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27C5CC" w14:textId="4B48095A" w:rsidR="00B75770" w:rsidRPr="00EF22C5" w:rsidRDefault="00B75770" w:rsidP="00B75770">
      <w:pPr>
        <w:rPr>
          <w:rFonts w:ascii="Garamond" w:hAnsi="Garamond"/>
        </w:rPr>
      </w:pPr>
      <w:r w:rsidRPr="00EF22C5">
        <w:rPr>
          <w:rFonts w:ascii="Garamond" w:hAnsi="Garamond"/>
        </w:rPr>
        <w:t xml:space="preserve">  </w:t>
      </w:r>
      <w:r w:rsidRPr="00EF22C5">
        <w:rPr>
          <w:rFonts w:ascii="Garamond" w:hAnsi="Garamond"/>
          <w:noProof/>
          <w:lang w:eastAsia="fr-FR"/>
        </w:rPr>
        <w:drawing>
          <wp:inline distT="0" distB="0" distL="0" distR="0" wp14:anchorId="6A3E5BD7" wp14:editId="4E69C8C5">
            <wp:extent cx="1423035" cy="1310640"/>
            <wp:effectExtent l="0" t="0" r="571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3035" cy="1310640"/>
                    </a:xfrm>
                    <a:prstGeom prst="rect">
                      <a:avLst/>
                    </a:prstGeom>
                    <a:noFill/>
                    <a:ln>
                      <a:noFill/>
                    </a:ln>
                  </pic:spPr>
                </pic:pic>
              </a:graphicData>
            </a:graphic>
          </wp:inline>
        </w:drawing>
      </w:r>
      <w:r w:rsidRPr="00EF22C5">
        <w:rPr>
          <w:rFonts w:ascii="Garamond" w:hAnsi="Garamond"/>
        </w:rPr>
        <w:t xml:space="preserve">                 </w:t>
      </w:r>
      <w:r w:rsidRPr="00EF22C5">
        <w:rPr>
          <w:rFonts w:ascii="Garamond" w:hAnsi="Garamond"/>
          <w:noProof/>
          <w:lang w:eastAsia="fr-FR"/>
        </w:rPr>
        <w:drawing>
          <wp:inline distT="0" distB="0" distL="0" distR="0" wp14:anchorId="75564150" wp14:editId="0BD16C40">
            <wp:extent cx="1191895" cy="1376045"/>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1895" cy="1376045"/>
                    </a:xfrm>
                    <a:prstGeom prst="rect">
                      <a:avLst/>
                    </a:prstGeom>
                    <a:noFill/>
                    <a:ln>
                      <a:noFill/>
                    </a:ln>
                  </pic:spPr>
                </pic:pic>
              </a:graphicData>
            </a:graphic>
          </wp:inline>
        </w:drawing>
      </w:r>
      <w:r w:rsidRPr="00EF22C5">
        <w:rPr>
          <w:rFonts w:ascii="Garamond" w:hAnsi="Garamond"/>
        </w:rPr>
        <w:t xml:space="preserve">                       </w:t>
      </w:r>
      <w:r w:rsidRPr="00EF22C5">
        <w:rPr>
          <w:rFonts w:ascii="Garamond" w:hAnsi="Garamond"/>
          <w:noProof/>
          <w:lang w:eastAsia="fr-FR"/>
        </w:rPr>
        <w:drawing>
          <wp:inline distT="0" distB="0" distL="0" distR="0" wp14:anchorId="09147DB9" wp14:editId="31E694E1">
            <wp:extent cx="967740" cy="1641231"/>
            <wp:effectExtent l="0" t="0" r="3810" b="0"/>
            <wp:docPr id="1" name="Image 1" descr="PNUD_Logo-Bleu-Tagline-Ble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UD_Logo-Bleu-Tagline-Bleu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8097" cy="1641837"/>
                    </a:xfrm>
                    <a:prstGeom prst="rect">
                      <a:avLst/>
                    </a:prstGeom>
                    <a:noFill/>
                    <a:ln>
                      <a:noFill/>
                    </a:ln>
                  </pic:spPr>
                </pic:pic>
              </a:graphicData>
            </a:graphic>
          </wp:inline>
        </w:drawing>
      </w:r>
      <w:r w:rsidRPr="00EF22C5">
        <w:rPr>
          <w:rFonts w:ascii="Garamond" w:hAnsi="Garamond"/>
        </w:rPr>
        <w:t xml:space="preserve">                                       </w:t>
      </w:r>
    </w:p>
    <w:p w14:paraId="7ADC07A9" w14:textId="77777777" w:rsidR="00B75770" w:rsidRPr="00EF22C5" w:rsidRDefault="00B75770" w:rsidP="00B75770">
      <w:pPr>
        <w:rPr>
          <w:rFonts w:ascii="Garamond" w:hAnsi="Garamond"/>
        </w:rPr>
      </w:pP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7"/>
        <w:gridCol w:w="3086"/>
        <w:gridCol w:w="1651"/>
        <w:gridCol w:w="1473"/>
      </w:tblGrid>
      <w:tr w:rsidR="00330811" w:rsidRPr="00EF22C5" w14:paraId="34BD70FD" w14:textId="77777777" w:rsidTr="00FE3D4A">
        <w:trPr>
          <w:trHeight w:val="553"/>
          <w:jc w:val="center"/>
        </w:trPr>
        <w:tc>
          <w:tcPr>
            <w:tcW w:w="1189" w:type="pct"/>
          </w:tcPr>
          <w:p w14:paraId="08AF9C6B"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Atlas Award ID:</w:t>
            </w:r>
          </w:p>
        </w:tc>
        <w:tc>
          <w:tcPr>
            <w:tcW w:w="1894" w:type="pct"/>
          </w:tcPr>
          <w:p w14:paraId="541069B2"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 xml:space="preserve">                                                          00090776</w:t>
            </w:r>
          </w:p>
        </w:tc>
        <w:tc>
          <w:tcPr>
            <w:tcW w:w="1917" w:type="pct"/>
            <w:gridSpan w:val="2"/>
          </w:tcPr>
          <w:p w14:paraId="14B3ADAE"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 </w:t>
            </w:r>
          </w:p>
          <w:p w14:paraId="4C1AA1C9"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A l’approbation (en US$)</w:t>
            </w:r>
          </w:p>
        </w:tc>
      </w:tr>
      <w:tr w:rsidR="00330811" w:rsidRPr="00EF22C5" w14:paraId="3FDED474" w14:textId="77777777" w:rsidTr="00FE3D4A">
        <w:trPr>
          <w:trHeight w:val="278"/>
          <w:jc w:val="center"/>
        </w:trPr>
        <w:tc>
          <w:tcPr>
            <w:tcW w:w="1189" w:type="pct"/>
          </w:tcPr>
          <w:p w14:paraId="62A47300"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 xml:space="preserve">Atlas Project ID: </w:t>
            </w:r>
          </w:p>
          <w:p w14:paraId="59DC9FB7"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PIMS</w:t>
            </w:r>
            <w:r w:rsidRPr="00EF22C5">
              <w:rPr>
                <w:rFonts w:ascii="Garamond" w:eastAsia="Calibri" w:hAnsi="Garamond" w:cs="Times New Roman"/>
              </w:rPr>
              <w:t xml:space="preserve"> </w:t>
            </w:r>
            <w:r w:rsidRPr="00EF22C5">
              <w:rPr>
                <w:rFonts w:ascii="Garamond" w:eastAsia="Calibri" w:hAnsi="Garamond" w:cs="Times New Roman"/>
                <w:color w:val="000000"/>
              </w:rPr>
              <w:t xml:space="preserve"># </w:t>
            </w:r>
          </w:p>
        </w:tc>
        <w:tc>
          <w:tcPr>
            <w:tcW w:w="1894" w:type="pct"/>
            <w:vAlign w:val="center"/>
          </w:tcPr>
          <w:p w14:paraId="7FE80BB7"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00086748</w:t>
            </w:r>
          </w:p>
          <w:p w14:paraId="04165C54"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5115</w:t>
            </w:r>
          </w:p>
        </w:tc>
        <w:tc>
          <w:tcPr>
            <w:tcW w:w="1013" w:type="pct"/>
            <w:vAlign w:val="center"/>
          </w:tcPr>
          <w:p w14:paraId="68E0A4C1"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 xml:space="preserve">Financement du FEM: </w:t>
            </w:r>
          </w:p>
        </w:tc>
        <w:tc>
          <w:tcPr>
            <w:tcW w:w="904" w:type="pct"/>
            <w:vAlign w:val="center"/>
          </w:tcPr>
          <w:p w14:paraId="0D1D80B2"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US$ 3, 872,602</w:t>
            </w:r>
          </w:p>
        </w:tc>
      </w:tr>
      <w:tr w:rsidR="00330811" w:rsidRPr="00EF22C5" w14:paraId="097320EF" w14:textId="77777777" w:rsidTr="00FE3D4A">
        <w:trPr>
          <w:trHeight w:val="269"/>
          <w:jc w:val="center"/>
        </w:trPr>
        <w:tc>
          <w:tcPr>
            <w:tcW w:w="1189" w:type="pct"/>
          </w:tcPr>
          <w:p w14:paraId="62892AEC"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Pays:</w:t>
            </w:r>
          </w:p>
        </w:tc>
        <w:tc>
          <w:tcPr>
            <w:tcW w:w="1894" w:type="pct"/>
            <w:vAlign w:val="center"/>
          </w:tcPr>
          <w:p w14:paraId="43409632"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Bénin</w:t>
            </w:r>
          </w:p>
        </w:tc>
        <w:tc>
          <w:tcPr>
            <w:tcW w:w="1013" w:type="pct"/>
            <w:vAlign w:val="center"/>
          </w:tcPr>
          <w:p w14:paraId="1FCEDCAD"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PNUD:</w:t>
            </w:r>
          </w:p>
        </w:tc>
        <w:tc>
          <w:tcPr>
            <w:tcW w:w="904" w:type="pct"/>
            <w:vAlign w:val="center"/>
          </w:tcPr>
          <w:p w14:paraId="5DF48A86"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US$ 500,000</w:t>
            </w:r>
          </w:p>
        </w:tc>
      </w:tr>
      <w:tr w:rsidR="00330811" w:rsidRPr="00EF22C5" w14:paraId="0BE80885" w14:textId="77777777" w:rsidTr="00FE3D4A">
        <w:trPr>
          <w:trHeight w:val="296"/>
          <w:jc w:val="center"/>
        </w:trPr>
        <w:tc>
          <w:tcPr>
            <w:tcW w:w="1189" w:type="pct"/>
          </w:tcPr>
          <w:p w14:paraId="20C313AB"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Région:</w:t>
            </w:r>
          </w:p>
        </w:tc>
        <w:tc>
          <w:tcPr>
            <w:tcW w:w="1894" w:type="pct"/>
            <w:vAlign w:val="center"/>
          </w:tcPr>
          <w:p w14:paraId="76D64C5A"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Afrique de l’Ouest</w:t>
            </w:r>
          </w:p>
        </w:tc>
        <w:tc>
          <w:tcPr>
            <w:tcW w:w="1013" w:type="pct"/>
            <w:vAlign w:val="center"/>
          </w:tcPr>
          <w:p w14:paraId="163C129B"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Gouvernement:</w:t>
            </w:r>
          </w:p>
        </w:tc>
        <w:tc>
          <w:tcPr>
            <w:tcW w:w="904" w:type="pct"/>
            <w:vAlign w:val="center"/>
          </w:tcPr>
          <w:p w14:paraId="19A28C2B"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US$ 10, 250,000</w:t>
            </w:r>
          </w:p>
        </w:tc>
      </w:tr>
      <w:tr w:rsidR="00330811" w:rsidRPr="00EF22C5" w14:paraId="5B8014C2" w14:textId="77777777" w:rsidTr="00FE3D4A">
        <w:trPr>
          <w:trHeight w:val="314"/>
          <w:jc w:val="center"/>
        </w:trPr>
        <w:tc>
          <w:tcPr>
            <w:tcW w:w="1189" w:type="pct"/>
          </w:tcPr>
          <w:p w14:paraId="5F9B80F3"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Domaine d’intervention:</w:t>
            </w:r>
          </w:p>
        </w:tc>
        <w:tc>
          <w:tcPr>
            <w:tcW w:w="1894" w:type="pct"/>
            <w:vAlign w:val="center"/>
          </w:tcPr>
          <w:p w14:paraId="6BAED1AD"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Promotion de la production durable de biomasse électricité</w:t>
            </w:r>
          </w:p>
        </w:tc>
        <w:tc>
          <w:tcPr>
            <w:tcW w:w="1013" w:type="pct"/>
            <w:vAlign w:val="center"/>
          </w:tcPr>
          <w:p w14:paraId="2CAECD2A"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CEB :</w:t>
            </w:r>
          </w:p>
        </w:tc>
        <w:tc>
          <w:tcPr>
            <w:tcW w:w="904" w:type="pct"/>
            <w:vAlign w:val="center"/>
          </w:tcPr>
          <w:p w14:paraId="49018CB7"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 xml:space="preserve"> US$ 15, 000,000</w:t>
            </w:r>
          </w:p>
        </w:tc>
      </w:tr>
      <w:tr w:rsidR="00330811" w:rsidRPr="00EF22C5" w14:paraId="219EA4DB" w14:textId="77777777" w:rsidTr="00FE3D4A">
        <w:trPr>
          <w:trHeight w:val="341"/>
          <w:jc w:val="center"/>
        </w:trPr>
        <w:tc>
          <w:tcPr>
            <w:tcW w:w="1189" w:type="pct"/>
          </w:tcPr>
          <w:p w14:paraId="5BA92CDE"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Agent d’exécution :</w:t>
            </w:r>
          </w:p>
        </w:tc>
        <w:tc>
          <w:tcPr>
            <w:tcW w:w="1894" w:type="pct"/>
            <w:vAlign w:val="center"/>
          </w:tcPr>
          <w:p w14:paraId="042B2B0D"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PNUD</w:t>
            </w:r>
          </w:p>
        </w:tc>
        <w:tc>
          <w:tcPr>
            <w:tcW w:w="1013" w:type="pct"/>
            <w:vAlign w:val="center"/>
          </w:tcPr>
          <w:p w14:paraId="071F4281"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Ressources Totales:</w:t>
            </w:r>
          </w:p>
        </w:tc>
        <w:tc>
          <w:tcPr>
            <w:tcW w:w="904" w:type="pct"/>
            <w:vAlign w:val="center"/>
          </w:tcPr>
          <w:p w14:paraId="55470BDB"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 xml:space="preserve"> US$ 29, 622,602</w:t>
            </w:r>
          </w:p>
        </w:tc>
      </w:tr>
      <w:tr w:rsidR="00330811" w:rsidRPr="00EF22C5" w14:paraId="0EAE34AB" w14:textId="77777777" w:rsidTr="00FE3D4A">
        <w:trPr>
          <w:trHeight w:val="341"/>
          <w:jc w:val="center"/>
        </w:trPr>
        <w:tc>
          <w:tcPr>
            <w:tcW w:w="1189" w:type="pct"/>
          </w:tcPr>
          <w:p w14:paraId="5E27264C"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Zones d’intervention :</w:t>
            </w:r>
          </w:p>
        </w:tc>
        <w:tc>
          <w:tcPr>
            <w:tcW w:w="1894" w:type="pct"/>
          </w:tcPr>
          <w:p w14:paraId="1EF5090E"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 xml:space="preserve">(04) communes : Dassa-Zoumé, Djougou Kalalé et Savalou </w:t>
            </w:r>
          </w:p>
        </w:tc>
        <w:tc>
          <w:tcPr>
            <w:tcW w:w="1917" w:type="pct"/>
            <w:gridSpan w:val="2"/>
          </w:tcPr>
          <w:p w14:paraId="39691097" w14:textId="77777777" w:rsidR="00330811" w:rsidRPr="00EF22C5" w:rsidRDefault="00330811" w:rsidP="00330811">
            <w:pPr>
              <w:spacing w:after="0" w:line="240" w:lineRule="auto"/>
              <w:jc w:val="right"/>
              <w:rPr>
                <w:rFonts w:ascii="Garamond" w:eastAsia="Calibri" w:hAnsi="Garamond" w:cs="Times New Roman"/>
                <w:color w:val="000000"/>
              </w:rPr>
            </w:pPr>
            <w:r w:rsidRPr="00EF22C5">
              <w:rPr>
                <w:rFonts w:ascii="Garamond" w:eastAsia="Calibri" w:hAnsi="Garamond" w:cs="Times New Roman"/>
                <w:color w:val="000000"/>
              </w:rPr>
              <w:t>Durée : Février 2017-janvier 2022 (5ans)</w:t>
            </w:r>
          </w:p>
        </w:tc>
      </w:tr>
    </w:tbl>
    <w:p w14:paraId="4F562155" w14:textId="77777777" w:rsidR="009166F5" w:rsidRPr="00EF22C5" w:rsidRDefault="009166F5" w:rsidP="00B75770">
      <w:pPr>
        <w:rPr>
          <w:rFonts w:ascii="Garamond" w:hAnsi="Garamond"/>
        </w:rPr>
      </w:pPr>
    </w:p>
    <w:p w14:paraId="33C0CCB3" w14:textId="77777777" w:rsidR="009166F5" w:rsidRPr="00EF22C5" w:rsidRDefault="009166F5" w:rsidP="00B75770">
      <w:pPr>
        <w:pStyle w:val="Sansinterligne"/>
        <w:jc w:val="center"/>
        <w:rPr>
          <w:rFonts w:ascii="Garamond" w:hAnsi="Garamond"/>
          <w:b/>
          <w:lang w:eastAsia="ja-JP"/>
        </w:rPr>
      </w:pPr>
    </w:p>
    <w:p w14:paraId="4F17DF3F" w14:textId="77777777" w:rsidR="00B75770" w:rsidRPr="00EF22C5" w:rsidRDefault="00B75770" w:rsidP="00B75770">
      <w:pPr>
        <w:pStyle w:val="Sansinterligne"/>
        <w:jc w:val="center"/>
        <w:rPr>
          <w:rFonts w:ascii="Garamond" w:hAnsi="Garamond"/>
          <w:b/>
          <w:lang w:eastAsia="ja-JP"/>
        </w:rPr>
      </w:pPr>
      <w:r w:rsidRPr="00EF22C5">
        <w:rPr>
          <w:rFonts w:ascii="Garamond" w:hAnsi="Garamond"/>
          <w:b/>
          <w:lang w:eastAsia="ja-JP"/>
        </w:rPr>
        <w:t xml:space="preserve">EVALUATION A MI-PARCOURS DU PROJET DE PROMOTION DE LA PRODUCTION DURABLE DE BIOMASSE ÉLECTRICITE </w:t>
      </w:r>
    </w:p>
    <w:p w14:paraId="61DC458F" w14:textId="77777777" w:rsidR="00B75770" w:rsidRPr="00EF22C5" w:rsidRDefault="00B75770" w:rsidP="00B75770">
      <w:pPr>
        <w:rPr>
          <w:rFonts w:ascii="Garamond" w:hAnsi="Garamond"/>
        </w:rPr>
      </w:pPr>
      <w:r w:rsidRPr="00EF22C5">
        <w:rPr>
          <w:rFonts w:ascii="Garamond" w:hAnsi="Garamond"/>
          <w:b/>
          <w:lang w:eastAsia="ja-JP"/>
        </w:rPr>
        <w:t>AU BENIN (BIOMASSE ÉLECTRICITE BENIN</w:t>
      </w:r>
      <w:bookmarkStart w:id="0" w:name="_GoBack"/>
      <w:bookmarkEnd w:id="0"/>
      <w:r w:rsidRPr="00EF22C5">
        <w:rPr>
          <w:rFonts w:ascii="Garamond" w:hAnsi="Garamond"/>
          <w:b/>
          <w:lang w:eastAsia="ja-JP"/>
        </w:rPr>
        <w:t>)</w:t>
      </w:r>
    </w:p>
    <w:p w14:paraId="7CFACFD4" w14:textId="77777777" w:rsidR="00B75770" w:rsidRPr="00EF22C5" w:rsidRDefault="00B75770" w:rsidP="00B75770">
      <w:pPr>
        <w:rPr>
          <w:rFonts w:ascii="Garamond" w:hAnsi="Garamond"/>
        </w:rPr>
      </w:pPr>
    </w:p>
    <w:p w14:paraId="552D16A7" w14:textId="29860A63" w:rsidR="00B75770" w:rsidRPr="00EF22C5" w:rsidRDefault="00B75770" w:rsidP="00B75770">
      <w:pPr>
        <w:pBdr>
          <w:top w:val="single" w:sz="4" w:space="1" w:color="auto"/>
          <w:left w:val="single" w:sz="4" w:space="4" w:color="auto"/>
          <w:bottom w:val="single" w:sz="4" w:space="1" w:color="auto"/>
          <w:right w:val="single" w:sz="4" w:space="4" w:color="auto"/>
        </w:pBdr>
        <w:shd w:val="clear" w:color="auto" w:fill="DDD9C3"/>
        <w:spacing w:after="0" w:line="240" w:lineRule="auto"/>
        <w:jc w:val="center"/>
        <w:rPr>
          <w:rFonts w:ascii="Garamond" w:hAnsi="Garamond"/>
          <w:b/>
        </w:rPr>
      </w:pPr>
      <w:r w:rsidRPr="00EF22C5">
        <w:rPr>
          <w:rFonts w:ascii="Garamond" w:hAnsi="Garamond"/>
          <w:b/>
        </w:rPr>
        <w:t xml:space="preserve">RAPPORT </w:t>
      </w:r>
      <w:r w:rsidR="00D16D34">
        <w:rPr>
          <w:rFonts w:ascii="Garamond" w:hAnsi="Garamond"/>
          <w:b/>
        </w:rPr>
        <w:t>DEFINITIF</w:t>
      </w:r>
      <w:r w:rsidRPr="00EF22C5">
        <w:rPr>
          <w:rFonts w:ascii="Garamond" w:hAnsi="Garamond"/>
          <w:b/>
        </w:rPr>
        <w:t xml:space="preserve"> DE L’ÉVALUATION </w:t>
      </w:r>
    </w:p>
    <w:p w14:paraId="3D03EA22" w14:textId="3DCADFA2" w:rsidR="00B75770" w:rsidRPr="00EF22C5" w:rsidRDefault="00B75770" w:rsidP="00B75770">
      <w:pPr>
        <w:pBdr>
          <w:top w:val="single" w:sz="4" w:space="1" w:color="auto"/>
          <w:left w:val="single" w:sz="4" w:space="4" w:color="auto"/>
          <w:bottom w:val="single" w:sz="4" w:space="1" w:color="auto"/>
          <w:right w:val="single" w:sz="4" w:space="4" w:color="auto"/>
        </w:pBdr>
        <w:shd w:val="clear" w:color="auto" w:fill="DDD9C3"/>
        <w:spacing w:after="0" w:line="240" w:lineRule="auto"/>
        <w:jc w:val="center"/>
        <w:rPr>
          <w:rFonts w:ascii="Garamond" w:hAnsi="Garamond"/>
          <w:b/>
        </w:rPr>
      </w:pPr>
      <w:r w:rsidRPr="00EF22C5">
        <w:rPr>
          <w:rFonts w:ascii="Garamond" w:hAnsi="Garamond"/>
          <w:b/>
          <w:lang w:eastAsia="ja-JP"/>
        </w:rPr>
        <w:t>A MI-PARCOURS</w:t>
      </w:r>
    </w:p>
    <w:p w14:paraId="119EA354" w14:textId="77777777" w:rsidR="00B75770" w:rsidRPr="00EF22C5" w:rsidRDefault="00B75770" w:rsidP="00B75770">
      <w:pPr>
        <w:pStyle w:val="Corpsdetexte"/>
        <w:jc w:val="center"/>
        <w:rPr>
          <w:rFonts w:ascii="Garamond" w:hAnsi="Garamond"/>
          <w:sz w:val="22"/>
          <w:szCs w:val="22"/>
          <w:lang w:val="fr-FR"/>
        </w:rPr>
      </w:pPr>
    </w:p>
    <w:p w14:paraId="0DEC75AE" w14:textId="4BB066CA" w:rsidR="00B75770" w:rsidRPr="00EF22C5" w:rsidRDefault="00B75770" w:rsidP="00B75770">
      <w:pPr>
        <w:spacing w:line="240" w:lineRule="auto"/>
        <w:jc w:val="center"/>
        <w:rPr>
          <w:rFonts w:ascii="Garamond" w:hAnsi="Garamond"/>
          <w:i/>
        </w:rPr>
      </w:pPr>
      <w:r w:rsidRPr="00EF22C5">
        <w:rPr>
          <w:rFonts w:ascii="Garamond" w:hAnsi="Garamond"/>
          <w:i/>
        </w:rPr>
        <w:t xml:space="preserve"> </w:t>
      </w:r>
      <w:r w:rsidR="009166F5" w:rsidRPr="00EF22C5">
        <w:rPr>
          <w:rFonts w:ascii="Garamond" w:hAnsi="Garamond"/>
        </w:rPr>
        <w:t>Consultants:</w:t>
      </w:r>
    </w:p>
    <w:p w14:paraId="436B5579" w14:textId="77777777" w:rsidR="00B75770" w:rsidRPr="00EF22C5" w:rsidRDefault="00B75770" w:rsidP="00B75770">
      <w:pPr>
        <w:pStyle w:val="Corpsdetexte"/>
        <w:spacing w:after="0"/>
        <w:jc w:val="center"/>
        <w:rPr>
          <w:rFonts w:ascii="Garamond" w:hAnsi="Garamond"/>
          <w:i/>
          <w:sz w:val="22"/>
          <w:szCs w:val="22"/>
          <w:lang w:val="fr-FR"/>
        </w:rPr>
      </w:pPr>
      <w:r w:rsidRPr="00EF22C5">
        <w:rPr>
          <w:rFonts w:ascii="Garamond" w:hAnsi="Garamond"/>
          <w:i/>
          <w:sz w:val="22"/>
          <w:szCs w:val="22"/>
          <w:lang w:val="fr-FR"/>
        </w:rPr>
        <w:t>Dr. Honorat SATOGUINA, Consultant International</w:t>
      </w:r>
    </w:p>
    <w:p w14:paraId="07BAE4D1" w14:textId="77777777" w:rsidR="00B75770" w:rsidRPr="00EF22C5" w:rsidRDefault="00B75770" w:rsidP="00B75770">
      <w:pPr>
        <w:pStyle w:val="Corpsdetexte"/>
        <w:spacing w:after="0"/>
        <w:jc w:val="center"/>
        <w:rPr>
          <w:rFonts w:ascii="Garamond" w:hAnsi="Garamond"/>
          <w:i/>
          <w:sz w:val="22"/>
          <w:szCs w:val="22"/>
          <w:lang w:val="fr-FR"/>
        </w:rPr>
      </w:pPr>
      <w:r w:rsidRPr="00EF22C5">
        <w:rPr>
          <w:rFonts w:ascii="Garamond" w:hAnsi="Garamond"/>
          <w:i/>
          <w:sz w:val="22"/>
          <w:szCs w:val="22"/>
          <w:lang w:val="fr-FR"/>
        </w:rPr>
        <w:t>&amp; Dr.</w:t>
      </w:r>
      <w:r w:rsidRPr="00EF22C5">
        <w:rPr>
          <w:rFonts w:ascii="Garamond" w:hAnsi="Garamond"/>
          <w:sz w:val="22"/>
          <w:szCs w:val="22"/>
          <w:lang w:val="fr-FR"/>
        </w:rPr>
        <w:t xml:space="preserve"> </w:t>
      </w:r>
      <w:r w:rsidRPr="00EF22C5">
        <w:rPr>
          <w:rFonts w:ascii="Garamond" w:hAnsi="Garamond"/>
          <w:i/>
          <w:sz w:val="22"/>
          <w:szCs w:val="22"/>
          <w:lang w:val="fr-FR"/>
        </w:rPr>
        <w:t>Romaric KOUTCHIKA EHINNOU, consultant national</w:t>
      </w:r>
    </w:p>
    <w:p w14:paraId="27E8E1F2" w14:textId="77777777" w:rsidR="00B75770" w:rsidRPr="00EF22C5" w:rsidRDefault="00B75770" w:rsidP="00B75770">
      <w:pPr>
        <w:pStyle w:val="Corpsdetexte"/>
        <w:spacing w:after="0"/>
        <w:jc w:val="center"/>
        <w:rPr>
          <w:rFonts w:ascii="Garamond" w:hAnsi="Garamond"/>
          <w:sz w:val="22"/>
          <w:szCs w:val="22"/>
          <w:lang w:val="fr-FR"/>
        </w:rPr>
      </w:pPr>
    </w:p>
    <w:p w14:paraId="2C30C759" w14:textId="703DB7C8" w:rsidR="00B75770" w:rsidRPr="00EF22C5" w:rsidRDefault="006B69CC" w:rsidP="00B75770">
      <w:pPr>
        <w:pStyle w:val="Corpsdetexte"/>
        <w:spacing w:after="0"/>
        <w:jc w:val="center"/>
        <w:rPr>
          <w:rFonts w:ascii="Garamond" w:hAnsi="Garamond"/>
          <w:sz w:val="22"/>
          <w:szCs w:val="22"/>
          <w:lang w:val="fr-FR"/>
        </w:rPr>
      </w:pPr>
      <w:r>
        <w:rPr>
          <w:rFonts w:ascii="Garamond" w:hAnsi="Garamond"/>
          <w:b/>
          <w:noProof/>
          <w:sz w:val="22"/>
          <w:szCs w:val="22"/>
          <w:lang w:val="fr-FR" w:eastAsia="fr-FR"/>
        </w:rPr>
        <mc:AlternateContent>
          <mc:Choice Requires="wps">
            <w:drawing>
              <wp:anchor distT="0" distB="0" distL="114300" distR="114300" simplePos="0" relativeHeight="251692032" behindDoc="0" locked="0" layoutInCell="1" allowOverlap="1" wp14:anchorId="0AC05D63" wp14:editId="489FE5AA">
                <wp:simplePos x="0" y="0"/>
                <wp:positionH relativeFrom="column">
                  <wp:posOffset>-80645</wp:posOffset>
                </wp:positionH>
                <wp:positionV relativeFrom="paragraph">
                  <wp:posOffset>58103</wp:posOffset>
                </wp:positionV>
                <wp:extent cx="5788819" cy="1323975"/>
                <wp:effectExtent l="0" t="0" r="2540" b="9525"/>
                <wp:wrapNone/>
                <wp:docPr id="15" name="Zone de texte 15"/>
                <wp:cNvGraphicFramePr/>
                <a:graphic xmlns:a="http://schemas.openxmlformats.org/drawingml/2006/main">
                  <a:graphicData uri="http://schemas.microsoft.com/office/word/2010/wordprocessingShape">
                    <wps:wsp>
                      <wps:cNvSpPr txBox="1"/>
                      <wps:spPr>
                        <a:xfrm>
                          <a:off x="0" y="0"/>
                          <a:ext cx="5788819" cy="1323975"/>
                        </a:xfrm>
                        <a:prstGeom prst="rect">
                          <a:avLst/>
                        </a:prstGeom>
                        <a:solidFill>
                          <a:schemeClr val="lt1"/>
                        </a:solidFill>
                        <a:ln w="6350">
                          <a:noFill/>
                        </a:ln>
                      </wps:spPr>
                      <wps:txbx>
                        <w:txbxContent>
                          <w:p w14:paraId="46AF6336" w14:textId="77777777" w:rsidR="006B69CC" w:rsidRPr="006B69CC" w:rsidRDefault="006B69CC" w:rsidP="006B69CC">
                            <w:pPr>
                              <w:shd w:val="clear" w:color="auto" w:fill="B4C6E7" w:themeFill="accent5" w:themeFillTint="66"/>
                              <w:spacing w:after="0" w:line="240" w:lineRule="auto"/>
                              <w:rPr>
                                <w:rFonts w:ascii="Garamond" w:hAnsi="Garamond"/>
                                <w:sz w:val="20"/>
                              </w:rPr>
                            </w:pPr>
                            <w:r w:rsidRPr="006B69CC">
                              <w:rPr>
                                <w:rFonts w:ascii="Garamond" w:hAnsi="Garamond"/>
                                <w:sz w:val="20"/>
                              </w:rPr>
                              <w:t>L’équipe de consultants tient à remercier le (PNUD), qui a cru en nous pour cette évaluation à mi-parcours du projet de « Promotion de la production durable de biomasse électricité (Biomasse Electricité»</w:t>
                            </w:r>
                          </w:p>
                          <w:p w14:paraId="517DE5E8" w14:textId="77777777" w:rsidR="006B69CC" w:rsidRPr="006B69CC" w:rsidRDefault="006B69CC" w:rsidP="006B69CC">
                            <w:pPr>
                              <w:shd w:val="clear" w:color="auto" w:fill="B4C6E7" w:themeFill="accent5" w:themeFillTint="66"/>
                              <w:spacing w:after="0" w:line="240" w:lineRule="auto"/>
                              <w:rPr>
                                <w:rFonts w:ascii="Garamond" w:hAnsi="Garamond"/>
                                <w:sz w:val="20"/>
                              </w:rPr>
                            </w:pPr>
                            <w:r w:rsidRPr="006B69CC">
                              <w:rPr>
                                <w:rFonts w:ascii="Garamond" w:hAnsi="Garamond"/>
                                <w:sz w:val="20"/>
                              </w:rPr>
                              <w:t xml:space="preserve">Nos remerciements vont particulièrement à : </w:t>
                            </w:r>
                          </w:p>
                          <w:p w14:paraId="65E9E692" w14:textId="77777777" w:rsidR="006B69CC" w:rsidRPr="006B69CC" w:rsidRDefault="006B69CC" w:rsidP="006B69CC">
                            <w:pPr>
                              <w:shd w:val="clear" w:color="auto" w:fill="B4C6E7" w:themeFill="accent5" w:themeFillTint="66"/>
                              <w:spacing w:after="0" w:line="240" w:lineRule="auto"/>
                              <w:rPr>
                                <w:rFonts w:ascii="Garamond" w:hAnsi="Garamond"/>
                                <w:sz w:val="20"/>
                              </w:rPr>
                            </w:pPr>
                            <w:r w:rsidRPr="006B69CC">
                              <w:rPr>
                                <w:rFonts w:ascii="Garamond" w:hAnsi="Garamond"/>
                                <w:sz w:val="20"/>
                              </w:rPr>
                              <w:t xml:space="preserve">1. Monsieur Isidore AGBOKOU (TL/DDCI), Monsieur Adrien TIGO (CPSE), Monsieur Delphin AÏDJI (Point focal opérationnel du FEM), Monsieur Amine Bitayo KAFFO, (DNP/Biomasse Electricité), Monsieur Serge Eric HOUNDONOUGBO (Coordonnateur National du Projet), l’Equipe de Gestion du projet et toutes les parties prenantes pour leur disponibilité, leur facilitation et leur accompagnement ; </w:t>
                            </w:r>
                          </w:p>
                          <w:p w14:paraId="593F6174" w14:textId="77777777" w:rsidR="006B69CC" w:rsidRPr="006B69CC" w:rsidRDefault="006B69CC" w:rsidP="006B69CC">
                            <w:pPr>
                              <w:shd w:val="clear" w:color="auto" w:fill="B4C6E7" w:themeFill="accent5" w:themeFillTint="66"/>
                              <w:spacing w:after="0" w:line="240" w:lineRule="auto"/>
                              <w:rPr>
                                <w:sz w:val="20"/>
                              </w:rPr>
                            </w:pPr>
                            <w:r w:rsidRPr="006B69CC">
                              <w:rPr>
                                <w:rFonts w:ascii="Garamond" w:hAnsi="Garamond"/>
                                <w:sz w:val="20"/>
                              </w:rPr>
                              <w:t>2. Tous les points focaux, les maires, les forestiers et les communautés locales.</w:t>
                            </w:r>
                            <w:r w:rsidRPr="006B69CC">
                              <w:rPr>
                                <w:sz w:val="20"/>
                              </w:rPr>
                              <w:t xml:space="preserve">   </w:t>
                            </w:r>
                          </w:p>
                          <w:p w14:paraId="5D30A606" w14:textId="77777777" w:rsidR="006B69CC" w:rsidRDefault="006B69CC" w:rsidP="006B69CC">
                            <w:pPr>
                              <w:shd w:val="clear" w:color="auto" w:fill="B4C6E7" w:themeFill="accent5"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C05D63" id="_x0000_t202" coordsize="21600,21600" o:spt="202" path="m,l,21600r21600,l21600,xe">
                <v:stroke joinstyle="miter"/>
                <v:path gradientshapeok="t" o:connecttype="rect"/>
              </v:shapetype>
              <v:shape id="Zone de texte 15" o:spid="_x0000_s1026" type="#_x0000_t202" style="position:absolute;left:0;text-align:left;margin-left:-6.35pt;margin-top:4.6pt;width:455.8pt;height:104.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HUSgIAAIEEAAAOAAAAZHJzL2Uyb0RvYy54bWysVE1v2zAMvQ/YfxB0X52kSZsEdYosRYYB&#10;RVsgHQrspshyY0AWNUmJnf36PclO23U7DbvIFEnx4z3SV9dtrdlBOV+RyfnwbMCZMpKKyjzn/Nvj&#10;+tOUMx+EKYQmo3J+VJ5fLz5+uGrsXI1oR7pQjiGI8fPG5nwXgp1nmZc7VQt/RlYZGEtytQi4uues&#10;cKJB9Fpno8HgImvIFdaRVN5De9MZ+SLFL0slw31ZehWYzjlqC+l06dzGM1tcifmzE3ZXyb4M8Q9V&#10;1KIySPoS6kYEwfau+iNUXUlHnspwJqnOqCwrqVIP6GY4eNfNZiesSr0AHG9fYPL/L6y8Ozw4VhXg&#10;bsKZETU4+g6mWKFYUG1QDHqA1Fg/h+/Gwju0n6nFg5PeQxl7b0tXxy+6YrAD7uMLxAjFJJSTy+l0&#10;OpxxJmEbno/OZ5cpfvb63DofviiqWRRy7sBhglYcbn1AKXA9ucRsnnRVrCut0yXOjVppxw4CjOuQ&#10;isSL37y0YU3OL84ngxTYUHzeRdYGCWKzXVNRCu227RHYUnEEAI66OfJWrisUeSt8eBAOg4OesQzh&#10;HkepCUmolzjbkfv5N330B5+wctZgEHPuf+yFU5zprwZMz4bjcZzcdBlPLke4uLeW7VuL2dcrQudD&#10;rJ2VSYz+QZ/E0lH9hJ1ZxqwwCSORO+fhJK5Ctx7YOamWy+SEWbUi3JqNlTF0RDpS8Ng+CWd7nuK0&#10;3NFpZMX8HV2db3xpaLkPVFaJywhwh2qPO+Y8UdzvZFykt/fk9frnWPwCAAD//wMAUEsDBBQABgAI&#10;AAAAIQCtek7F4QAAAAkBAAAPAAAAZHJzL2Rvd25yZXYueG1sTI9LT8MwEITvSPwHa5G4oNZpKsiD&#10;bCqEeEjcaHiImxsvSUS8jmI3Cf8ec4LjaEYz3xS7xfRiotF1lhE26wgEcW11xw3CS3W/SkE4r1ir&#10;3jIhfJODXXl6Uqhc25mfadr7RoQSdrlCaL0fcild3ZJRbm0H4uB92tEoH+TYSD2qOZSbXsZRdCWN&#10;6jgstGqg25bqr/3RIHxcNO9Pbnl4nbeX2+HucaqSN10hnp8tN9cgPC3+Lwy/+AEdysB0sEfWTvQI&#10;q02chChCFoMIfpqlGYgDQrxJEpBlIf8/KH8AAAD//wMAUEsBAi0AFAAGAAgAAAAhALaDOJL+AAAA&#10;4QEAABMAAAAAAAAAAAAAAAAAAAAAAFtDb250ZW50X1R5cGVzXS54bWxQSwECLQAUAAYACAAAACEA&#10;OP0h/9YAAACUAQAACwAAAAAAAAAAAAAAAAAvAQAAX3JlbHMvLnJlbHNQSwECLQAUAAYACAAAACEA&#10;lRRB1EoCAACBBAAADgAAAAAAAAAAAAAAAAAuAgAAZHJzL2Uyb0RvYy54bWxQSwECLQAUAAYACAAA&#10;ACEArXpOxeEAAAAJAQAADwAAAAAAAAAAAAAAAACkBAAAZHJzL2Rvd25yZXYueG1sUEsFBgAAAAAE&#10;AAQA8wAAALIFAAAAAA==&#10;" fillcolor="white [3201]" stroked="f" strokeweight=".5pt">
                <v:textbox>
                  <w:txbxContent>
                    <w:p w14:paraId="46AF6336" w14:textId="77777777" w:rsidR="006B69CC" w:rsidRPr="006B69CC" w:rsidRDefault="006B69CC" w:rsidP="006B69CC">
                      <w:pPr>
                        <w:shd w:val="clear" w:color="auto" w:fill="B4C6E7" w:themeFill="accent5" w:themeFillTint="66"/>
                        <w:spacing w:after="0" w:line="240" w:lineRule="auto"/>
                        <w:rPr>
                          <w:rFonts w:ascii="Garamond" w:hAnsi="Garamond"/>
                          <w:sz w:val="20"/>
                        </w:rPr>
                      </w:pPr>
                      <w:r w:rsidRPr="006B69CC">
                        <w:rPr>
                          <w:rFonts w:ascii="Garamond" w:hAnsi="Garamond"/>
                          <w:sz w:val="20"/>
                        </w:rPr>
                        <w:t>L’équipe de consultants tient à remercier le (PNUD), qui a cru en nous pour cette évaluation à mi-parcours du projet de « Promotion de la production durable de biomasse électricité (Biomasse Electricité»</w:t>
                      </w:r>
                    </w:p>
                    <w:p w14:paraId="517DE5E8" w14:textId="77777777" w:rsidR="006B69CC" w:rsidRPr="006B69CC" w:rsidRDefault="006B69CC" w:rsidP="006B69CC">
                      <w:pPr>
                        <w:shd w:val="clear" w:color="auto" w:fill="B4C6E7" w:themeFill="accent5" w:themeFillTint="66"/>
                        <w:spacing w:after="0" w:line="240" w:lineRule="auto"/>
                        <w:rPr>
                          <w:rFonts w:ascii="Garamond" w:hAnsi="Garamond"/>
                          <w:sz w:val="20"/>
                        </w:rPr>
                      </w:pPr>
                      <w:r w:rsidRPr="006B69CC">
                        <w:rPr>
                          <w:rFonts w:ascii="Garamond" w:hAnsi="Garamond"/>
                          <w:sz w:val="20"/>
                        </w:rPr>
                        <w:t xml:space="preserve">Nos remerciements vont particulièrement à : </w:t>
                      </w:r>
                    </w:p>
                    <w:p w14:paraId="65E9E692" w14:textId="77777777" w:rsidR="006B69CC" w:rsidRPr="006B69CC" w:rsidRDefault="006B69CC" w:rsidP="006B69CC">
                      <w:pPr>
                        <w:shd w:val="clear" w:color="auto" w:fill="B4C6E7" w:themeFill="accent5" w:themeFillTint="66"/>
                        <w:spacing w:after="0" w:line="240" w:lineRule="auto"/>
                        <w:rPr>
                          <w:rFonts w:ascii="Garamond" w:hAnsi="Garamond"/>
                          <w:sz w:val="20"/>
                        </w:rPr>
                      </w:pPr>
                      <w:r w:rsidRPr="006B69CC">
                        <w:rPr>
                          <w:rFonts w:ascii="Garamond" w:hAnsi="Garamond"/>
                          <w:sz w:val="20"/>
                        </w:rPr>
                        <w:t xml:space="preserve">1. Monsieur Isidore AGBOKOU (TL/DDCI), Monsieur Adrien TIGO (CPSE), Monsieur Delphin AÏDJI (Point focal opérationnel du FEM), Monsieur Amine Bitayo KAFFO, (DNP/Biomasse Electricité), Monsieur Serge Eric HOUNDONOUGBO (Coordonnateur National du Projet), l’Equipe de Gestion du projet et toutes les parties prenantes pour leur disponibilité, leur facilitation et leur accompagnement ; </w:t>
                      </w:r>
                    </w:p>
                    <w:p w14:paraId="593F6174" w14:textId="77777777" w:rsidR="006B69CC" w:rsidRPr="006B69CC" w:rsidRDefault="006B69CC" w:rsidP="006B69CC">
                      <w:pPr>
                        <w:shd w:val="clear" w:color="auto" w:fill="B4C6E7" w:themeFill="accent5" w:themeFillTint="66"/>
                        <w:spacing w:after="0" w:line="240" w:lineRule="auto"/>
                        <w:rPr>
                          <w:sz w:val="20"/>
                        </w:rPr>
                      </w:pPr>
                      <w:r w:rsidRPr="006B69CC">
                        <w:rPr>
                          <w:rFonts w:ascii="Garamond" w:hAnsi="Garamond"/>
                          <w:sz w:val="20"/>
                        </w:rPr>
                        <w:t>2. Tous les points focaux, les maires, les forestiers et les communautés locales.</w:t>
                      </w:r>
                      <w:r w:rsidRPr="006B69CC">
                        <w:rPr>
                          <w:sz w:val="20"/>
                        </w:rPr>
                        <w:t xml:space="preserve">   </w:t>
                      </w:r>
                    </w:p>
                    <w:p w14:paraId="5D30A606" w14:textId="77777777" w:rsidR="006B69CC" w:rsidRDefault="006B69CC" w:rsidP="006B69CC">
                      <w:pPr>
                        <w:shd w:val="clear" w:color="auto" w:fill="B4C6E7" w:themeFill="accent5" w:themeFillTint="66"/>
                      </w:pPr>
                    </w:p>
                  </w:txbxContent>
                </v:textbox>
              </v:shape>
            </w:pict>
          </mc:Fallback>
        </mc:AlternateContent>
      </w:r>
      <w:r>
        <w:rPr>
          <w:rFonts w:ascii="Garamond" w:hAnsi="Garamond"/>
          <w:b/>
          <w:sz w:val="22"/>
          <w:szCs w:val="22"/>
          <w:lang w:val="fr-FR"/>
        </w:rPr>
        <w:t xml:space="preserve"> </w:t>
      </w:r>
    </w:p>
    <w:p w14:paraId="5C53578D" w14:textId="77777777" w:rsidR="006B69CC" w:rsidRDefault="006B69CC" w:rsidP="00B75770">
      <w:pPr>
        <w:pStyle w:val="Corpsdetexte"/>
        <w:ind w:left="6372"/>
        <w:rPr>
          <w:rFonts w:ascii="Garamond" w:hAnsi="Garamond"/>
          <w:b/>
          <w:sz w:val="22"/>
          <w:szCs w:val="22"/>
          <w:lang w:val="fr-FR"/>
        </w:rPr>
      </w:pPr>
    </w:p>
    <w:p w14:paraId="3C012C26" w14:textId="77777777" w:rsidR="006B69CC" w:rsidRDefault="006B69CC" w:rsidP="00B75770">
      <w:pPr>
        <w:pStyle w:val="Corpsdetexte"/>
        <w:ind w:left="6372"/>
        <w:rPr>
          <w:rFonts w:ascii="Garamond" w:hAnsi="Garamond"/>
          <w:b/>
          <w:sz w:val="22"/>
          <w:szCs w:val="22"/>
          <w:lang w:val="fr-FR"/>
        </w:rPr>
      </w:pPr>
    </w:p>
    <w:p w14:paraId="6547B51E" w14:textId="77777777" w:rsidR="006B69CC" w:rsidRDefault="006B69CC" w:rsidP="00B75770">
      <w:pPr>
        <w:pStyle w:val="Corpsdetexte"/>
        <w:ind w:left="6372"/>
        <w:rPr>
          <w:rFonts w:ascii="Garamond" w:hAnsi="Garamond"/>
          <w:b/>
          <w:sz w:val="22"/>
          <w:szCs w:val="22"/>
          <w:lang w:val="fr-FR"/>
        </w:rPr>
      </w:pPr>
    </w:p>
    <w:p w14:paraId="1FE3F252" w14:textId="77777777" w:rsidR="006B69CC" w:rsidRDefault="006B69CC" w:rsidP="00B75770">
      <w:pPr>
        <w:pStyle w:val="Corpsdetexte"/>
        <w:ind w:left="6372"/>
        <w:rPr>
          <w:rFonts w:ascii="Garamond" w:hAnsi="Garamond"/>
          <w:b/>
          <w:sz w:val="22"/>
          <w:szCs w:val="22"/>
          <w:lang w:val="fr-FR"/>
        </w:rPr>
      </w:pPr>
    </w:p>
    <w:p w14:paraId="67626EFE" w14:textId="77777777" w:rsidR="006B69CC" w:rsidRDefault="006B69CC" w:rsidP="00B75770">
      <w:pPr>
        <w:pStyle w:val="Corpsdetexte"/>
        <w:ind w:left="6372"/>
        <w:rPr>
          <w:rFonts w:ascii="Garamond" w:hAnsi="Garamond"/>
          <w:b/>
          <w:sz w:val="22"/>
          <w:szCs w:val="22"/>
          <w:lang w:val="fr-FR"/>
        </w:rPr>
      </w:pPr>
    </w:p>
    <w:p w14:paraId="5C5D2471" w14:textId="77777777" w:rsidR="006B69CC" w:rsidRDefault="006B69CC" w:rsidP="00B75770">
      <w:pPr>
        <w:pStyle w:val="Corpsdetexte"/>
        <w:ind w:left="6372"/>
        <w:rPr>
          <w:rFonts w:ascii="Garamond" w:hAnsi="Garamond"/>
          <w:b/>
          <w:sz w:val="22"/>
          <w:szCs w:val="22"/>
          <w:lang w:val="fr-FR"/>
        </w:rPr>
      </w:pPr>
    </w:p>
    <w:p w14:paraId="48AC0847" w14:textId="1662838B" w:rsidR="00B75770" w:rsidRPr="00EF22C5" w:rsidRDefault="006627E2" w:rsidP="00B75770">
      <w:pPr>
        <w:pStyle w:val="Corpsdetexte"/>
        <w:ind w:left="6372"/>
        <w:rPr>
          <w:rFonts w:ascii="Garamond" w:hAnsi="Garamond"/>
          <w:b/>
          <w:sz w:val="22"/>
          <w:szCs w:val="22"/>
          <w:lang w:val="fr-FR"/>
        </w:rPr>
      </w:pPr>
      <w:r w:rsidRPr="00EF22C5">
        <w:rPr>
          <w:rFonts w:ascii="Garamond" w:hAnsi="Garamond"/>
          <w:b/>
          <w:sz w:val="22"/>
          <w:szCs w:val="22"/>
          <w:lang w:val="fr-FR"/>
        </w:rPr>
        <w:t>Novembre</w:t>
      </w:r>
      <w:r w:rsidR="00B75770" w:rsidRPr="00EF22C5">
        <w:rPr>
          <w:rFonts w:ascii="Garamond" w:hAnsi="Garamond"/>
          <w:b/>
          <w:sz w:val="22"/>
          <w:szCs w:val="22"/>
          <w:lang w:val="fr-FR"/>
        </w:rPr>
        <w:t xml:space="preserve"> 2019</w:t>
      </w:r>
    </w:p>
    <w:p w14:paraId="33633D73" w14:textId="77777777" w:rsidR="00046764" w:rsidRPr="00EF22C5" w:rsidRDefault="00046764">
      <w:pPr>
        <w:rPr>
          <w:rFonts w:ascii="Garamond" w:hAnsi="Garamond"/>
          <w:b/>
        </w:rPr>
        <w:sectPr w:rsidR="00046764" w:rsidRPr="00EF22C5">
          <w:headerReference w:type="default" r:id="rId11"/>
          <w:footerReference w:type="default" r:id="rId12"/>
          <w:pgSz w:w="11906" w:h="16838"/>
          <w:pgMar w:top="1417" w:right="1417" w:bottom="1417" w:left="1417" w:header="708" w:footer="708" w:gutter="0"/>
          <w:cols w:space="708"/>
          <w:docGrid w:linePitch="360"/>
        </w:sectPr>
      </w:pPr>
    </w:p>
    <w:p w14:paraId="4360BDD7" w14:textId="45494185" w:rsidR="0091334E" w:rsidRPr="00331B7B" w:rsidRDefault="00C059D0" w:rsidP="00C059D0">
      <w:pPr>
        <w:tabs>
          <w:tab w:val="left" w:pos="6326"/>
        </w:tabs>
        <w:spacing w:line="240" w:lineRule="auto"/>
        <w:jc w:val="both"/>
        <w:rPr>
          <w:rFonts w:ascii="Garamond" w:hAnsi="Garamond" w:cs="Times New Roman"/>
          <w:b/>
        </w:rPr>
      </w:pPr>
      <w:r>
        <w:rPr>
          <w:rFonts w:ascii="Garamond" w:hAnsi="Garamond" w:cs="Times New Roman"/>
          <w:b/>
        </w:rPr>
        <w:lastRenderedPageBreak/>
        <w:tab/>
      </w:r>
    </w:p>
    <w:sdt>
      <w:sdtPr>
        <w:rPr>
          <w:rFonts w:asciiTheme="minorHAnsi" w:eastAsiaTheme="minorHAnsi" w:hAnsiTheme="minorHAnsi" w:cs="Times New Roman"/>
          <w:b w:val="0"/>
          <w:bCs w:val="0"/>
          <w:sz w:val="22"/>
          <w:szCs w:val="22"/>
          <w:lang w:val="fr-FR" w:eastAsia="en-US"/>
        </w:rPr>
        <w:id w:val="182944470"/>
        <w:docPartObj>
          <w:docPartGallery w:val="Table of Contents"/>
          <w:docPartUnique/>
        </w:docPartObj>
      </w:sdtPr>
      <w:sdtEndPr/>
      <w:sdtContent>
        <w:p w14:paraId="715FB266" w14:textId="69F56E13" w:rsidR="0091334E" w:rsidRDefault="0091334E" w:rsidP="00C55BBF">
          <w:pPr>
            <w:pStyle w:val="En-ttedetabledesmatires"/>
            <w:spacing w:before="0" w:after="0" w:line="240" w:lineRule="auto"/>
            <w:jc w:val="both"/>
            <w:rPr>
              <w:rFonts w:cs="Times New Roman"/>
              <w:sz w:val="22"/>
              <w:szCs w:val="22"/>
              <w:lang w:val="fr-FR"/>
            </w:rPr>
          </w:pPr>
          <w:r w:rsidRPr="00331B7B">
            <w:rPr>
              <w:rFonts w:cs="Times New Roman"/>
              <w:sz w:val="22"/>
              <w:szCs w:val="22"/>
              <w:lang w:val="fr-FR"/>
            </w:rPr>
            <w:t>TABLE DES MATIERES</w:t>
          </w:r>
        </w:p>
        <w:p w14:paraId="078CABAB" w14:textId="77777777" w:rsidR="00C55BBF" w:rsidRPr="00C55BBF" w:rsidRDefault="00C55BBF" w:rsidP="00C55BBF">
          <w:pPr>
            <w:rPr>
              <w:lang w:eastAsia="ja-JP"/>
            </w:rPr>
          </w:pPr>
        </w:p>
        <w:p w14:paraId="3B9D995E" w14:textId="42CCC9E9" w:rsidR="00C55BBF" w:rsidRDefault="0091334E" w:rsidP="00C55BBF">
          <w:pPr>
            <w:pStyle w:val="TM1"/>
            <w:spacing w:after="0"/>
            <w:rPr>
              <w:rFonts w:asciiTheme="minorHAnsi" w:eastAsiaTheme="minorEastAsia" w:hAnsiTheme="minorHAnsi"/>
            </w:rPr>
          </w:pPr>
          <w:r w:rsidRPr="00331B7B">
            <w:rPr>
              <w:rFonts w:cs="Times New Roman"/>
              <w:b/>
              <w:lang w:val="fr-FR"/>
            </w:rPr>
            <w:fldChar w:fldCharType="begin"/>
          </w:r>
          <w:r w:rsidRPr="00331B7B">
            <w:rPr>
              <w:rFonts w:cs="Times New Roman"/>
              <w:b/>
              <w:lang w:val="fr-FR"/>
            </w:rPr>
            <w:instrText xml:space="preserve"> TOC \o "1-3" \h \z \u </w:instrText>
          </w:r>
          <w:r w:rsidRPr="00331B7B">
            <w:rPr>
              <w:rFonts w:cs="Times New Roman"/>
              <w:b/>
              <w:lang w:val="fr-FR"/>
            </w:rPr>
            <w:fldChar w:fldCharType="separate"/>
          </w:r>
          <w:hyperlink w:anchor="_Toc25962121" w:history="1">
            <w:r w:rsidR="00C55BBF" w:rsidRPr="00060F24">
              <w:rPr>
                <w:rStyle w:val="Lienhypertexte"/>
                <w:rFonts w:cs="Times New Roman"/>
              </w:rPr>
              <w:t>1 RÉSUMÉ EXÉCUTIF</w:t>
            </w:r>
            <w:r w:rsidR="00C55BBF">
              <w:rPr>
                <w:webHidden/>
              </w:rPr>
              <w:tab/>
            </w:r>
            <w:r w:rsidR="00C55BBF">
              <w:rPr>
                <w:webHidden/>
              </w:rPr>
              <w:fldChar w:fldCharType="begin"/>
            </w:r>
            <w:r w:rsidR="00C55BBF">
              <w:rPr>
                <w:webHidden/>
              </w:rPr>
              <w:instrText xml:space="preserve"> PAGEREF _Toc25962121 \h </w:instrText>
            </w:r>
            <w:r w:rsidR="00C55BBF">
              <w:rPr>
                <w:webHidden/>
              </w:rPr>
            </w:r>
            <w:r w:rsidR="00C55BBF">
              <w:rPr>
                <w:webHidden/>
              </w:rPr>
              <w:fldChar w:fldCharType="separate"/>
            </w:r>
            <w:r w:rsidR="00C55BBF">
              <w:rPr>
                <w:webHidden/>
              </w:rPr>
              <w:t>5</w:t>
            </w:r>
            <w:r w:rsidR="00C55BBF">
              <w:rPr>
                <w:webHidden/>
              </w:rPr>
              <w:fldChar w:fldCharType="end"/>
            </w:r>
          </w:hyperlink>
        </w:p>
        <w:p w14:paraId="2811793A" w14:textId="0D78E50A" w:rsidR="00C55BBF" w:rsidRDefault="00951101" w:rsidP="00C55BBF">
          <w:pPr>
            <w:pStyle w:val="TM1"/>
            <w:tabs>
              <w:tab w:val="left" w:pos="440"/>
            </w:tabs>
            <w:spacing w:after="0"/>
            <w:rPr>
              <w:rFonts w:asciiTheme="minorHAnsi" w:eastAsiaTheme="minorEastAsia" w:hAnsiTheme="minorHAnsi"/>
            </w:rPr>
          </w:pPr>
          <w:hyperlink w:anchor="_Toc25962122" w:history="1">
            <w:r w:rsidR="00C55BBF" w:rsidRPr="00060F24">
              <w:rPr>
                <w:rStyle w:val="Lienhypertexte"/>
                <w:rFonts w:cs="Times New Roman"/>
              </w:rPr>
              <w:t>2.</w:t>
            </w:r>
            <w:r w:rsidR="00C55BBF">
              <w:rPr>
                <w:rFonts w:asciiTheme="minorHAnsi" w:eastAsiaTheme="minorEastAsia" w:hAnsiTheme="minorHAnsi"/>
              </w:rPr>
              <w:tab/>
            </w:r>
            <w:r w:rsidR="00C55BBF" w:rsidRPr="00060F24">
              <w:rPr>
                <w:rStyle w:val="Lienhypertexte"/>
                <w:rFonts w:cs="Times New Roman"/>
              </w:rPr>
              <w:t>INTRODUCTION</w:t>
            </w:r>
            <w:r w:rsidR="00C55BBF">
              <w:rPr>
                <w:webHidden/>
              </w:rPr>
              <w:tab/>
            </w:r>
            <w:r w:rsidR="00C55BBF">
              <w:rPr>
                <w:webHidden/>
              </w:rPr>
              <w:fldChar w:fldCharType="begin"/>
            </w:r>
            <w:r w:rsidR="00C55BBF">
              <w:rPr>
                <w:webHidden/>
              </w:rPr>
              <w:instrText xml:space="preserve"> PAGEREF _Toc25962122 \h </w:instrText>
            </w:r>
            <w:r w:rsidR="00C55BBF">
              <w:rPr>
                <w:webHidden/>
              </w:rPr>
            </w:r>
            <w:r w:rsidR="00C55BBF">
              <w:rPr>
                <w:webHidden/>
              </w:rPr>
              <w:fldChar w:fldCharType="separate"/>
            </w:r>
            <w:r w:rsidR="00C55BBF">
              <w:rPr>
                <w:webHidden/>
              </w:rPr>
              <w:t>10</w:t>
            </w:r>
            <w:r w:rsidR="00C55BBF">
              <w:rPr>
                <w:webHidden/>
              </w:rPr>
              <w:fldChar w:fldCharType="end"/>
            </w:r>
          </w:hyperlink>
        </w:p>
        <w:p w14:paraId="416463E3" w14:textId="0483C8A4" w:rsidR="00C55BBF" w:rsidRDefault="00951101" w:rsidP="00C55BBF">
          <w:pPr>
            <w:pStyle w:val="TM2"/>
            <w:tabs>
              <w:tab w:val="right" w:leader="dot" w:pos="9062"/>
            </w:tabs>
            <w:spacing w:after="0"/>
            <w:rPr>
              <w:rFonts w:eastAsiaTheme="minorEastAsia"/>
              <w:noProof/>
            </w:rPr>
          </w:pPr>
          <w:hyperlink w:anchor="_Toc25962123" w:history="1">
            <w:r w:rsidR="00C55BBF" w:rsidRPr="00060F24">
              <w:rPr>
                <w:rStyle w:val="Lienhypertexte"/>
                <w:noProof/>
              </w:rPr>
              <w:t>2.1 Finalité et objectif de l’évaluation</w:t>
            </w:r>
            <w:r w:rsidR="00C55BBF">
              <w:rPr>
                <w:noProof/>
                <w:webHidden/>
              </w:rPr>
              <w:tab/>
            </w:r>
            <w:r w:rsidR="00C55BBF">
              <w:rPr>
                <w:noProof/>
                <w:webHidden/>
              </w:rPr>
              <w:fldChar w:fldCharType="begin"/>
            </w:r>
            <w:r w:rsidR="00C55BBF">
              <w:rPr>
                <w:noProof/>
                <w:webHidden/>
              </w:rPr>
              <w:instrText xml:space="preserve"> PAGEREF _Toc25962123 \h </w:instrText>
            </w:r>
            <w:r w:rsidR="00C55BBF">
              <w:rPr>
                <w:noProof/>
                <w:webHidden/>
              </w:rPr>
            </w:r>
            <w:r w:rsidR="00C55BBF">
              <w:rPr>
                <w:noProof/>
                <w:webHidden/>
              </w:rPr>
              <w:fldChar w:fldCharType="separate"/>
            </w:r>
            <w:r w:rsidR="00C55BBF">
              <w:rPr>
                <w:noProof/>
                <w:webHidden/>
              </w:rPr>
              <w:t>10</w:t>
            </w:r>
            <w:r w:rsidR="00C55BBF">
              <w:rPr>
                <w:noProof/>
                <w:webHidden/>
              </w:rPr>
              <w:fldChar w:fldCharType="end"/>
            </w:r>
          </w:hyperlink>
        </w:p>
        <w:p w14:paraId="4358CFAF" w14:textId="1AD268F9" w:rsidR="00C55BBF" w:rsidRDefault="00951101" w:rsidP="00C55BBF">
          <w:pPr>
            <w:pStyle w:val="TM2"/>
            <w:tabs>
              <w:tab w:val="right" w:leader="dot" w:pos="9062"/>
            </w:tabs>
            <w:spacing w:after="0"/>
            <w:rPr>
              <w:rFonts w:eastAsiaTheme="minorEastAsia"/>
              <w:noProof/>
            </w:rPr>
          </w:pPr>
          <w:hyperlink w:anchor="_Toc25962124" w:history="1">
            <w:r w:rsidR="00C55BBF" w:rsidRPr="00060F24">
              <w:rPr>
                <w:rStyle w:val="Lienhypertexte"/>
                <w:noProof/>
              </w:rPr>
              <w:t>2.2 Portée et méthodologie</w:t>
            </w:r>
            <w:r w:rsidR="00C55BBF">
              <w:rPr>
                <w:noProof/>
                <w:webHidden/>
              </w:rPr>
              <w:tab/>
            </w:r>
            <w:r w:rsidR="00C55BBF">
              <w:rPr>
                <w:noProof/>
                <w:webHidden/>
              </w:rPr>
              <w:fldChar w:fldCharType="begin"/>
            </w:r>
            <w:r w:rsidR="00C55BBF">
              <w:rPr>
                <w:noProof/>
                <w:webHidden/>
              </w:rPr>
              <w:instrText xml:space="preserve"> PAGEREF _Toc25962124 \h </w:instrText>
            </w:r>
            <w:r w:rsidR="00C55BBF">
              <w:rPr>
                <w:noProof/>
                <w:webHidden/>
              </w:rPr>
            </w:r>
            <w:r w:rsidR="00C55BBF">
              <w:rPr>
                <w:noProof/>
                <w:webHidden/>
              </w:rPr>
              <w:fldChar w:fldCharType="separate"/>
            </w:r>
            <w:r w:rsidR="00C55BBF">
              <w:rPr>
                <w:noProof/>
                <w:webHidden/>
              </w:rPr>
              <w:t>11</w:t>
            </w:r>
            <w:r w:rsidR="00C55BBF">
              <w:rPr>
                <w:noProof/>
                <w:webHidden/>
              </w:rPr>
              <w:fldChar w:fldCharType="end"/>
            </w:r>
          </w:hyperlink>
        </w:p>
        <w:p w14:paraId="41244CB5" w14:textId="08AED968" w:rsidR="00C55BBF" w:rsidRDefault="00951101" w:rsidP="00C55BBF">
          <w:pPr>
            <w:pStyle w:val="TM3"/>
            <w:tabs>
              <w:tab w:val="left" w:pos="1320"/>
              <w:tab w:val="right" w:leader="dot" w:pos="9062"/>
            </w:tabs>
            <w:spacing w:after="0"/>
            <w:rPr>
              <w:rFonts w:eastAsiaTheme="minorEastAsia"/>
              <w:noProof/>
            </w:rPr>
          </w:pPr>
          <w:hyperlink w:anchor="_Toc25962125" w:history="1">
            <w:r w:rsidR="00C55BBF" w:rsidRPr="00060F24">
              <w:rPr>
                <w:rStyle w:val="Lienhypertexte"/>
                <w:noProof/>
              </w:rPr>
              <w:t>2.2.1</w:t>
            </w:r>
            <w:r w:rsidR="00C55BBF">
              <w:rPr>
                <w:rFonts w:eastAsiaTheme="minorEastAsia"/>
                <w:noProof/>
              </w:rPr>
              <w:tab/>
            </w:r>
            <w:r w:rsidR="00C55BBF" w:rsidRPr="00060F24">
              <w:rPr>
                <w:rStyle w:val="Lienhypertexte"/>
                <w:noProof/>
              </w:rPr>
              <w:t>Portée</w:t>
            </w:r>
            <w:r w:rsidR="00C55BBF">
              <w:rPr>
                <w:noProof/>
                <w:webHidden/>
              </w:rPr>
              <w:tab/>
            </w:r>
            <w:r w:rsidR="00C55BBF">
              <w:rPr>
                <w:noProof/>
                <w:webHidden/>
              </w:rPr>
              <w:fldChar w:fldCharType="begin"/>
            </w:r>
            <w:r w:rsidR="00C55BBF">
              <w:rPr>
                <w:noProof/>
                <w:webHidden/>
              </w:rPr>
              <w:instrText xml:space="preserve"> PAGEREF _Toc25962125 \h </w:instrText>
            </w:r>
            <w:r w:rsidR="00C55BBF">
              <w:rPr>
                <w:noProof/>
                <w:webHidden/>
              </w:rPr>
            </w:r>
            <w:r w:rsidR="00C55BBF">
              <w:rPr>
                <w:noProof/>
                <w:webHidden/>
              </w:rPr>
              <w:fldChar w:fldCharType="separate"/>
            </w:r>
            <w:r w:rsidR="00C55BBF">
              <w:rPr>
                <w:noProof/>
                <w:webHidden/>
              </w:rPr>
              <w:t>11</w:t>
            </w:r>
            <w:r w:rsidR="00C55BBF">
              <w:rPr>
                <w:noProof/>
                <w:webHidden/>
              </w:rPr>
              <w:fldChar w:fldCharType="end"/>
            </w:r>
          </w:hyperlink>
        </w:p>
        <w:p w14:paraId="289F9751" w14:textId="716F4792" w:rsidR="00C55BBF" w:rsidRDefault="00951101" w:rsidP="00C55BBF">
          <w:pPr>
            <w:pStyle w:val="TM3"/>
            <w:tabs>
              <w:tab w:val="left" w:pos="1320"/>
              <w:tab w:val="right" w:leader="dot" w:pos="9062"/>
            </w:tabs>
            <w:spacing w:after="0"/>
            <w:rPr>
              <w:rFonts w:eastAsiaTheme="minorEastAsia"/>
              <w:noProof/>
            </w:rPr>
          </w:pPr>
          <w:hyperlink w:anchor="_Toc25962126" w:history="1">
            <w:r w:rsidR="00C55BBF" w:rsidRPr="00060F24">
              <w:rPr>
                <w:rStyle w:val="Lienhypertexte"/>
                <w:noProof/>
              </w:rPr>
              <w:t>2.2.2</w:t>
            </w:r>
            <w:r w:rsidR="00C55BBF">
              <w:rPr>
                <w:rFonts w:eastAsiaTheme="minorEastAsia"/>
                <w:noProof/>
              </w:rPr>
              <w:tab/>
            </w:r>
            <w:r w:rsidR="00C55BBF" w:rsidRPr="00060F24">
              <w:rPr>
                <w:rStyle w:val="Lienhypertexte"/>
                <w:noProof/>
              </w:rPr>
              <w:t>Approche méthodologique</w:t>
            </w:r>
            <w:r w:rsidR="00C55BBF">
              <w:rPr>
                <w:noProof/>
                <w:webHidden/>
              </w:rPr>
              <w:tab/>
            </w:r>
            <w:r w:rsidR="00C55BBF">
              <w:rPr>
                <w:noProof/>
                <w:webHidden/>
              </w:rPr>
              <w:fldChar w:fldCharType="begin"/>
            </w:r>
            <w:r w:rsidR="00C55BBF">
              <w:rPr>
                <w:noProof/>
                <w:webHidden/>
              </w:rPr>
              <w:instrText xml:space="preserve"> PAGEREF _Toc25962126 \h </w:instrText>
            </w:r>
            <w:r w:rsidR="00C55BBF">
              <w:rPr>
                <w:noProof/>
                <w:webHidden/>
              </w:rPr>
            </w:r>
            <w:r w:rsidR="00C55BBF">
              <w:rPr>
                <w:noProof/>
                <w:webHidden/>
              </w:rPr>
              <w:fldChar w:fldCharType="separate"/>
            </w:r>
            <w:r w:rsidR="00C55BBF">
              <w:rPr>
                <w:noProof/>
                <w:webHidden/>
              </w:rPr>
              <w:t>11</w:t>
            </w:r>
            <w:r w:rsidR="00C55BBF">
              <w:rPr>
                <w:noProof/>
                <w:webHidden/>
              </w:rPr>
              <w:fldChar w:fldCharType="end"/>
            </w:r>
          </w:hyperlink>
        </w:p>
        <w:p w14:paraId="0D7CD6EB" w14:textId="2E9AD5C9" w:rsidR="00C55BBF" w:rsidRDefault="00951101" w:rsidP="00C55BBF">
          <w:pPr>
            <w:pStyle w:val="TM3"/>
            <w:tabs>
              <w:tab w:val="left" w:pos="1320"/>
              <w:tab w:val="right" w:leader="dot" w:pos="9062"/>
            </w:tabs>
            <w:spacing w:after="0"/>
            <w:rPr>
              <w:rFonts w:eastAsiaTheme="minorEastAsia"/>
              <w:noProof/>
            </w:rPr>
          </w:pPr>
          <w:hyperlink w:anchor="_Toc25962127" w:history="1">
            <w:r w:rsidR="00C55BBF" w:rsidRPr="00060F24">
              <w:rPr>
                <w:rStyle w:val="Lienhypertexte"/>
                <w:noProof/>
              </w:rPr>
              <w:t>2.2.3</w:t>
            </w:r>
            <w:r w:rsidR="00C55BBF">
              <w:rPr>
                <w:rFonts w:eastAsiaTheme="minorEastAsia"/>
                <w:noProof/>
              </w:rPr>
              <w:tab/>
            </w:r>
            <w:r w:rsidR="00C55BBF" w:rsidRPr="00060F24">
              <w:rPr>
                <w:rStyle w:val="Lienhypertexte"/>
                <w:noProof/>
              </w:rPr>
              <w:t>Limites de l’examen à mi-parcours</w:t>
            </w:r>
            <w:r w:rsidR="00C55BBF">
              <w:rPr>
                <w:noProof/>
                <w:webHidden/>
              </w:rPr>
              <w:tab/>
            </w:r>
            <w:r w:rsidR="00C55BBF">
              <w:rPr>
                <w:noProof/>
                <w:webHidden/>
              </w:rPr>
              <w:fldChar w:fldCharType="begin"/>
            </w:r>
            <w:r w:rsidR="00C55BBF">
              <w:rPr>
                <w:noProof/>
                <w:webHidden/>
              </w:rPr>
              <w:instrText xml:space="preserve"> PAGEREF _Toc25962127 \h </w:instrText>
            </w:r>
            <w:r w:rsidR="00C55BBF">
              <w:rPr>
                <w:noProof/>
                <w:webHidden/>
              </w:rPr>
            </w:r>
            <w:r w:rsidR="00C55BBF">
              <w:rPr>
                <w:noProof/>
                <w:webHidden/>
              </w:rPr>
              <w:fldChar w:fldCharType="separate"/>
            </w:r>
            <w:r w:rsidR="00C55BBF">
              <w:rPr>
                <w:noProof/>
                <w:webHidden/>
              </w:rPr>
              <w:t>12</w:t>
            </w:r>
            <w:r w:rsidR="00C55BBF">
              <w:rPr>
                <w:noProof/>
                <w:webHidden/>
              </w:rPr>
              <w:fldChar w:fldCharType="end"/>
            </w:r>
          </w:hyperlink>
        </w:p>
        <w:p w14:paraId="094DBCB5" w14:textId="699C73DC" w:rsidR="00C55BBF" w:rsidRDefault="00951101" w:rsidP="00C55BBF">
          <w:pPr>
            <w:pStyle w:val="TM3"/>
            <w:tabs>
              <w:tab w:val="left" w:pos="1320"/>
              <w:tab w:val="right" w:leader="dot" w:pos="9062"/>
            </w:tabs>
            <w:spacing w:after="0"/>
            <w:rPr>
              <w:rFonts w:eastAsiaTheme="minorEastAsia"/>
              <w:noProof/>
            </w:rPr>
          </w:pPr>
          <w:hyperlink w:anchor="_Toc25962128" w:history="1">
            <w:r w:rsidR="00C55BBF" w:rsidRPr="00060F24">
              <w:rPr>
                <w:rStyle w:val="Lienhypertexte"/>
                <w:noProof/>
              </w:rPr>
              <w:t>2.2.4</w:t>
            </w:r>
            <w:r w:rsidR="00C55BBF">
              <w:rPr>
                <w:rFonts w:eastAsiaTheme="minorEastAsia"/>
                <w:noProof/>
              </w:rPr>
              <w:tab/>
            </w:r>
            <w:r w:rsidR="00C55BBF" w:rsidRPr="00060F24">
              <w:rPr>
                <w:rStyle w:val="Lienhypertexte"/>
                <w:noProof/>
              </w:rPr>
              <w:t>Structure du rapport d’examen a mi-parcours</w:t>
            </w:r>
            <w:r w:rsidR="00C55BBF">
              <w:rPr>
                <w:noProof/>
                <w:webHidden/>
              </w:rPr>
              <w:tab/>
            </w:r>
            <w:r w:rsidR="00C55BBF">
              <w:rPr>
                <w:noProof/>
                <w:webHidden/>
              </w:rPr>
              <w:fldChar w:fldCharType="begin"/>
            </w:r>
            <w:r w:rsidR="00C55BBF">
              <w:rPr>
                <w:noProof/>
                <w:webHidden/>
              </w:rPr>
              <w:instrText xml:space="preserve"> PAGEREF _Toc25962128 \h </w:instrText>
            </w:r>
            <w:r w:rsidR="00C55BBF">
              <w:rPr>
                <w:noProof/>
                <w:webHidden/>
              </w:rPr>
            </w:r>
            <w:r w:rsidR="00C55BBF">
              <w:rPr>
                <w:noProof/>
                <w:webHidden/>
              </w:rPr>
              <w:fldChar w:fldCharType="separate"/>
            </w:r>
            <w:r w:rsidR="00C55BBF">
              <w:rPr>
                <w:noProof/>
                <w:webHidden/>
              </w:rPr>
              <w:t>12</w:t>
            </w:r>
            <w:r w:rsidR="00C55BBF">
              <w:rPr>
                <w:noProof/>
                <w:webHidden/>
              </w:rPr>
              <w:fldChar w:fldCharType="end"/>
            </w:r>
          </w:hyperlink>
        </w:p>
        <w:p w14:paraId="064D1C3D" w14:textId="10F3CD65" w:rsidR="00C55BBF" w:rsidRDefault="00951101" w:rsidP="00C55BBF">
          <w:pPr>
            <w:pStyle w:val="TM1"/>
            <w:tabs>
              <w:tab w:val="left" w:pos="440"/>
            </w:tabs>
            <w:spacing w:after="0"/>
            <w:rPr>
              <w:rFonts w:asciiTheme="minorHAnsi" w:eastAsiaTheme="minorEastAsia" w:hAnsiTheme="minorHAnsi"/>
            </w:rPr>
          </w:pPr>
          <w:hyperlink w:anchor="_Toc25962129" w:history="1">
            <w:r w:rsidR="00C55BBF" w:rsidRPr="00060F24">
              <w:rPr>
                <w:rStyle w:val="Lienhypertexte"/>
                <w:rFonts w:cs="Times New Roman"/>
              </w:rPr>
              <w:t>3.</w:t>
            </w:r>
            <w:r w:rsidR="00C55BBF">
              <w:rPr>
                <w:rFonts w:asciiTheme="minorHAnsi" w:eastAsiaTheme="minorEastAsia" w:hAnsiTheme="minorHAnsi"/>
              </w:rPr>
              <w:tab/>
            </w:r>
            <w:r w:rsidR="00C55BBF" w:rsidRPr="00060F24">
              <w:rPr>
                <w:rStyle w:val="Lienhypertexte"/>
                <w:rFonts w:cs="Times New Roman"/>
              </w:rPr>
              <w:t>DESCRIPTION DU PROJET ET CONTEXTE DE DÉVELOPPEMENT</w:t>
            </w:r>
            <w:r w:rsidR="00C55BBF">
              <w:rPr>
                <w:webHidden/>
              </w:rPr>
              <w:tab/>
            </w:r>
            <w:r w:rsidR="00C55BBF">
              <w:rPr>
                <w:webHidden/>
              </w:rPr>
              <w:fldChar w:fldCharType="begin"/>
            </w:r>
            <w:r w:rsidR="00C55BBF">
              <w:rPr>
                <w:webHidden/>
              </w:rPr>
              <w:instrText xml:space="preserve"> PAGEREF _Toc25962129 \h </w:instrText>
            </w:r>
            <w:r w:rsidR="00C55BBF">
              <w:rPr>
                <w:webHidden/>
              </w:rPr>
            </w:r>
            <w:r w:rsidR="00C55BBF">
              <w:rPr>
                <w:webHidden/>
              </w:rPr>
              <w:fldChar w:fldCharType="separate"/>
            </w:r>
            <w:r w:rsidR="00C55BBF">
              <w:rPr>
                <w:webHidden/>
              </w:rPr>
              <w:t>12</w:t>
            </w:r>
            <w:r w:rsidR="00C55BBF">
              <w:rPr>
                <w:webHidden/>
              </w:rPr>
              <w:fldChar w:fldCharType="end"/>
            </w:r>
          </w:hyperlink>
        </w:p>
        <w:p w14:paraId="5740F147" w14:textId="3748887B" w:rsidR="00C55BBF" w:rsidRDefault="00951101" w:rsidP="00C55BBF">
          <w:pPr>
            <w:pStyle w:val="TM2"/>
            <w:tabs>
              <w:tab w:val="left" w:pos="880"/>
              <w:tab w:val="right" w:leader="dot" w:pos="9062"/>
            </w:tabs>
            <w:spacing w:after="0"/>
            <w:rPr>
              <w:rFonts w:eastAsiaTheme="minorEastAsia"/>
              <w:noProof/>
            </w:rPr>
          </w:pPr>
          <w:hyperlink w:anchor="_Toc25962130" w:history="1">
            <w:r w:rsidR="00C55BBF" w:rsidRPr="00060F24">
              <w:rPr>
                <w:rStyle w:val="Lienhypertexte"/>
                <w:noProof/>
              </w:rPr>
              <w:t>3.1</w:t>
            </w:r>
            <w:r w:rsidR="00C55BBF">
              <w:rPr>
                <w:rFonts w:eastAsiaTheme="minorEastAsia"/>
                <w:noProof/>
              </w:rPr>
              <w:tab/>
            </w:r>
            <w:r w:rsidR="00C55BBF" w:rsidRPr="00060F24">
              <w:rPr>
                <w:rStyle w:val="Lienhypertexte"/>
                <w:noProof/>
              </w:rPr>
              <w:t>Démarrage et durée du projet</w:t>
            </w:r>
            <w:r w:rsidR="00C55BBF">
              <w:rPr>
                <w:noProof/>
                <w:webHidden/>
              </w:rPr>
              <w:tab/>
            </w:r>
            <w:r w:rsidR="00C55BBF">
              <w:rPr>
                <w:noProof/>
                <w:webHidden/>
              </w:rPr>
              <w:fldChar w:fldCharType="begin"/>
            </w:r>
            <w:r w:rsidR="00C55BBF">
              <w:rPr>
                <w:noProof/>
                <w:webHidden/>
              </w:rPr>
              <w:instrText xml:space="preserve"> PAGEREF _Toc25962130 \h </w:instrText>
            </w:r>
            <w:r w:rsidR="00C55BBF">
              <w:rPr>
                <w:noProof/>
                <w:webHidden/>
              </w:rPr>
            </w:r>
            <w:r w:rsidR="00C55BBF">
              <w:rPr>
                <w:noProof/>
                <w:webHidden/>
              </w:rPr>
              <w:fldChar w:fldCharType="separate"/>
            </w:r>
            <w:r w:rsidR="00C55BBF">
              <w:rPr>
                <w:noProof/>
                <w:webHidden/>
              </w:rPr>
              <w:t>12</w:t>
            </w:r>
            <w:r w:rsidR="00C55BBF">
              <w:rPr>
                <w:noProof/>
                <w:webHidden/>
              </w:rPr>
              <w:fldChar w:fldCharType="end"/>
            </w:r>
          </w:hyperlink>
        </w:p>
        <w:p w14:paraId="71751592" w14:textId="60371EFE" w:rsidR="00C55BBF" w:rsidRDefault="00951101" w:rsidP="00C55BBF">
          <w:pPr>
            <w:pStyle w:val="TM2"/>
            <w:tabs>
              <w:tab w:val="left" w:pos="880"/>
              <w:tab w:val="right" w:leader="dot" w:pos="9062"/>
            </w:tabs>
            <w:spacing w:after="0"/>
            <w:rPr>
              <w:rFonts w:eastAsiaTheme="minorEastAsia"/>
              <w:noProof/>
            </w:rPr>
          </w:pPr>
          <w:hyperlink w:anchor="_Toc25962131" w:history="1">
            <w:r w:rsidR="00C55BBF" w:rsidRPr="00060F24">
              <w:rPr>
                <w:rStyle w:val="Lienhypertexte"/>
                <w:noProof/>
              </w:rPr>
              <w:t>3.2</w:t>
            </w:r>
            <w:r w:rsidR="00C55BBF">
              <w:rPr>
                <w:rFonts w:eastAsiaTheme="minorEastAsia"/>
                <w:noProof/>
              </w:rPr>
              <w:tab/>
            </w:r>
            <w:r w:rsidR="00C55BBF" w:rsidRPr="00060F24">
              <w:rPr>
                <w:rStyle w:val="Lienhypertexte"/>
                <w:noProof/>
              </w:rPr>
              <w:t>Problèmes à résoudre</w:t>
            </w:r>
            <w:r w:rsidR="00C55BBF">
              <w:rPr>
                <w:noProof/>
                <w:webHidden/>
              </w:rPr>
              <w:tab/>
            </w:r>
            <w:r w:rsidR="00C55BBF">
              <w:rPr>
                <w:noProof/>
                <w:webHidden/>
              </w:rPr>
              <w:fldChar w:fldCharType="begin"/>
            </w:r>
            <w:r w:rsidR="00C55BBF">
              <w:rPr>
                <w:noProof/>
                <w:webHidden/>
              </w:rPr>
              <w:instrText xml:space="preserve"> PAGEREF _Toc25962131 \h </w:instrText>
            </w:r>
            <w:r w:rsidR="00C55BBF">
              <w:rPr>
                <w:noProof/>
                <w:webHidden/>
              </w:rPr>
            </w:r>
            <w:r w:rsidR="00C55BBF">
              <w:rPr>
                <w:noProof/>
                <w:webHidden/>
              </w:rPr>
              <w:fldChar w:fldCharType="separate"/>
            </w:r>
            <w:r w:rsidR="00C55BBF">
              <w:rPr>
                <w:noProof/>
                <w:webHidden/>
              </w:rPr>
              <w:t>13</w:t>
            </w:r>
            <w:r w:rsidR="00C55BBF">
              <w:rPr>
                <w:noProof/>
                <w:webHidden/>
              </w:rPr>
              <w:fldChar w:fldCharType="end"/>
            </w:r>
          </w:hyperlink>
        </w:p>
        <w:p w14:paraId="33C967A5" w14:textId="381684E3" w:rsidR="00C55BBF" w:rsidRDefault="00951101" w:rsidP="00C55BBF">
          <w:pPr>
            <w:pStyle w:val="TM2"/>
            <w:tabs>
              <w:tab w:val="left" w:pos="880"/>
              <w:tab w:val="right" w:leader="dot" w:pos="9062"/>
            </w:tabs>
            <w:spacing w:after="0"/>
            <w:rPr>
              <w:rFonts w:eastAsiaTheme="minorEastAsia"/>
              <w:noProof/>
            </w:rPr>
          </w:pPr>
          <w:hyperlink w:anchor="_Toc25962132" w:history="1">
            <w:r w:rsidR="00C55BBF" w:rsidRPr="00060F24">
              <w:rPr>
                <w:rStyle w:val="Lienhypertexte"/>
                <w:noProof/>
              </w:rPr>
              <w:t>3.3</w:t>
            </w:r>
            <w:r w:rsidR="00C55BBF">
              <w:rPr>
                <w:rFonts w:eastAsiaTheme="minorEastAsia"/>
                <w:noProof/>
              </w:rPr>
              <w:tab/>
            </w:r>
            <w:r w:rsidR="00C55BBF" w:rsidRPr="00060F24">
              <w:rPr>
                <w:rStyle w:val="Lienhypertexte"/>
                <w:noProof/>
              </w:rPr>
              <w:t>Description et stratégie du projet</w:t>
            </w:r>
            <w:r w:rsidR="00C55BBF">
              <w:rPr>
                <w:noProof/>
                <w:webHidden/>
              </w:rPr>
              <w:tab/>
            </w:r>
            <w:r w:rsidR="00C55BBF">
              <w:rPr>
                <w:noProof/>
                <w:webHidden/>
              </w:rPr>
              <w:fldChar w:fldCharType="begin"/>
            </w:r>
            <w:r w:rsidR="00C55BBF">
              <w:rPr>
                <w:noProof/>
                <w:webHidden/>
              </w:rPr>
              <w:instrText xml:space="preserve"> PAGEREF _Toc25962132 \h </w:instrText>
            </w:r>
            <w:r w:rsidR="00C55BBF">
              <w:rPr>
                <w:noProof/>
                <w:webHidden/>
              </w:rPr>
            </w:r>
            <w:r w:rsidR="00C55BBF">
              <w:rPr>
                <w:noProof/>
                <w:webHidden/>
              </w:rPr>
              <w:fldChar w:fldCharType="separate"/>
            </w:r>
            <w:r w:rsidR="00C55BBF">
              <w:rPr>
                <w:noProof/>
                <w:webHidden/>
              </w:rPr>
              <w:t>13</w:t>
            </w:r>
            <w:r w:rsidR="00C55BBF">
              <w:rPr>
                <w:noProof/>
                <w:webHidden/>
              </w:rPr>
              <w:fldChar w:fldCharType="end"/>
            </w:r>
          </w:hyperlink>
        </w:p>
        <w:p w14:paraId="5099E41B" w14:textId="12E08706" w:rsidR="00C55BBF" w:rsidRDefault="00951101" w:rsidP="00C55BBF">
          <w:pPr>
            <w:pStyle w:val="TM2"/>
            <w:tabs>
              <w:tab w:val="left" w:pos="880"/>
              <w:tab w:val="right" w:leader="dot" w:pos="9062"/>
            </w:tabs>
            <w:spacing w:after="0"/>
            <w:rPr>
              <w:rFonts w:eastAsiaTheme="minorEastAsia"/>
              <w:noProof/>
            </w:rPr>
          </w:pPr>
          <w:hyperlink w:anchor="_Toc25962133" w:history="1">
            <w:r w:rsidR="00C55BBF" w:rsidRPr="00060F24">
              <w:rPr>
                <w:rStyle w:val="Lienhypertexte"/>
                <w:noProof/>
              </w:rPr>
              <w:t>3.4</w:t>
            </w:r>
            <w:r w:rsidR="00C55BBF">
              <w:rPr>
                <w:rFonts w:eastAsiaTheme="minorEastAsia"/>
                <w:noProof/>
              </w:rPr>
              <w:tab/>
            </w:r>
            <w:r w:rsidR="00C55BBF" w:rsidRPr="00060F24">
              <w:rPr>
                <w:rStyle w:val="Lienhypertexte"/>
                <w:noProof/>
              </w:rPr>
              <w:t>Accords relatifs à la mise en œuvre du projet</w:t>
            </w:r>
            <w:r w:rsidR="00C55BBF">
              <w:rPr>
                <w:noProof/>
                <w:webHidden/>
              </w:rPr>
              <w:tab/>
            </w:r>
            <w:r w:rsidR="00C55BBF">
              <w:rPr>
                <w:noProof/>
                <w:webHidden/>
              </w:rPr>
              <w:fldChar w:fldCharType="begin"/>
            </w:r>
            <w:r w:rsidR="00C55BBF">
              <w:rPr>
                <w:noProof/>
                <w:webHidden/>
              </w:rPr>
              <w:instrText xml:space="preserve"> PAGEREF _Toc25962133 \h </w:instrText>
            </w:r>
            <w:r w:rsidR="00C55BBF">
              <w:rPr>
                <w:noProof/>
                <w:webHidden/>
              </w:rPr>
            </w:r>
            <w:r w:rsidR="00C55BBF">
              <w:rPr>
                <w:noProof/>
                <w:webHidden/>
              </w:rPr>
              <w:fldChar w:fldCharType="separate"/>
            </w:r>
            <w:r w:rsidR="00C55BBF">
              <w:rPr>
                <w:noProof/>
                <w:webHidden/>
              </w:rPr>
              <w:t>14</w:t>
            </w:r>
            <w:r w:rsidR="00C55BBF">
              <w:rPr>
                <w:noProof/>
                <w:webHidden/>
              </w:rPr>
              <w:fldChar w:fldCharType="end"/>
            </w:r>
          </w:hyperlink>
        </w:p>
        <w:p w14:paraId="3AD0BE5E" w14:textId="3A768CB0" w:rsidR="00C55BBF" w:rsidRDefault="00951101" w:rsidP="00C55BBF">
          <w:pPr>
            <w:pStyle w:val="TM2"/>
            <w:tabs>
              <w:tab w:val="left" w:pos="880"/>
              <w:tab w:val="right" w:leader="dot" w:pos="9062"/>
            </w:tabs>
            <w:spacing w:after="0"/>
            <w:rPr>
              <w:rFonts w:eastAsiaTheme="minorEastAsia"/>
              <w:noProof/>
            </w:rPr>
          </w:pPr>
          <w:hyperlink w:anchor="_Toc25962134" w:history="1">
            <w:r w:rsidR="00C55BBF" w:rsidRPr="00060F24">
              <w:rPr>
                <w:rStyle w:val="Lienhypertexte"/>
                <w:noProof/>
              </w:rPr>
              <w:t>3.5</w:t>
            </w:r>
            <w:r w:rsidR="00C55BBF">
              <w:rPr>
                <w:rFonts w:eastAsiaTheme="minorEastAsia"/>
                <w:noProof/>
              </w:rPr>
              <w:tab/>
            </w:r>
            <w:r w:rsidR="00C55BBF" w:rsidRPr="00060F24">
              <w:rPr>
                <w:rStyle w:val="Lienhypertexte"/>
                <w:rFonts w:eastAsia="Calibri" w:cs="Arial"/>
                <w:noProof/>
              </w:rPr>
              <w:t>Calendriers et grandes étapes</w:t>
            </w:r>
            <w:r w:rsidR="00C55BBF">
              <w:rPr>
                <w:noProof/>
                <w:webHidden/>
              </w:rPr>
              <w:tab/>
            </w:r>
            <w:r w:rsidR="00C55BBF">
              <w:rPr>
                <w:noProof/>
                <w:webHidden/>
              </w:rPr>
              <w:fldChar w:fldCharType="begin"/>
            </w:r>
            <w:r w:rsidR="00C55BBF">
              <w:rPr>
                <w:noProof/>
                <w:webHidden/>
              </w:rPr>
              <w:instrText xml:space="preserve"> PAGEREF _Toc25962134 \h </w:instrText>
            </w:r>
            <w:r w:rsidR="00C55BBF">
              <w:rPr>
                <w:noProof/>
                <w:webHidden/>
              </w:rPr>
            </w:r>
            <w:r w:rsidR="00C55BBF">
              <w:rPr>
                <w:noProof/>
                <w:webHidden/>
              </w:rPr>
              <w:fldChar w:fldCharType="separate"/>
            </w:r>
            <w:r w:rsidR="00C55BBF">
              <w:rPr>
                <w:noProof/>
                <w:webHidden/>
              </w:rPr>
              <w:t>14</w:t>
            </w:r>
            <w:r w:rsidR="00C55BBF">
              <w:rPr>
                <w:noProof/>
                <w:webHidden/>
              </w:rPr>
              <w:fldChar w:fldCharType="end"/>
            </w:r>
          </w:hyperlink>
        </w:p>
        <w:p w14:paraId="7523FED3" w14:textId="4E0E236B" w:rsidR="00C55BBF" w:rsidRDefault="00951101" w:rsidP="00C55BBF">
          <w:pPr>
            <w:pStyle w:val="TM2"/>
            <w:tabs>
              <w:tab w:val="left" w:pos="880"/>
              <w:tab w:val="right" w:leader="dot" w:pos="9062"/>
            </w:tabs>
            <w:spacing w:after="0"/>
            <w:rPr>
              <w:rFonts w:eastAsiaTheme="minorEastAsia"/>
              <w:noProof/>
            </w:rPr>
          </w:pPr>
          <w:hyperlink w:anchor="_Toc25962135" w:history="1">
            <w:r w:rsidR="00C55BBF" w:rsidRPr="00060F24">
              <w:rPr>
                <w:rStyle w:val="Lienhypertexte"/>
                <w:noProof/>
              </w:rPr>
              <w:t>3.6</w:t>
            </w:r>
            <w:r w:rsidR="00C55BBF">
              <w:rPr>
                <w:rFonts w:eastAsiaTheme="minorEastAsia"/>
                <w:noProof/>
              </w:rPr>
              <w:tab/>
            </w:r>
            <w:r w:rsidR="00C55BBF" w:rsidRPr="00060F24">
              <w:rPr>
                <w:rStyle w:val="Lienhypertexte"/>
                <w:noProof/>
              </w:rPr>
              <w:t>Partie prenantes principales</w:t>
            </w:r>
            <w:r w:rsidR="00C55BBF">
              <w:rPr>
                <w:noProof/>
                <w:webHidden/>
              </w:rPr>
              <w:tab/>
            </w:r>
            <w:r w:rsidR="00C55BBF">
              <w:rPr>
                <w:noProof/>
                <w:webHidden/>
              </w:rPr>
              <w:fldChar w:fldCharType="begin"/>
            </w:r>
            <w:r w:rsidR="00C55BBF">
              <w:rPr>
                <w:noProof/>
                <w:webHidden/>
              </w:rPr>
              <w:instrText xml:space="preserve"> PAGEREF _Toc25962135 \h </w:instrText>
            </w:r>
            <w:r w:rsidR="00C55BBF">
              <w:rPr>
                <w:noProof/>
                <w:webHidden/>
              </w:rPr>
            </w:r>
            <w:r w:rsidR="00C55BBF">
              <w:rPr>
                <w:noProof/>
                <w:webHidden/>
              </w:rPr>
              <w:fldChar w:fldCharType="separate"/>
            </w:r>
            <w:r w:rsidR="00C55BBF">
              <w:rPr>
                <w:noProof/>
                <w:webHidden/>
              </w:rPr>
              <w:t>15</w:t>
            </w:r>
            <w:r w:rsidR="00C55BBF">
              <w:rPr>
                <w:noProof/>
                <w:webHidden/>
              </w:rPr>
              <w:fldChar w:fldCharType="end"/>
            </w:r>
          </w:hyperlink>
        </w:p>
        <w:p w14:paraId="00F3ED53" w14:textId="7EEC7531" w:rsidR="00C55BBF" w:rsidRDefault="00951101" w:rsidP="00C55BBF">
          <w:pPr>
            <w:pStyle w:val="TM2"/>
            <w:tabs>
              <w:tab w:val="left" w:pos="880"/>
              <w:tab w:val="right" w:leader="dot" w:pos="9062"/>
            </w:tabs>
            <w:spacing w:after="0"/>
            <w:rPr>
              <w:rFonts w:eastAsiaTheme="minorEastAsia"/>
              <w:noProof/>
            </w:rPr>
          </w:pPr>
          <w:hyperlink w:anchor="_Toc25962136" w:history="1">
            <w:r w:rsidR="00C55BBF" w:rsidRPr="00060F24">
              <w:rPr>
                <w:rStyle w:val="Lienhypertexte"/>
                <w:noProof/>
              </w:rPr>
              <w:t>3.7</w:t>
            </w:r>
            <w:r w:rsidR="00C55BBF">
              <w:rPr>
                <w:rFonts w:eastAsiaTheme="minorEastAsia"/>
                <w:noProof/>
              </w:rPr>
              <w:tab/>
            </w:r>
            <w:r w:rsidR="00C55BBF" w:rsidRPr="00060F24">
              <w:rPr>
                <w:rStyle w:val="Lienhypertexte"/>
                <w:noProof/>
              </w:rPr>
              <w:t>Résultats attendus</w:t>
            </w:r>
            <w:r w:rsidR="00C55BBF">
              <w:rPr>
                <w:noProof/>
                <w:webHidden/>
              </w:rPr>
              <w:tab/>
            </w:r>
            <w:r w:rsidR="00C55BBF">
              <w:rPr>
                <w:noProof/>
                <w:webHidden/>
              </w:rPr>
              <w:fldChar w:fldCharType="begin"/>
            </w:r>
            <w:r w:rsidR="00C55BBF">
              <w:rPr>
                <w:noProof/>
                <w:webHidden/>
              </w:rPr>
              <w:instrText xml:space="preserve"> PAGEREF _Toc25962136 \h </w:instrText>
            </w:r>
            <w:r w:rsidR="00C55BBF">
              <w:rPr>
                <w:noProof/>
                <w:webHidden/>
              </w:rPr>
            </w:r>
            <w:r w:rsidR="00C55BBF">
              <w:rPr>
                <w:noProof/>
                <w:webHidden/>
              </w:rPr>
              <w:fldChar w:fldCharType="separate"/>
            </w:r>
            <w:r w:rsidR="00C55BBF">
              <w:rPr>
                <w:noProof/>
                <w:webHidden/>
              </w:rPr>
              <w:t>15</w:t>
            </w:r>
            <w:r w:rsidR="00C55BBF">
              <w:rPr>
                <w:noProof/>
                <w:webHidden/>
              </w:rPr>
              <w:fldChar w:fldCharType="end"/>
            </w:r>
          </w:hyperlink>
        </w:p>
        <w:p w14:paraId="28E4489E" w14:textId="71EC9BC2" w:rsidR="00C55BBF" w:rsidRDefault="00951101" w:rsidP="00C55BBF">
          <w:pPr>
            <w:pStyle w:val="TM2"/>
            <w:tabs>
              <w:tab w:val="left" w:pos="880"/>
              <w:tab w:val="right" w:leader="dot" w:pos="9062"/>
            </w:tabs>
            <w:spacing w:after="0"/>
            <w:rPr>
              <w:rFonts w:eastAsiaTheme="minorEastAsia"/>
              <w:noProof/>
            </w:rPr>
          </w:pPr>
          <w:hyperlink w:anchor="_Toc25962137" w:history="1">
            <w:r w:rsidR="00C55BBF" w:rsidRPr="00060F24">
              <w:rPr>
                <w:rStyle w:val="Lienhypertexte"/>
                <w:noProof/>
              </w:rPr>
              <w:t>3.8</w:t>
            </w:r>
            <w:r w:rsidR="00C55BBF">
              <w:rPr>
                <w:rFonts w:eastAsiaTheme="minorEastAsia"/>
                <w:noProof/>
              </w:rPr>
              <w:tab/>
            </w:r>
            <w:r w:rsidR="00C55BBF" w:rsidRPr="00060F24">
              <w:rPr>
                <w:rStyle w:val="Lienhypertexte"/>
                <w:noProof/>
              </w:rPr>
              <w:t>Contexte de l’évaluation à mi-parcours et implications</w:t>
            </w:r>
            <w:r w:rsidR="00C55BBF">
              <w:rPr>
                <w:noProof/>
                <w:webHidden/>
              </w:rPr>
              <w:tab/>
            </w:r>
            <w:r w:rsidR="00C55BBF">
              <w:rPr>
                <w:noProof/>
                <w:webHidden/>
              </w:rPr>
              <w:fldChar w:fldCharType="begin"/>
            </w:r>
            <w:r w:rsidR="00C55BBF">
              <w:rPr>
                <w:noProof/>
                <w:webHidden/>
              </w:rPr>
              <w:instrText xml:space="preserve"> PAGEREF _Toc25962137 \h </w:instrText>
            </w:r>
            <w:r w:rsidR="00C55BBF">
              <w:rPr>
                <w:noProof/>
                <w:webHidden/>
              </w:rPr>
            </w:r>
            <w:r w:rsidR="00C55BBF">
              <w:rPr>
                <w:noProof/>
                <w:webHidden/>
              </w:rPr>
              <w:fldChar w:fldCharType="separate"/>
            </w:r>
            <w:r w:rsidR="00C55BBF">
              <w:rPr>
                <w:noProof/>
                <w:webHidden/>
              </w:rPr>
              <w:t>16</w:t>
            </w:r>
            <w:r w:rsidR="00C55BBF">
              <w:rPr>
                <w:noProof/>
                <w:webHidden/>
              </w:rPr>
              <w:fldChar w:fldCharType="end"/>
            </w:r>
          </w:hyperlink>
        </w:p>
        <w:p w14:paraId="58C2A978" w14:textId="4018839C" w:rsidR="00C55BBF" w:rsidRDefault="00951101" w:rsidP="00C55BBF">
          <w:pPr>
            <w:pStyle w:val="TM1"/>
            <w:tabs>
              <w:tab w:val="left" w:pos="440"/>
            </w:tabs>
            <w:spacing w:after="0"/>
            <w:rPr>
              <w:rFonts w:asciiTheme="minorHAnsi" w:eastAsiaTheme="minorEastAsia" w:hAnsiTheme="minorHAnsi"/>
            </w:rPr>
          </w:pPr>
          <w:hyperlink w:anchor="_Toc25962138" w:history="1">
            <w:r w:rsidR="00C55BBF" w:rsidRPr="00060F24">
              <w:rPr>
                <w:rStyle w:val="Lienhypertexte"/>
              </w:rPr>
              <w:t>4.</w:t>
            </w:r>
            <w:r w:rsidR="00C55BBF">
              <w:rPr>
                <w:rFonts w:asciiTheme="minorHAnsi" w:eastAsiaTheme="minorEastAsia" w:hAnsiTheme="minorHAnsi"/>
              </w:rPr>
              <w:tab/>
            </w:r>
            <w:r w:rsidR="00C55BBF" w:rsidRPr="00060F24">
              <w:rPr>
                <w:rStyle w:val="Lienhypertexte"/>
              </w:rPr>
              <w:t>RESULTATS</w:t>
            </w:r>
            <w:r w:rsidR="00C55BBF">
              <w:rPr>
                <w:webHidden/>
              </w:rPr>
              <w:tab/>
            </w:r>
            <w:r w:rsidR="00C55BBF">
              <w:rPr>
                <w:webHidden/>
              </w:rPr>
              <w:fldChar w:fldCharType="begin"/>
            </w:r>
            <w:r w:rsidR="00C55BBF">
              <w:rPr>
                <w:webHidden/>
              </w:rPr>
              <w:instrText xml:space="preserve"> PAGEREF _Toc25962138 \h </w:instrText>
            </w:r>
            <w:r w:rsidR="00C55BBF">
              <w:rPr>
                <w:webHidden/>
              </w:rPr>
            </w:r>
            <w:r w:rsidR="00C55BBF">
              <w:rPr>
                <w:webHidden/>
              </w:rPr>
              <w:fldChar w:fldCharType="separate"/>
            </w:r>
            <w:r w:rsidR="00C55BBF">
              <w:rPr>
                <w:webHidden/>
              </w:rPr>
              <w:t>17</w:t>
            </w:r>
            <w:r w:rsidR="00C55BBF">
              <w:rPr>
                <w:webHidden/>
              </w:rPr>
              <w:fldChar w:fldCharType="end"/>
            </w:r>
          </w:hyperlink>
        </w:p>
        <w:p w14:paraId="3EEC3E4B" w14:textId="255B6C32" w:rsidR="00C55BBF" w:rsidRDefault="00951101" w:rsidP="00C55BBF">
          <w:pPr>
            <w:pStyle w:val="TM2"/>
            <w:tabs>
              <w:tab w:val="left" w:pos="880"/>
              <w:tab w:val="right" w:leader="dot" w:pos="9062"/>
            </w:tabs>
            <w:spacing w:after="0"/>
            <w:rPr>
              <w:rFonts w:eastAsiaTheme="minorEastAsia"/>
              <w:noProof/>
            </w:rPr>
          </w:pPr>
          <w:hyperlink w:anchor="_Toc25962139" w:history="1">
            <w:r w:rsidR="00C55BBF" w:rsidRPr="00060F24">
              <w:rPr>
                <w:rStyle w:val="Lienhypertexte"/>
                <w:noProof/>
              </w:rPr>
              <w:t>4.1</w:t>
            </w:r>
            <w:r w:rsidR="00C55BBF">
              <w:rPr>
                <w:rFonts w:eastAsiaTheme="minorEastAsia"/>
                <w:noProof/>
              </w:rPr>
              <w:tab/>
            </w:r>
            <w:r w:rsidR="00C55BBF" w:rsidRPr="00060F24">
              <w:rPr>
                <w:rStyle w:val="Lienhypertexte"/>
                <w:noProof/>
              </w:rPr>
              <w:t>Stratégie du projet</w:t>
            </w:r>
            <w:r w:rsidR="00C55BBF">
              <w:rPr>
                <w:noProof/>
                <w:webHidden/>
              </w:rPr>
              <w:tab/>
            </w:r>
            <w:r w:rsidR="00C55BBF">
              <w:rPr>
                <w:noProof/>
                <w:webHidden/>
              </w:rPr>
              <w:fldChar w:fldCharType="begin"/>
            </w:r>
            <w:r w:rsidR="00C55BBF">
              <w:rPr>
                <w:noProof/>
                <w:webHidden/>
              </w:rPr>
              <w:instrText xml:space="preserve"> PAGEREF _Toc25962139 \h </w:instrText>
            </w:r>
            <w:r w:rsidR="00C55BBF">
              <w:rPr>
                <w:noProof/>
                <w:webHidden/>
              </w:rPr>
            </w:r>
            <w:r w:rsidR="00C55BBF">
              <w:rPr>
                <w:noProof/>
                <w:webHidden/>
              </w:rPr>
              <w:fldChar w:fldCharType="separate"/>
            </w:r>
            <w:r w:rsidR="00C55BBF">
              <w:rPr>
                <w:noProof/>
                <w:webHidden/>
              </w:rPr>
              <w:t>17</w:t>
            </w:r>
            <w:r w:rsidR="00C55BBF">
              <w:rPr>
                <w:noProof/>
                <w:webHidden/>
              </w:rPr>
              <w:fldChar w:fldCharType="end"/>
            </w:r>
          </w:hyperlink>
        </w:p>
        <w:p w14:paraId="081E8F61" w14:textId="32C6E604" w:rsidR="00C55BBF" w:rsidRDefault="00951101" w:rsidP="00C55BBF">
          <w:pPr>
            <w:pStyle w:val="TM3"/>
            <w:tabs>
              <w:tab w:val="left" w:pos="1320"/>
              <w:tab w:val="right" w:leader="dot" w:pos="9062"/>
            </w:tabs>
            <w:spacing w:after="0"/>
            <w:rPr>
              <w:rFonts w:eastAsiaTheme="minorEastAsia"/>
              <w:noProof/>
            </w:rPr>
          </w:pPr>
          <w:hyperlink w:anchor="_Toc25962140" w:history="1">
            <w:r w:rsidR="00C55BBF" w:rsidRPr="00060F24">
              <w:rPr>
                <w:rStyle w:val="Lienhypertexte"/>
                <w:noProof/>
              </w:rPr>
              <w:t>4.1.1</w:t>
            </w:r>
            <w:r w:rsidR="00C55BBF">
              <w:rPr>
                <w:rFonts w:eastAsiaTheme="minorEastAsia"/>
                <w:noProof/>
              </w:rPr>
              <w:tab/>
            </w:r>
            <w:r w:rsidR="00C55BBF" w:rsidRPr="00060F24">
              <w:rPr>
                <w:rStyle w:val="Lienhypertexte"/>
                <w:noProof/>
              </w:rPr>
              <w:t>Conception du projet</w:t>
            </w:r>
            <w:r w:rsidR="00C55BBF">
              <w:rPr>
                <w:noProof/>
                <w:webHidden/>
              </w:rPr>
              <w:tab/>
            </w:r>
            <w:r w:rsidR="00C55BBF">
              <w:rPr>
                <w:noProof/>
                <w:webHidden/>
              </w:rPr>
              <w:fldChar w:fldCharType="begin"/>
            </w:r>
            <w:r w:rsidR="00C55BBF">
              <w:rPr>
                <w:noProof/>
                <w:webHidden/>
              </w:rPr>
              <w:instrText xml:space="preserve"> PAGEREF _Toc25962140 \h </w:instrText>
            </w:r>
            <w:r w:rsidR="00C55BBF">
              <w:rPr>
                <w:noProof/>
                <w:webHidden/>
              </w:rPr>
            </w:r>
            <w:r w:rsidR="00C55BBF">
              <w:rPr>
                <w:noProof/>
                <w:webHidden/>
              </w:rPr>
              <w:fldChar w:fldCharType="separate"/>
            </w:r>
            <w:r w:rsidR="00C55BBF">
              <w:rPr>
                <w:noProof/>
                <w:webHidden/>
              </w:rPr>
              <w:t>17</w:t>
            </w:r>
            <w:r w:rsidR="00C55BBF">
              <w:rPr>
                <w:noProof/>
                <w:webHidden/>
              </w:rPr>
              <w:fldChar w:fldCharType="end"/>
            </w:r>
          </w:hyperlink>
        </w:p>
        <w:p w14:paraId="176F1E55" w14:textId="2DD0D376" w:rsidR="00C55BBF" w:rsidRDefault="00951101" w:rsidP="00C55BBF">
          <w:pPr>
            <w:pStyle w:val="TM3"/>
            <w:tabs>
              <w:tab w:val="left" w:pos="1320"/>
              <w:tab w:val="right" w:leader="dot" w:pos="9062"/>
            </w:tabs>
            <w:spacing w:after="0"/>
            <w:rPr>
              <w:rFonts w:eastAsiaTheme="minorEastAsia"/>
              <w:noProof/>
            </w:rPr>
          </w:pPr>
          <w:hyperlink w:anchor="_Toc25962141" w:history="1">
            <w:r w:rsidR="00C55BBF" w:rsidRPr="00060F24">
              <w:rPr>
                <w:rStyle w:val="Lienhypertexte"/>
                <w:noProof/>
              </w:rPr>
              <w:t>4.1.2</w:t>
            </w:r>
            <w:r w:rsidR="00C55BBF">
              <w:rPr>
                <w:rFonts w:eastAsiaTheme="minorEastAsia"/>
                <w:noProof/>
              </w:rPr>
              <w:tab/>
            </w:r>
            <w:r w:rsidR="00C55BBF" w:rsidRPr="00060F24">
              <w:rPr>
                <w:rStyle w:val="Lienhypertexte"/>
                <w:noProof/>
              </w:rPr>
              <w:t>Analyse du cadre logique / cadre de résultats</w:t>
            </w:r>
            <w:r w:rsidR="00C55BBF">
              <w:rPr>
                <w:noProof/>
                <w:webHidden/>
              </w:rPr>
              <w:tab/>
            </w:r>
            <w:r w:rsidR="00C55BBF">
              <w:rPr>
                <w:noProof/>
                <w:webHidden/>
              </w:rPr>
              <w:fldChar w:fldCharType="begin"/>
            </w:r>
            <w:r w:rsidR="00C55BBF">
              <w:rPr>
                <w:noProof/>
                <w:webHidden/>
              </w:rPr>
              <w:instrText xml:space="preserve"> PAGEREF _Toc25962141 \h </w:instrText>
            </w:r>
            <w:r w:rsidR="00C55BBF">
              <w:rPr>
                <w:noProof/>
                <w:webHidden/>
              </w:rPr>
            </w:r>
            <w:r w:rsidR="00C55BBF">
              <w:rPr>
                <w:noProof/>
                <w:webHidden/>
              </w:rPr>
              <w:fldChar w:fldCharType="separate"/>
            </w:r>
            <w:r w:rsidR="00C55BBF">
              <w:rPr>
                <w:noProof/>
                <w:webHidden/>
              </w:rPr>
              <w:t>17</w:t>
            </w:r>
            <w:r w:rsidR="00C55BBF">
              <w:rPr>
                <w:noProof/>
                <w:webHidden/>
              </w:rPr>
              <w:fldChar w:fldCharType="end"/>
            </w:r>
          </w:hyperlink>
        </w:p>
        <w:p w14:paraId="1CEB6F29" w14:textId="1AC5401A" w:rsidR="00C55BBF" w:rsidRDefault="00951101" w:rsidP="00C55BBF">
          <w:pPr>
            <w:pStyle w:val="TM3"/>
            <w:tabs>
              <w:tab w:val="left" w:pos="1320"/>
              <w:tab w:val="right" w:leader="dot" w:pos="9062"/>
            </w:tabs>
            <w:spacing w:after="0"/>
            <w:rPr>
              <w:rFonts w:eastAsiaTheme="minorEastAsia"/>
              <w:noProof/>
            </w:rPr>
          </w:pPr>
          <w:hyperlink w:anchor="_Toc25962142" w:history="1">
            <w:r w:rsidR="00C55BBF" w:rsidRPr="00060F24">
              <w:rPr>
                <w:rStyle w:val="Lienhypertexte"/>
                <w:rFonts w:eastAsia="Calibri"/>
                <w:noProof/>
              </w:rPr>
              <w:t>4.1.3.</w:t>
            </w:r>
            <w:r w:rsidR="00C55BBF">
              <w:rPr>
                <w:rFonts w:eastAsiaTheme="minorEastAsia"/>
                <w:noProof/>
              </w:rPr>
              <w:tab/>
            </w:r>
            <w:r w:rsidR="00C55BBF" w:rsidRPr="00060F24">
              <w:rPr>
                <w:rStyle w:val="Lienhypertexte"/>
                <w:rFonts w:eastAsia="Calibri"/>
                <w:noProof/>
              </w:rPr>
              <w:t>Etat de référence des indicateurs et cadre logique</w:t>
            </w:r>
            <w:r w:rsidR="00C55BBF">
              <w:rPr>
                <w:noProof/>
                <w:webHidden/>
              </w:rPr>
              <w:tab/>
            </w:r>
            <w:r w:rsidR="00C55BBF">
              <w:rPr>
                <w:noProof/>
                <w:webHidden/>
              </w:rPr>
              <w:fldChar w:fldCharType="begin"/>
            </w:r>
            <w:r w:rsidR="00C55BBF">
              <w:rPr>
                <w:noProof/>
                <w:webHidden/>
              </w:rPr>
              <w:instrText xml:space="preserve"> PAGEREF _Toc25962142 \h </w:instrText>
            </w:r>
            <w:r w:rsidR="00C55BBF">
              <w:rPr>
                <w:noProof/>
                <w:webHidden/>
              </w:rPr>
            </w:r>
            <w:r w:rsidR="00C55BBF">
              <w:rPr>
                <w:noProof/>
                <w:webHidden/>
              </w:rPr>
              <w:fldChar w:fldCharType="separate"/>
            </w:r>
            <w:r w:rsidR="00C55BBF">
              <w:rPr>
                <w:noProof/>
                <w:webHidden/>
              </w:rPr>
              <w:t>18</w:t>
            </w:r>
            <w:r w:rsidR="00C55BBF">
              <w:rPr>
                <w:noProof/>
                <w:webHidden/>
              </w:rPr>
              <w:fldChar w:fldCharType="end"/>
            </w:r>
          </w:hyperlink>
        </w:p>
        <w:p w14:paraId="0F1427ED" w14:textId="731FD6D1" w:rsidR="00C55BBF" w:rsidRDefault="00951101" w:rsidP="00C55BBF">
          <w:pPr>
            <w:pStyle w:val="TM3"/>
            <w:tabs>
              <w:tab w:val="left" w:pos="1320"/>
              <w:tab w:val="right" w:leader="dot" w:pos="9062"/>
            </w:tabs>
            <w:spacing w:after="0"/>
            <w:rPr>
              <w:rFonts w:eastAsiaTheme="minorEastAsia"/>
              <w:noProof/>
            </w:rPr>
          </w:pPr>
          <w:hyperlink w:anchor="_Toc25962143" w:history="1">
            <w:r w:rsidR="00C55BBF" w:rsidRPr="00060F24">
              <w:rPr>
                <w:rStyle w:val="Lienhypertexte"/>
                <w:noProof/>
              </w:rPr>
              <w:t>4.1.4</w:t>
            </w:r>
            <w:r w:rsidR="00C55BBF">
              <w:rPr>
                <w:rFonts w:eastAsiaTheme="minorEastAsia"/>
                <w:noProof/>
              </w:rPr>
              <w:tab/>
            </w:r>
            <w:r w:rsidR="00C55BBF" w:rsidRPr="00060F24">
              <w:rPr>
                <w:rStyle w:val="Lienhypertexte"/>
                <w:noProof/>
              </w:rPr>
              <w:t>Analyse des risques et validation des hypothèses liées au projet</w:t>
            </w:r>
            <w:r w:rsidR="00C55BBF">
              <w:rPr>
                <w:noProof/>
                <w:webHidden/>
              </w:rPr>
              <w:tab/>
            </w:r>
            <w:r w:rsidR="00C55BBF">
              <w:rPr>
                <w:noProof/>
                <w:webHidden/>
              </w:rPr>
              <w:fldChar w:fldCharType="begin"/>
            </w:r>
            <w:r w:rsidR="00C55BBF">
              <w:rPr>
                <w:noProof/>
                <w:webHidden/>
              </w:rPr>
              <w:instrText xml:space="preserve"> PAGEREF _Toc25962143 \h </w:instrText>
            </w:r>
            <w:r w:rsidR="00C55BBF">
              <w:rPr>
                <w:noProof/>
                <w:webHidden/>
              </w:rPr>
            </w:r>
            <w:r w:rsidR="00C55BBF">
              <w:rPr>
                <w:noProof/>
                <w:webHidden/>
              </w:rPr>
              <w:fldChar w:fldCharType="separate"/>
            </w:r>
            <w:r w:rsidR="00C55BBF">
              <w:rPr>
                <w:noProof/>
                <w:webHidden/>
              </w:rPr>
              <w:t>19</w:t>
            </w:r>
            <w:r w:rsidR="00C55BBF">
              <w:rPr>
                <w:noProof/>
                <w:webHidden/>
              </w:rPr>
              <w:fldChar w:fldCharType="end"/>
            </w:r>
          </w:hyperlink>
        </w:p>
        <w:p w14:paraId="134C7323" w14:textId="1F1C50AB" w:rsidR="00C55BBF" w:rsidRDefault="00951101" w:rsidP="00C55BBF">
          <w:pPr>
            <w:pStyle w:val="TM3"/>
            <w:tabs>
              <w:tab w:val="left" w:pos="1320"/>
              <w:tab w:val="right" w:leader="dot" w:pos="9062"/>
            </w:tabs>
            <w:spacing w:after="0"/>
            <w:rPr>
              <w:rFonts w:eastAsiaTheme="minorEastAsia"/>
              <w:noProof/>
            </w:rPr>
          </w:pPr>
          <w:hyperlink w:anchor="_Toc25962144" w:history="1">
            <w:r w:rsidR="00C55BBF" w:rsidRPr="00060F24">
              <w:rPr>
                <w:rStyle w:val="Lienhypertexte"/>
                <w:noProof/>
              </w:rPr>
              <w:t>4.1.5</w:t>
            </w:r>
            <w:r w:rsidR="00C55BBF">
              <w:rPr>
                <w:rFonts w:eastAsiaTheme="minorEastAsia"/>
                <w:noProof/>
              </w:rPr>
              <w:tab/>
            </w:r>
            <w:r w:rsidR="00C55BBF" w:rsidRPr="00060F24">
              <w:rPr>
                <w:rStyle w:val="Lienhypertexte"/>
                <w:noProof/>
              </w:rPr>
              <w:t>Intégration de l’aspect genre</w:t>
            </w:r>
            <w:r w:rsidR="00C55BBF">
              <w:rPr>
                <w:noProof/>
                <w:webHidden/>
              </w:rPr>
              <w:tab/>
            </w:r>
            <w:r w:rsidR="00C55BBF">
              <w:rPr>
                <w:noProof/>
                <w:webHidden/>
              </w:rPr>
              <w:fldChar w:fldCharType="begin"/>
            </w:r>
            <w:r w:rsidR="00C55BBF">
              <w:rPr>
                <w:noProof/>
                <w:webHidden/>
              </w:rPr>
              <w:instrText xml:space="preserve"> PAGEREF _Toc25962144 \h </w:instrText>
            </w:r>
            <w:r w:rsidR="00C55BBF">
              <w:rPr>
                <w:noProof/>
                <w:webHidden/>
              </w:rPr>
            </w:r>
            <w:r w:rsidR="00C55BBF">
              <w:rPr>
                <w:noProof/>
                <w:webHidden/>
              </w:rPr>
              <w:fldChar w:fldCharType="separate"/>
            </w:r>
            <w:r w:rsidR="00C55BBF">
              <w:rPr>
                <w:noProof/>
                <w:webHidden/>
              </w:rPr>
              <w:t>24</w:t>
            </w:r>
            <w:r w:rsidR="00C55BBF">
              <w:rPr>
                <w:noProof/>
                <w:webHidden/>
              </w:rPr>
              <w:fldChar w:fldCharType="end"/>
            </w:r>
          </w:hyperlink>
        </w:p>
        <w:p w14:paraId="76E9B67D" w14:textId="403BE210" w:rsidR="00C55BBF" w:rsidRDefault="00951101" w:rsidP="00C55BBF">
          <w:pPr>
            <w:pStyle w:val="TM2"/>
            <w:tabs>
              <w:tab w:val="left" w:pos="880"/>
              <w:tab w:val="right" w:leader="dot" w:pos="9062"/>
            </w:tabs>
            <w:spacing w:after="0"/>
            <w:rPr>
              <w:rFonts w:eastAsiaTheme="minorEastAsia"/>
              <w:noProof/>
            </w:rPr>
          </w:pPr>
          <w:hyperlink w:anchor="_Toc25962145" w:history="1">
            <w:r w:rsidR="00C55BBF" w:rsidRPr="00060F24">
              <w:rPr>
                <w:rStyle w:val="Lienhypertexte"/>
                <w:noProof/>
              </w:rPr>
              <w:t>4.2</w:t>
            </w:r>
            <w:r w:rsidR="00C55BBF">
              <w:rPr>
                <w:rFonts w:eastAsiaTheme="minorEastAsia"/>
                <w:noProof/>
              </w:rPr>
              <w:tab/>
            </w:r>
            <w:r w:rsidR="00C55BBF" w:rsidRPr="00060F24">
              <w:rPr>
                <w:rStyle w:val="Lienhypertexte"/>
                <w:noProof/>
              </w:rPr>
              <w:t>Progrès accomplis vers la réalisation des résultats</w:t>
            </w:r>
            <w:r w:rsidR="00C55BBF">
              <w:rPr>
                <w:noProof/>
                <w:webHidden/>
              </w:rPr>
              <w:tab/>
            </w:r>
            <w:r w:rsidR="00C55BBF">
              <w:rPr>
                <w:noProof/>
                <w:webHidden/>
              </w:rPr>
              <w:fldChar w:fldCharType="begin"/>
            </w:r>
            <w:r w:rsidR="00C55BBF">
              <w:rPr>
                <w:noProof/>
                <w:webHidden/>
              </w:rPr>
              <w:instrText xml:space="preserve"> PAGEREF _Toc25962145 \h </w:instrText>
            </w:r>
            <w:r w:rsidR="00C55BBF">
              <w:rPr>
                <w:noProof/>
                <w:webHidden/>
              </w:rPr>
            </w:r>
            <w:r w:rsidR="00C55BBF">
              <w:rPr>
                <w:noProof/>
                <w:webHidden/>
              </w:rPr>
              <w:fldChar w:fldCharType="separate"/>
            </w:r>
            <w:r w:rsidR="00C55BBF">
              <w:rPr>
                <w:noProof/>
                <w:webHidden/>
              </w:rPr>
              <w:t>24</w:t>
            </w:r>
            <w:r w:rsidR="00C55BBF">
              <w:rPr>
                <w:noProof/>
                <w:webHidden/>
              </w:rPr>
              <w:fldChar w:fldCharType="end"/>
            </w:r>
          </w:hyperlink>
        </w:p>
        <w:p w14:paraId="7F0AE320" w14:textId="136277F6" w:rsidR="00C55BBF" w:rsidRDefault="00951101" w:rsidP="00C55BBF">
          <w:pPr>
            <w:pStyle w:val="TM3"/>
            <w:tabs>
              <w:tab w:val="left" w:pos="1320"/>
              <w:tab w:val="right" w:leader="dot" w:pos="9062"/>
            </w:tabs>
            <w:spacing w:after="0"/>
            <w:rPr>
              <w:rFonts w:eastAsiaTheme="minorEastAsia"/>
              <w:noProof/>
            </w:rPr>
          </w:pPr>
          <w:hyperlink w:anchor="_Toc25962146" w:history="1">
            <w:r w:rsidR="00C55BBF" w:rsidRPr="00060F24">
              <w:rPr>
                <w:rStyle w:val="Lienhypertexte"/>
                <w:noProof/>
              </w:rPr>
              <w:t>4.2.1</w:t>
            </w:r>
            <w:r w:rsidR="00C55BBF">
              <w:rPr>
                <w:rFonts w:eastAsiaTheme="minorEastAsia"/>
                <w:noProof/>
              </w:rPr>
              <w:tab/>
            </w:r>
            <w:r w:rsidR="00C55BBF" w:rsidRPr="00060F24">
              <w:rPr>
                <w:rStyle w:val="Lienhypertexte"/>
                <w:noProof/>
              </w:rPr>
              <w:t>Résultats globaux : Efficacité et efficience</w:t>
            </w:r>
            <w:r w:rsidR="00C55BBF">
              <w:rPr>
                <w:noProof/>
                <w:webHidden/>
              </w:rPr>
              <w:tab/>
            </w:r>
            <w:r w:rsidR="00C55BBF">
              <w:rPr>
                <w:noProof/>
                <w:webHidden/>
              </w:rPr>
              <w:fldChar w:fldCharType="begin"/>
            </w:r>
            <w:r w:rsidR="00C55BBF">
              <w:rPr>
                <w:noProof/>
                <w:webHidden/>
              </w:rPr>
              <w:instrText xml:space="preserve"> PAGEREF _Toc25962146 \h </w:instrText>
            </w:r>
            <w:r w:rsidR="00C55BBF">
              <w:rPr>
                <w:noProof/>
                <w:webHidden/>
              </w:rPr>
            </w:r>
            <w:r w:rsidR="00C55BBF">
              <w:rPr>
                <w:noProof/>
                <w:webHidden/>
              </w:rPr>
              <w:fldChar w:fldCharType="separate"/>
            </w:r>
            <w:r w:rsidR="00C55BBF">
              <w:rPr>
                <w:noProof/>
                <w:webHidden/>
              </w:rPr>
              <w:t>24</w:t>
            </w:r>
            <w:r w:rsidR="00C55BBF">
              <w:rPr>
                <w:noProof/>
                <w:webHidden/>
              </w:rPr>
              <w:fldChar w:fldCharType="end"/>
            </w:r>
          </w:hyperlink>
        </w:p>
        <w:p w14:paraId="5FB83D6E" w14:textId="1DCC2013" w:rsidR="00C55BBF" w:rsidRDefault="00951101" w:rsidP="00C55BBF">
          <w:pPr>
            <w:pStyle w:val="TM3"/>
            <w:tabs>
              <w:tab w:val="left" w:pos="1320"/>
              <w:tab w:val="right" w:leader="dot" w:pos="9062"/>
            </w:tabs>
            <w:spacing w:after="0"/>
            <w:rPr>
              <w:rFonts w:eastAsiaTheme="minorEastAsia"/>
              <w:noProof/>
            </w:rPr>
          </w:pPr>
          <w:hyperlink w:anchor="_Toc25962147" w:history="1">
            <w:r w:rsidR="00C55BBF" w:rsidRPr="00060F24">
              <w:rPr>
                <w:rStyle w:val="Lienhypertexte"/>
                <w:noProof/>
              </w:rPr>
              <w:t>4.2.2</w:t>
            </w:r>
            <w:r w:rsidR="00C55BBF">
              <w:rPr>
                <w:rFonts w:eastAsiaTheme="minorEastAsia"/>
                <w:noProof/>
              </w:rPr>
              <w:tab/>
            </w:r>
            <w:r w:rsidR="00C55BBF" w:rsidRPr="00060F24">
              <w:rPr>
                <w:rStyle w:val="Lienhypertexte"/>
                <w:noProof/>
              </w:rPr>
              <w:t>Pertinence</w:t>
            </w:r>
            <w:r w:rsidR="00C55BBF">
              <w:rPr>
                <w:noProof/>
                <w:webHidden/>
              </w:rPr>
              <w:tab/>
            </w:r>
            <w:r w:rsidR="00C55BBF">
              <w:rPr>
                <w:noProof/>
                <w:webHidden/>
              </w:rPr>
              <w:fldChar w:fldCharType="begin"/>
            </w:r>
            <w:r w:rsidR="00C55BBF">
              <w:rPr>
                <w:noProof/>
                <w:webHidden/>
              </w:rPr>
              <w:instrText xml:space="preserve"> PAGEREF _Toc25962147 \h </w:instrText>
            </w:r>
            <w:r w:rsidR="00C55BBF">
              <w:rPr>
                <w:noProof/>
                <w:webHidden/>
              </w:rPr>
            </w:r>
            <w:r w:rsidR="00C55BBF">
              <w:rPr>
                <w:noProof/>
                <w:webHidden/>
              </w:rPr>
              <w:fldChar w:fldCharType="separate"/>
            </w:r>
            <w:r w:rsidR="00C55BBF">
              <w:rPr>
                <w:noProof/>
                <w:webHidden/>
              </w:rPr>
              <w:t>29</w:t>
            </w:r>
            <w:r w:rsidR="00C55BBF">
              <w:rPr>
                <w:noProof/>
                <w:webHidden/>
              </w:rPr>
              <w:fldChar w:fldCharType="end"/>
            </w:r>
          </w:hyperlink>
        </w:p>
        <w:p w14:paraId="3A199A13" w14:textId="64DB107F" w:rsidR="00C55BBF" w:rsidRDefault="00951101" w:rsidP="00C55BBF">
          <w:pPr>
            <w:pStyle w:val="TM3"/>
            <w:tabs>
              <w:tab w:val="left" w:pos="1320"/>
              <w:tab w:val="right" w:leader="dot" w:pos="9062"/>
            </w:tabs>
            <w:spacing w:after="0"/>
            <w:rPr>
              <w:rFonts w:eastAsiaTheme="minorEastAsia"/>
              <w:noProof/>
            </w:rPr>
          </w:pPr>
          <w:hyperlink w:anchor="_Toc25962148" w:history="1">
            <w:r w:rsidR="00C55BBF" w:rsidRPr="00060F24">
              <w:rPr>
                <w:rStyle w:val="Lienhypertexte"/>
                <w:noProof/>
              </w:rPr>
              <w:t>4.2.3</w:t>
            </w:r>
            <w:r w:rsidR="00C55BBF">
              <w:rPr>
                <w:rFonts w:eastAsiaTheme="minorEastAsia"/>
                <w:noProof/>
              </w:rPr>
              <w:tab/>
            </w:r>
            <w:r w:rsidR="00C55BBF" w:rsidRPr="00060F24">
              <w:rPr>
                <w:rStyle w:val="Lienhypertexte"/>
                <w:noProof/>
              </w:rPr>
              <w:t>Obstacles entravant encore la réalisation de l’objectif du projet</w:t>
            </w:r>
            <w:r w:rsidR="00C55BBF">
              <w:rPr>
                <w:noProof/>
                <w:webHidden/>
              </w:rPr>
              <w:tab/>
            </w:r>
            <w:r w:rsidR="00C55BBF">
              <w:rPr>
                <w:noProof/>
                <w:webHidden/>
              </w:rPr>
              <w:fldChar w:fldCharType="begin"/>
            </w:r>
            <w:r w:rsidR="00C55BBF">
              <w:rPr>
                <w:noProof/>
                <w:webHidden/>
              </w:rPr>
              <w:instrText xml:space="preserve"> PAGEREF _Toc25962148 \h </w:instrText>
            </w:r>
            <w:r w:rsidR="00C55BBF">
              <w:rPr>
                <w:noProof/>
                <w:webHidden/>
              </w:rPr>
            </w:r>
            <w:r w:rsidR="00C55BBF">
              <w:rPr>
                <w:noProof/>
                <w:webHidden/>
              </w:rPr>
              <w:fldChar w:fldCharType="separate"/>
            </w:r>
            <w:r w:rsidR="00C55BBF">
              <w:rPr>
                <w:noProof/>
                <w:webHidden/>
              </w:rPr>
              <w:t>31</w:t>
            </w:r>
            <w:r w:rsidR="00C55BBF">
              <w:rPr>
                <w:noProof/>
                <w:webHidden/>
              </w:rPr>
              <w:fldChar w:fldCharType="end"/>
            </w:r>
          </w:hyperlink>
        </w:p>
        <w:p w14:paraId="0338A113" w14:textId="35D3433D" w:rsidR="00C55BBF" w:rsidRDefault="00951101" w:rsidP="00C55BBF">
          <w:pPr>
            <w:pStyle w:val="TM2"/>
            <w:tabs>
              <w:tab w:val="left" w:pos="880"/>
              <w:tab w:val="right" w:leader="dot" w:pos="9062"/>
            </w:tabs>
            <w:spacing w:after="0"/>
            <w:rPr>
              <w:rFonts w:eastAsiaTheme="minorEastAsia"/>
              <w:noProof/>
            </w:rPr>
          </w:pPr>
          <w:hyperlink w:anchor="_Toc25962149" w:history="1">
            <w:r w:rsidR="00C55BBF" w:rsidRPr="00060F24">
              <w:rPr>
                <w:rStyle w:val="Lienhypertexte"/>
                <w:noProof/>
              </w:rPr>
              <w:t>4.3</w:t>
            </w:r>
            <w:r w:rsidR="00C55BBF">
              <w:rPr>
                <w:rFonts w:eastAsiaTheme="minorEastAsia"/>
                <w:noProof/>
              </w:rPr>
              <w:tab/>
            </w:r>
            <w:r w:rsidR="00C55BBF" w:rsidRPr="00060F24">
              <w:rPr>
                <w:rStyle w:val="Lienhypertexte"/>
                <w:noProof/>
              </w:rPr>
              <w:t>Mise en œuvre du projet et gestion réactive</w:t>
            </w:r>
            <w:r w:rsidR="00C55BBF">
              <w:rPr>
                <w:noProof/>
                <w:webHidden/>
              </w:rPr>
              <w:tab/>
            </w:r>
            <w:r w:rsidR="00C55BBF">
              <w:rPr>
                <w:noProof/>
                <w:webHidden/>
              </w:rPr>
              <w:fldChar w:fldCharType="begin"/>
            </w:r>
            <w:r w:rsidR="00C55BBF">
              <w:rPr>
                <w:noProof/>
                <w:webHidden/>
              </w:rPr>
              <w:instrText xml:space="preserve"> PAGEREF _Toc25962149 \h </w:instrText>
            </w:r>
            <w:r w:rsidR="00C55BBF">
              <w:rPr>
                <w:noProof/>
                <w:webHidden/>
              </w:rPr>
            </w:r>
            <w:r w:rsidR="00C55BBF">
              <w:rPr>
                <w:noProof/>
                <w:webHidden/>
              </w:rPr>
              <w:fldChar w:fldCharType="separate"/>
            </w:r>
            <w:r w:rsidR="00C55BBF">
              <w:rPr>
                <w:noProof/>
                <w:webHidden/>
              </w:rPr>
              <w:t>32</w:t>
            </w:r>
            <w:r w:rsidR="00C55BBF">
              <w:rPr>
                <w:noProof/>
                <w:webHidden/>
              </w:rPr>
              <w:fldChar w:fldCharType="end"/>
            </w:r>
          </w:hyperlink>
        </w:p>
        <w:p w14:paraId="2E880509" w14:textId="5174A310" w:rsidR="00C55BBF" w:rsidRDefault="00951101" w:rsidP="00C55BBF">
          <w:pPr>
            <w:pStyle w:val="TM3"/>
            <w:tabs>
              <w:tab w:val="left" w:pos="1320"/>
              <w:tab w:val="right" w:leader="dot" w:pos="9062"/>
            </w:tabs>
            <w:spacing w:after="0"/>
            <w:rPr>
              <w:rFonts w:eastAsiaTheme="minorEastAsia"/>
              <w:noProof/>
            </w:rPr>
          </w:pPr>
          <w:hyperlink w:anchor="_Toc25962150" w:history="1">
            <w:r w:rsidR="00C55BBF" w:rsidRPr="00060F24">
              <w:rPr>
                <w:rStyle w:val="Lienhypertexte"/>
                <w:noProof/>
              </w:rPr>
              <w:t>4.3.1</w:t>
            </w:r>
            <w:r w:rsidR="00C55BBF">
              <w:rPr>
                <w:rFonts w:eastAsiaTheme="minorEastAsia"/>
                <w:noProof/>
              </w:rPr>
              <w:tab/>
            </w:r>
            <w:r w:rsidR="00C55BBF" w:rsidRPr="00060F24">
              <w:rPr>
                <w:rStyle w:val="Lienhypertexte"/>
                <w:noProof/>
              </w:rPr>
              <w:t>Disposition relative à la gestion</w:t>
            </w:r>
            <w:r w:rsidR="00C55BBF">
              <w:rPr>
                <w:noProof/>
                <w:webHidden/>
              </w:rPr>
              <w:tab/>
            </w:r>
            <w:r w:rsidR="00C55BBF">
              <w:rPr>
                <w:noProof/>
                <w:webHidden/>
              </w:rPr>
              <w:fldChar w:fldCharType="begin"/>
            </w:r>
            <w:r w:rsidR="00C55BBF">
              <w:rPr>
                <w:noProof/>
                <w:webHidden/>
              </w:rPr>
              <w:instrText xml:space="preserve"> PAGEREF _Toc25962150 \h </w:instrText>
            </w:r>
            <w:r w:rsidR="00C55BBF">
              <w:rPr>
                <w:noProof/>
                <w:webHidden/>
              </w:rPr>
            </w:r>
            <w:r w:rsidR="00C55BBF">
              <w:rPr>
                <w:noProof/>
                <w:webHidden/>
              </w:rPr>
              <w:fldChar w:fldCharType="separate"/>
            </w:r>
            <w:r w:rsidR="00C55BBF">
              <w:rPr>
                <w:noProof/>
                <w:webHidden/>
              </w:rPr>
              <w:t>32</w:t>
            </w:r>
            <w:r w:rsidR="00C55BBF">
              <w:rPr>
                <w:noProof/>
                <w:webHidden/>
              </w:rPr>
              <w:fldChar w:fldCharType="end"/>
            </w:r>
          </w:hyperlink>
        </w:p>
        <w:p w14:paraId="3335E76A" w14:textId="08EF0EAE" w:rsidR="00C55BBF" w:rsidRDefault="00951101" w:rsidP="00C55BBF">
          <w:pPr>
            <w:pStyle w:val="TM3"/>
            <w:tabs>
              <w:tab w:val="left" w:pos="1320"/>
              <w:tab w:val="right" w:leader="dot" w:pos="9062"/>
            </w:tabs>
            <w:spacing w:after="0"/>
            <w:rPr>
              <w:rFonts w:eastAsiaTheme="minorEastAsia"/>
              <w:noProof/>
            </w:rPr>
          </w:pPr>
          <w:hyperlink w:anchor="_Toc25962151" w:history="1">
            <w:r w:rsidR="00C55BBF" w:rsidRPr="00060F24">
              <w:rPr>
                <w:rStyle w:val="Lienhypertexte"/>
                <w:noProof/>
              </w:rPr>
              <w:t>4.3.2</w:t>
            </w:r>
            <w:r w:rsidR="00C55BBF">
              <w:rPr>
                <w:rFonts w:eastAsiaTheme="minorEastAsia"/>
                <w:noProof/>
              </w:rPr>
              <w:tab/>
            </w:r>
            <w:r w:rsidR="00C55BBF" w:rsidRPr="00060F24">
              <w:rPr>
                <w:rStyle w:val="Lienhypertexte"/>
                <w:noProof/>
              </w:rPr>
              <w:t>Planification des activités</w:t>
            </w:r>
            <w:r w:rsidR="00C55BBF">
              <w:rPr>
                <w:noProof/>
                <w:webHidden/>
              </w:rPr>
              <w:tab/>
            </w:r>
            <w:r w:rsidR="00C55BBF">
              <w:rPr>
                <w:noProof/>
                <w:webHidden/>
              </w:rPr>
              <w:fldChar w:fldCharType="begin"/>
            </w:r>
            <w:r w:rsidR="00C55BBF">
              <w:rPr>
                <w:noProof/>
                <w:webHidden/>
              </w:rPr>
              <w:instrText xml:space="preserve"> PAGEREF _Toc25962151 \h </w:instrText>
            </w:r>
            <w:r w:rsidR="00C55BBF">
              <w:rPr>
                <w:noProof/>
                <w:webHidden/>
              </w:rPr>
            </w:r>
            <w:r w:rsidR="00C55BBF">
              <w:rPr>
                <w:noProof/>
                <w:webHidden/>
              </w:rPr>
              <w:fldChar w:fldCharType="separate"/>
            </w:r>
            <w:r w:rsidR="00C55BBF">
              <w:rPr>
                <w:noProof/>
                <w:webHidden/>
              </w:rPr>
              <w:t>32</w:t>
            </w:r>
            <w:r w:rsidR="00C55BBF">
              <w:rPr>
                <w:noProof/>
                <w:webHidden/>
              </w:rPr>
              <w:fldChar w:fldCharType="end"/>
            </w:r>
          </w:hyperlink>
        </w:p>
        <w:p w14:paraId="35FBA061" w14:textId="00070915" w:rsidR="00C55BBF" w:rsidRDefault="00951101" w:rsidP="00C55BBF">
          <w:pPr>
            <w:pStyle w:val="TM3"/>
            <w:tabs>
              <w:tab w:val="left" w:pos="1320"/>
              <w:tab w:val="right" w:leader="dot" w:pos="9062"/>
            </w:tabs>
            <w:spacing w:after="0"/>
            <w:rPr>
              <w:rFonts w:eastAsiaTheme="minorEastAsia"/>
              <w:noProof/>
            </w:rPr>
          </w:pPr>
          <w:hyperlink w:anchor="_Toc25962152" w:history="1">
            <w:r w:rsidR="00C55BBF" w:rsidRPr="00060F24">
              <w:rPr>
                <w:rStyle w:val="Lienhypertexte"/>
                <w:noProof/>
              </w:rPr>
              <w:t>4.3.3</w:t>
            </w:r>
            <w:r w:rsidR="00C55BBF">
              <w:rPr>
                <w:rFonts w:eastAsiaTheme="minorEastAsia"/>
                <w:noProof/>
              </w:rPr>
              <w:tab/>
            </w:r>
            <w:r w:rsidR="00C55BBF" w:rsidRPr="00060F24">
              <w:rPr>
                <w:rStyle w:val="Lienhypertexte"/>
                <w:noProof/>
              </w:rPr>
              <w:t>Accords de partenariat</w:t>
            </w:r>
            <w:r w:rsidR="00C55BBF">
              <w:rPr>
                <w:noProof/>
                <w:webHidden/>
              </w:rPr>
              <w:tab/>
            </w:r>
            <w:r w:rsidR="00C55BBF">
              <w:rPr>
                <w:noProof/>
                <w:webHidden/>
              </w:rPr>
              <w:fldChar w:fldCharType="begin"/>
            </w:r>
            <w:r w:rsidR="00C55BBF">
              <w:rPr>
                <w:noProof/>
                <w:webHidden/>
              </w:rPr>
              <w:instrText xml:space="preserve"> PAGEREF _Toc25962152 \h </w:instrText>
            </w:r>
            <w:r w:rsidR="00C55BBF">
              <w:rPr>
                <w:noProof/>
                <w:webHidden/>
              </w:rPr>
            </w:r>
            <w:r w:rsidR="00C55BBF">
              <w:rPr>
                <w:noProof/>
                <w:webHidden/>
              </w:rPr>
              <w:fldChar w:fldCharType="separate"/>
            </w:r>
            <w:r w:rsidR="00C55BBF">
              <w:rPr>
                <w:noProof/>
                <w:webHidden/>
              </w:rPr>
              <w:t>32</w:t>
            </w:r>
            <w:r w:rsidR="00C55BBF">
              <w:rPr>
                <w:noProof/>
                <w:webHidden/>
              </w:rPr>
              <w:fldChar w:fldCharType="end"/>
            </w:r>
          </w:hyperlink>
        </w:p>
        <w:p w14:paraId="11447F09" w14:textId="27139AE8" w:rsidR="00C55BBF" w:rsidRDefault="00951101" w:rsidP="00C55BBF">
          <w:pPr>
            <w:pStyle w:val="TM3"/>
            <w:tabs>
              <w:tab w:val="left" w:pos="1320"/>
              <w:tab w:val="right" w:leader="dot" w:pos="9062"/>
            </w:tabs>
            <w:spacing w:after="0"/>
            <w:rPr>
              <w:rFonts w:eastAsiaTheme="minorEastAsia"/>
              <w:noProof/>
            </w:rPr>
          </w:pPr>
          <w:hyperlink w:anchor="_Toc25962153" w:history="1">
            <w:r w:rsidR="00C55BBF" w:rsidRPr="00060F24">
              <w:rPr>
                <w:rStyle w:val="Lienhypertexte"/>
                <w:noProof/>
              </w:rPr>
              <w:t>4.3.4</w:t>
            </w:r>
            <w:r w:rsidR="00C55BBF">
              <w:rPr>
                <w:rFonts w:eastAsiaTheme="minorEastAsia"/>
                <w:noProof/>
              </w:rPr>
              <w:tab/>
            </w:r>
            <w:r w:rsidR="00C55BBF" w:rsidRPr="00060F24">
              <w:rPr>
                <w:rStyle w:val="Lienhypertexte"/>
                <w:noProof/>
              </w:rPr>
              <w:t>Financement et cofinancement</w:t>
            </w:r>
            <w:r w:rsidR="00C55BBF">
              <w:rPr>
                <w:noProof/>
                <w:webHidden/>
              </w:rPr>
              <w:tab/>
            </w:r>
            <w:r w:rsidR="00C55BBF">
              <w:rPr>
                <w:noProof/>
                <w:webHidden/>
              </w:rPr>
              <w:fldChar w:fldCharType="begin"/>
            </w:r>
            <w:r w:rsidR="00C55BBF">
              <w:rPr>
                <w:noProof/>
                <w:webHidden/>
              </w:rPr>
              <w:instrText xml:space="preserve"> PAGEREF _Toc25962153 \h </w:instrText>
            </w:r>
            <w:r w:rsidR="00C55BBF">
              <w:rPr>
                <w:noProof/>
                <w:webHidden/>
              </w:rPr>
            </w:r>
            <w:r w:rsidR="00C55BBF">
              <w:rPr>
                <w:noProof/>
                <w:webHidden/>
              </w:rPr>
              <w:fldChar w:fldCharType="separate"/>
            </w:r>
            <w:r w:rsidR="00C55BBF">
              <w:rPr>
                <w:noProof/>
                <w:webHidden/>
              </w:rPr>
              <w:t>33</w:t>
            </w:r>
            <w:r w:rsidR="00C55BBF">
              <w:rPr>
                <w:noProof/>
                <w:webHidden/>
              </w:rPr>
              <w:fldChar w:fldCharType="end"/>
            </w:r>
          </w:hyperlink>
        </w:p>
        <w:p w14:paraId="0BCA2EED" w14:textId="215FFD5E" w:rsidR="00C55BBF" w:rsidRDefault="00951101" w:rsidP="00C55BBF">
          <w:pPr>
            <w:pStyle w:val="TM3"/>
            <w:tabs>
              <w:tab w:val="left" w:pos="1320"/>
              <w:tab w:val="right" w:leader="dot" w:pos="9062"/>
            </w:tabs>
            <w:spacing w:after="0"/>
            <w:rPr>
              <w:rFonts w:eastAsiaTheme="minorEastAsia"/>
              <w:noProof/>
            </w:rPr>
          </w:pPr>
          <w:hyperlink w:anchor="_Toc25962154" w:history="1">
            <w:r w:rsidR="00C55BBF" w:rsidRPr="00060F24">
              <w:rPr>
                <w:rStyle w:val="Lienhypertexte"/>
                <w:noProof/>
              </w:rPr>
              <w:t>4.3.5</w:t>
            </w:r>
            <w:r w:rsidR="00C55BBF">
              <w:rPr>
                <w:rFonts w:eastAsiaTheme="minorEastAsia"/>
                <w:noProof/>
              </w:rPr>
              <w:tab/>
            </w:r>
            <w:r w:rsidR="00C55BBF" w:rsidRPr="00060F24">
              <w:rPr>
                <w:rStyle w:val="Lienhypertexte"/>
                <w:noProof/>
              </w:rPr>
              <w:t>Feedback du système de suivi-évaluation pour la gestion adaptée du projet</w:t>
            </w:r>
            <w:r w:rsidR="00C55BBF">
              <w:rPr>
                <w:noProof/>
                <w:webHidden/>
              </w:rPr>
              <w:tab/>
            </w:r>
            <w:r w:rsidR="00C55BBF">
              <w:rPr>
                <w:noProof/>
                <w:webHidden/>
              </w:rPr>
              <w:fldChar w:fldCharType="begin"/>
            </w:r>
            <w:r w:rsidR="00C55BBF">
              <w:rPr>
                <w:noProof/>
                <w:webHidden/>
              </w:rPr>
              <w:instrText xml:space="preserve"> PAGEREF _Toc25962154 \h </w:instrText>
            </w:r>
            <w:r w:rsidR="00C55BBF">
              <w:rPr>
                <w:noProof/>
                <w:webHidden/>
              </w:rPr>
            </w:r>
            <w:r w:rsidR="00C55BBF">
              <w:rPr>
                <w:noProof/>
                <w:webHidden/>
              </w:rPr>
              <w:fldChar w:fldCharType="separate"/>
            </w:r>
            <w:r w:rsidR="00C55BBF">
              <w:rPr>
                <w:noProof/>
                <w:webHidden/>
              </w:rPr>
              <w:t>33</w:t>
            </w:r>
            <w:r w:rsidR="00C55BBF">
              <w:rPr>
                <w:noProof/>
                <w:webHidden/>
              </w:rPr>
              <w:fldChar w:fldCharType="end"/>
            </w:r>
          </w:hyperlink>
        </w:p>
        <w:p w14:paraId="6676E57B" w14:textId="57A45368" w:rsidR="00C55BBF" w:rsidRDefault="00951101" w:rsidP="00C55BBF">
          <w:pPr>
            <w:pStyle w:val="TM3"/>
            <w:tabs>
              <w:tab w:val="left" w:pos="1320"/>
              <w:tab w:val="right" w:leader="dot" w:pos="9062"/>
            </w:tabs>
            <w:spacing w:after="0"/>
            <w:rPr>
              <w:rFonts w:eastAsiaTheme="minorEastAsia"/>
              <w:noProof/>
            </w:rPr>
          </w:pPr>
          <w:hyperlink w:anchor="_Toc25962155" w:history="1">
            <w:r w:rsidR="00C55BBF" w:rsidRPr="00060F24">
              <w:rPr>
                <w:rStyle w:val="Lienhypertexte"/>
                <w:noProof/>
              </w:rPr>
              <w:t>4.3.6</w:t>
            </w:r>
            <w:r w:rsidR="00C55BBF">
              <w:rPr>
                <w:rFonts w:eastAsiaTheme="minorEastAsia"/>
                <w:noProof/>
              </w:rPr>
              <w:tab/>
            </w:r>
            <w:r w:rsidR="00C55BBF" w:rsidRPr="00060F24">
              <w:rPr>
                <w:rStyle w:val="Lienhypertexte"/>
                <w:noProof/>
              </w:rPr>
              <w:t>Participation des parties prenantes</w:t>
            </w:r>
            <w:r w:rsidR="00C55BBF">
              <w:rPr>
                <w:noProof/>
                <w:webHidden/>
              </w:rPr>
              <w:tab/>
            </w:r>
            <w:r w:rsidR="00C55BBF">
              <w:rPr>
                <w:noProof/>
                <w:webHidden/>
              </w:rPr>
              <w:fldChar w:fldCharType="begin"/>
            </w:r>
            <w:r w:rsidR="00C55BBF">
              <w:rPr>
                <w:noProof/>
                <w:webHidden/>
              </w:rPr>
              <w:instrText xml:space="preserve"> PAGEREF _Toc25962155 \h </w:instrText>
            </w:r>
            <w:r w:rsidR="00C55BBF">
              <w:rPr>
                <w:noProof/>
                <w:webHidden/>
              </w:rPr>
            </w:r>
            <w:r w:rsidR="00C55BBF">
              <w:rPr>
                <w:noProof/>
                <w:webHidden/>
              </w:rPr>
              <w:fldChar w:fldCharType="separate"/>
            </w:r>
            <w:r w:rsidR="00C55BBF">
              <w:rPr>
                <w:noProof/>
                <w:webHidden/>
              </w:rPr>
              <w:t>34</w:t>
            </w:r>
            <w:r w:rsidR="00C55BBF">
              <w:rPr>
                <w:noProof/>
                <w:webHidden/>
              </w:rPr>
              <w:fldChar w:fldCharType="end"/>
            </w:r>
          </w:hyperlink>
        </w:p>
        <w:p w14:paraId="7A4E800A" w14:textId="6114DEC8" w:rsidR="00C55BBF" w:rsidRDefault="00951101" w:rsidP="00C55BBF">
          <w:pPr>
            <w:pStyle w:val="TM2"/>
            <w:tabs>
              <w:tab w:val="left" w:pos="880"/>
              <w:tab w:val="right" w:leader="dot" w:pos="9062"/>
            </w:tabs>
            <w:spacing w:after="0"/>
            <w:rPr>
              <w:rFonts w:eastAsiaTheme="minorEastAsia"/>
              <w:noProof/>
            </w:rPr>
          </w:pPr>
          <w:hyperlink w:anchor="_Toc25962156" w:history="1">
            <w:r w:rsidR="00C55BBF" w:rsidRPr="00060F24">
              <w:rPr>
                <w:rStyle w:val="Lienhypertexte"/>
                <w:noProof/>
              </w:rPr>
              <w:t>4.4</w:t>
            </w:r>
            <w:r w:rsidR="00C55BBF">
              <w:rPr>
                <w:rFonts w:eastAsiaTheme="minorEastAsia"/>
                <w:noProof/>
              </w:rPr>
              <w:tab/>
            </w:r>
            <w:r w:rsidR="00C55BBF" w:rsidRPr="00060F24">
              <w:rPr>
                <w:rStyle w:val="Lienhypertexte"/>
                <w:noProof/>
              </w:rPr>
              <w:t>Durabilité de l’intervention</w:t>
            </w:r>
            <w:r w:rsidR="00C55BBF">
              <w:rPr>
                <w:noProof/>
                <w:webHidden/>
              </w:rPr>
              <w:tab/>
            </w:r>
            <w:r w:rsidR="00C55BBF">
              <w:rPr>
                <w:noProof/>
                <w:webHidden/>
              </w:rPr>
              <w:fldChar w:fldCharType="begin"/>
            </w:r>
            <w:r w:rsidR="00C55BBF">
              <w:rPr>
                <w:noProof/>
                <w:webHidden/>
              </w:rPr>
              <w:instrText xml:space="preserve"> PAGEREF _Toc25962156 \h </w:instrText>
            </w:r>
            <w:r w:rsidR="00C55BBF">
              <w:rPr>
                <w:noProof/>
                <w:webHidden/>
              </w:rPr>
            </w:r>
            <w:r w:rsidR="00C55BBF">
              <w:rPr>
                <w:noProof/>
                <w:webHidden/>
              </w:rPr>
              <w:fldChar w:fldCharType="separate"/>
            </w:r>
            <w:r w:rsidR="00C55BBF">
              <w:rPr>
                <w:noProof/>
                <w:webHidden/>
              </w:rPr>
              <w:t>35</w:t>
            </w:r>
            <w:r w:rsidR="00C55BBF">
              <w:rPr>
                <w:noProof/>
                <w:webHidden/>
              </w:rPr>
              <w:fldChar w:fldCharType="end"/>
            </w:r>
          </w:hyperlink>
        </w:p>
        <w:p w14:paraId="3092F01A" w14:textId="6DF8A32F" w:rsidR="00C55BBF" w:rsidRDefault="00951101" w:rsidP="00C55BBF">
          <w:pPr>
            <w:pStyle w:val="TM3"/>
            <w:tabs>
              <w:tab w:val="left" w:pos="1320"/>
              <w:tab w:val="right" w:leader="dot" w:pos="9062"/>
            </w:tabs>
            <w:spacing w:after="0"/>
            <w:rPr>
              <w:rFonts w:eastAsiaTheme="minorEastAsia"/>
              <w:noProof/>
            </w:rPr>
          </w:pPr>
          <w:hyperlink w:anchor="_Toc25962157" w:history="1">
            <w:r w:rsidR="00C55BBF" w:rsidRPr="00060F24">
              <w:rPr>
                <w:rStyle w:val="Lienhypertexte"/>
                <w:noProof/>
              </w:rPr>
              <w:t>4.4.1</w:t>
            </w:r>
            <w:r w:rsidR="00C55BBF">
              <w:rPr>
                <w:rFonts w:eastAsiaTheme="minorEastAsia"/>
                <w:noProof/>
              </w:rPr>
              <w:tab/>
            </w:r>
            <w:r w:rsidR="00C55BBF" w:rsidRPr="00060F24">
              <w:rPr>
                <w:rStyle w:val="Lienhypertexte"/>
                <w:noProof/>
              </w:rPr>
              <w:t>Risques financiers pour la durabilité :</w:t>
            </w:r>
            <w:r w:rsidR="00C55BBF">
              <w:rPr>
                <w:noProof/>
                <w:webHidden/>
              </w:rPr>
              <w:tab/>
            </w:r>
            <w:r w:rsidR="00C55BBF">
              <w:rPr>
                <w:noProof/>
                <w:webHidden/>
              </w:rPr>
              <w:fldChar w:fldCharType="begin"/>
            </w:r>
            <w:r w:rsidR="00C55BBF">
              <w:rPr>
                <w:noProof/>
                <w:webHidden/>
              </w:rPr>
              <w:instrText xml:space="preserve"> PAGEREF _Toc25962157 \h </w:instrText>
            </w:r>
            <w:r w:rsidR="00C55BBF">
              <w:rPr>
                <w:noProof/>
                <w:webHidden/>
              </w:rPr>
            </w:r>
            <w:r w:rsidR="00C55BBF">
              <w:rPr>
                <w:noProof/>
                <w:webHidden/>
              </w:rPr>
              <w:fldChar w:fldCharType="separate"/>
            </w:r>
            <w:r w:rsidR="00C55BBF">
              <w:rPr>
                <w:noProof/>
                <w:webHidden/>
              </w:rPr>
              <w:t>35</w:t>
            </w:r>
            <w:r w:rsidR="00C55BBF">
              <w:rPr>
                <w:noProof/>
                <w:webHidden/>
              </w:rPr>
              <w:fldChar w:fldCharType="end"/>
            </w:r>
          </w:hyperlink>
        </w:p>
        <w:p w14:paraId="1011E1A7" w14:textId="27FF1E6B" w:rsidR="00C55BBF" w:rsidRDefault="00951101" w:rsidP="00C55BBF">
          <w:pPr>
            <w:pStyle w:val="TM3"/>
            <w:tabs>
              <w:tab w:val="left" w:pos="1320"/>
              <w:tab w:val="right" w:leader="dot" w:pos="9062"/>
            </w:tabs>
            <w:spacing w:after="0"/>
            <w:rPr>
              <w:rFonts w:eastAsiaTheme="minorEastAsia"/>
              <w:noProof/>
            </w:rPr>
          </w:pPr>
          <w:hyperlink w:anchor="_Toc25962158" w:history="1">
            <w:r w:rsidR="00C55BBF" w:rsidRPr="00060F24">
              <w:rPr>
                <w:rStyle w:val="Lienhypertexte"/>
                <w:noProof/>
              </w:rPr>
              <w:t>4.4.2</w:t>
            </w:r>
            <w:r w:rsidR="00C55BBF">
              <w:rPr>
                <w:rFonts w:eastAsiaTheme="minorEastAsia"/>
                <w:noProof/>
              </w:rPr>
              <w:tab/>
            </w:r>
            <w:r w:rsidR="00C55BBF" w:rsidRPr="00060F24">
              <w:rPr>
                <w:rStyle w:val="Lienhypertexte"/>
                <w:noProof/>
              </w:rPr>
              <w:t>Risques socio-économiques pour la durabilité :</w:t>
            </w:r>
            <w:r w:rsidR="00C55BBF">
              <w:rPr>
                <w:noProof/>
                <w:webHidden/>
              </w:rPr>
              <w:tab/>
            </w:r>
            <w:r w:rsidR="00C55BBF">
              <w:rPr>
                <w:noProof/>
                <w:webHidden/>
              </w:rPr>
              <w:fldChar w:fldCharType="begin"/>
            </w:r>
            <w:r w:rsidR="00C55BBF">
              <w:rPr>
                <w:noProof/>
                <w:webHidden/>
              </w:rPr>
              <w:instrText xml:space="preserve"> PAGEREF _Toc25962158 \h </w:instrText>
            </w:r>
            <w:r w:rsidR="00C55BBF">
              <w:rPr>
                <w:noProof/>
                <w:webHidden/>
              </w:rPr>
            </w:r>
            <w:r w:rsidR="00C55BBF">
              <w:rPr>
                <w:noProof/>
                <w:webHidden/>
              </w:rPr>
              <w:fldChar w:fldCharType="separate"/>
            </w:r>
            <w:r w:rsidR="00C55BBF">
              <w:rPr>
                <w:noProof/>
                <w:webHidden/>
              </w:rPr>
              <w:t>36</w:t>
            </w:r>
            <w:r w:rsidR="00C55BBF">
              <w:rPr>
                <w:noProof/>
                <w:webHidden/>
              </w:rPr>
              <w:fldChar w:fldCharType="end"/>
            </w:r>
          </w:hyperlink>
        </w:p>
        <w:p w14:paraId="190A6CBB" w14:textId="23145DA0" w:rsidR="00C55BBF" w:rsidRDefault="00951101" w:rsidP="00C55BBF">
          <w:pPr>
            <w:pStyle w:val="TM3"/>
            <w:tabs>
              <w:tab w:val="left" w:pos="1320"/>
              <w:tab w:val="right" w:leader="dot" w:pos="9062"/>
            </w:tabs>
            <w:spacing w:after="0"/>
            <w:rPr>
              <w:rFonts w:eastAsiaTheme="minorEastAsia"/>
              <w:noProof/>
            </w:rPr>
          </w:pPr>
          <w:hyperlink w:anchor="_Toc25962159" w:history="1">
            <w:r w:rsidR="00C55BBF" w:rsidRPr="00060F24">
              <w:rPr>
                <w:rStyle w:val="Lienhypertexte"/>
                <w:noProof/>
              </w:rPr>
              <w:t>4.4.3</w:t>
            </w:r>
            <w:r w:rsidR="00C55BBF">
              <w:rPr>
                <w:rFonts w:eastAsiaTheme="minorEastAsia"/>
                <w:noProof/>
              </w:rPr>
              <w:tab/>
            </w:r>
            <w:r w:rsidR="00C55BBF" w:rsidRPr="00060F24">
              <w:rPr>
                <w:rStyle w:val="Lienhypertexte"/>
                <w:noProof/>
              </w:rPr>
              <w:t>Risques liés au cadre institutionnel et à la gouvernance pour la durabilité</w:t>
            </w:r>
            <w:r w:rsidR="00C55BBF">
              <w:rPr>
                <w:noProof/>
                <w:webHidden/>
              </w:rPr>
              <w:tab/>
            </w:r>
            <w:r w:rsidR="00C55BBF">
              <w:rPr>
                <w:noProof/>
                <w:webHidden/>
              </w:rPr>
              <w:fldChar w:fldCharType="begin"/>
            </w:r>
            <w:r w:rsidR="00C55BBF">
              <w:rPr>
                <w:noProof/>
                <w:webHidden/>
              </w:rPr>
              <w:instrText xml:space="preserve"> PAGEREF _Toc25962159 \h </w:instrText>
            </w:r>
            <w:r w:rsidR="00C55BBF">
              <w:rPr>
                <w:noProof/>
                <w:webHidden/>
              </w:rPr>
            </w:r>
            <w:r w:rsidR="00C55BBF">
              <w:rPr>
                <w:noProof/>
                <w:webHidden/>
              </w:rPr>
              <w:fldChar w:fldCharType="separate"/>
            </w:r>
            <w:r w:rsidR="00C55BBF">
              <w:rPr>
                <w:noProof/>
                <w:webHidden/>
              </w:rPr>
              <w:t>36</w:t>
            </w:r>
            <w:r w:rsidR="00C55BBF">
              <w:rPr>
                <w:noProof/>
                <w:webHidden/>
              </w:rPr>
              <w:fldChar w:fldCharType="end"/>
            </w:r>
          </w:hyperlink>
        </w:p>
        <w:p w14:paraId="3FFA0A17" w14:textId="68924E80" w:rsidR="00C55BBF" w:rsidRDefault="00951101" w:rsidP="00C55BBF">
          <w:pPr>
            <w:pStyle w:val="TM3"/>
            <w:tabs>
              <w:tab w:val="left" w:pos="1320"/>
              <w:tab w:val="right" w:leader="dot" w:pos="9062"/>
            </w:tabs>
            <w:spacing w:after="0"/>
            <w:rPr>
              <w:rFonts w:eastAsiaTheme="minorEastAsia"/>
              <w:noProof/>
            </w:rPr>
          </w:pPr>
          <w:hyperlink w:anchor="_Toc25962160" w:history="1">
            <w:r w:rsidR="00C55BBF" w:rsidRPr="00060F24">
              <w:rPr>
                <w:rStyle w:val="Lienhypertexte"/>
                <w:noProof/>
              </w:rPr>
              <w:t>4.4.4</w:t>
            </w:r>
            <w:r w:rsidR="00C55BBF">
              <w:rPr>
                <w:rFonts w:eastAsiaTheme="minorEastAsia"/>
                <w:noProof/>
              </w:rPr>
              <w:tab/>
            </w:r>
            <w:r w:rsidR="00C55BBF" w:rsidRPr="00060F24">
              <w:rPr>
                <w:rStyle w:val="Lienhypertexte"/>
                <w:noProof/>
              </w:rPr>
              <w:t>Risques environnementaux pour la durabilité</w:t>
            </w:r>
            <w:r w:rsidR="00C55BBF">
              <w:rPr>
                <w:noProof/>
                <w:webHidden/>
              </w:rPr>
              <w:tab/>
            </w:r>
            <w:r w:rsidR="00C55BBF">
              <w:rPr>
                <w:noProof/>
                <w:webHidden/>
              </w:rPr>
              <w:fldChar w:fldCharType="begin"/>
            </w:r>
            <w:r w:rsidR="00C55BBF">
              <w:rPr>
                <w:noProof/>
                <w:webHidden/>
              </w:rPr>
              <w:instrText xml:space="preserve"> PAGEREF _Toc25962160 \h </w:instrText>
            </w:r>
            <w:r w:rsidR="00C55BBF">
              <w:rPr>
                <w:noProof/>
                <w:webHidden/>
              </w:rPr>
            </w:r>
            <w:r w:rsidR="00C55BBF">
              <w:rPr>
                <w:noProof/>
                <w:webHidden/>
              </w:rPr>
              <w:fldChar w:fldCharType="separate"/>
            </w:r>
            <w:r w:rsidR="00C55BBF">
              <w:rPr>
                <w:noProof/>
                <w:webHidden/>
              </w:rPr>
              <w:t>37</w:t>
            </w:r>
            <w:r w:rsidR="00C55BBF">
              <w:rPr>
                <w:noProof/>
                <w:webHidden/>
              </w:rPr>
              <w:fldChar w:fldCharType="end"/>
            </w:r>
          </w:hyperlink>
        </w:p>
        <w:p w14:paraId="7661EB1F" w14:textId="6B994600" w:rsidR="00C55BBF" w:rsidRDefault="00951101" w:rsidP="00C55BBF">
          <w:pPr>
            <w:pStyle w:val="TM1"/>
            <w:tabs>
              <w:tab w:val="left" w:pos="440"/>
            </w:tabs>
            <w:spacing w:after="0"/>
            <w:rPr>
              <w:rFonts w:asciiTheme="minorHAnsi" w:eastAsiaTheme="minorEastAsia" w:hAnsiTheme="minorHAnsi"/>
            </w:rPr>
          </w:pPr>
          <w:hyperlink w:anchor="_Toc25962161" w:history="1">
            <w:r w:rsidR="00C55BBF" w:rsidRPr="00060F24">
              <w:rPr>
                <w:rStyle w:val="Lienhypertexte"/>
                <w:rFonts w:cs="Times New Roman"/>
              </w:rPr>
              <w:t>5.</w:t>
            </w:r>
            <w:r w:rsidR="00C55BBF">
              <w:rPr>
                <w:rFonts w:asciiTheme="minorHAnsi" w:eastAsiaTheme="minorEastAsia" w:hAnsiTheme="minorHAnsi"/>
              </w:rPr>
              <w:tab/>
            </w:r>
            <w:r w:rsidR="00C55BBF" w:rsidRPr="00060F24">
              <w:rPr>
                <w:rStyle w:val="Lienhypertexte"/>
                <w:rFonts w:cs="Times New Roman"/>
              </w:rPr>
              <w:t>CONCLUSIONS, RECOMMANDATIONS ET LEÇONS APPRISES</w:t>
            </w:r>
            <w:r w:rsidR="00C55BBF">
              <w:rPr>
                <w:webHidden/>
              </w:rPr>
              <w:tab/>
            </w:r>
            <w:r w:rsidR="00C55BBF">
              <w:rPr>
                <w:webHidden/>
              </w:rPr>
              <w:fldChar w:fldCharType="begin"/>
            </w:r>
            <w:r w:rsidR="00C55BBF">
              <w:rPr>
                <w:webHidden/>
              </w:rPr>
              <w:instrText xml:space="preserve"> PAGEREF _Toc25962161 \h </w:instrText>
            </w:r>
            <w:r w:rsidR="00C55BBF">
              <w:rPr>
                <w:webHidden/>
              </w:rPr>
            </w:r>
            <w:r w:rsidR="00C55BBF">
              <w:rPr>
                <w:webHidden/>
              </w:rPr>
              <w:fldChar w:fldCharType="separate"/>
            </w:r>
            <w:r w:rsidR="00C55BBF">
              <w:rPr>
                <w:webHidden/>
              </w:rPr>
              <w:t>37</w:t>
            </w:r>
            <w:r w:rsidR="00C55BBF">
              <w:rPr>
                <w:webHidden/>
              </w:rPr>
              <w:fldChar w:fldCharType="end"/>
            </w:r>
          </w:hyperlink>
        </w:p>
        <w:p w14:paraId="2585EB24" w14:textId="38071523" w:rsidR="00C55BBF" w:rsidRDefault="00951101" w:rsidP="00C55BBF">
          <w:pPr>
            <w:pStyle w:val="TM2"/>
            <w:tabs>
              <w:tab w:val="left" w:pos="880"/>
              <w:tab w:val="right" w:leader="dot" w:pos="9062"/>
            </w:tabs>
            <w:spacing w:after="0"/>
            <w:rPr>
              <w:rFonts w:eastAsiaTheme="minorEastAsia"/>
              <w:noProof/>
            </w:rPr>
          </w:pPr>
          <w:hyperlink w:anchor="_Toc25962162" w:history="1">
            <w:r w:rsidR="00C55BBF" w:rsidRPr="00060F24">
              <w:rPr>
                <w:rStyle w:val="Lienhypertexte"/>
                <w:noProof/>
              </w:rPr>
              <w:t>5.1</w:t>
            </w:r>
            <w:r w:rsidR="00C55BBF">
              <w:rPr>
                <w:rFonts w:eastAsiaTheme="minorEastAsia"/>
                <w:noProof/>
              </w:rPr>
              <w:tab/>
            </w:r>
            <w:r w:rsidR="00C55BBF" w:rsidRPr="00060F24">
              <w:rPr>
                <w:rStyle w:val="Lienhypertexte"/>
                <w:noProof/>
              </w:rPr>
              <w:t>Conclusions</w:t>
            </w:r>
            <w:r w:rsidR="00C55BBF">
              <w:rPr>
                <w:noProof/>
                <w:webHidden/>
              </w:rPr>
              <w:tab/>
            </w:r>
            <w:r w:rsidR="00C55BBF">
              <w:rPr>
                <w:noProof/>
                <w:webHidden/>
              </w:rPr>
              <w:fldChar w:fldCharType="begin"/>
            </w:r>
            <w:r w:rsidR="00C55BBF">
              <w:rPr>
                <w:noProof/>
                <w:webHidden/>
              </w:rPr>
              <w:instrText xml:space="preserve"> PAGEREF _Toc25962162 \h </w:instrText>
            </w:r>
            <w:r w:rsidR="00C55BBF">
              <w:rPr>
                <w:noProof/>
                <w:webHidden/>
              </w:rPr>
            </w:r>
            <w:r w:rsidR="00C55BBF">
              <w:rPr>
                <w:noProof/>
                <w:webHidden/>
              </w:rPr>
              <w:fldChar w:fldCharType="separate"/>
            </w:r>
            <w:r w:rsidR="00C55BBF">
              <w:rPr>
                <w:noProof/>
                <w:webHidden/>
              </w:rPr>
              <w:t>37</w:t>
            </w:r>
            <w:r w:rsidR="00C55BBF">
              <w:rPr>
                <w:noProof/>
                <w:webHidden/>
              </w:rPr>
              <w:fldChar w:fldCharType="end"/>
            </w:r>
          </w:hyperlink>
        </w:p>
        <w:p w14:paraId="1D9A86B1" w14:textId="51DF1349" w:rsidR="00C55BBF" w:rsidRDefault="00951101" w:rsidP="00C55BBF">
          <w:pPr>
            <w:pStyle w:val="TM2"/>
            <w:tabs>
              <w:tab w:val="left" w:pos="880"/>
              <w:tab w:val="right" w:leader="dot" w:pos="9062"/>
            </w:tabs>
            <w:spacing w:after="0"/>
            <w:rPr>
              <w:rFonts w:eastAsiaTheme="minorEastAsia"/>
              <w:noProof/>
            </w:rPr>
          </w:pPr>
          <w:hyperlink w:anchor="_Toc25962163" w:history="1">
            <w:r w:rsidR="00C55BBF" w:rsidRPr="00060F24">
              <w:rPr>
                <w:rStyle w:val="Lienhypertexte"/>
                <w:noProof/>
              </w:rPr>
              <w:t>5.2</w:t>
            </w:r>
            <w:r w:rsidR="00C55BBF">
              <w:rPr>
                <w:rFonts w:eastAsiaTheme="minorEastAsia"/>
                <w:noProof/>
              </w:rPr>
              <w:tab/>
            </w:r>
            <w:r w:rsidR="00C55BBF" w:rsidRPr="00060F24">
              <w:rPr>
                <w:rStyle w:val="Lienhypertexte"/>
                <w:noProof/>
              </w:rPr>
              <w:t>Recommandations</w:t>
            </w:r>
            <w:r w:rsidR="00C55BBF">
              <w:rPr>
                <w:noProof/>
                <w:webHidden/>
              </w:rPr>
              <w:tab/>
            </w:r>
            <w:r w:rsidR="00C55BBF">
              <w:rPr>
                <w:noProof/>
                <w:webHidden/>
              </w:rPr>
              <w:fldChar w:fldCharType="begin"/>
            </w:r>
            <w:r w:rsidR="00C55BBF">
              <w:rPr>
                <w:noProof/>
                <w:webHidden/>
              </w:rPr>
              <w:instrText xml:space="preserve"> PAGEREF _Toc25962163 \h </w:instrText>
            </w:r>
            <w:r w:rsidR="00C55BBF">
              <w:rPr>
                <w:noProof/>
                <w:webHidden/>
              </w:rPr>
            </w:r>
            <w:r w:rsidR="00C55BBF">
              <w:rPr>
                <w:noProof/>
                <w:webHidden/>
              </w:rPr>
              <w:fldChar w:fldCharType="separate"/>
            </w:r>
            <w:r w:rsidR="00C55BBF">
              <w:rPr>
                <w:noProof/>
                <w:webHidden/>
              </w:rPr>
              <w:t>38</w:t>
            </w:r>
            <w:r w:rsidR="00C55BBF">
              <w:rPr>
                <w:noProof/>
                <w:webHidden/>
              </w:rPr>
              <w:fldChar w:fldCharType="end"/>
            </w:r>
          </w:hyperlink>
        </w:p>
        <w:p w14:paraId="4C2DFA22" w14:textId="6EE5ADA1" w:rsidR="00C55BBF" w:rsidRDefault="00951101" w:rsidP="00C55BBF">
          <w:pPr>
            <w:pStyle w:val="TM2"/>
            <w:tabs>
              <w:tab w:val="left" w:pos="880"/>
              <w:tab w:val="right" w:leader="dot" w:pos="9062"/>
            </w:tabs>
            <w:spacing w:after="0"/>
            <w:rPr>
              <w:rFonts w:eastAsiaTheme="minorEastAsia"/>
              <w:noProof/>
            </w:rPr>
          </w:pPr>
          <w:hyperlink w:anchor="_Toc25962164" w:history="1">
            <w:r w:rsidR="00C55BBF" w:rsidRPr="00060F24">
              <w:rPr>
                <w:rStyle w:val="Lienhypertexte"/>
                <w:noProof/>
              </w:rPr>
              <w:t>5.3</w:t>
            </w:r>
            <w:r w:rsidR="00C55BBF">
              <w:rPr>
                <w:rFonts w:eastAsiaTheme="minorEastAsia"/>
                <w:noProof/>
              </w:rPr>
              <w:tab/>
            </w:r>
            <w:r w:rsidR="00C55BBF" w:rsidRPr="00060F24">
              <w:rPr>
                <w:rStyle w:val="Lienhypertexte"/>
                <w:noProof/>
              </w:rPr>
              <w:t>Leçons apprises</w:t>
            </w:r>
            <w:r w:rsidR="00C55BBF">
              <w:rPr>
                <w:noProof/>
                <w:webHidden/>
              </w:rPr>
              <w:tab/>
            </w:r>
            <w:r w:rsidR="00C55BBF">
              <w:rPr>
                <w:noProof/>
                <w:webHidden/>
              </w:rPr>
              <w:fldChar w:fldCharType="begin"/>
            </w:r>
            <w:r w:rsidR="00C55BBF">
              <w:rPr>
                <w:noProof/>
                <w:webHidden/>
              </w:rPr>
              <w:instrText xml:space="preserve"> PAGEREF _Toc25962164 \h </w:instrText>
            </w:r>
            <w:r w:rsidR="00C55BBF">
              <w:rPr>
                <w:noProof/>
                <w:webHidden/>
              </w:rPr>
            </w:r>
            <w:r w:rsidR="00C55BBF">
              <w:rPr>
                <w:noProof/>
                <w:webHidden/>
              </w:rPr>
              <w:fldChar w:fldCharType="separate"/>
            </w:r>
            <w:r w:rsidR="00C55BBF">
              <w:rPr>
                <w:noProof/>
                <w:webHidden/>
              </w:rPr>
              <w:t>40</w:t>
            </w:r>
            <w:r w:rsidR="00C55BBF">
              <w:rPr>
                <w:noProof/>
                <w:webHidden/>
              </w:rPr>
              <w:fldChar w:fldCharType="end"/>
            </w:r>
          </w:hyperlink>
        </w:p>
        <w:p w14:paraId="1AE1CF48" w14:textId="13C638EE" w:rsidR="00C55BBF" w:rsidRDefault="00951101" w:rsidP="00C55BBF">
          <w:pPr>
            <w:pStyle w:val="TM3"/>
            <w:tabs>
              <w:tab w:val="left" w:pos="1320"/>
              <w:tab w:val="right" w:leader="dot" w:pos="9062"/>
            </w:tabs>
            <w:spacing w:after="0"/>
            <w:rPr>
              <w:rFonts w:eastAsiaTheme="minorEastAsia"/>
              <w:noProof/>
            </w:rPr>
          </w:pPr>
          <w:hyperlink w:anchor="_Toc25962165" w:history="1">
            <w:r w:rsidR="00C55BBF" w:rsidRPr="00060F24">
              <w:rPr>
                <w:rStyle w:val="Lienhypertexte"/>
                <w:rFonts w:eastAsia="Calibri"/>
                <w:noProof/>
              </w:rPr>
              <w:t>5.3.1</w:t>
            </w:r>
            <w:r w:rsidR="00C55BBF">
              <w:rPr>
                <w:rFonts w:eastAsiaTheme="minorEastAsia"/>
                <w:noProof/>
              </w:rPr>
              <w:tab/>
            </w:r>
            <w:r w:rsidR="00C55BBF" w:rsidRPr="00060F24">
              <w:rPr>
                <w:rStyle w:val="Lienhypertexte"/>
                <w:rFonts w:eastAsia="Calibri"/>
                <w:noProof/>
              </w:rPr>
              <w:t>Mauvaises pratiques</w:t>
            </w:r>
            <w:r w:rsidR="00C55BBF">
              <w:rPr>
                <w:noProof/>
                <w:webHidden/>
              </w:rPr>
              <w:tab/>
            </w:r>
            <w:r w:rsidR="00C55BBF">
              <w:rPr>
                <w:noProof/>
                <w:webHidden/>
              </w:rPr>
              <w:fldChar w:fldCharType="begin"/>
            </w:r>
            <w:r w:rsidR="00C55BBF">
              <w:rPr>
                <w:noProof/>
                <w:webHidden/>
              </w:rPr>
              <w:instrText xml:space="preserve"> PAGEREF _Toc25962165 \h </w:instrText>
            </w:r>
            <w:r w:rsidR="00C55BBF">
              <w:rPr>
                <w:noProof/>
                <w:webHidden/>
              </w:rPr>
            </w:r>
            <w:r w:rsidR="00C55BBF">
              <w:rPr>
                <w:noProof/>
                <w:webHidden/>
              </w:rPr>
              <w:fldChar w:fldCharType="separate"/>
            </w:r>
            <w:r w:rsidR="00C55BBF">
              <w:rPr>
                <w:noProof/>
                <w:webHidden/>
              </w:rPr>
              <w:t>40</w:t>
            </w:r>
            <w:r w:rsidR="00C55BBF">
              <w:rPr>
                <w:noProof/>
                <w:webHidden/>
              </w:rPr>
              <w:fldChar w:fldCharType="end"/>
            </w:r>
          </w:hyperlink>
        </w:p>
        <w:p w14:paraId="63D9CA55" w14:textId="03E41B5A" w:rsidR="00C55BBF" w:rsidRDefault="00951101" w:rsidP="00C55BBF">
          <w:pPr>
            <w:pStyle w:val="TM3"/>
            <w:tabs>
              <w:tab w:val="left" w:pos="1320"/>
              <w:tab w:val="right" w:leader="dot" w:pos="9062"/>
            </w:tabs>
            <w:spacing w:after="0"/>
            <w:rPr>
              <w:rFonts w:eastAsiaTheme="minorEastAsia"/>
              <w:noProof/>
            </w:rPr>
          </w:pPr>
          <w:hyperlink w:anchor="_Toc25962166" w:history="1">
            <w:r w:rsidR="00C55BBF" w:rsidRPr="00060F24">
              <w:rPr>
                <w:rStyle w:val="Lienhypertexte"/>
                <w:rFonts w:eastAsia="Calibri"/>
                <w:noProof/>
              </w:rPr>
              <w:t>5.3.2</w:t>
            </w:r>
            <w:r w:rsidR="00C55BBF">
              <w:rPr>
                <w:rFonts w:eastAsiaTheme="minorEastAsia"/>
                <w:noProof/>
              </w:rPr>
              <w:tab/>
            </w:r>
            <w:r w:rsidR="00C55BBF" w:rsidRPr="00060F24">
              <w:rPr>
                <w:rStyle w:val="Lienhypertexte"/>
                <w:rFonts w:eastAsia="Calibri"/>
                <w:noProof/>
              </w:rPr>
              <w:t>Meilleures pratiques</w:t>
            </w:r>
            <w:r w:rsidR="00C55BBF">
              <w:rPr>
                <w:noProof/>
                <w:webHidden/>
              </w:rPr>
              <w:tab/>
            </w:r>
            <w:r w:rsidR="00C55BBF">
              <w:rPr>
                <w:noProof/>
                <w:webHidden/>
              </w:rPr>
              <w:fldChar w:fldCharType="begin"/>
            </w:r>
            <w:r w:rsidR="00C55BBF">
              <w:rPr>
                <w:noProof/>
                <w:webHidden/>
              </w:rPr>
              <w:instrText xml:space="preserve"> PAGEREF _Toc25962166 \h </w:instrText>
            </w:r>
            <w:r w:rsidR="00C55BBF">
              <w:rPr>
                <w:noProof/>
                <w:webHidden/>
              </w:rPr>
            </w:r>
            <w:r w:rsidR="00C55BBF">
              <w:rPr>
                <w:noProof/>
                <w:webHidden/>
              </w:rPr>
              <w:fldChar w:fldCharType="separate"/>
            </w:r>
            <w:r w:rsidR="00C55BBF">
              <w:rPr>
                <w:noProof/>
                <w:webHidden/>
              </w:rPr>
              <w:t>40</w:t>
            </w:r>
            <w:r w:rsidR="00C55BBF">
              <w:rPr>
                <w:noProof/>
                <w:webHidden/>
              </w:rPr>
              <w:fldChar w:fldCharType="end"/>
            </w:r>
          </w:hyperlink>
        </w:p>
        <w:p w14:paraId="3533FC2A" w14:textId="080F3E89" w:rsidR="00C55BBF" w:rsidRDefault="00951101" w:rsidP="00C55BBF">
          <w:pPr>
            <w:pStyle w:val="TM1"/>
            <w:spacing w:after="0"/>
            <w:rPr>
              <w:rFonts w:asciiTheme="minorHAnsi" w:eastAsiaTheme="minorEastAsia" w:hAnsiTheme="minorHAnsi"/>
            </w:rPr>
          </w:pPr>
          <w:hyperlink w:anchor="_Toc25962167" w:history="1">
            <w:r w:rsidR="00C55BBF" w:rsidRPr="00060F24">
              <w:rPr>
                <w:rStyle w:val="Lienhypertexte"/>
              </w:rPr>
              <w:t>LISTE DES DOCUMENTS CONSULTES</w:t>
            </w:r>
            <w:r w:rsidR="00C55BBF">
              <w:rPr>
                <w:webHidden/>
              </w:rPr>
              <w:tab/>
            </w:r>
            <w:r w:rsidR="00C55BBF">
              <w:rPr>
                <w:webHidden/>
              </w:rPr>
              <w:fldChar w:fldCharType="begin"/>
            </w:r>
            <w:r w:rsidR="00C55BBF">
              <w:rPr>
                <w:webHidden/>
              </w:rPr>
              <w:instrText xml:space="preserve"> PAGEREF _Toc25962167 \h </w:instrText>
            </w:r>
            <w:r w:rsidR="00C55BBF">
              <w:rPr>
                <w:webHidden/>
              </w:rPr>
            </w:r>
            <w:r w:rsidR="00C55BBF">
              <w:rPr>
                <w:webHidden/>
              </w:rPr>
              <w:fldChar w:fldCharType="separate"/>
            </w:r>
            <w:r w:rsidR="00C55BBF">
              <w:rPr>
                <w:webHidden/>
              </w:rPr>
              <w:t>42</w:t>
            </w:r>
            <w:r w:rsidR="00C55BBF">
              <w:rPr>
                <w:webHidden/>
              </w:rPr>
              <w:fldChar w:fldCharType="end"/>
            </w:r>
          </w:hyperlink>
        </w:p>
        <w:p w14:paraId="265DB692" w14:textId="58CDFDF5" w:rsidR="00C55BBF" w:rsidRDefault="00951101" w:rsidP="00C55BBF">
          <w:pPr>
            <w:pStyle w:val="TM1"/>
            <w:tabs>
              <w:tab w:val="left" w:pos="440"/>
            </w:tabs>
            <w:spacing w:after="0"/>
            <w:rPr>
              <w:rFonts w:asciiTheme="minorHAnsi" w:eastAsiaTheme="minorEastAsia" w:hAnsiTheme="minorHAnsi"/>
            </w:rPr>
          </w:pPr>
          <w:hyperlink w:anchor="_Toc25962168" w:history="1">
            <w:r w:rsidR="00C55BBF" w:rsidRPr="00060F24">
              <w:rPr>
                <w:rStyle w:val="Lienhypertexte"/>
              </w:rPr>
              <w:t>6.</w:t>
            </w:r>
            <w:r w:rsidR="00C55BBF">
              <w:rPr>
                <w:rFonts w:asciiTheme="minorHAnsi" w:eastAsiaTheme="minorEastAsia" w:hAnsiTheme="minorHAnsi"/>
              </w:rPr>
              <w:tab/>
            </w:r>
            <w:r w:rsidR="00C55BBF" w:rsidRPr="00060F24">
              <w:rPr>
                <w:rStyle w:val="Lienhypertexte"/>
              </w:rPr>
              <w:t>LISTE DES ANNEXES</w:t>
            </w:r>
            <w:r w:rsidR="00C55BBF">
              <w:rPr>
                <w:webHidden/>
              </w:rPr>
              <w:tab/>
            </w:r>
            <w:r w:rsidR="00C55BBF">
              <w:rPr>
                <w:webHidden/>
              </w:rPr>
              <w:fldChar w:fldCharType="begin"/>
            </w:r>
            <w:r w:rsidR="00C55BBF">
              <w:rPr>
                <w:webHidden/>
              </w:rPr>
              <w:instrText xml:space="preserve"> PAGEREF _Toc25962168 \h </w:instrText>
            </w:r>
            <w:r w:rsidR="00C55BBF">
              <w:rPr>
                <w:webHidden/>
              </w:rPr>
            </w:r>
            <w:r w:rsidR="00C55BBF">
              <w:rPr>
                <w:webHidden/>
              </w:rPr>
              <w:fldChar w:fldCharType="separate"/>
            </w:r>
            <w:r w:rsidR="00C55BBF">
              <w:rPr>
                <w:webHidden/>
              </w:rPr>
              <w:t>46</w:t>
            </w:r>
            <w:r w:rsidR="00C55BBF">
              <w:rPr>
                <w:webHidden/>
              </w:rPr>
              <w:fldChar w:fldCharType="end"/>
            </w:r>
          </w:hyperlink>
        </w:p>
        <w:p w14:paraId="7431B44F" w14:textId="5D2384AF" w:rsidR="00C55BBF" w:rsidRDefault="00951101" w:rsidP="00C55BBF">
          <w:pPr>
            <w:pStyle w:val="TM2"/>
            <w:tabs>
              <w:tab w:val="right" w:leader="dot" w:pos="9062"/>
            </w:tabs>
            <w:spacing w:after="0"/>
            <w:rPr>
              <w:rFonts w:eastAsiaTheme="minorEastAsia"/>
              <w:noProof/>
            </w:rPr>
          </w:pPr>
          <w:hyperlink w:anchor="_Toc25962169" w:history="1">
            <w:r w:rsidR="00C55BBF" w:rsidRPr="00060F24">
              <w:rPr>
                <w:rStyle w:val="Lienhypertexte"/>
                <w:noProof/>
              </w:rPr>
              <w:t>Annexe 1: Termes de Référence</w:t>
            </w:r>
            <w:r w:rsidR="00C55BBF">
              <w:rPr>
                <w:noProof/>
                <w:webHidden/>
              </w:rPr>
              <w:tab/>
            </w:r>
            <w:r w:rsidR="00C55BBF">
              <w:rPr>
                <w:noProof/>
                <w:webHidden/>
              </w:rPr>
              <w:fldChar w:fldCharType="begin"/>
            </w:r>
            <w:r w:rsidR="00C55BBF">
              <w:rPr>
                <w:noProof/>
                <w:webHidden/>
              </w:rPr>
              <w:instrText xml:space="preserve"> PAGEREF _Toc25962169 \h </w:instrText>
            </w:r>
            <w:r w:rsidR="00C55BBF">
              <w:rPr>
                <w:noProof/>
                <w:webHidden/>
              </w:rPr>
            </w:r>
            <w:r w:rsidR="00C55BBF">
              <w:rPr>
                <w:noProof/>
                <w:webHidden/>
              </w:rPr>
              <w:fldChar w:fldCharType="separate"/>
            </w:r>
            <w:r w:rsidR="00C55BBF">
              <w:rPr>
                <w:noProof/>
                <w:webHidden/>
              </w:rPr>
              <w:t>46</w:t>
            </w:r>
            <w:r w:rsidR="00C55BBF">
              <w:rPr>
                <w:noProof/>
                <w:webHidden/>
              </w:rPr>
              <w:fldChar w:fldCharType="end"/>
            </w:r>
          </w:hyperlink>
        </w:p>
        <w:p w14:paraId="31DF4086" w14:textId="7289503F" w:rsidR="00C55BBF" w:rsidRDefault="00951101" w:rsidP="00C55BBF">
          <w:pPr>
            <w:pStyle w:val="TM2"/>
            <w:tabs>
              <w:tab w:val="right" w:leader="dot" w:pos="9062"/>
            </w:tabs>
            <w:spacing w:after="0"/>
            <w:rPr>
              <w:rFonts w:eastAsiaTheme="minorEastAsia"/>
              <w:noProof/>
            </w:rPr>
          </w:pPr>
          <w:hyperlink w:anchor="_Toc25962170" w:history="1">
            <w:r w:rsidR="00C55BBF" w:rsidRPr="00060F24">
              <w:rPr>
                <w:rStyle w:val="Lienhypertexte"/>
                <w:noProof/>
              </w:rPr>
              <w:t>Annexe 2: Etat d’Avancement du Projet par rapport aux Résultats Attendus</w:t>
            </w:r>
            <w:r w:rsidR="00C55BBF">
              <w:rPr>
                <w:noProof/>
                <w:webHidden/>
              </w:rPr>
              <w:tab/>
            </w:r>
            <w:r w:rsidR="00C55BBF">
              <w:rPr>
                <w:noProof/>
                <w:webHidden/>
              </w:rPr>
              <w:fldChar w:fldCharType="begin"/>
            </w:r>
            <w:r w:rsidR="00C55BBF">
              <w:rPr>
                <w:noProof/>
                <w:webHidden/>
              </w:rPr>
              <w:instrText xml:space="preserve"> PAGEREF _Toc25962170 \h </w:instrText>
            </w:r>
            <w:r w:rsidR="00C55BBF">
              <w:rPr>
                <w:noProof/>
                <w:webHidden/>
              </w:rPr>
            </w:r>
            <w:r w:rsidR="00C55BBF">
              <w:rPr>
                <w:noProof/>
                <w:webHidden/>
              </w:rPr>
              <w:fldChar w:fldCharType="separate"/>
            </w:r>
            <w:r w:rsidR="00C55BBF">
              <w:rPr>
                <w:noProof/>
                <w:webHidden/>
              </w:rPr>
              <w:t>74</w:t>
            </w:r>
            <w:r w:rsidR="00C55BBF">
              <w:rPr>
                <w:noProof/>
                <w:webHidden/>
              </w:rPr>
              <w:fldChar w:fldCharType="end"/>
            </w:r>
          </w:hyperlink>
        </w:p>
        <w:p w14:paraId="5CBB180A" w14:textId="47836D5E" w:rsidR="00C55BBF" w:rsidRDefault="00951101" w:rsidP="00C55BBF">
          <w:pPr>
            <w:pStyle w:val="TM2"/>
            <w:tabs>
              <w:tab w:val="right" w:leader="dot" w:pos="9062"/>
            </w:tabs>
            <w:spacing w:after="0"/>
            <w:rPr>
              <w:rFonts w:eastAsiaTheme="minorEastAsia"/>
              <w:noProof/>
            </w:rPr>
          </w:pPr>
          <w:hyperlink w:anchor="_Toc25962171" w:history="1">
            <w:r w:rsidR="00C55BBF" w:rsidRPr="00060F24">
              <w:rPr>
                <w:rStyle w:val="Lienhypertexte"/>
                <w:noProof/>
              </w:rPr>
              <w:t>Annexe 3: Débriefing de la mission (PPT) (à compléter)</w:t>
            </w:r>
            <w:r w:rsidR="00C55BBF">
              <w:rPr>
                <w:noProof/>
                <w:webHidden/>
              </w:rPr>
              <w:tab/>
            </w:r>
            <w:r w:rsidR="00C55BBF">
              <w:rPr>
                <w:noProof/>
                <w:webHidden/>
              </w:rPr>
              <w:fldChar w:fldCharType="begin"/>
            </w:r>
            <w:r w:rsidR="00C55BBF">
              <w:rPr>
                <w:noProof/>
                <w:webHidden/>
              </w:rPr>
              <w:instrText xml:space="preserve"> PAGEREF _Toc25962171 \h </w:instrText>
            </w:r>
            <w:r w:rsidR="00C55BBF">
              <w:rPr>
                <w:noProof/>
                <w:webHidden/>
              </w:rPr>
            </w:r>
            <w:r w:rsidR="00C55BBF">
              <w:rPr>
                <w:noProof/>
                <w:webHidden/>
              </w:rPr>
              <w:fldChar w:fldCharType="separate"/>
            </w:r>
            <w:r w:rsidR="00C55BBF">
              <w:rPr>
                <w:noProof/>
                <w:webHidden/>
              </w:rPr>
              <w:t>103</w:t>
            </w:r>
            <w:r w:rsidR="00C55BBF">
              <w:rPr>
                <w:noProof/>
                <w:webHidden/>
              </w:rPr>
              <w:fldChar w:fldCharType="end"/>
            </w:r>
          </w:hyperlink>
        </w:p>
        <w:p w14:paraId="10961CCA" w14:textId="6D277F59" w:rsidR="00C55BBF" w:rsidRDefault="00951101" w:rsidP="00C55BBF">
          <w:pPr>
            <w:pStyle w:val="TM2"/>
            <w:tabs>
              <w:tab w:val="right" w:leader="dot" w:pos="9062"/>
            </w:tabs>
            <w:spacing w:after="0"/>
            <w:rPr>
              <w:rFonts w:eastAsiaTheme="minorEastAsia"/>
              <w:noProof/>
            </w:rPr>
          </w:pPr>
          <w:hyperlink w:anchor="_Toc25962172" w:history="1">
            <w:r w:rsidR="00C55BBF" w:rsidRPr="00060F24">
              <w:rPr>
                <w:rStyle w:val="Lienhypertexte"/>
                <w:noProof/>
              </w:rPr>
              <w:t>Annexe 4: Itinéraire de Mission et Zones Visitées</w:t>
            </w:r>
            <w:r w:rsidR="00C55BBF">
              <w:rPr>
                <w:noProof/>
                <w:webHidden/>
              </w:rPr>
              <w:tab/>
            </w:r>
            <w:r w:rsidR="00C55BBF">
              <w:rPr>
                <w:noProof/>
                <w:webHidden/>
              </w:rPr>
              <w:fldChar w:fldCharType="begin"/>
            </w:r>
            <w:r w:rsidR="00C55BBF">
              <w:rPr>
                <w:noProof/>
                <w:webHidden/>
              </w:rPr>
              <w:instrText xml:space="preserve"> PAGEREF _Toc25962172 \h </w:instrText>
            </w:r>
            <w:r w:rsidR="00C55BBF">
              <w:rPr>
                <w:noProof/>
                <w:webHidden/>
              </w:rPr>
            </w:r>
            <w:r w:rsidR="00C55BBF">
              <w:rPr>
                <w:noProof/>
                <w:webHidden/>
              </w:rPr>
              <w:fldChar w:fldCharType="separate"/>
            </w:r>
            <w:r w:rsidR="00C55BBF">
              <w:rPr>
                <w:noProof/>
                <w:webHidden/>
              </w:rPr>
              <w:t>104</w:t>
            </w:r>
            <w:r w:rsidR="00C55BBF">
              <w:rPr>
                <w:noProof/>
                <w:webHidden/>
              </w:rPr>
              <w:fldChar w:fldCharType="end"/>
            </w:r>
          </w:hyperlink>
        </w:p>
        <w:p w14:paraId="69DB2D19" w14:textId="450E7D29" w:rsidR="00C55BBF" w:rsidRDefault="00951101" w:rsidP="00C55BBF">
          <w:pPr>
            <w:pStyle w:val="TM2"/>
            <w:tabs>
              <w:tab w:val="right" w:leader="dot" w:pos="9062"/>
            </w:tabs>
            <w:spacing w:after="0"/>
            <w:rPr>
              <w:rFonts w:eastAsiaTheme="minorEastAsia"/>
              <w:noProof/>
            </w:rPr>
          </w:pPr>
          <w:hyperlink w:anchor="_Toc25962173" w:history="1">
            <w:r w:rsidR="00C55BBF" w:rsidRPr="00060F24">
              <w:rPr>
                <w:rStyle w:val="Lienhypertexte"/>
                <w:noProof/>
              </w:rPr>
              <w:t>ANNEXE 5. Lise des personnes consultées</w:t>
            </w:r>
            <w:r w:rsidR="00C55BBF">
              <w:rPr>
                <w:noProof/>
                <w:webHidden/>
              </w:rPr>
              <w:tab/>
            </w:r>
            <w:r w:rsidR="00C55BBF">
              <w:rPr>
                <w:noProof/>
                <w:webHidden/>
              </w:rPr>
              <w:fldChar w:fldCharType="begin"/>
            </w:r>
            <w:r w:rsidR="00C55BBF">
              <w:rPr>
                <w:noProof/>
                <w:webHidden/>
              </w:rPr>
              <w:instrText xml:space="preserve"> PAGEREF _Toc25962173 \h </w:instrText>
            </w:r>
            <w:r w:rsidR="00C55BBF">
              <w:rPr>
                <w:noProof/>
                <w:webHidden/>
              </w:rPr>
            </w:r>
            <w:r w:rsidR="00C55BBF">
              <w:rPr>
                <w:noProof/>
                <w:webHidden/>
              </w:rPr>
              <w:fldChar w:fldCharType="separate"/>
            </w:r>
            <w:r w:rsidR="00C55BBF">
              <w:rPr>
                <w:noProof/>
                <w:webHidden/>
              </w:rPr>
              <w:t>110</w:t>
            </w:r>
            <w:r w:rsidR="00C55BBF">
              <w:rPr>
                <w:noProof/>
                <w:webHidden/>
              </w:rPr>
              <w:fldChar w:fldCharType="end"/>
            </w:r>
          </w:hyperlink>
        </w:p>
        <w:p w14:paraId="185E0F5F" w14:textId="361ED54D" w:rsidR="00C55BBF" w:rsidRDefault="00951101" w:rsidP="00C55BBF">
          <w:pPr>
            <w:pStyle w:val="TM2"/>
            <w:tabs>
              <w:tab w:val="right" w:leader="dot" w:pos="9062"/>
            </w:tabs>
            <w:spacing w:after="0"/>
            <w:rPr>
              <w:rFonts w:eastAsiaTheme="minorEastAsia"/>
              <w:noProof/>
            </w:rPr>
          </w:pPr>
          <w:hyperlink w:anchor="_Toc25962174" w:history="1">
            <w:r w:rsidR="00C55BBF" w:rsidRPr="00060F24">
              <w:rPr>
                <w:rStyle w:val="Lienhypertexte"/>
                <w:noProof/>
              </w:rPr>
              <w:t>Annexe 6: Liste des Documents Consultés</w:t>
            </w:r>
            <w:r w:rsidR="00C55BBF">
              <w:rPr>
                <w:noProof/>
                <w:webHidden/>
              </w:rPr>
              <w:tab/>
            </w:r>
            <w:r w:rsidR="00C55BBF">
              <w:rPr>
                <w:noProof/>
                <w:webHidden/>
              </w:rPr>
              <w:fldChar w:fldCharType="begin"/>
            </w:r>
            <w:r w:rsidR="00C55BBF">
              <w:rPr>
                <w:noProof/>
                <w:webHidden/>
              </w:rPr>
              <w:instrText xml:space="preserve"> PAGEREF _Toc25962174 \h </w:instrText>
            </w:r>
            <w:r w:rsidR="00C55BBF">
              <w:rPr>
                <w:noProof/>
                <w:webHidden/>
              </w:rPr>
            </w:r>
            <w:r w:rsidR="00C55BBF">
              <w:rPr>
                <w:noProof/>
                <w:webHidden/>
              </w:rPr>
              <w:fldChar w:fldCharType="separate"/>
            </w:r>
            <w:r w:rsidR="00C55BBF">
              <w:rPr>
                <w:noProof/>
                <w:webHidden/>
              </w:rPr>
              <w:t>112</w:t>
            </w:r>
            <w:r w:rsidR="00C55BBF">
              <w:rPr>
                <w:noProof/>
                <w:webHidden/>
              </w:rPr>
              <w:fldChar w:fldCharType="end"/>
            </w:r>
          </w:hyperlink>
        </w:p>
        <w:p w14:paraId="6B806994" w14:textId="540B0A7B" w:rsidR="00C55BBF" w:rsidRDefault="00951101" w:rsidP="00C55BBF">
          <w:pPr>
            <w:pStyle w:val="TM2"/>
            <w:tabs>
              <w:tab w:val="right" w:leader="dot" w:pos="9062"/>
            </w:tabs>
            <w:spacing w:after="0"/>
            <w:rPr>
              <w:rFonts w:eastAsiaTheme="minorEastAsia"/>
              <w:noProof/>
            </w:rPr>
          </w:pPr>
          <w:hyperlink w:anchor="_Toc25962175" w:history="1">
            <w:r w:rsidR="00C55BBF" w:rsidRPr="00060F24">
              <w:rPr>
                <w:rStyle w:val="Lienhypertexte"/>
                <w:noProof/>
              </w:rPr>
              <w:t>Annexe 7: Matrice des Questions d’Evaluation</w:t>
            </w:r>
            <w:r w:rsidR="00C55BBF">
              <w:rPr>
                <w:noProof/>
                <w:webHidden/>
              </w:rPr>
              <w:tab/>
            </w:r>
            <w:r w:rsidR="00C55BBF">
              <w:rPr>
                <w:noProof/>
                <w:webHidden/>
              </w:rPr>
              <w:fldChar w:fldCharType="begin"/>
            </w:r>
            <w:r w:rsidR="00C55BBF">
              <w:rPr>
                <w:noProof/>
                <w:webHidden/>
              </w:rPr>
              <w:instrText xml:space="preserve"> PAGEREF _Toc25962175 \h </w:instrText>
            </w:r>
            <w:r w:rsidR="00C55BBF">
              <w:rPr>
                <w:noProof/>
                <w:webHidden/>
              </w:rPr>
            </w:r>
            <w:r w:rsidR="00C55BBF">
              <w:rPr>
                <w:noProof/>
                <w:webHidden/>
              </w:rPr>
              <w:fldChar w:fldCharType="separate"/>
            </w:r>
            <w:r w:rsidR="00C55BBF">
              <w:rPr>
                <w:noProof/>
                <w:webHidden/>
              </w:rPr>
              <w:t>114</w:t>
            </w:r>
            <w:r w:rsidR="00C55BBF">
              <w:rPr>
                <w:noProof/>
                <w:webHidden/>
              </w:rPr>
              <w:fldChar w:fldCharType="end"/>
            </w:r>
          </w:hyperlink>
        </w:p>
        <w:p w14:paraId="385F4A34" w14:textId="7EACC40A" w:rsidR="00C55BBF" w:rsidRDefault="00951101" w:rsidP="00C55BBF">
          <w:pPr>
            <w:pStyle w:val="TM2"/>
            <w:tabs>
              <w:tab w:val="right" w:leader="dot" w:pos="9062"/>
            </w:tabs>
            <w:spacing w:after="0"/>
            <w:rPr>
              <w:rFonts w:eastAsiaTheme="minorEastAsia"/>
              <w:noProof/>
            </w:rPr>
          </w:pPr>
          <w:hyperlink w:anchor="_Toc25962176" w:history="1">
            <w:r w:rsidR="00C55BBF" w:rsidRPr="00060F24">
              <w:rPr>
                <w:rStyle w:val="Lienhypertexte"/>
                <w:noProof/>
              </w:rPr>
              <w:t>Annexe 8: Brève Expertise des Consultants</w:t>
            </w:r>
            <w:r w:rsidR="00C55BBF">
              <w:rPr>
                <w:noProof/>
                <w:webHidden/>
              </w:rPr>
              <w:tab/>
            </w:r>
            <w:r w:rsidR="00C55BBF">
              <w:rPr>
                <w:noProof/>
                <w:webHidden/>
              </w:rPr>
              <w:fldChar w:fldCharType="begin"/>
            </w:r>
            <w:r w:rsidR="00C55BBF">
              <w:rPr>
                <w:noProof/>
                <w:webHidden/>
              </w:rPr>
              <w:instrText xml:space="preserve"> PAGEREF _Toc25962176 \h </w:instrText>
            </w:r>
            <w:r w:rsidR="00C55BBF">
              <w:rPr>
                <w:noProof/>
                <w:webHidden/>
              </w:rPr>
            </w:r>
            <w:r w:rsidR="00C55BBF">
              <w:rPr>
                <w:noProof/>
                <w:webHidden/>
              </w:rPr>
              <w:fldChar w:fldCharType="separate"/>
            </w:r>
            <w:r w:rsidR="00C55BBF">
              <w:rPr>
                <w:noProof/>
                <w:webHidden/>
              </w:rPr>
              <w:t>122</w:t>
            </w:r>
            <w:r w:rsidR="00C55BBF">
              <w:rPr>
                <w:noProof/>
                <w:webHidden/>
              </w:rPr>
              <w:fldChar w:fldCharType="end"/>
            </w:r>
          </w:hyperlink>
        </w:p>
        <w:p w14:paraId="3AAE750C" w14:textId="6F76D724" w:rsidR="00C55BBF" w:rsidRDefault="00951101" w:rsidP="00C55BBF">
          <w:pPr>
            <w:pStyle w:val="TM2"/>
            <w:tabs>
              <w:tab w:val="right" w:leader="dot" w:pos="9062"/>
            </w:tabs>
            <w:spacing w:after="0"/>
            <w:rPr>
              <w:rFonts w:eastAsiaTheme="minorEastAsia"/>
              <w:noProof/>
            </w:rPr>
          </w:pPr>
          <w:hyperlink w:anchor="_Toc25962177" w:history="1">
            <w:r w:rsidR="00C55BBF" w:rsidRPr="00060F24">
              <w:rPr>
                <w:rStyle w:val="Lienhypertexte"/>
                <w:noProof/>
              </w:rPr>
              <w:t>Annexe 9: Formulaire d’Accord et Code de Conduite des Consultants en Evaluation</w:t>
            </w:r>
            <w:r w:rsidR="00C55BBF">
              <w:rPr>
                <w:noProof/>
                <w:webHidden/>
              </w:rPr>
              <w:tab/>
            </w:r>
            <w:r w:rsidR="00C55BBF">
              <w:rPr>
                <w:noProof/>
                <w:webHidden/>
              </w:rPr>
              <w:fldChar w:fldCharType="begin"/>
            </w:r>
            <w:r w:rsidR="00C55BBF">
              <w:rPr>
                <w:noProof/>
                <w:webHidden/>
              </w:rPr>
              <w:instrText xml:space="preserve"> PAGEREF _Toc25962177 \h </w:instrText>
            </w:r>
            <w:r w:rsidR="00C55BBF">
              <w:rPr>
                <w:noProof/>
                <w:webHidden/>
              </w:rPr>
            </w:r>
            <w:r w:rsidR="00C55BBF">
              <w:rPr>
                <w:noProof/>
                <w:webHidden/>
              </w:rPr>
              <w:fldChar w:fldCharType="separate"/>
            </w:r>
            <w:r w:rsidR="00C55BBF">
              <w:rPr>
                <w:noProof/>
                <w:webHidden/>
              </w:rPr>
              <w:t>125</w:t>
            </w:r>
            <w:r w:rsidR="00C55BBF">
              <w:rPr>
                <w:noProof/>
                <w:webHidden/>
              </w:rPr>
              <w:fldChar w:fldCharType="end"/>
            </w:r>
          </w:hyperlink>
        </w:p>
        <w:p w14:paraId="51CD2420" w14:textId="5BB00866" w:rsidR="00C55BBF" w:rsidRDefault="00951101" w:rsidP="00C55BBF">
          <w:pPr>
            <w:pStyle w:val="TM2"/>
            <w:tabs>
              <w:tab w:val="right" w:leader="dot" w:pos="9062"/>
            </w:tabs>
            <w:spacing w:after="0"/>
            <w:rPr>
              <w:rFonts w:eastAsiaTheme="minorEastAsia"/>
              <w:noProof/>
            </w:rPr>
          </w:pPr>
          <w:hyperlink w:anchor="_Toc25962178" w:history="1">
            <w:r w:rsidR="00C55BBF" w:rsidRPr="00060F24">
              <w:rPr>
                <w:rStyle w:val="Lienhypertexte"/>
                <w:noProof/>
              </w:rPr>
              <w:t>Annexe 10: Formulaire d’Approbation du Rapport d’Evaluation</w:t>
            </w:r>
            <w:r w:rsidR="00C55BBF">
              <w:rPr>
                <w:noProof/>
                <w:webHidden/>
              </w:rPr>
              <w:tab/>
            </w:r>
            <w:r w:rsidR="00C55BBF">
              <w:rPr>
                <w:noProof/>
                <w:webHidden/>
              </w:rPr>
              <w:fldChar w:fldCharType="begin"/>
            </w:r>
            <w:r w:rsidR="00C55BBF">
              <w:rPr>
                <w:noProof/>
                <w:webHidden/>
              </w:rPr>
              <w:instrText xml:space="preserve"> PAGEREF _Toc25962178 \h </w:instrText>
            </w:r>
            <w:r w:rsidR="00C55BBF">
              <w:rPr>
                <w:noProof/>
                <w:webHidden/>
              </w:rPr>
            </w:r>
            <w:r w:rsidR="00C55BBF">
              <w:rPr>
                <w:noProof/>
                <w:webHidden/>
              </w:rPr>
              <w:fldChar w:fldCharType="separate"/>
            </w:r>
            <w:r w:rsidR="00C55BBF">
              <w:rPr>
                <w:noProof/>
                <w:webHidden/>
              </w:rPr>
              <w:t>126</w:t>
            </w:r>
            <w:r w:rsidR="00C55BBF">
              <w:rPr>
                <w:noProof/>
                <w:webHidden/>
              </w:rPr>
              <w:fldChar w:fldCharType="end"/>
            </w:r>
          </w:hyperlink>
        </w:p>
        <w:p w14:paraId="45EFC680" w14:textId="659BDC83" w:rsidR="00C55BBF" w:rsidRDefault="00951101" w:rsidP="00C55BBF">
          <w:pPr>
            <w:pStyle w:val="TM2"/>
            <w:tabs>
              <w:tab w:val="right" w:leader="dot" w:pos="9062"/>
            </w:tabs>
            <w:spacing w:after="0"/>
            <w:rPr>
              <w:rFonts w:eastAsiaTheme="minorEastAsia"/>
              <w:noProof/>
            </w:rPr>
          </w:pPr>
          <w:hyperlink w:anchor="_Toc25962179" w:history="1">
            <w:r w:rsidR="00C55BBF" w:rsidRPr="00060F24">
              <w:rPr>
                <w:rStyle w:val="Lienhypertexte"/>
                <w:noProof/>
              </w:rPr>
              <w:t>Annexe 11 : Plan de rédaction conforme à celui indiqué dans les TDR</w:t>
            </w:r>
            <w:r w:rsidR="00C55BBF">
              <w:rPr>
                <w:noProof/>
                <w:webHidden/>
              </w:rPr>
              <w:tab/>
            </w:r>
            <w:r w:rsidR="00C55BBF">
              <w:rPr>
                <w:noProof/>
                <w:webHidden/>
              </w:rPr>
              <w:fldChar w:fldCharType="begin"/>
            </w:r>
            <w:r w:rsidR="00C55BBF">
              <w:rPr>
                <w:noProof/>
                <w:webHidden/>
              </w:rPr>
              <w:instrText xml:space="preserve"> PAGEREF _Toc25962179 \h </w:instrText>
            </w:r>
            <w:r w:rsidR="00C55BBF">
              <w:rPr>
                <w:noProof/>
                <w:webHidden/>
              </w:rPr>
            </w:r>
            <w:r w:rsidR="00C55BBF">
              <w:rPr>
                <w:noProof/>
                <w:webHidden/>
              </w:rPr>
              <w:fldChar w:fldCharType="separate"/>
            </w:r>
            <w:r w:rsidR="00C55BBF">
              <w:rPr>
                <w:noProof/>
                <w:webHidden/>
              </w:rPr>
              <w:t>127</w:t>
            </w:r>
            <w:r w:rsidR="00C55BBF">
              <w:rPr>
                <w:noProof/>
                <w:webHidden/>
              </w:rPr>
              <w:fldChar w:fldCharType="end"/>
            </w:r>
          </w:hyperlink>
        </w:p>
        <w:p w14:paraId="1A9F0567" w14:textId="5371B1F7" w:rsidR="00C55BBF" w:rsidRDefault="00951101" w:rsidP="00C55BBF">
          <w:pPr>
            <w:pStyle w:val="TM2"/>
            <w:tabs>
              <w:tab w:val="right" w:leader="dot" w:pos="9062"/>
            </w:tabs>
            <w:spacing w:after="0"/>
            <w:rPr>
              <w:rFonts w:eastAsiaTheme="minorEastAsia"/>
              <w:noProof/>
            </w:rPr>
          </w:pPr>
          <w:hyperlink w:anchor="_Toc25962180" w:history="1">
            <w:r w:rsidR="00C55BBF" w:rsidRPr="00060F24">
              <w:rPr>
                <w:rStyle w:val="Lienhypertexte"/>
                <w:noProof/>
              </w:rPr>
              <w:t>Annexe 12 : Analyse des risques liés au projet</w:t>
            </w:r>
            <w:r w:rsidR="00C55BBF">
              <w:rPr>
                <w:noProof/>
                <w:webHidden/>
              </w:rPr>
              <w:tab/>
            </w:r>
            <w:r w:rsidR="00C55BBF">
              <w:rPr>
                <w:noProof/>
                <w:webHidden/>
              </w:rPr>
              <w:fldChar w:fldCharType="begin"/>
            </w:r>
            <w:r w:rsidR="00C55BBF">
              <w:rPr>
                <w:noProof/>
                <w:webHidden/>
              </w:rPr>
              <w:instrText xml:space="preserve"> PAGEREF _Toc25962180 \h </w:instrText>
            </w:r>
            <w:r w:rsidR="00C55BBF">
              <w:rPr>
                <w:noProof/>
                <w:webHidden/>
              </w:rPr>
            </w:r>
            <w:r w:rsidR="00C55BBF">
              <w:rPr>
                <w:noProof/>
                <w:webHidden/>
              </w:rPr>
              <w:fldChar w:fldCharType="separate"/>
            </w:r>
            <w:r w:rsidR="00C55BBF">
              <w:rPr>
                <w:noProof/>
                <w:webHidden/>
              </w:rPr>
              <w:t>128</w:t>
            </w:r>
            <w:r w:rsidR="00C55BBF">
              <w:rPr>
                <w:noProof/>
                <w:webHidden/>
              </w:rPr>
              <w:fldChar w:fldCharType="end"/>
            </w:r>
          </w:hyperlink>
        </w:p>
        <w:p w14:paraId="619EFF48" w14:textId="5935EB04" w:rsidR="00C55BBF" w:rsidRDefault="00951101" w:rsidP="00C55BBF">
          <w:pPr>
            <w:pStyle w:val="TM2"/>
            <w:tabs>
              <w:tab w:val="right" w:leader="dot" w:pos="9062"/>
            </w:tabs>
            <w:spacing w:after="0"/>
            <w:rPr>
              <w:rFonts w:eastAsiaTheme="minorEastAsia"/>
              <w:noProof/>
            </w:rPr>
          </w:pPr>
          <w:hyperlink w:anchor="_Toc25962181" w:history="1">
            <w:r w:rsidR="00C55BBF" w:rsidRPr="00060F24">
              <w:rPr>
                <w:rStyle w:val="Lienhypertexte"/>
                <w:noProof/>
              </w:rPr>
              <w:t>Annexe 13 : Taux de consommation détaillé du budget</w:t>
            </w:r>
            <w:r w:rsidR="00C55BBF">
              <w:rPr>
                <w:noProof/>
                <w:webHidden/>
              </w:rPr>
              <w:tab/>
            </w:r>
            <w:r w:rsidR="00C55BBF">
              <w:rPr>
                <w:noProof/>
                <w:webHidden/>
              </w:rPr>
              <w:fldChar w:fldCharType="begin"/>
            </w:r>
            <w:r w:rsidR="00C55BBF">
              <w:rPr>
                <w:noProof/>
                <w:webHidden/>
              </w:rPr>
              <w:instrText xml:space="preserve"> PAGEREF _Toc25962181 \h </w:instrText>
            </w:r>
            <w:r w:rsidR="00C55BBF">
              <w:rPr>
                <w:noProof/>
                <w:webHidden/>
              </w:rPr>
            </w:r>
            <w:r w:rsidR="00C55BBF">
              <w:rPr>
                <w:noProof/>
                <w:webHidden/>
              </w:rPr>
              <w:fldChar w:fldCharType="separate"/>
            </w:r>
            <w:r w:rsidR="00C55BBF">
              <w:rPr>
                <w:noProof/>
                <w:webHidden/>
              </w:rPr>
              <w:t>132</w:t>
            </w:r>
            <w:r w:rsidR="00C55BBF">
              <w:rPr>
                <w:noProof/>
                <w:webHidden/>
              </w:rPr>
              <w:fldChar w:fldCharType="end"/>
            </w:r>
          </w:hyperlink>
        </w:p>
        <w:p w14:paraId="2BB45635" w14:textId="3756173B" w:rsidR="00C55BBF" w:rsidRDefault="00951101" w:rsidP="00C55BBF">
          <w:pPr>
            <w:pStyle w:val="TM2"/>
            <w:tabs>
              <w:tab w:val="right" w:leader="dot" w:pos="9062"/>
            </w:tabs>
            <w:spacing w:after="0"/>
            <w:rPr>
              <w:rFonts w:eastAsiaTheme="minorEastAsia"/>
              <w:noProof/>
            </w:rPr>
          </w:pPr>
          <w:hyperlink r:id="rId13" w:anchor="_Toc25962182" w:history="1">
            <w:r w:rsidR="00C55BBF" w:rsidRPr="00060F24">
              <w:rPr>
                <w:rStyle w:val="Lienhypertexte"/>
                <w:noProof/>
              </w:rPr>
              <w:t>ANNEXE 14 : La financement de l’Etat pour l’année 2018</w:t>
            </w:r>
            <w:r w:rsidR="00C55BBF">
              <w:rPr>
                <w:noProof/>
                <w:webHidden/>
              </w:rPr>
              <w:tab/>
            </w:r>
            <w:r w:rsidR="00C55BBF">
              <w:rPr>
                <w:noProof/>
                <w:webHidden/>
              </w:rPr>
              <w:fldChar w:fldCharType="begin"/>
            </w:r>
            <w:r w:rsidR="00C55BBF">
              <w:rPr>
                <w:noProof/>
                <w:webHidden/>
              </w:rPr>
              <w:instrText xml:space="preserve"> PAGEREF _Toc25962182 \h </w:instrText>
            </w:r>
            <w:r w:rsidR="00C55BBF">
              <w:rPr>
                <w:noProof/>
                <w:webHidden/>
              </w:rPr>
            </w:r>
            <w:r w:rsidR="00C55BBF">
              <w:rPr>
                <w:noProof/>
                <w:webHidden/>
              </w:rPr>
              <w:fldChar w:fldCharType="separate"/>
            </w:r>
            <w:r w:rsidR="00C55BBF">
              <w:rPr>
                <w:noProof/>
                <w:webHidden/>
              </w:rPr>
              <w:t>135</w:t>
            </w:r>
            <w:r w:rsidR="00C55BBF">
              <w:rPr>
                <w:noProof/>
                <w:webHidden/>
              </w:rPr>
              <w:fldChar w:fldCharType="end"/>
            </w:r>
          </w:hyperlink>
        </w:p>
        <w:p w14:paraId="405BFC0E" w14:textId="5CBA284D" w:rsidR="00C55BBF" w:rsidRDefault="00951101" w:rsidP="00C55BBF">
          <w:pPr>
            <w:pStyle w:val="TM2"/>
            <w:tabs>
              <w:tab w:val="right" w:leader="dot" w:pos="9062"/>
            </w:tabs>
            <w:spacing w:after="0"/>
            <w:rPr>
              <w:rFonts w:eastAsiaTheme="minorEastAsia"/>
              <w:noProof/>
            </w:rPr>
          </w:pPr>
          <w:hyperlink w:anchor="_Toc25962183" w:history="1">
            <w:r w:rsidR="00C55BBF" w:rsidRPr="00060F24">
              <w:rPr>
                <w:rStyle w:val="Lienhypertexte"/>
                <w:noProof/>
              </w:rPr>
              <w:t>Annexe 15 : Production d’électricité par gazéification de la biomasse : faire revenir les PIE</w:t>
            </w:r>
            <w:r w:rsidR="00C55BBF">
              <w:rPr>
                <w:noProof/>
                <w:webHidden/>
              </w:rPr>
              <w:tab/>
            </w:r>
            <w:r w:rsidR="00C55BBF">
              <w:rPr>
                <w:noProof/>
                <w:webHidden/>
              </w:rPr>
              <w:fldChar w:fldCharType="begin"/>
            </w:r>
            <w:r w:rsidR="00C55BBF">
              <w:rPr>
                <w:noProof/>
                <w:webHidden/>
              </w:rPr>
              <w:instrText xml:space="preserve"> PAGEREF _Toc25962183 \h </w:instrText>
            </w:r>
            <w:r w:rsidR="00C55BBF">
              <w:rPr>
                <w:noProof/>
                <w:webHidden/>
              </w:rPr>
            </w:r>
            <w:r w:rsidR="00C55BBF">
              <w:rPr>
                <w:noProof/>
                <w:webHidden/>
              </w:rPr>
              <w:fldChar w:fldCharType="separate"/>
            </w:r>
            <w:r w:rsidR="00C55BBF">
              <w:rPr>
                <w:noProof/>
                <w:webHidden/>
              </w:rPr>
              <w:t>136</w:t>
            </w:r>
            <w:r w:rsidR="00C55BBF">
              <w:rPr>
                <w:noProof/>
                <w:webHidden/>
              </w:rPr>
              <w:fldChar w:fldCharType="end"/>
            </w:r>
          </w:hyperlink>
        </w:p>
        <w:p w14:paraId="23E185E5" w14:textId="29116C91" w:rsidR="00C55BBF" w:rsidRDefault="00951101" w:rsidP="00C55BBF">
          <w:pPr>
            <w:pStyle w:val="TM2"/>
            <w:tabs>
              <w:tab w:val="right" w:leader="dot" w:pos="9062"/>
            </w:tabs>
            <w:spacing w:after="0"/>
            <w:rPr>
              <w:rFonts w:eastAsiaTheme="minorEastAsia"/>
              <w:noProof/>
            </w:rPr>
          </w:pPr>
          <w:hyperlink w:anchor="_Toc25962184" w:history="1">
            <w:r w:rsidR="00C55BBF" w:rsidRPr="00060F24">
              <w:rPr>
                <w:rStyle w:val="Lienhypertexte"/>
                <w:rFonts w:eastAsia="Calibri"/>
                <w:noProof/>
              </w:rPr>
              <w:t xml:space="preserve">Annexe 16 : </w:t>
            </w:r>
            <w:r w:rsidR="00C55BBF" w:rsidRPr="00060F24">
              <w:rPr>
                <w:rStyle w:val="Lienhypertexte"/>
                <w:noProof/>
              </w:rPr>
              <w:t>Nouvelles hypothèses et leur test pour la réalisation des produits</w:t>
            </w:r>
            <w:r w:rsidR="00C55BBF">
              <w:rPr>
                <w:noProof/>
                <w:webHidden/>
              </w:rPr>
              <w:tab/>
            </w:r>
            <w:r w:rsidR="00C55BBF">
              <w:rPr>
                <w:noProof/>
                <w:webHidden/>
              </w:rPr>
              <w:fldChar w:fldCharType="begin"/>
            </w:r>
            <w:r w:rsidR="00C55BBF">
              <w:rPr>
                <w:noProof/>
                <w:webHidden/>
              </w:rPr>
              <w:instrText xml:space="preserve"> PAGEREF _Toc25962184 \h </w:instrText>
            </w:r>
            <w:r w:rsidR="00C55BBF">
              <w:rPr>
                <w:noProof/>
                <w:webHidden/>
              </w:rPr>
            </w:r>
            <w:r w:rsidR="00C55BBF">
              <w:rPr>
                <w:noProof/>
                <w:webHidden/>
              </w:rPr>
              <w:fldChar w:fldCharType="separate"/>
            </w:r>
            <w:r w:rsidR="00C55BBF">
              <w:rPr>
                <w:noProof/>
                <w:webHidden/>
              </w:rPr>
              <w:t>141</w:t>
            </w:r>
            <w:r w:rsidR="00C55BBF">
              <w:rPr>
                <w:noProof/>
                <w:webHidden/>
              </w:rPr>
              <w:fldChar w:fldCharType="end"/>
            </w:r>
          </w:hyperlink>
        </w:p>
        <w:p w14:paraId="1DDA6FBF" w14:textId="1ACB4F51" w:rsidR="00C55BBF" w:rsidRDefault="00951101" w:rsidP="00C55BBF">
          <w:pPr>
            <w:pStyle w:val="TM2"/>
            <w:tabs>
              <w:tab w:val="right" w:leader="dot" w:pos="9062"/>
            </w:tabs>
            <w:spacing w:after="0"/>
            <w:rPr>
              <w:rFonts w:eastAsiaTheme="minorEastAsia"/>
              <w:noProof/>
            </w:rPr>
          </w:pPr>
          <w:hyperlink w:anchor="_Toc25962185" w:history="1">
            <w:r w:rsidR="00C55BBF" w:rsidRPr="00060F24">
              <w:rPr>
                <w:rStyle w:val="Lienhypertexte"/>
                <w:noProof/>
              </w:rPr>
              <w:t>Annexe 17 : ETAT DE RÉFÉRENCE DES INDICATEURS ET CADRE LOGIQUE</w:t>
            </w:r>
            <w:r w:rsidR="00C55BBF">
              <w:rPr>
                <w:noProof/>
                <w:webHidden/>
              </w:rPr>
              <w:tab/>
            </w:r>
            <w:r w:rsidR="00C55BBF">
              <w:rPr>
                <w:noProof/>
                <w:webHidden/>
              </w:rPr>
              <w:fldChar w:fldCharType="begin"/>
            </w:r>
            <w:r w:rsidR="00C55BBF">
              <w:rPr>
                <w:noProof/>
                <w:webHidden/>
              </w:rPr>
              <w:instrText xml:space="preserve"> PAGEREF _Toc25962185 \h </w:instrText>
            </w:r>
            <w:r w:rsidR="00C55BBF">
              <w:rPr>
                <w:noProof/>
                <w:webHidden/>
              </w:rPr>
            </w:r>
            <w:r w:rsidR="00C55BBF">
              <w:rPr>
                <w:noProof/>
                <w:webHidden/>
              </w:rPr>
              <w:fldChar w:fldCharType="separate"/>
            </w:r>
            <w:r w:rsidR="00C55BBF">
              <w:rPr>
                <w:noProof/>
                <w:webHidden/>
              </w:rPr>
              <w:t>147</w:t>
            </w:r>
            <w:r w:rsidR="00C55BBF">
              <w:rPr>
                <w:noProof/>
                <w:webHidden/>
              </w:rPr>
              <w:fldChar w:fldCharType="end"/>
            </w:r>
          </w:hyperlink>
        </w:p>
        <w:p w14:paraId="5FFDA5C9" w14:textId="4137FE6A" w:rsidR="00C55BBF" w:rsidRDefault="00951101" w:rsidP="00C55BBF">
          <w:pPr>
            <w:pStyle w:val="TM2"/>
            <w:tabs>
              <w:tab w:val="right" w:leader="dot" w:pos="9062"/>
            </w:tabs>
            <w:spacing w:after="0"/>
            <w:rPr>
              <w:rFonts w:eastAsiaTheme="minorEastAsia"/>
              <w:noProof/>
            </w:rPr>
          </w:pPr>
          <w:hyperlink w:anchor="_Toc25962186" w:history="1">
            <w:r w:rsidR="00C55BBF" w:rsidRPr="00060F24">
              <w:rPr>
                <w:rStyle w:val="Lienhypertexte"/>
                <w:rFonts w:eastAsia="Calibri"/>
                <w:noProof/>
              </w:rPr>
              <w:t xml:space="preserve">Annexe 18 : </w:t>
            </w:r>
            <w:r w:rsidR="00C55BBF" w:rsidRPr="00060F24">
              <w:rPr>
                <w:rStyle w:val="Lienhypertexte"/>
                <w:noProof/>
              </w:rPr>
              <w:t>Modèle de contrat IPP versus EPC</w:t>
            </w:r>
            <w:r w:rsidR="00C55BBF">
              <w:rPr>
                <w:noProof/>
                <w:webHidden/>
              </w:rPr>
              <w:tab/>
            </w:r>
            <w:r w:rsidR="00C55BBF">
              <w:rPr>
                <w:noProof/>
                <w:webHidden/>
              </w:rPr>
              <w:fldChar w:fldCharType="begin"/>
            </w:r>
            <w:r w:rsidR="00C55BBF">
              <w:rPr>
                <w:noProof/>
                <w:webHidden/>
              </w:rPr>
              <w:instrText xml:space="preserve"> PAGEREF _Toc25962186 \h </w:instrText>
            </w:r>
            <w:r w:rsidR="00C55BBF">
              <w:rPr>
                <w:noProof/>
                <w:webHidden/>
              </w:rPr>
            </w:r>
            <w:r w:rsidR="00C55BBF">
              <w:rPr>
                <w:noProof/>
                <w:webHidden/>
              </w:rPr>
              <w:fldChar w:fldCharType="separate"/>
            </w:r>
            <w:r w:rsidR="00C55BBF">
              <w:rPr>
                <w:noProof/>
                <w:webHidden/>
              </w:rPr>
              <w:t>148</w:t>
            </w:r>
            <w:r w:rsidR="00C55BBF">
              <w:rPr>
                <w:noProof/>
                <w:webHidden/>
              </w:rPr>
              <w:fldChar w:fldCharType="end"/>
            </w:r>
          </w:hyperlink>
        </w:p>
        <w:p w14:paraId="20CE0117" w14:textId="64B8A9E5" w:rsidR="00C55BBF" w:rsidRDefault="00951101" w:rsidP="00C55BBF">
          <w:pPr>
            <w:pStyle w:val="TM2"/>
            <w:tabs>
              <w:tab w:val="right" w:leader="dot" w:pos="9062"/>
            </w:tabs>
            <w:spacing w:after="0"/>
            <w:rPr>
              <w:rFonts w:eastAsiaTheme="minorEastAsia"/>
              <w:noProof/>
            </w:rPr>
          </w:pPr>
          <w:hyperlink w:anchor="_Toc25962187" w:history="1">
            <w:r w:rsidR="00C55BBF" w:rsidRPr="00060F24">
              <w:rPr>
                <w:rStyle w:val="Lienhypertexte"/>
                <w:noProof/>
              </w:rPr>
              <w:t>Annexe 19 : Présentation power point du rapport provisoire</w:t>
            </w:r>
            <w:r w:rsidR="00C55BBF">
              <w:rPr>
                <w:noProof/>
                <w:webHidden/>
              </w:rPr>
              <w:tab/>
            </w:r>
            <w:r w:rsidR="00C55BBF">
              <w:rPr>
                <w:noProof/>
                <w:webHidden/>
              </w:rPr>
              <w:fldChar w:fldCharType="begin"/>
            </w:r>
            <w:r w:rsidR="00C55BBF">
              <w:rPr>
                <w:noProof/>
                <w:webHidden/>
              </w:rPr>
              <w:instrText xml:space="preserve"> PAGEREF _Toc25962187 \h </w:instrText>
            </w:r>
            <w:r w:rsidR="00C55BBF">
              <w:rPr>
                <w:noProof/>
                <w:webHidden/>
              </w:rPr>
            </w:r>
            <w:r w:rsidR="00C55BBF">
              <w:rPr>
                <w:noProof/>
                <w:webHidden/>
              </w:rPr>
              <w:fldChar w:fldCharType="separate"/>
            </w:r>
            <w:r w:rsidR="00C55BBF">
              <w:rPr>
                <w:noProof/>
                <w:webHidden/>
              </w:rPr>
              <w:t>153</w:t>
            </w:r>
            <w:r w:rsidR="00C55BBF">
              <w:rPr>
                <w:noProof/>
                <w:webHidden/>
              </w:rPr>
              <w:fldChar w:fldCharType="end"/>
            </w:r>
          </w:hyperlink>
        </w:p>
        <w:p w14:paraId="059146B4" w14:textId="22A8AA65" w:rsidR="0091334E" w:rsidRPr="00331B7B" w:rsidRDefault="0091334E" w:rsidP="00C55BBF">
          <w:pPr>
            <w:spacing w:after="0" w:line="240" w:lineRule="auto"/>
            <w:jc w:val="both"/>
            <w:rPr>
              <w:rFonts w:ascii="Garamond" w:hAnsi="Garamond" w:cs="Times New Roman"/>
            </w:rPr>
          </w:pPr>
          <w:r w:rsidRPr="00331B7B">
            <w:rPr>
              <w:rFonts w:ascii="Garamond" w:hAnsi="Garamond" w:cs="Times New Roman"/>
              <w:b/>
              <w:bCs/>
            </w:rPr>
            <w:fldChar w:fldCharType="end"/>
          </w:r>
        </w:p>
      </w:sdtContent>
    </w:sdt>
    <w:p w14:paraId="31522595" w14:textId="77777777" w:rsidR="0091334E" w:rsidRPr="00331B7B" w:rsidRDefault="0091334E" w:rsidP="0091334E">
      <w:pPr>
        <w:spacing w:line="240" w:lineRule="auto"/>
        <w:jc w:val="both"/>
        <w:rPr>
          <w:rFonts w:ascii="Garamond" w:hAnsi="Garamond" w:cs="Times New Roman"/>
          <w:b/>
        </w:rPr>
      </w:pPr>
      <w:r w:rsidRPr="00331B7B">
        <w:rPr>
          <w:rFonts w:ascii="Garamond" w:hAnsi="Garamond" w:cs="Times New Roman"/>
          <w:b/>
        </w:rPr>
        <w:br w:type="page"/>
      </w:r>
    </w:p>
    <w:p w14:paraId="377895D4" w14:textId="77777777" w:rsidR="0091334E" w:rsidRPr="00331B7B" w:rsidRDefault="0091334E" w:rsidP="0091334E">
      <w:pPr>
        <w:pStyle w:val="Titre1"/>
        <w:spacing w:line="240" w:lineRule="auto"/>
        <w:jc w:val="both"/>
        <w:rPr>
          <w:rFonts w:cs="Times New Roman"/>
          <w:sz w:val="22"/>
          <w:szCs w:val="22"/>
        </w:rPr>
      </w:pPr>
      <w:bookmarkStart w:id="1" w:name="_Toc25962121"/>
      <w:r w:rsidRPr="00331B7B">
        <w:rPr>
          <w:rFonts w:cs="Times New Roman"/>
          <w:sz w:val="22"/>
          <w:szCs w:val="22"/>
        </w:rPr>
        <w:lastRenderedPageBreak/>
        <w:t>1 RÉSUMÉ EXÉCUTIF</w:t>
      </w:r>
      <w:bookmarkEnd w:id="1"/>
    </w:p>
    <w:p w14:paraId="2818B18C"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 Tableau 1 : Informations relatives au projet</w:t>
      </w:r>
    </w:p>
    <w:tbl>
      <w:tblPr>
        <w:tblW w:w="47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9"/>
        <w:gridCol w:w="3484"/>
        <w:gridCol w:w="1650"/>
        <w:gridCol w:w="1474"/>
      </w:tblGrid>
      <w:tr w:rsidR="0091334E" w:rsidRPr="00331B7B" w14:paraId="26B87B9F" w14:textId="77777777" w:rsidTr="0091334E">
        <w:trPr>
          <w:trHeight w:val="441"/>
          <w:jc w:val="center"/>
        </w:trPr>
        <w:tc>
          <w:tcPr>
            <w:tcW w:w="1135" w:type="pct"/>
          </w:tcPr>
          <w:p w14:paraId="565FFEEE"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Atlas Award ID:</w:t>
            </w:r>
          </w:p>
        </w:tc>
        <w:tc>
          <w:tcPr>
            <w:tcW w:w="2038" w:type="pct"/>
            <w:vAlign w:val="center"/>
          </w:tcPr>
          <w:p w14:paraId="3BC3DDB5"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00090776</w:t>
            </w:r>
          </w:p>
        </w:tc>
        <w:tc>
          <w:tcPr>
            <w:tcW w:w="965" w:type="pct"/>
          </w:tcPr>
          <w:p w14:paraId="641D3C26"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 </w:t>
            </w:r>
          </w:p>
        </w:tc>
        <w:tc>
          <w:tcPr>
            <w:tcW w:w="862" w:type="pct"/>
          </w:tcPr>
          <w:p w14:paraId="50995E03"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A l’approbation (en US$)</w:t>
            </w:r>
          </w:p>
        </w:tc>
      </w:tr>
      <w:tr w:rsidR="0091334E" w:rsidRPr="00331B7B" w14:paraId="0AA36803" w14:textId="77777777" w:rsidTr="0091334E">
        <w:trPr>
          <w:trHeight w:val="278"/>
          <w:jc w:val="center"/>
        </w:trPr>
        <w:tc>
          <w:tcPr>
            <w:tcW w:w="1135" w:type="pct"/>
          </w:tcPr>
          <w:p w14:paraId="0E6B5722"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 xml:space="preserve">Atlas Project ID: </w:t>
            </w:r>
          </w:p>
          <w:p w14:paraId="46FA7B0F"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PIMS</w:t>
            </w:r>
            <w:r w:rsidRPr="00331B7B">
              <w:rPr>
                <w:rFonts w:ascii="Garamond" w:hAnsi="Garamond" w:cs="Times New Roman"/>
                <w:sz w:val="18"/>
              </w:rPr>
              <w:t xml:space="preserve"> </w:t>
            </w:r>
            <w:r w:rsidRPr="00331B7B">
              <w:rPr>
                <w:rFonts w:ascii="Garamond" w:eastAsia="Calibri" w:hAnsi="Garamond" w:cs="Times New Roman"/>
                <w:color w:val="000000"/>
                <w:sz w:val="18"/>
              </w:rPr>
              <w:t xml:space="preserve"># </w:t>
            </w:r>
          </w:p>
        </w:tc>
        <w:tc>
          <w:tcPr>
            <w:tcW w:w="2038" w:type="pct"/>
            <w:vAlign w:val="center"/>
          </w:tcPr>
          <w:p w14:paraId="124FC1C6"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00086748</w:t>
            </w:r>
          </w:p>
          <w:p w14:paraId="18C97BCF"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5115</w:t>
            </w:r>
          </w:p>
        </w:tc>
        <w:tc>
          <w:tcPr>
            <w:tcW w:w="965" w:type="pct"/>
            <w:vAlign w:val="center"/>
          </w:tcPr>
          <w:p w14:paraId="049F747E"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 xml:space="preserve">Financement du FEM: </w:t>
            </w:r>
          </w:p>
        </w:tc>
        <w:tc>
          <w:tcPr>
            <w:tcW w:w="862" w:type="pct"/>
            <w:vAlign w:val="center"/>
          </w:tcPr>
          <w:p w14:paraId="7444B367"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US$ 3, 872,602</w:t>
            </w:r>
          </w:p>
        </w:tc>
      </w:tr>
      <w:tr w:rsidR="0091334E" w:rsidRPr="00331B7B" w14:paraId="1AFD7365" w14:textId="77777777" w:rsidTr="0091334E">
        <w:trPr>
          <w:trHeight w:val="269"/>
          <w:jc w:val="center"/>
        </w:trPr>
        <w:tc>
          <w:tcPr>
            <w:tcW w:w="1135" w:type="pct"/>
          </w:tcPr>
          <w:p w14:paraId="39D9FCA7"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Pays:</w:t>
            </w:r>
          </w:p>
        </w:tc>
        <w:tc>
          <w:tcPr>
            <w:tcW w:w="2038" w:type="pct"/>
            <w:vAlign w:val="center"/>
          </w:tcPr>
          <w:p w14:paraId="7ABE6A08"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Bénin</w:t>
            </w:r>
          </w:p>
        </w:tc>
        <w:tc>
          <w:tcPr>
            <w:tcW w:w="965" w:type="pct"/>
            <w:vAlign w:val="center"/>
          </w:tcPr>
          <w:p w14:paraId="75F6AD2A"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PNUD:</w:t>
            </w:r>
          </w:p>
        </w:tc>
        <w:tc>
          <w:tcPr>
            <w:tcW w:w="862" w:type="pct"/>
            <w:vAlign w:val="center"/>
          </w:tcPr>
          <w:p w14:paraId="135E12A1"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US$ 500,000</w:t>
            </w:r>
          </w:p>
        </w:tc>
      </w:tr>
      <w:tr w:rsidR="0091334E" w:rsidRPr="00331B7B" w14:paraId="620E15EA" w14:textId="77777777" w:rsidTr="0091334E">
        <w:trPr>
          <w:trHeight w:val="296"/>
          <w:jc w:val="center"/>
        </w:trPr>
        <w:tc>
          <w:tcPr>
            <w:tcW w:w="1135" w:type="pct"/>
          </w:tcPr>
          <w:p w14:paraId="0840B96B"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Région:</w:t>
            </w:r>
          </w:p>
        </w:tc>
        <w:tc>
          <w:tcPr>
            <w:tcW w:w="2038" w:type="pct"/>
            <w:vAlign w:val="center"/>
          </w:tcPr>
          <w:p w14:paraId="3615FB8A"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Afrique de l’Ouest</w:t>
            </w:r>
          </w:p>
        </w:tc>
        <w:tc>
          <w:tcPr>
            <w:tcW w:w="965" w:type="pct"/>
            <w:vAlign w:val="center"/>
          </w:tcPr>
          <w:p w14:paraId="045FA36B"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Gouvernement:</w:t>
            </w:r>
          </w:p>
        </w:tc>
        <w:tc>
          <w:tcPr>
            <w:tcW w:w="862" w:type="pct"/>
            <w:vAlign w:val="center"/>
          </w:tcPr>
          <w:p w14:paraId="640D01E2"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US$ 10, 250,000</w:t>
            </w:r>
          </w:p>
        </w:tc>
      </w:tr>
      <w:tr w:rsidR="0091334E" w:rsidRPr="00331B7B" w14:paraId="15C5B9E8" w14:textId="77777777" w:rsidTr="0091334E">
        <w:trPr>
          <w:trHeight w:val="314"/>
          <w:jc w:val="center"/>
        </w:trPr>
        <w:tc>
          <w:tcPr>
            <w:tcW w:w="1135" w:type="pct"/>
          </w:tcPr>
          <w:p w14:paraId="516B918A"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Domaine d’intervention:</w:t>
            </w:r>
          </w:p>
        </w:tc>
        <w:tc>
          <w:tcPr>
            <w:tcW w:w="2038" w:type="pct"/>
            <w:vAlign w:val="center"/>
          </w:tcPr>
          <w:p w14:paraId="26BB4BAD"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Promotion de la production durable de biomasse électricité</w:t>
            </w:r>
          </w:p>
        </w:tc>
        <w:tc>
          <w:tcPr>
            <w:tcW w:w="965" w:type="pct"/>
            <w:vAlign w:val="center"/>
          </w:tcPr>
          <w:p w14:paraId="7A52FEF1"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CEB :</w:t>
            </w:r>
          </w:p>
        </w:tc>
        <w:tc>
          <w:tcPr>
            <w:tcW w:w="862" w:type="pct"/>
            <w:vAlign w:val="center"/>
          </w:tcPr>
          <w:p w14:paraId="5D0B4E3F"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 xml:space="preserve"> US$ 15, 000,000</w:t>
            </w:r>
          </w:p>
        </w:tc>
      </w:tr>
      <w:tr w:rsidR="0091334E" w:rsidRPr="00331B7B" w14:paraId="25FE29C4" w14:textId="77777777" w:rsidTr="0091334E">
        <w:trPr>
          <w:trHeight w:val="341"/>
          <w:jc w:val="center"/>
        </w:trPr>
        <w:tc>
          <w:tcPr>
            <w:tcW w:w="1135" w:type="pct"/>
          </w:tcPr>
          <w:p w14:paraId="5D79A5CA"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Agent d’exécution :</w:t>
            </w:r>
          </w:p>
        </w:tc>
        <w:tc>
          <w:tcPr>
            <w:tcW w:w="2038" w:type="pct"/>
            <w:vAlign w:val="center"/>
          </w:tcPr>
          <w:p w14:paraId="1EDA0C2E"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PNUD</w:t>
            </w:r>
          </w:p>
        </w:tc>
        <w:tc>
          <w:tcPr>
            <w:tcW w:w="965" w:type="pct"/>
            <w:vAlign w:val="center"/>
          </w:tcPr>
          <w:p w14:paraId="2E11F35D"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Ressources Totales:</w:t>
            </w:r>
          </w:p>
        </w:tc>
        <w:tc>
          <w:tcPr>
            <w:tcW w:w="862" w:type="pct"/>
            <w:vAlign w:val="center"/>
          </w:tcPr>
          <w:p w14:paraId="01B20889"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 xml:space="preserve"> US$ 29, 622,602</w:t>
            </w:r>
          </w:p>
        </w:tc>
      </w:tr>
      <w:tr w:rsidR="0091334E" w:rsidRPr="00331B7B" w14:paraId="2E9BC571" w14:textId="77777777" w:rsidTr="0091334E">
        <w:trPr>
          <w:trHeight w:val="341"/>
          <w:jc w:val="center"/>
        </w:trPr>
        <w:tc>
          <w:tcPr>
            <w:tcW w:w="1135" w:type="pct"/>
          </w:tcPr>
          <w:p w14:paraId="22950E50"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Zones d’intervention :</w:t>
            </w:r>
          </w:p>
        </w:tc>
        <w:tc>
          <w:tcPr>
            <w:tcW w:w="2038" w:type="pct"/>
          </w:tcPr>
          <w:p w14:paraId="4B52CFD4"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 xml:space="preserve">(04) communes : Dassa-Zoumé, Djougou Kalalé et Savalou </w:t>
            </w:r>
          </w:p>
        </w:tc>
        <w:tc>
          <w:tcPr>
            <w:tcW w:w="1827" w:type="pct"/>
            <w:gridSpan w:val="2"/>
          </w:tcPr>
          <w:p w14:paraId="42FBDDC5"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Accord du PNUD : 27 janvier 2017</w:t>
            </w:r>
          </w:p>
          <w:p w14:paraId="53779BAB" w14:textId="77777777" w:rsidR="0091334E" w:rsidRPr="00331B7B" w:rsidRDefault="0091334E" w:rsidP="0091334E">
            <w:pPr>
              <w:spacing w:after="0" w:line="240" w:lineRule="auto"/>
              <w:jc w:val="both"/>
              <w:rPr>
                <w:rFonts w:ascii="Garamond" w:eastAsia="Calibri" w:hAnsi="Garamond" w:cs="Times New Roman"/>
                <w:color w:val="000000"/>
                <w:sz w:val="18"/>
              </w:rPr>
            </w:pPr>
          </w:p>
        </w:tc>
      </w:tr>
      <w:tr w:rsidR="0091334E" w:rsidRPr="00331B7B" w14:paraId="4BCC0D41" w14:textId="77777777" w:rsidTr="0091334E">
        <w:trPr>
          <w:trHeight w:val="341"/>
          <w:jc w:val="center"/>
        </w:trPr>
        <w:tc>
          <w:tcPr>
            <w:tcW w:w="1135" w:type="pct"/>
          </w:tcPr>
          <w:p w14:paraId="28F23D1E"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Parties prenantes pertinents</w:t>
            </w:r>
          </w:p>
        </w:tc>
        <w:tc>
          <w:tcPr>
            <w:tcW w:w="2038" w:type="pct"/>
            <w:vAlign w:val="center"/>
          </w:tcPr>
          <w:p w14:paraId="701F8329" w14:textId="77777777" w:rsidR="0091334E" w:rsidRPr="00331B7B" w:rsidRDefault="0091334E" w:rsidP="0091334E">
            <w:pPr>
              <w:spacing w:after="0" w:line="240" w:lineRule="auto"/>
              <w:jc w:val="both"/>
              <w:rPr>
                <w:rFonts w:ascii="Garamond" w:eastAsia="Calibri" w:hAnsi="Garamond" w:cs="Times New Roman"/>
                <w:sz w:val="18"/>
              </w:rPr>
            </w:pPr>
            <w:r w:rsidRPr="00331B7B">
              <w:rPr>
                <w:rFonts w:ascii="Garamond" w:eastAsia="Calibri" w:hAnsi="Garamond" w:cs="Times New Roman"/>
                <w:sz w:val="18"/>
              </w:rPr>
              <w:t xml:space="preserve">Ministère de l’Energie </w:t>
            </w:r>
          </w:p>
          <w:p w14:paraId="03F79EE1" w14:textId="77777777" w:rsidR="0091334E" w:rsidRPr="00331B7B" w:rsidRDefault="0091334E" w:rsidP="0091334E">
            <w:pPr>
              <w:spacing w:after="0" w:line="240" w:lineRule="auto"/>
              <w:jc w:val="both"/>
              <w:rPr>
                <w:rFonts w:ascii="Garamond" w:eastAsia="Calibri" w:hAnsi="Garamond" w:cs="Times New Roman"/>
                <w:sz w:val="18"/>
              </w:rPr>
            </w:pPr>
            <w:r w:rsidRPr="00331B7B">
              <w:rPr>
                <w:rFonts w:ascii="Garamond" w:eastAsia="Calibri" w:hAnsi="Garamond" w:cs="Times New Roman"/>
                <w:sz w:val="18"/>
              </w:rPr>
              <w:t xml:space="preserve">Ministère du Plan et du Développement </w:t>
            </w:r>
          </w:p>
          <w:p w14:paraId="4D96CF44" w14:textId="77777777" w:rsidR="0091334E" w:rsidRPr="00331B7B" w:rsidRDefault="0091334E" w:rsidP="0091334E">
            <w:pPr>
              <w:spacing w:after="0" w:line="240" w:lineRule="auto"/>
              <w:jc w:val="both"/>
              <w:rPr>
                <w:rFonts w:ascii="Garamond" w:eastAsia="Calibri" w:hAnsi="Garamond" w:cs="Times New Roman"/>
                <w:sz w:val="18"/>
              </w:rPr>
            </w:pPr>
            <w:r w:rsidRPr="00331B7B">
              <w:rPr>
                <w:rFonts w:ascii="Garamond" w:eastAsia="Calibri" w:hAnsi="Garamond" w:cs="Times New Roman"/>
                <w:sz w:val="18"/>
              </w:rPr>
              <w:t xml:space="preserve"> Ministère du Cadre de Vie et du Développement Durable</w:t>
            </w:r>
          </w:p>
          <w:p w14:paraId="2D9A4004" w14:textId="77777777" w:rsidR="0091334E" w:rsidRPr="00331B7B" w:rsidRDefault="0091334E" w:rsidP="0091334E">
            <w:pPr>
              <w:spacing w:after="0" w:line="240" w:lineRule="auto"/>
              <w:jc w:val="both"/>
              <w:rPr>
                <w:rFonts w:ascii="Garamond" w:eastAsia="Calibri" w:hAnsi="Garamond" w:cs="Times New Roman"/>
                <w:sz w:val="18"/>
              </w:rPr>
            </w:pPr>
            <w:r w:rsidRPr="00331B7B">
              <w:rPr>
                <w:rFonts w:ascii="Garamond" w:eastAsia="Calibri" w:hAnsi="Garamond" w:cs="Times New Roman"/>
                <w:sz w:val="18"/>
              </w:rPr>
              <w:t xml:space="preserve">Ministère de l’Economie et des Finances </w:t>
            </w:r>
          </w:p>
          <w:p w14:paraId="1196AAE7" w14:textId="77777777" w:rsidR="0091334E" w:rsidRPr="00331B7B" w:rsidRDefault="0091334E" w:rsidP="0091334E">
            <w:pPr>
              <w:spacing w:after="0" w:line="240" w:lineRule="auto"/>
              <w:jc w:val="both"/>
              <w:rPr>
                <w:rFonts w:ascii="Garamond" w:eastAsia="Calibri" w:hAnsi="Garamond" w:cs="Times New Roman"/>
                <w:sz w:val="18"/>
              </w:rPr>
            </w:pPr>
            <w:r w:rsidRPr="00331B7B">
              <w:rPr>
                <w:rFonts w:ascii="Garamond" w:eastAsia="Calibri" w:hAnsi="Garamond" w:cs="Times New Roman"/>
                <w:sz w:val="18"/>
              </w:rPr>
              <w:t xml:space="preserve">Ministère de l’Agriculture, de l’Elevage et de la Pêche </w:t>
            </w:r>
          </w:p>
          <w:p w14:paraId="5C272467" w14:textId="77777777" w:rsidR="0091334E" w:rsidRPr="00331B7B" w:rsidRDefault="0091334E" w:rsidP="0091334E">
            <w:pPr>
              <w:spacing w:after="0" w:line="240" w:lineRule="auto"/>
              <w:jc w:val="both"/>
              <w:rPr>
                <w:rFonts w:ascii="Garamond" w:eastAsia="Calibri" w:hAnsi="Garamond" w:cs="Times New Roman"/>
                <w:sz w:val="18"/>
              </w:rPr>
            </w:pPr>
            <w:r w:rsidRPr="00331B7B">
              <w:rPr>
                <w:rFonts w:ascii="Garamond" w:eastAsia="Calibri" w:hAnsi="Garamond" w:cs="Times New Roman"/>
                <w:sz w:val="18"/>
              </w:rPr>
              <w:t xml:space="preserve">Ministère des Infrastructures et des Transports </w:t>
            </w:r>
          </w:p>
          <w:p w14:paraId="64AC5E01" w14:textId="77777777" w:rsidR="0091334E" w:rsidRPr="00331B7B" w:rsidRDefault="0091334E" w:rsidP="0091334E">
            <w:pPr>
              <w:spacing w:after="0" w:line="240" w:lineRule="auto"/>
              <w:jc w:val="both"/>
              <w:rPr>
                <w:rFonts w:ascii="Garamond" w:eastAsia="Calibri" w:hAnsi="Garamond" w:cs="Times New Roman"/>
                <w:sz w:val="18"/>
              </w:rPr>
            </w:pPr>
            <w:r w:rsidRPr="00331B7B">
              <w:rPr>
                <w:rFonts w:ascii="Garamond" w:eastAsia="Calibri" w:hAnsi="Garamond" w:cs="Times New Roman"/>
                <w:sz w:val="18"/>
              </w:rPr>
              <w:t xml:space="preserve">Ministère des Affaires Etrangères </w:t>
            </w:r>
          </w:p>
          <w:p w14:paraId="439F3D5B" w14:textId="77777777" w:rsidR="0091334E" w:rsidRPr="00331B7B" w:rsidRDefault="0091334E" w:rsidP="0091334E">
            <w:pPr>
              <w:spacing w:after="0" w:line="240" w:lineRule="auto"/>
              <w:jc w:val="both"/>
              <w:rPr>
                <w:rFonts w:ascii="Garamond" w:eastAsia="Calibri" w:hAnsi="Garamond" w:cs="Times New Roman"/>
                <w:bCs/>
                <w:sz w:val="18"/>
                <w:lang w:eastAsia="fr-FR"/>
              </w:rPr>
            </w:pPr>
            <w:r w:rsidRPr="00331B7B">
              <w:rPr>
                <w:rFonts w:ascii="Garamond" w:eastAsia="Calibri" w:hAnsi="Garamond" w:cs="Times New Roman"/>
                <w:bCs/>
                <w:sz w:val="18"/>
                <w:lang w:eastAsia="fr-FR"/>
              </w:rPr>
              <w:t>Autorité de Régulation de l’Electricité  Présidence de la République, Secteur privé (CEB), West African Power Pool (WAPP)/ECOWAS</w:t>
            </w:r>
          </w:p>
        </w:tc>
        <w:tc>
          <w:tcPr>
            <w:tcW w:w="965" w:type="pct"/>
            <w:vMerge w:val="restart"/>
            <w:vAlign w:val="center"/>
          </w:tcPr>
          <w:p w14:paraId="4F01A29A" w14:textId="77777777" w:rsidR="0091334E" w:rsidRPr="00331B7B" w:rsidRDefault="0091334E" w:rsidP="0091334E">
            <w:pPr>
              <w:spacing w:after="0" w:line="240" w:lineRule="auto"/>
              <w:jc w:val="both"/>
              <w:rPr>
                <w:rFonts w:ascii="Garamond" w:eastAsia="Calibri" w:hAnsi="Garamond" w:cs="Times New Roman"/>
                <w:color w:val="000000"/>
                <w:sz w:val="18"/>
              </w:rPr>
            </w:pPr>
          </w:p>
          <w:p w14:paraId="0CC7BFEC" w14:textId="77777777" w:rsidR="0091334E" w:rsidRPr="00331B7B" w:rsidRDefault="0091334E" w:rsidP="0091334E">
            <w:pPr>
              <w:spacing w:after="0" w:line="240" w:lineRule="auto"/>
              <w:jc w:val="both"/>
              <w:rPr>
                <w:rFonts w:ascii="Garamond" w:eastAsia="Calibri" w:hAnsi="Garamond" w:cs="Times New Roman"/>
                <w:color w:val="000000"/>
                <w:sz w:val="18"/>
              </w:rPr>
            </w:pPr>
          </w:p>
          <w:p w14:paraId="661A6945" w14:textId="77777777" w:rsidR="0091334E" w:rsidRPr="00331B7B" w:rsidRDefault="0091334E" w:rsidP="0091334E">
            <w:pPr>
              <w:spacing w:after="0" w:line="240" w:lineRule="auto"/>
              <w:jc w:val="both"/>
              <w:rPr>
                <w:rFonts w:ascii="Garamond" w:eastAsia="Calibri" w:hAnsi="Garamond" w:cs="Times New Roman"/>
                <w:color w:val="000000"/>
                <w:sz w:val="18"/>
              </w:rPr>
            </w:pPr>
          </w:p>
          <w:p w14:paraId="1E45602C" w14:textId="77777777" w:rsidR="0091334E" w:rsidRPr="00331B7B" w:rsidRDefault="0091334E" w:rsidP="0091334E">
            <w:pPr>
              <w:spacing w:after="0" w:line="240" w:lineRule="auto"/>
              <w:jc w:val="both"/>
              <w:rPr>
                <w:rFonts w:ascii="Garamond" w:eastAsia="Calibri" w:hAnsi="Garamond" w:cs="Times New Roman"/>
                <w:color w:val="000000"/>
                <w:sz w:val="18"/>
              </w:rPr>
            </w:pPr>
          </w:p>
          <w:p w14:paraId="6687453C" w14:textId="77777777" w:rsidR="0091334E" w:rsidRPr="00331B7B" w:rsidRDefault="0091334E" w:rsidP="0091334E">
            <w:pPr>
              <w:spacing w:after="0" w:line="240" w:lineRule="auto"/>
              <w:jc w:val="both"/>
              <w:rPr>
                <w:rFonts w:ascii="Garamond" w:eastAsia="Calibri" w:hAnsi="Garamond" w:cs="Times New Roman"/>
                <w:color w:val="000000"/>
                <w:sz w:val="18"/>
              </w:rPr>
            </w:pPr>
          </w:p>
          <w:p w14:paraId="6E77F30C" w14:textId="77777777" w:rsidR="0091334E" w:rsidRPr="00331B7B" w:rsidRDefault="0091334E" w:rsidP="0091334E">
            <w:pPr>
              <w:spacing w:after="0" w:line="240" w:lineRule="auto"/>
              <w:jc w:val="both"/>
              <w:rPr>
                <w:rFonts w:ascii="Garamond" w:eastAsia="Calibri" w:hAnsi="Garamond" w:cs="Times New Roman"/>
                <w:color w:val="000000"/>
                <w:sz w:val="18"/>
              </w:rPr>
            </w:pPr>
          </w:p>
          <w:p w14:paraId="0AB414EA" w14:textId="77777777" w:rsidR="0091334E" w:rsidRPr="00331B7B" w:rsidRDefault="0091334E" w:rsidP="0091334E">
            <w:pPr>
              <w:spacing w:after="0" w:line="240" w:lineRule="auto"/>
              <w:jc w:val="both"/>
              <w:rPr>
                <w:rFonts w:ascii="Garamond" w:eastAsia="Calibri" w:hAnsi="Garamond" w:cs="Times New Roman"/>
                <w:color w:val="000000"/>
                <w:sz w:val="18"/>
              </w:rPr>
            </w:pPr>
          </w:p>
          <w:p w14:paraId="39930ABB" w14:textId="77777777" w:rsidR="0091334E" w:rsidRPr="00331B7B" w:rsidRDefault="0091334E" w:rsidP="0091334E">
            <w:pPr>
              <w:spacing w:after="0" w:line="240" w:lineRule="auto"/>
              <w:jc w:val="both"/>
              <w:rPr>
                <w:rFonts w:ascii="Garamond" w:eastAsia="Calibri" w:hAnsi="Garamond" w:cs="Times New Roman"/>
                <w:color w:val="000000"/>
                <w:sz w:val="18"/>
              </w:rPr>
            </w:pPr>
          </w:p>
          <w:p w14:paraId="590F8AD6" w14:textId="77777777" w:rsidR="0091334E" w:rsidRPr="00331B7B" w:rsidRDefault="0091334E" w:rsidP="0091334E">
            <w:pPr>
              <w:spacing w:after="0" w:line="240" w:lineRule="auto"/>
              <w:jc w:val="both"/>
              <w:rPr>
                <w:rFonts w:ascii="Garamond" w:eastAsia="Calibri" w:hAnsi="Garamond" w:cs="Times New Roman"/>
                <w:color w:val="000000"/>
                <w:sz w:val="18"/>
              </w:rPr>
            </w:pPr>
          </w:p>
          <w:p w14:paraId="444E2AF4"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Date de début :</w:t>
            </w:r>
            <w:r w:rsidRPr="00331B7B">
              <w:rPr>
                <w:rFonts w:ascii="Garamond" w:hAnsi="Garamond" w:cs="Times New Roman"/>
                <w:sz w:val="18"/>
              </w:rPr>
              <w:t xml:space="preserve"> </w:t>
            </w:r>
            <w:r w:rsidRPr="00331B7B">
              <w:rPr>
                <w:rFonts w:ascii="Garamond" w:eastAsia="Calibri" w:hAnsi="Garamond" w:cs="Times New Roman"/>
                <w:color w:val="000000"/>
                <w:sz w:val="18"/>
              </w:rPr>
              <w:t>Février 2017</w:t>
            </w:r>
          </w:p>
        </w:tc>
        <w:tc>
          <w:tcPr>
            <w:tcW w:w="862" w:type="pct"/>
            <w:vMerge w:val="restart"/>
            <w:vAlign w:val="center"/>
          </w:tcPr>
          <w:p w14:paraId="05D2AC1C" w14:textId="77777777" w:rsidR="0091334E" w:rsidRPr="00331B7B" w:rsidRDefault="0091334E" w:rsidP="0091334E">
            <w:pPr>
              <w:spacing w:after="0" w:line="240" w:lineRule="auto"/>
              <w:jc w:val="both"/>
              <w:rPr>
                <w:rFonts w:ascii="Garamond" w:eastAsia="Calibri" w:hAnsi="Garamond" w:cs="Times New Roman"/>
                <w:color w:val="000000"/>
                <w:sz w:val="18"/>
              </w:rPr>
            </w:pPr>
          </w:p>
          <w:p w14:paraId="7E215D00" w14:textId="77777777" w:rsidR="0091334E" w:rsidRPr="00331B7B" w:rsidRDefault="0091334E" w:rsidP="0091334E">
            <w:pPr>
              <w:spacing w:after="0" w:line="240" w:lineRule="auto"/>
              <w:jc w:val="both"/>
              <w:rPr>
                <w:rFonts w:ascii="Garamond" w:eastAsia="Calibri" w:hAnsi="Garamond" w:cs="Times New Roman"/>
                <w:color w:val="000000"/>
                <w:sz w:val="18"/>
              </w:rPr>
            </w:pPr>
          </w:p>
          <w:p w14:paraId="60F9B6FE" w14:textId="77777777" w:rsidR="0091334E" w:rsidRPr="00331B7B" w:rsidRDefault="0091334E" w:rsidP="0091334E">
            <w:pPr>
              <w:spacing w:after="0" w:line="240" w:lineRule="auto"/>
              <w:jc w:val="both"/>
              <w:rPr>
                <w:rFonts w:ascii="Garamond" w:eastAsia="Calibri" w:hAnsi="Garamond" w:cs="Times New Roman"/>
                <w:color w:val="000000"/>
                <w:sz w:val="18"/>
              </w:rPr>
            </w:pPr>
          </w:p>
          <w:p w14:paraId="66EE20FD" w14:textId="77777777" w:rsidR="0091334E" w:rsidRPr="00331B7B" w:rsidRDefault="0091334E" w:rsidP="0091334E">
            <w:pPr>
              <w:spacing w:after="0" w:line="240" w:lineRule="auto"/>
              <w:jc w:val="both"/>
              <w:rPr>
                <w:rFonts w:ascii="Garamond" w:eastAsia="Calibri" w:hAnsi="Garamond" w:cs="Times New Roman"/>
                <w:color w:val="000000"/>
                <w:sz w:val="18"/>
              </w:rPr>
            </w:pPr>
          </w:p>
          <w:p w14:paraId="58746745" w14:textId="77777777" w:rsidR="0091334E" w:rsidRPr="00331B7B" w:rsidRDefault="0091334E" w:rsidP="0091334E">
            <w:pPr>
              <w:spacing w:after="0" w:line="240" w:lineRule="auto"/>
              <w:jc w:val="both"/>
              <w:rPr>
                <w:rFonts w:ascii="Garamond" w:eastAsia="Calibri" w:hAnsi="Garamond" w:cs="Times New Roman"/>
                <w:color w:val="000000"/>
                <w:sz w:val="18"/>
              </w:rPr>
            </w:pPr>
          </w:p>
          <w:p w14:paraId="04AAA859" w14:textId="77777777" w:rsidR="0091334E" w:rsidRPr="00331B7B" w:rsidRDefault="0091334E" w:rsidP="0091334E">
            <w:pPr>
              <w:spacing w:after="0" w:line="240" w:lineRule="auto"/>
              <w:jc w:val="both"/>
              <w:rPr>
                <w:rFonts w:ascii="Garamond" w:eastAsia="Calibri" w:hAnsi="Garamond" w:cs="Times New Roman"/>
                <w:color w:val="000000"/>
                <w:sz w:val="18"/>
              </w:rPr>
            </w:pPr>
          </w:p>
          <w:p w14:paraId="22090F7D" w14:textId="77777777" w:rsidR="0091334E" w:rsidRPr="00331B7B" w:rsidRDefault="0091334E" w:rsidP="0091334E">
            <w:pPr>
              <w:spacing w:after="0" w:line="240" w:lineRule="auto"/>
              <w:jc w:val="both"/>
              <w:rPr>
                <w:rFonts w:ascii="Garamond" w:eastAsia="Calibri" w:hAnsi="Garamond" w:cs="Times New Roman"/>
                <w:color w:val="000000"/>
                <w:sz w:val="18"/>
              </w:rPr>
            </w:pPr>
          </w:p>
          <w:p w14:paraId="50A3E7E1" w14:textId="77777777" w:rsidR="0091334E" w:rsidRPr="00331B7B" w:rsidRDefault="0091334E" w:rsidP="0091334E">
            <w:pPr>
              <w:spacing w:after="0" w:line="240" w:lineRule="auto"/>
              <w:jc w:val="both"/>
              <w:rPr>
                <w:rFonts w:ascii="Garamond" w:eastAsia="Calibri" w:hAnsi="Garamond" w:cs="Times New Roman"/>
                <w:color w:val="000000"/>
                <w:sz w:val="18"/>
              </w:rPr>
            </w:pPr>
          </w:p>
          <w:p w14:paraId="3B0388CB" w14:textId="77777777" w:rsidR="0091334E" w:rsidRPr="00331B7B" w:rsidRDefault="0091334E" w:rsidP="0091334E">
            <w:pPr>
              <w:spacing w:after="0" w:line="240" w:lineRule="auto"/>
              <w:jc w:val="both"/>
              <w:rPr>
                <w:rFonts w:ascii="Garamond" w:eastAsia="Calibri" w:hAnsi="Garamond" w:cs="Times New Roman"/>
                <w:color w:val="000000"/>
                <w:sz w:val="18"/>
              </w:rPr>
            </w:pPr>
          </w:p>
          <w:p w14:paraId="11A3965C"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Date de fin :</w:t>
            </w:r>
            <w:r w:rsidRPr="00331B7B">
              <w:rPr>
                <w:rFonts w:ascii="Garamond" w:hAnsi="Garamond" w:cs="Times New Roman"/>
                <w:sz w:val="18"/>
              </w:rPr>
              <w:t xml:space="preserve"> </w:t>
            </w:r>
            <w:r w:rsidRPr="00331B7B">
              <w:rPr>
                <w:rFonts w:ascii="Garamond" w:eastAsia="Calibri" w:hAnsi="Garamond" w:cs="Times New Roman"/>
                <w:color w:val="000000"/>
                <w:sz w:val="18"/>
              </w:rPr>
              <w:t>janvier 2022</w:t>
            </w:r>
          </w:p>
        </w:tc>
      </w:tr>
      <w:tr w:rsidR="0091334E" w:rsidRPr="00331B7B" w14:paraId="3F9697C4" w14:textId="77777777" w:rsidTr="0091334E">
        <w:trPr>
          <w:trHeight w:val="1408"/>
          <w:jc w:val="center"/>
        </w:trPr>
        <w:tc>
          <w:tcPr>
            <w:tcW w:w="1135" w:type="pct"/>
          </w:tcPr>
          <w:p w14:paraId="6E255B8A"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Partenaires de mise en œuvre:</w:t>
            </w:r>
          </w:p>
        </w:tc>
        <w:tc>
          <w:tcPr>
            <w:tcW w:w="2038" w:type="pct"/>
            <w:vAlign w:val="center"/>
          </w:tcPr>
          <w:p w14:paraId="2A35B0AD"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 xml:space="preserve">Ministère de l’Energie à travers la Direction Générale des Ressources Energétique </w:t>
            </w:r>
          </w:p>
          <w:p w14:paraId="68C793EB"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 xml:space="preserve">Fonds pour l’Environnement Mondial </w:t>
            </w:r>
          </w:p>
          <w:p w14:paraId="4B828B9E"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 xml:space="preserve">Programme des Nations Unies pour le développement </w:t>
            </w:r>
          </w:p>
          <w:p w14:paraId="6A32FFCB"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 xml:space="preserve">La Communauté Electrique du Bénin </w:t>
            </w:r>
          </w:p>
          <w:p w14:paraId="418BEEF4"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Les communautés à la base</w:t>
            </w:r>
          </w:p>
        </w:tc>
        <w:tc>
          <w:tcPr>
            <w:tcW w:w="965" w:type="pct"/>
            <w:vMerge/>
            <w:vAlign w:val="center"/>
          </w:tcPr>
          <w:p w14:paraId="305AE92C" w14:textId="77777777" w:rsidR="0091334E" w:rsidRPr="00331B7B" w:rsidRDefault="0091334E" w:rsidP="0091334E">
            <w:pPr>
              <w:spacing w:after="0" w:line="240" w:lineRule="auto"/>
              <w:jc w:val="both"/>
              <w:rPr>
                <w:rFonts w:ascii="Garamond" w:eastAsia="Calibri" w:hAnsi="Garamond" w:cs="Times New Roman"/>
                <w:color w:val="000000"/>
                <w:sz w:val="18"/>
              </w:rPr>
            </w:pPr>
          </w:p>
        </w:tc>
        <w:tc>
          <w:tcPr>
            <w:tcW w:w="862" w:type="pct"/>
            <w:vMerge/>
            <w:vAlign w:val="center"/>
          </w:tcPr>
          <w:p w14:paraId="2AB0115B" w14:textId="77777777" w:rsidR="0091334E" w:rsidRPr="00331B7B" w:rsidRDefault="0091334E" w:rsidP="0091334E">
            <w:pPr>
              <w:spacing w:after="0" w:line="240" w:lineRule="auto"/>
              <w:jc w:val="both"/>
              <w:rPr>
                <w:rFonts w:ascii="Garamond" w:eastAsia="Calibri" w:hAnsi="Garamond" w:cs="Times New Roman"/>
                <w:color w:val="000000"/>
                <w:sz w:val="18"/>
              </w:rPr>
            </w:pPr>
          </w:p>
        </w:tc>
      </w:tr>
      <w:tr w:rsidR="0091334E" w:rsidRPr="00331B7B" w14:paraId="5044F330" w14:textId="77777777" w:rsidTr="0091334E">
        <w:trPr>
          <w:trHeight w:val="144"/>
          <w:jc w:val="center"/>
        </w:trPr>
        <w:tc>
          <w:tcPr>
            <w:tcW w:w="1135" w:type="pct"/>
            <w:vAlign w:val="center"/>
          </w:tcPr>
          <w:p w14:paraId="0F490D87"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Alignement du projet avec les ODD et le PAG</w:t>
            </w:r>
          </w:p>
        </w:tc>
        <w:tc>
          <w:tcPr>
            <w:tcW w:w="2038" w:type="pct"/>
          </w:tcPr>
          <w:p w14:paraId="0098A6EC" w14:textId="77777777" w:rsidR="0091334E" w:rsidRPr="00331B7B" w:rsidRDefault="0091334E" w:rsidP="0091334E">
            <w:pPr>
              <w:spacing w:after="0" w:line="240" w:lineRule="auto"/>
              <w:jc w:val="both"/>
              <w:rPr>
                <w:rFonts w:ascii="Garamond" w:eastAsia="Calibri" w:hAnsi="Garamond" w:cs="Times New Roman"/>
                <w:color w:val="000000"/>
                <w:sz w:val="18"/>
              </w:rPr>
            </w:pPr>
            <w:r w:rsidRPr="00331B7B">
              <w:rPr>
                <w:rFonts w:ascii="Garamond" w:eastAsia="Calibri" w:hAnsi="Garamond" w:cs="Times New Roman"/>
                <w:color w:val="000000"/>
                <w:sz w:val="18"/>
              </w:rPr>
              <w:t>Le projet est aligné sur les ODD 7 et 13 et l’axe 7 du 3è pilier du PAG 2016-2021</w:t>
            </w:r>
          </w:p>
        </w:tc>
        <w:tc>
          <w:tcPr>
            <w:tcW w:w="965" w:type="pct"/>
            <w:vMerge/>
          </w:tcPr>
          <w:p w14:paraId="7B486C05" w14:textId="77777777" w:rsidR="0091334E" w:rsidRPr="00331B7B" w:rsidRDefault="0091334E" w:rsidP="0091334E">
            <w:pPr>
              <w:spacing w:after="0" w:line="240" w:lineRule="auto"/>
              <w:jc w:val="both"/>
              <w:rPr>
                <w:rFonts w:ascii="Garamond" w:eastAsia="Calibri" w:hAnsi="Garamond" w:cs="Times New Roman"/>
                <w:color w:val="000000"/>
                <w:sz w:val="18"/>
              </w:rPr>
            </w:pPr>
          </w:p>
        </w:tc>
        <w:tc>
          <w:tcPr>
            <w:tcW w:w="862" w:type="pct"/>
            <w:vMerge/>
          </w:tcPr>
          <w:p w14:paraId="2464F62D" w14:textId="77777777" w:rsidR="0091334E" w:rsidRPr="00331B7B" w:rsidRDefault="0091334E" w:rsidP="0091334E">
            <w:pPr>
              <w:spacing w:after="0" w:line="240" w:lineRule="auto"/>
              <w:jc w:val="both"/>
              <w:rPr>
                <w:rFonts w:ascii="Garamond" w:eastAsia="Calibri" w:hAnsi="Garamond" w:cs="Times New Roman"/>
                <w:color w:val="000000"/>
                <w:sz w:val="18"/>
              </w:rPr>
            </w:pPr>
          </w:p>
        </w:tc>
      </w:tr>
    </w:tbl>
    <w:p w14:paraId="00326649" w14:textId="77777777" w:rsidR="0091334E" w:rsidRPr="00331B7B" w:rsidRDefault="0091334E" w:rsidP="0091334E">
      <w:pPr>
        <w:spacing w:after="0" w:line="240" w:lineRule="auto"/>
        <w:jc w:val="both"/>
        <w:rPr>
          <w:rFonts w:ascii="Garamond" w:hAnsi="Garamond" w:cs="Times New Roman"/>
        </w:rPr>
      </w:pPr>
    </w:p>
    <w:p w14:paraId="288ABCF0" w14:textId="77777777" w:rsidR="0091334E" w:rsidRPr="00331B7B" w:rsidRDefault="0091334E" w:rsidP="0091334E">
      <w:pPr>
        <w:spacing w:after="0" w:line="240" w:lineRule="auto"/>
        <w:jc w:val="both"/>
        <w:rPr>
          <w:rFonts w:ascii="Garamond" w:eastAsia="Calibri" w:hAnsi="Garamond" w:cs="Times New Roman"/>
        </w:rPr>
      </w:pPr>
      <w:r w:rsidRPr="00331B7B">
        <w:rPr>
          <w:rFonts w:ascii="Garamond" w:eastAsia="Calibri" w:hAnsi="Garamond" w:cs="Times New Roman"/>
        </w:rPr>
        <w:t xml:space="preserve">Le secteur énergétique du Bénin est dominé par l'utilisation des produits pétroliers et de sources d'énergie traditionnelles. L'utilisation de produits traditionnels de la biomasse représente environ 46% du bilan énergétique du Bénin selon les données du système d’information énergétique (SIE) Bénin 2017. L’électricité ne représente qu’environ 2%. L'accès à l'électricité dans les zones urbaines a atteint 59% en 2017 et tourne autour de 8% dans les zones rurales. Peu de localités du Bénin ont accès à l’électricité seulement 49,1% de localités du Bénin sont électrifiées en 2017. La cause principale est la faiblesse de l’offre. Au cours de la période 2010-2017, le taux d’électrification national est passé de 25,3% à 29,7%. La demande d’électricité augmente fortement au Bénin. A cet effet, il urge de diversifier, l’offre énergétique national afin d’améliorer ces statistiques. Le projet couvre quatre communes : Dassa-Zoumé, Djougou Kalalé et Savalou. </w:t>
      </w:r>
    </w:p>
    <w:p w14:paraId="6D7F026D" w14:textId="77777777" w:rsidR="0091334E" w:rsidRPr="00331B7B" w:rsidRDefault="0091334E" w:rsidP="0091334E">
      <w:pPr>
        <w:spacing w:after="0" w:line="240" w:lineRule="auto"/>
        <w:jc w:val="both"/>
        <w:rPr>
          <w:rFonts w:ascii="Garamond" w:eastAsia="Calibri" w:hAnsi="Garamond" w:cs="Times New Roman"/>
        </w:rPr>
      </w:pPr>
      <w:r w:rsidRPr="00331B7B">
        <w:rPr>
          <w:rFonts w:ascii="Garamond" w:eastAsia="Calibri" w:hAnsi="Garamond" w:cs="Times New Roman"/>
        </w:rPr>
        <w:t xml:space="preserve">Cette évaluation à mi-parcours vise à évaluer les progrès accomplis vers la réalisation des objectifs et des résultats du projet, tels qu’énoncés dans le ProDoc. L’approche méthodologique utilisée est basée sur une combinaison entre les quatre catégories d’évaluation du FEM et les 4 critères d'évaluation du PNUD : pertinence, efficacité, efficience et durabilité. De même une approche participative et inclusive a permis d’apprécier les opinions des parties prenantes. Les guides d'entretien et questionnaire ont été utilisés pour la collecte de données. Le Projet est en cohérence avec les ODD et plus directement l’ODD 7 (“Améliorer l’accès à une énergie abordable, fiable et durable pour tous”), l’ODD 13 (“Prendre des mesures urgentes pour lutter contre le changement climatique et ses impacts”) et l’ODD 15 (“Protéger, restaurer et promouvoir l’utilisation durable des écosystèmes terrestres, la gestion durable des forêts, lutte contre la désertification et stopper et inverser la dégradation des terres et perte de la biodiversité”). Il est en accord avec l’agenda 2063 de l’UA, il contribue à l’atteinte des priorités nationales, celles du FEM, du PNUD/UNDAF et des politiques nationales de développement. Il est en harmonie avec le Programme d’Actions du Gouvernement (PAG) 2016-2021. Ce PAG se décline 3 piliers divisés 7 axes stratégiques dont l’amélioration de la gouvernance (Pilier 1, Axe 2), l’amélioration de la croissance économique (Pilier 2, Axe 4), l’amélioration des performances de l’éducation (Pilier 2, Axe 5), l’amélioration des conditions de vie des </w:t>
      </w:r>
      <w:r w:rsidRPr="00331B7B">
        <w:rPr>
          <w:rFonts w:ascii="Garamond" w:eastAsia="Calibri" w:hAnsi="Garamond" w:cs="Times New Roman"/>
        </w:rPr>
        <w:lastRenderedPageBreak/>
        <w:t xml:space="preserve">populations (Pilier 3) comprenant le renforcement des services sociaux de base et protection sociale (Axe 6) et le développement équilibré et durable de l’espace national (Axe 7). </w:t>
      </w:r>
    </w:p>
    <w:p w14:paraId="3C8D0383" w14:textId="77777777" w:rsidR="0091334E" w:rsidRPr="00331B7B" w:rsidRDefault="0091334E" w:rsidP="0091334E">
      <w:pPr>
        <w:spacing w:after="0" w:line="240" w:lineRule="auto"/>
        <w:jc w:val="both"/>
        <w:rPr>
          <w:rFonts w:ascii="Garamond" w:eastAsia="Calibri" w:hAnsi="Garamond" w:cs="Times New Roman"/>
        </w:rPr>
      </w:pPr>
      <w:r w:rsidRPr="00331B7B">
        <w:rPr>
          <w:rFonts w:ascii="Garamond" w:eastAsia="Calibri" w:hAnsi="Garamond" w:cs="Times New Roman"/>
        </w:rPr>
        <w:t xml:space="preserve">A mi-parcours, le projet a créé un environnement juridique, réglementaire et commercial favorable en renforçant des capacités institutionnelles, administratives et techniques pour promouvoir la production d'électricité par gazéification des résidus de récolte non utilisés. </w:t>
      </w:r>
    </w:p>
    <w:p w14:paraId="08CC926F" w14:textId="77777777" w:rsidR="0091334E" w:rsidRPr="00331B7B" w:rsidRDefault="0091334E" w:rsidP="0091334E">
      <w:pPr>
        <w:spacing w:after="0" w:line="240" w:lineRule="auto"/>
        <w:jc w:val="both"/>
        <w:rPr>
          <w:rFonts w:ascii="Garamond" w:eastAsia="Calibri" w:hAnsi="Garamond" w:cs="Times New Roman"/>
        </w:rPr>
      </w:pPr>
      <w:r w:rsidRPr="00331B7B">
        <w:rPr>
          <w:rFonts w:ascii="Garamond" w:eastAsia="Calibri" w:hAnsi="Garamond" w:cs="Times New Roman"/>
        </w:rPr>
        <w:t xml:space="preserve">L’analyse des ressources du projet, la gestion des systèmes et procédures d’exécution, a été un stimulateur pour l’atteinte des résultats. Des révisions budgétaires quasi annuelles ont été constatées. Du point de vue de la célérité des opérations entre les structures impliquées il convient de dire que la bonne programmation des activités dans les PTB, PTA, PTT et PTM a contribué à optimiser le temps et a contribué aussi à l’obtention de résultats très importants. Au niveau de la structure de gestion du projet, les ressources humaines sont utilisées de façon rationnelle avec un Comité Technique du projet très actif. </w:t>
      </w:r>
    </w:p>
    <w:p w14:paraId="2B1A57A2" w14:textId="77777777" w:rsidR="0091334E" w:rsidRPr="00331B7B" w:rsidRDefault="0091334E" w:rsidP="0091334E">
      <w:pPr>
        <w:spacing w:after="0" w:line="240" w:lineRule="auto"/>
        <w:jc w:val="both"/>
        <w:rPr>
          <w:rFonts w:ascii="Garamond" w:eastAsia="Calibri" w:hAnsi="Garamond" w:cs="Times New Roman"/>
        </w:rPr>
      </w:pPr>
    </w:p>
    <w:p w14:paraId="2CA0BB3E" w14:textId="77777777" w:rsidR="0091334E" w:rsidRPr="00331B7B" w:rsidRDefault="0091334E" w:rsidP="0091334E">
      <w:pPr>
        <w:spacing w:after="0" w:line="240" w:lineRule="auto"/>
        <w:jc w:val="both"/>
        <w:rPr>
          <w:rFonts w:ascii="Garamond" w:eastAsia="Calibri" w:hAnsi="Garamond" w:cs="Times New Roman"/>
        </w:rPr>
      </w:pPr>
      <w:r w:rsidRPr="00331B7B">
        <w:rPr>
          <w:rFonts w:ascii="Garamond" w:eastAsia="Calibri" w:hAnsi="Garamond" w:cs="Times New Roman"/>
        </w:rPr>
        <w:t xml:space="preserve">Le projet a suscité un grand intérêt au niveau des ministères puisqu’il permet de rendre opérationnel toute une série de décrets, décisions politiques et comités par la mise en place d’un MSF. On se trouve dans une appropriation nationale intégrale. L’intégration des activités du projet dans les institutions-clefs s’est apparemment bien déroulée. Le projet depuis sa phase de formulation en 2014 jusqu’à sa clôture prévue pour février 2022 aura couvert trois générations de UNDAF (2009-2013 et 2014-2018, 2019-2023). Le projet veut réduire les émissions de GES en créant un environnement juridique, réglementaire et commercial favorable et en renforçant des capacités institutionnelles, administratives et techniques pour promouvoir la production d'électricité par gazéification des résidus de récolte. Sur cette base, le projet est déterminant pour le ministère de l’environnement car les leçons apprises dans le cadre de réduction des émissions de gaz à effet de serre et leurs effets permettent au gouvernement de mieux répondre à long terme aux causes des changements climatiques. Pour la gestion durable des terres et forêts, les femmes constituent un capital humain important, même si la plupart d'entre elles se trouvent dans le secteur informel. La durabilité du projet se ressent dans le changement du cadre légal qui se met en place. Cependant, la non implantation d’un gazéificateur n’pas permis de tester la robustesse du cadre réglementaire mis en place. </w:t>
      </w:r>
    </w:p>
    <w:p w14:paraId="2D3C07C0" w14:textId="77777777" w:rsidR="0091334E" w:rsidRPr="00331B7B" w:rsidRDefault="0091334E" w:rsidP="0091334E">
      <w:pPr>
        <w:spacing w:before="120" w:after="0" w:line="240" w:lineRule="auto"/>
        <w:jc w:val="both"/>
        <w:rPr>
          <w:rFonts w:ascii="Garamond" w:eastAsia="Times New Roman" w:hAnsi="Garamond" w:cs="Times New Roman"/>
        </w:rPr>
      </w:pPr>
      <w:r w:rsidRPr="00331B7B">
        <w:rPr>
          <w:rFonts w:ascii="Garamond" w:eastAsia="Times New Roman" w:hAnsi="Garamond" w:cs="Times New Roman"/>
        </w:rPr>
        <w:t xml:space="preserve">A l’issue de l’évaluation à mi-parcours du projet biomasse électricité, il est loisible de constater que globalement le projet est en bonne voie pour atteindre les résultats prévus. Le premier produit est en très bonne voie de réalisation. Il reste à ce niveau l’étude sur la définition des paramètres du réseau pour boucler ce produit. </w:t>
      </w:r>
    </w:p>
    <w:p w14:paraId="73021C80" w14:textId="77777777" w:rsidR="0091334E" w:rsidRPr="00331B7B" w:rsidRDefault="0091334E" w:rsidP="0091334E">
      <w:pPr>
        <w:spacing w:before="120" w:after="0" w:line="240" w:lineRule="auto"/>
        <w:jc w:val="both"/>
        <w:rPr>
          <w:rFonts w:ascii="Garamond" w:eastAsia="Times New Roman" w:hAnsi="Garamond" w:cs="Times New Roman"/>
        </w:rPr>
      </w:pPr>
      <w:r w:rsidRPr="00331B7B">
        <w:rPr>
          <w:rFonts w:ascii="Garamond" w:eastAsia="Times New Roman" w:hAnsi="Garamond" w:cs="Times New Roman"/>
        </w:rPr>
        <w:t>Le produit 2 est en bonne voie de réalisation. Il reste à ce niveau le produit phare du projet qui est la signature d’un contrat avec un opérateur privé. Le modèle de contrat IPP choisi dans le ProDoc doit être changé en EPC afin d’accélérer la réalisation du produit 2.</w:t>
      </w:r>
    </w:p>
    <w:p w14:paraId="330C4CD7" w14:textId="77777777" w:rsidR="0091334E" w:rsidRPr="00331B7B" w:rsidRDefault="0091334E" w:rsidP="0091334E">
      <w:pPr>
        <w:spacing w:before="120" w:after="0" w:line="240" w:lineRule="auto"/>
        <w:jc w:val="both"/>
        <w:rPr>
          <w:rFonts w:ascii="Garamond" w:eastAsia="Times New Roman" w:hAnsi="Garamond" w:cs="Times New Roman"/>
        </w:rPr>
      </w:pPr>
      <w:r w:rsidRPr="00331B7B">
        <w:rPr>
          <w:rFonts w:ascii="Garamond" w:eastAsia="Times New Roman" w:hAnsi="Garamond" w:cs="Times New Roman"/>
        </w:rPr>
        <w:t>Le produit 3 est globalement en bonne voie de réalisation. Il reste la convention avec les ATDA à signer. En plus il faut réduire les superficies à reforester, reboiser et les superficies de terre devant bénéficier des pratiques de gestion durable.</w:t>
      </w:r>
    </w:p>
    <w:p w14:paraId="79ECB522" w14:textId="77777777" w:rsidR="0091334E" w:rsidRPr="00331B7B" w:rsidRDefault="0091334E" w:rsidP="0091334E">
      <w:pPr>
        <w:spacing w:after="0" w:line="240" w:lineRule="auto"/>
        <w:jc w:val="both"/>
        <w:rPr>
          <w:rFonts w:ascii="Garamond" w:eastAsia="Calibri" w:hAnsi="Garamond" w:cs="Times New Roman"/>
        </w:rPr>
      </w:pPr>
      <w:r w:rsidRPr="00331B7B">
        <w:rPr>
          <w:rFonts w:ascii="Garamond" w:eastAsia="Times New Roman" w:hAnsi="Garamond" w:cs="Times New Roman"/>
        </w:rPr>
        <w:t>Le produit 4 est en globalement bonne voie de réalisation. Les résultats des autres produits conditionnent ceux de ce produit.</w:t>
      </w:r>
    </w:p>
    <w:p w14:paraId="08EDE22D" w14:textId="77777777" w:rsidR="0091334E" w:rsidRPr="00331B7B" w:rsidRDefault="0091334E" w:rsidP="0091334E">
      <w:pPr>
        <w:spacing w:after="0" w:line="240" w:lineRule="auto"/>
        <w:jc w:val="both"/>
        <w:rPr>
          <w:rFonts w:ascii="Garamond" w:eastAsia="Calibri" w:hAnsi="Garamond" w:cs="Times New Roman"/>
        </w:rPr>
      </w:pPr>
    </w:p>
    <w:p w14:paraId="290A7F89" w14:textId="77777777" w:rsidR="0091334E" w:rsidRPr="00331B7B" w:rsidRDefault="0091334E" w:rsidP="0091334E">
      <w:pPr>
        <w:spacing w:after="0" w:line="240" w:lineRule="auto"/>
        <w:jc w:val="both"/>
        <w:rPr>
          <w:rFonts w:ascii="Garamond" w:eastAsia="Calibri" w:hAnsi="Garamond" w:cs="Times New Roman"/>
        </w:rPr>
      </w:pPr>
      <w:r w:rsidRPr="00331B7B">
        <w:rPr>
          <w:rFonts w:ascii="Garamond" w:eastAsia="Calibri" w:hAnsi="Garamond" w:cs="Times New Roman"/>
        </w:rPr>
        <w:t>Tableau 2 : Résumé de l’évaluation et de la performance</w:t>
      </w:r>
    </w:p>
    <w:tbl>
      <w:tblPr>
        <w:tblStyle w:val="Grilledutableau"/>
        <w:tblW w:w="0" w:type="auto"/>
        <w:tblLook w:val="04A0" w:firstRow="1" w:lastRow="0" w:firstColumn="1" w:lastColumn="0" w:noHBand="0" w:noVBand="1"/>
      </w:tblPr>
      <w:tblGrid>
        <w:gridCol w:w="2875"/>
        <w:gridCol w:w="1403"/>
        <w:gridCol w:w="2796"/>
        <w:gridCol w:w="1988"/>
      </w:tblGrid>
      <w:tr w:rsidR="0091334E" w:rsidRPr="00331B7B" w14:paraId="24A8467A" w14:textId="77777777" w:rsidTr="0091334E">
        <w:tc>
          <w:tcPr>
            <w:tcW w:w="9212" w:type="dxa"/>
            <w:gridSpan w:val="4"/>
          </w:tcPr>
          <w:p w14:paraId="12CB8489" w14:textId="77777777" w:rsidR="0091334E" w:rsidRPr="00331B7B" w:rsidRDefault="0091334E" w:rsidP="0091334E">
            <w:pPr>
              <w:jc w:val="both"/>
              <w:rPr>
                <w:rFonts w:ascii="Garamond" w:hAnsi="Garamond" w:cs="Times New Roman"/>
                <w:b/>
                <w:sz w:val="18"/>
              </w:rPr>
            </w:pPr>
            <w:r w:rsidRPr="00331B7B">
              <w:rPr>
                <w:rFonts w:ascii="Garamond" w:hAnsi="Garamond" w:cs="Times New Roman"/>
                <w:b/>
                <w:sz w:val="18"/>
              </w:rPr>
              <w:t>Notes d'évaluation :</w:t>
            </w:r>
          </w:p>
        </w:tc>
      </w:tr>
      <w:tr w:rsidR="0091334E" w:rsidRPr="00331B7B" w14:paraId="1768FB54" w14:textId="77777777" w:rsidTr="0091334E">
        <w:tc>
          <w:tcPr>
            <w:tcW w:w="2943" w:type="dxa"/>
            <w:shd w:val="clear" w:color="auto" w:fill="BFBFBF" w:themeFill="background1" w:themeFillShade="BF"/>
          </w:tcPr>
          <w:p w14:paraId="66A46D77" w14:textId="77777777" w:rsidR="0091334E" w:rsidRPr="00331B7B" w:rsidRDefault="0091334E" w:rsidP="0091334E">
            <w:pPr>
              <w:jc w:val="both"/>
              <w:rPr>
                <w:rFonts w:ascii="Garamond" w:hAnsi="Garamond" w:cs="Times New Roman"/>
                <w:b/>
                <w:sz w:val="18"/>
              </w:rPr>
            </w:pPr>
            <w:r w:rsidRPr="00331B7B">
              <w:rPr>
                <w:rFonts w:ascii="Garamond" w:hAnsi="Garamond" w:cs="Times New Roman"/>
                <w:b/>
                <w:sz w:val="18"/>
              </w:rPr>
              <w:t>1 Suivi et évaluation</w:t>
            </w:r>
          </w:p>
        </w:tc>
        <w:tc>
          <w:tcPr>
            <w:tcW w:w="1418" w:type="dxa"/>
            <w:shd w:val="clear" w:color="auto" w:fill="BFBFBF" w:themeFill="background1" w:themeFillShade="BF"/>
          </w:tcPr>
          <w:p w14:paraId="4D086272" w14:textId="77777777" w:rsidR="0091334E" w:rsidRPr="00331B7B" w:rsidRDefault="0091334E" w:rsidP="0091334E">
            <w:pPr>
              <w:jc w:val="both"/>
              <w:rPr>
                <w:rFonts w:ascii="Garamond" w:hAnsi="Garamond" w:cs="Times New Roman"/>
                <w:b/>
                <w:sz w:val="18"/>
              </w:rPr>
            </w:pPr>
            <w:r w:rsidRPr="00331B7B">
              <w:rPr>
                <w:rFonts w:ascii="Garamond" w:hAnsi="Garamond" w:cs="Times New Roman"/>
                <w:b/>
                <w:sz w:val="18"/>
              </w:rPr>
              <w:t>Notation</w:t>
            </w:r>
          </w:p>
        </w:tc>
        <w:tc>
          <w:tcPr>
            <w:tcW w:w="2835" w:type="dxa"/>
            <w:shd w:val="clear" w:color="auto" w:fill="BFBFBF" w:themeFill="background1" w:themeFillShade="BF"/>
          </w:tcPr>
          <w:p w14:paraId="55B57EB0" w14:textId="77777777" w:rsidR="0091334E" w:rsidRPr="0091334E" w:rsidRDefault="0091334E" w:rsidP="0091334E">
            <w:pPr>
              <w:jc w:val="both"/>
              <w:rPr>
                <w:rFonts w:ascii="Garamond" w:eastAsia="Calibri" w:hAnsi="Garamond" w:cs="Times New Roman"/>
                <w:b/>
                <w:sz w:val="18"/>
                <w:lang w:val="fr-FR"/>
              </w:rPr>
            </w:pPr>
            <w:r w:rsidRPr="0091334E">
              <w:rPr>
                <w:rFonts w:ascii="Garamond" w:eastAsia="Calibri" w:hAnsi="Garamond" w:cs="Times New Roman"/>
                <w:b/>
                <w:sz w:val="18"/>
                <w:lang w:val="fr-FR"/>
              </w:rPr>
              <w:t>2 Agence d’exécution/agence de réalisation</w:t>
            </w:r>
          </w:p>
        </w:tc>
        <w:tc>
          <w:tcPr>
            <w:tcW w:w="2016" w:type="dxa"/>
            <w:shd w:val="clear" w:color="auto" w:fill="BFBFBF" w:themeFill="background1" w:themeFillShade="BF"/>
          </w:tcPr>
          <w:p w14:paraId="2ECA0685" w14:textId="77777777" w:rsidR="0091334E" w:rsidRPr="00331B7B" w:rsidRDefault="0091334E" w:rsidP="0091334E">
            <w:pPr>
              <w:jc w:val="both"/>
              <w:rPr>
                <w:rFonts w:ascii="Garamond" w:hAnsi="Garamond" w:cs="Times New Roman"/>
                <w:b/>
                <w:sz w:val="18"/>
              </w:rPr>
            </w:pPr>
            <w:r w:rsidRPr="00331B7B">
              <w:rPr>
                <w:rFonts w:ascii="Garamond" w:hAnsi="Garamond" w:cs="Times New Roman"/>
                <w:b/>
                <w:sz w:val="18"/>
              </w:rPr>
              <w:t>Notation</w:t>
            </w:r>
          </w:p>
        </w:tc>
      </w:tr>
      <w:tr w:rsidR="0091334E" w:rsidRPr="00331B7B" w14:paraId="190D4095" w14:textId="77777777" w:rsidTr="0091334E">
        <w:tc>
          <w:tcPr>
            <w:tcW w:w="2943" w:type="dxa"/>
          </w:tcPr>
          <w:p w14:paraId="317E8548" w14:textId="77777777" w:rsidR="0091334E" w:rsidRPr="0091334E" w:rsidRDefault="0091334E" w:rsidP="0091334E">
            <w:pPr>
              <w:jc w:val="both"/>
              <w:rPr>
                <w:rFonts w:ascii="Garamond" w:eastAsia="Calibri" w:hAnsi="Garamond" w:cs="Times New Roman"/>
                <w:sz w:val="18"/>
                <w:lang w:val="fr-FR"/>
              </w:rPr>
            </w:pPr>
            <w:r w:rsidRPr="0091334E">
              <w:rPr>
                <w:rFonts w:ascii="Garamond" w:eastAsia="Calibri" w:hAnsi="Garamond" w:cs="Times New Roman"/>
                <w:sz w:val="18"/>
                <w:lang w:val="fr-FR"/>
              </w:rPr>
              <w:t>Conception du suivi et de l’évaluation à l’entrée</w:t>
            </w:r>
          </w:p>
        </w:tc>
        <w:tc>
          <w:tcPr>
            <w:tcW w:w="1418" w:type="dxa"/>
          </w:tcPr>
          <w:p w14:paraId="5DCBE4BC" w14:textId="77777777" w:rsidR="0091334E" w:rsidRPr="00331B7B" w:rsidRDefault="0091334E" w:rsidP="0091334E">
            <w:pPr>
              <w:jc w:val="both"/>
              <w:rPr>
                <w:rFonts w:ascii="Garamond" w:hAnsi="Garamond" w:cs="Times New Roman"/>
                <w:b/>
                <w:sz w:val="18"/>
              </w:rPr>
            </w:pPr>
            <w:r w:rsidRPr="00331B7B">
              <w:rPr>
                <w:rFonts w:ascii="Garamond" w:hAnsi="Garamond" w:cs="Times New Roman"/>
                <w:sz w:val="18"/>
              </w:rPr>
              <w:t>Satisfaisant</w:t>
            </w:r>
          </w:p>
        </w:tc>
        <w:tc>
          <w:tcPr>
            <w:tcW w:w="2835" w:type="dxa"/>
          </w:tcPr>
          <w:p w14:paraId="7212E85F" w14:textId="77777777" w:rsidR="0091334E" w:rsidRPr="0091334E" w:rsidRDefault="0091334E" w:rsidP="0091334E">
            <w:pPr>
              <w:jc w:val="both"/>
              <w:rPr>
                <w:rFonts w:ascii="Garamond" w:eastAsia="Calibri" w:hAnsi="Garamond" w:cs="Times New Roman"/>
                <w:sz w:val="18"/>
                <w:lang w:val="fr-FR"/>
              </w:rPr>
            </w:pPr>
            <w:r w:rsidRPr="0091334E">
              <w:rPr>
                <w:rFonts w:ascii="Garamond" w:eastAsia="Calibri" w:hAnsi="Garamond" w:cs="Times New Roman"/>
                <w:sz w:val="18"/>
                <w:lang w:val="fr-FR"/>
              </w:rPr>
              <w:t>Qualité de la mise en œuvre par le PNUD: agence de réalisation</w:t>
            </w:r>
          </w:p>
        </w:tc>
        <w:tc>
          <w:tcPr>
            <w:tcW w:w="2016" w:type="dxa"/>
          </w:tcPr>
          <w:p w14:paraId="5A6969D0"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Très satisfaisant</w:t>
            </w:r>
          </w:p>
        </w:tc>
      </w:tr>
      <w:tr w:rsidR="0091334E" w:rsidRPr="00331B7B" w14:paraId="68EF36AA" w14:textId="77777777" w:rsidTr="0091334E">
        <w:tc>
          <w:tcPr>
            <w:tcW w:w="2943" w:type="dxa"/>
          </w:tcPr>
          <w:p w14:paraId="2C735CD0" w14:textId="77777777" w:rsidR="0091334E" w:rsidRPr="0091334E" w:rsidRDefault="0091334E" w:rsidP="0091334E">
            <w:pPr>
              <w:jc w:val="both"/>
              <w:rPr>
                <w:rFonts w:ascii="Garamond" w:eastAsia="Calibri" w:hAnsi="Garamond" w:cs="Times New Roman"/>
                <w:sz w:val="18"/>
                <w:lang w:val="fr-FR"/>
              </w:rPr>
            </w:pPr>
            <w:r w:rsidRPr="0091334E">
              <w:rPr>
                <w:rFonts w:ascii="Garamond" w:eastAsia="Calibri" w:hAnsi="Garamond" w:cs="Times New Roman"/>
                <w:sz w:val="18"/>
                <w:lang w:val="fr-FR"/>
              </w:rPr>
              <w:t>Mise en œuvre du plan de suivi et d’évaluation</w:t>
            </w:r>
          </w:p>
        </w:tc>
        <w:tc>
          <w:tcPr>
            <w:tcW w:w="1418" w:type="dxa"/>
          </w:tcPr>
          <w:p w14:paraId="60BC5261" w14:textId="77777777" w:rsidR="0091334E" w:rsidRPr="00331B7B" w:rsidRDefault="0091334E" w:rsidP="0091334E">
            <w:pPr>
              <w:jc w:val="both"/>
              <w:rPr>
                <w:rFonts w:ascii="Garamond" w:hAnsi="Garamond" w:cs="Times New Roman"/>
                <w:b/>
                <w:sz w:val="18"/>
              </w:rPr>
            </w:pPr>
            <w:r w:rsidRPr="00331B7B">
              <w:rPr>
                <w:rFonts w:ascii="Garamond" w:hAnsi="Garamond" w:cs="Times New Roman"/>
                <w:sz w:val="18"/>
              </w:rPr>
              <w:t>Satisfaisant</w:t>
            </w:r>
          </w:p>
        </w:tc>
        <w:tc>
          <w:tcPr>
            <w:tcW w:w="2835" w:type="dxa"/>
          </w:tcPr>
          <w:p w14:paraId="33B143A2" w14:textId="77777777" w:rsidR="0091334E" w:rsidRPr="0091334E" w:rsidRDefault="0091334E" w:rsidP="0091334E">
            <w:pPr>
              <w:jc w:val="both"/>
              <w:rPr>
                <w:rFonts w:ascii="Garamond" w:eastAsia="Calibri" w:hAnsi="Garamond" w:cs="Times New Roman"/>
                <w:sz w:val="18"/>
                <w:lang w:val="fr-FR"/>
              </w:rPr>
            </w:pPr>
            <w:r w:rsidRPr="0091334E">
              <w:rPr>
                <w:rFonts w:ascii="Garamond" w:eastAsia="Calibri" w:hAnsi="Garamond" w:cs="Times New Roman"/>
                <w:sz w:val="18"/>
                <w:lang w:val="fr-FR"/>
              </w:rPr>
              <w:t>Qualité de l’exécution : agence d’exécution</w:t>
            </w:r>
          </w:p>
        </w:tc>
        <w:tc>
          <w:tcPr>
            <w:tcW w:w="2016" w:type="dxa"/>
          </w:tcPr>
          <w:p w14:paraId="327C6303"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Très satisfaisant</w:t>
            </w:r>
          </w:p>
        </w:tc>
      </w:tr>
      <w:tr w:rsidR="0091334E" w:rsidRPr="00331B7B" w14:paraId="43D33DC5" w14:textId="77777777" w:rsidTr="0091334E">
        <w:tc>
          <w:tcPr>
            <w:tcW w:w="2943" w:type="dxa"/>
          </w:tcPr>
          <w:p w14:paraId="3C110A06" w14:textId="77777777" w:rsidR="0091334E" w:rsidRPr="0091334E" w:rsidRDefault="0091334E" w:rsidP="0091334E">
            <w:pPr>
              <w:jc w:val="both"/>
              <w:rPr>
                <w:rFonts w:ascii="Garamond" w:eastAsia="Calibri" w:hAnsi="Garamond" w:cs="Times New Roman"/>
                <w:sz w:val="18"/>
                <w:lang w:val="fr-FR"/>
              </w:rPr>
            </w:pPr>
            <w:r w:rsidRPr="0091334E">
              <w:rPr>
                <w:rFonts w:ascii="Garamond" w:eastAsia="Calibri" w:hAnsi="Garamond" w:cs="Times New Roman"/>
                <w:sz w:val="18"/>
                <w:lang w:val="fr-FR"/>
              </w:rPr>
              <w:t>Qualité globale du suivi et de l’évaluation</w:t>
            </w:r>
          </w:p>
        </w:tc>
        <w:tc>
          <w:tcPr>
            <w:tcW w:w="1418" w:type="dxa"/>
          </w:tcPr>
          <w:p w14:paraId="74BA6217" w14:textId="77777777" w:rsidR="0091334E" w:rsidRPr="00331B7B" w:rsidRDefault="0091334E" w:rsidP="0091334E">
            <w:pPr>
              <w:jc w:val="both"/>
              <w:rPr>
                <w:rFonts w:ascii="Garamond" w:hAnsi="Garamond" w:cs="Times New Roman"/>
                <w:b/>
                <w:sz w:val="18"/>
              </w:rPr>
            </w:pPr>
            <w:r w:rsidRPr="00331B7B">
              <w:rPr>
                <w:rFonts w:ascii="Garamond" w:hAnsi="Garamond" w:cs="Times New Roman"/>
                <w:sz w:val="18"/>
              </w:rPr>
              <w:t>Satisfaisant</w:t>
            </w:r>
          </w:p>
        </w:tc>
        <w:tc>
          <w:tcPr>
            <w:tcW w:w="2835" w:type="dxa"/>
          </w:tcPr>
          <w:p w14:paraId="2D520B5C" w14:textId="77777777" w:rsidR="0091334E" w:rsidRPr="0091334E" w:rsidRDefault="0091334E" w:rsidP="0091334E">
            <w:pPr>
              <w:jc w:val="both"/>
              <w:rPr>
                <w:rFonts w:ascii="Garamond" w:eastAsia="Calibri" w:hAnsi="Garamond" w:cs="Times New Roman"/>
                <w:sz w:val="18"/>
                <w:lang w:val="fr-FR"/>
              </w:rPr>
            </w:pPr>
            <w:r w:rsidRPr="0091334E">
              <w:rPr>
                <w:rFonts w:ascii="Garamond" w:eastAsia="Calibri" w:hAnsi="Garamond" w:cs="Times New Roman"/>
                <w:sz w:val="18"/>
                <w:lang w:val="fr-FR"/>
              </w:rPr>
              <w:t>Qualité globale de la mise en œuvre et de l’exécution</w:t>
            </w:r>
          </w:p>
        </w:tc>
        <w:tc>
          <w:tcPr>
            <w:tcW w:w="2016" w:type="dxa"/>
          </w:tcPr>
          <w:p w14:paraId="3F8A9DC4"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Très satisfaisant</w:t>
            </w:r>
          </w:p>
        </w:tc>
      </w:tr>
      <w:tr w:rsidR="0091334E" w:rsidRPr="00331B7B" w14:paraId="5C282777" w14:textId="77777777" w:rsidTr="0091334E">
        <w:tc>
          <w:tcPr>
            <w:tcW w:w="2943" w:type="dxa"/>
            <w:shd w:val="clear" w:color="auto" w:fill="BFBFBF" w:themeFill="background1" w:themeFillShade="BF"/>
          </w:tcPr>
          <w:p w14:paraId="19F5990B" w14:textId="77777777" w:rsidR="0091334E" w:rsidRPr="00331B7B" w:rsidRDefault="0091334E" w:rsidP="0091334E">
            <w:pPr>
              <w:jc w:val="both"/>
              <w:rPr>
                <w:rFonts w:ascii="Garamond" w:hAnsi="Garamond" w:cs="Times New Roman"/>
                <w:b/>
                <w:sz w:val="18"/>
              </w:rPr>
            </w:pPr>
            <w:r w:rsidRPr="00331B7B">
              <w:rPr>
                <w:rFonts w:ascii="Garamond" w:hAnsi="Garamond" w:cs="Times New Roman"/>
                <w:b/>
                <w:sz w:val="18"/>
              </w:rPr>
              <w:t>3 Évaluation des résultats</w:t>
            </w:r>
          </w:p>
        </w:tc>
        <w:tc>
          <w:tcPr>
            <w:tcW w:w="1418" w:type="dxa"/>
            <w:shd w:val="clear" w:color="auto" w:fill="BFBFBF" w:themeFill="background1" w:themeFillShade="BF"/>
          </w:tcPr>
          <w:p w14:paraId="7DFCF2BD" w14:textId="77777777" w:rsidR="0091334E" w:rsidRPr="00331B7B" w:rsidRDefault="0091334E" w:rsidP="0091334E">
            <w:pPr>
              <w:jc w:val="both"/>
              <w:rPr>
                <w:rFonts w:ascii="Garamond" w:hAnsi="Garamond" w:cs="Times New Roman"/>
                <w:b/>
                <w:sz w:val="18"/>
              </w:rPr>
            </w:pPr>
            <w:r w:rsidRPr="00331B7B">
              <w:rPr>
                <w:rFonts w:ascii="Garamond" w:hAnsi="Garamond" w:cs="Times New Roman"/>
                <w:b/>
                <w:sz w:val="18"/>
              </w:rPr>
              <w:t>Notation</w:t>
            </w:r>
          </w:p>
        </w:tc>
        <w:tc>
          <w:tcPr>
            <w:tcW w:w="2835" w:type="dxa"/>
            <w:shd w:val="clear" w:color="auto" w:fill="BFBFBF" w:themeFill="background1" w:themeFillShade="BF"/>
          </w:tcPr>
          <w:p w14:paraId="6BF94241" w14:textId="77777777" w:rsidR="0091334E" w:rsidRPr="00331B7B" w:rsidRDefault="0091334E" w:rsidP="0091334E">
            <w:pPr>
              <w:jc w:val="both"/>
              <w:rPr>
                <w:rFonts w:ascii="Garamond" w:hAnsi="Garamond" w:cs="Times New Roman"/>
                <w:b/>
                <w:sz w:val="18"/>
              </w:rPr>
            </w:pPr>
            <w:r w:rsidRPr="00331B7B">
              <w:rPr>
                <w:rFonts w:ascii="Garamond" w:hAnsi="Garamond" w:cs="Times New Roman"/>
                <w:b/>
                <w:sz w:val="18"/>
              </w:rPr>
              <w:t>4 Durabilité</w:t>
            </w:r>
          </w:p>
        </w:tc>
        <w:tc>
          <w:tcPr>
            <w:tcW w:w="2016" w:type="dxa"/>
            <w:shd w:val="clear" w:color="auto" w:fill="BFBFBF" w:themeFill="background1" w:themeFillShade="BF"/>
          </w:tcPr>
          <w:p w14:paraId="546FB2B8" w14:textId="77777777" w:rsidR="0091334E" w:rsidRPr="00331B7B" w:rsidRDefault="0091334E" w:rsidP="0091334E">
            <w:pPr>
              <w:jc w:val="both"/>
              <w:rPr>
                <w:rFonts w:ascii="Garamond" w:hAnsi="Garamond" w:cs="Times New Roman"/>
                <w:b/>
                <w:sz w:val="18"/>
              </w:rPr>
            </w:pPr>
            <w:r w:rsidRPr="00331B7B">
              <w:rPr>
                <w:rFonts w:ascii="Garamond" w:hAnsi="Garamond" w:cs="Times New Roman"/>
                <w:b/>
                <w:sz w:val="18"/>
              </w:rPr>
              <w:t>Notation</w:t>
            </w:r>
          </w:p>
        </w:tc>
      </w:tr>
      <w:tr w:rsidR="0091334E" w:rsidRPr="00331B7B" w14:paraId="528E040F" w14:textId="77777777" w:rsidTr="0091334E">
        <w:tc>
          <w:tcPr>
            <w:tcW w:w="2943" w:type="dxa"/>
          </w:tcPr>
          <w:p w14:paraId="0B7EEC48"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Pertinence</w:t>
            </w:r>
          </w:p>
        </w:tc>
        <w:tc>
          <w:tcPr>
            <w:tcW w:w="1418" w:type="dxa"/>
          </w:tcPr>
          <w:p w14:paraId="1F3B36C9"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Satisfaisant</w:t>
            </w:r>
          </w:p>
        </w:tc>
        <w:tc>
          <w:tcPr>
            <w:tcW w:w="2835" w:type="dxa"/>
          </w:tcPr>
          <w:p w14:paraId="3DB19270"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Ressources financières</w:t>
            </w:r>
          </w:p>
        </w:tc>
        <w:tc>
          <w:tcPr>
            <w:tcW w:w="2016" w:type="dxa"/>
          </w:tcPr>
          <w:p w14:paraId="604BAF39"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Assez probable</w:t>
            </w:r>
          </w:p>
        </w:tc>
      </w:tr>
      <w:tr w:rsidR="0091334E" w:rsidRPr="00331B7B" w14:paraId="147296FE" w14:textId="77777777" w:rsidTr="0091334E">
        <w:tc>
          <w:tcPr>
            <w:tcW w:w="2943" w:type="dxa"/>
          </w:tcPr>
          <w:p w14:paraId="2D3E91EF"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Efficacité</w:t>
            </w:r>
          </w:p>
        </w:tc>
        <w:tc>
          <w:tcPr>
            <w:tcW w:w="1418" w:type="dxa"/>
          </w:tcPr>
          <w:p w14:paraId="54715989"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Satisfaisant</w:t>
            </w:r>
          </w:p>
        </w:tc>
        <w:tc>
          <w:tcPr>
            <w:tcW w:w="2835" w:type="dxa"/>
          </w:tcPr>
          <w:p w14:paraId="1B84C333"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Socioéconomique</w:t>
            </w:r>
          </w:p>
        </w:tc>
        <w:tc>
          <w:tcPr>
            <w:tcW w:w="2016" w:type="dxa"/>
          </w:tcPr>
          <w:p w14:paraId="4F413A9E"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Assez probable</w:t>
            </w:r>
          </w:p>
        </w:tc>
      </w:tr>
      <w:tr w:rsidR="0091334E" w:rsidRPr="00331B7B" w14:paraId="1C76C749" w14:textId="77777777" w:rsidTr="0091334E">
        <w:tc>
          <w:tcPr>
            <w:tcW w:w="2943" w:type="dxa"/>
          </w:tcPr>
          <w:p w14:paraId="0B174EB7"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Efficience</w:t>
            </w:r>
          </w:p>
        </w:tc>
        <w:tc>
          <w:tcPr>
            <w:tcW w:w="1418" w:type="dxa"/>
          </w:tcPr>
          <w:p w14:paraId="18337E0D"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Satisfaisant</w:t>
            </w:r>
          </w:p>
        </w:tc>
        <w:tc>
          <w:tcPr>
            <w:tcW w:w="2835" w:type="dxa"/>
          </w:tcPr>
          <w:p w14:paraId="0A777BB6"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Cadre institutionnel et gouvernance</w:t>
            </w:r>
          </w:p>
        </w:tc>
        <w:tc>
          <w:tcPr>
            <w:tcW w:w="2016" w:type="dxa"/>
          </w:tcPr>
          <w:p w14:paraId="24D1B76E"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Probable</w:t>
            </w:r>
          </w:p>
        </w:tc>
      </w:tr>
      <w:tr w:rsidR="0091334E" w:rsidRPr="00331B7B" w14:paraId="064F7D8C" w14:textId="77777777" w:rsidTr="0091334E">
        <w:tc>
          <w:tcPr>
            <w:tcW w:w="2943" w:type="dxa"/>
          </w:tcPr>
          <w:p w14:paraId="13C80A92" w14:textId="77777777" w:rsidR="0091334E" w:rsidRPr="0091334E" w:rsidRDefault="0091334E" w:rsidP="0091334E">
            <w:pPr>
              <w:jc w:val="both"/>
              <w:rPr>
                <w:rFonts w:ascii="Garamond" w:eastAsia="Calibri" w:hAnsi="Garamond" w:cs="Times New Roman"/>
                <w:sz w:val="18"/>
                <w:lang w:val="fr-FR"/>
              </w:rPr>
            </w:pPr>
            <w:r w:rsidRPr="0091334E">
              <w:rPr>
                <w:rFonts w:ascii="Garamond" w:eastAsia="Calibri" w:hAnsi="Garamond" w:cs="Times New Roman"/>
                <w:sz w:val="18"/>
                <w:lang w:val="fr-FR"/>
              </w:rPr>
              <w:t>Note globale de la réalisation du projet</w:t>
            </w:r>
          </w:p>
        </w:tc>
        <w:tc>
          <w:tcPr>
            <w:tcW w:w="1418" w:type="dxa"/>
          </w:tcPr>
          <w:p w14:paraId="7C4A4EB7"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Satisfaisant</w:t>
            </w:r>
          </w:p>
        </w:tc>
        <w:tc>
          <w:tcPr>
            <w:tcW w:w="2835" w:type="dxa"/>
          </w:tcPr>
          <w:p w14:paraId="49BAADDA"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Environnemental</w:t>
            </w:r>
          </w:p>
        </w:tc>
        <w:tc>
          <w:tcPr>
            <w:tcW w:w="2016" w:type="dxa"/>
          </w:tcPr>
          <w:p w14:paraId="19AC6947"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Moyennement probable</w:t>
            </w:r>
          </w:p>
        </w:tc>
      </w:tr>
      <w:tr w:rsidR="0091334E" w:rsidRPr="00331B7B" w14:paraId="5EE51E4B" w14:textId="77777777" w:rsidTr="0091334E">
        <w:tc>
          <w:tcPr>
            <w:tcW w:w="2943" w:type="dxa"/>
          </w:tcPr>
          <w:p w14:paraId="3290128A"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Genre</w:t>
            </w:r>
          </w:p>
        </w:tc>
        <w:tc>
          <w:tcPr>
            <w:tcW w:w="1418" w:type="dxa"/>
          </w:tcPr>
          <w:p w14:paraId="5C241831"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Satisfaisant</w:t>
            </w:r>
          </w:p>
        </w:tc>
        <w:tc>
          <w:tcPr>
            <w:tcW w:w="2835" w:type="dxa"/>
          </w:tcPr>
          <w:p w14:paraId="6FC0E464" w14:textId="77777777" w:rsidR="0091334E" w:rsidRPr="0091334E" w:rsidRDefault="0091334E" w:rsidP="0091334E">
            <w:pPr>
              <w:jc w:val="both"/>
              <w:rPr>
                <w:rFonts w:ascii="Garamond" w:eastAsia="Calibri" w:hAnsi="Garamond" w:cs="Times New Roman"/>
                <w:sz w:val="18"/>
                <w:lang w:val="fr-FR"/>
              </w:rPr>
            </w:pPr>
            <w:r w:rsidRPr="0091334E">
              <w:rPr>
                <w:rFonts w:ascii="Garamond" w:eastAsia="Calibri" w:hAnsi="Garamond" w:cs="Times New Roman"/>
                <w:sz w:val="18"/>
                <w:lang w:val="fr-FR"/>
              </w:rPr>
              <w:t>Probabilité global de la durabilité</w:t>
            </w:r>
          </w:p>
        </w:tc>
        <w:tc>
          <w:tcPr>
            <w:tcW w:w="2016" w:type="dxa"/>
          </w:tcPr>
          <w:p w14:paraId="5606D34D" w14:textId="77777777" w:rsidR="0091334E" w:rsidRPr="00331B7B" w:rsidRDefault="0091334E" w:rsidP="0091334E">
            <w:pPr>
              <w:jc w:val="both"/>
              <w:rPr>
                <w:rFonts w:ascii="Garamond" w:hAnsi="Garamond" w:cs="Times New Roman"/>
                <w:sz w:val="18"/>
              </w:rPr>
            </w:pPr>
            <w:r w:rsidRPr="00331B7B">
              <w:rPr>
                <w:rFonts w:ascii="Garamond" w:hAnsi="Garamond" w:cs="Times New Roman"/>
                <w:sz w:val="18"/>
              </w:rPr>
              <w:t>Assez probable</w:t>
            </w:r>
          </w:p>
        </w:tc>
      </w:tr>
    </w:tbl>
    <w:p w14:paraId="16C7FD9D" w14:textId="77777777" w:rsidR="0091334E" w:rsidRPr="00331B7B" w:rsidRDefault="0091334E" w:rsidP="0091334E">
      <w:pPr>
        <w:spacing w:after="0" w:line="240" w:lineRule="auto"/>
        <w:jc w:val="both"/>
        <w:rPr>
          <w:rFonts w:ascii="Garamond" w:eastAsia="Calibri" w:hAnsi="Garamond" w:cs="Times New Roman"/>
          <w:b/>
        </w:rPr>
        <w:sectPr w:rsidR="0091334E" w:rsidRPr="00331B7B" w:rsidSect="0091334E">
          <w:footerReference w:type="default" r:id="rId14"/>
          <w:pgSz w:w="11906" w:h="16838"/>
          <w:pgMar w:top="1417" w:right="1417" w:bottom="1417" w:left="1417" w:header="708" w:footer="708" w:gutter="0"/>
          <w:cols w:space="708"/>
          <w:docGrid w:linePitch="360"/>
        </w:sectPr>
      </w:pPr>
    </w:p>
    <w:p w14:paraId="115925C3" w14:textId="77777777" w:rsidR="0091334E" w:rsidRPr="00331B7B" w:rsidRDefault="0091334E" w:rsidP="0091334E">
      <w:pPr>
        <w:tabs>
          <w:tab w:val="left" w:pos="5799"/>
        </w:tabs>
        <w:spacing w:line="240" w:lineRule="auto"/>
        <w:jc w:val="both"/>
        <w:rPr>
          <w:rFonts w:ascii="Garamond" w:eastAsia="Calibri" w:hAnsi="Garamond" w:cs="Times New Roman"/>
        </w:rPr>
      </w:pPr>
    </w:p>
    <w:p w14:paraId="240A6662" w14:textId="77777777" w:rsidR="0091334E" w:rsidRPr="00331B7B" w:rsidRDefault="0091334E" w:rsidP="0091334E">
      <w:pPr>
        <w:tabs>
          <w:tab w:val="left" w:pos="5799"/>
        </w:tabs>
        <w:spacing w:line="240" w:lineRule="auto"/>
        <w:jc w:val="both"/>
        <w:rPr>
          <w:rFonts w:ascii="Garamond" w:eastAsia="Calibri" w:hAnsi="Garamond" w:cs="Times New Roman"/>
        </w:rPr>
        <w:sectPr w:rsidR="0091334E" w:rsidRPr="00331B7B" w:rsidSect="0091334E">
          <w:type w:val="continuous"/>
          <w:pgSz w:w="11906" w:h="16838"/>
          <w:pgMar w:top="1417" w:right="1417" w:bottom="1417" w:left="1417" w:header="708" w:footer="708" w:gutter="0"/>
          <w:cols w:space="708"/>
          <w:docGrid w:linePitch="360"/>
        </w:sectPr>
      </w:pPr>
    </w:p>
    <w:p w14:paraId="3E068E73" w14:textId="77777777" w:rsidR="0091334E" w:rsidRPr="00331B7B" w:rsidRDefault="0091334E" w:rsidP="0091334E">
      <w:pPr>
        <w:spacing w:after="0" w:line="240" w:lineRule="auto"/>
        <w:jc w:val="both"/>
        <w:rPr>
          <w:rFonts w:ascii="Garamond" w:eastAsia="Calibri" w:hAnsi="Garamond" w:cs="Times New Roman"/>
          <w:b/>
        </w:rPr>
      </w:pPr>
      <w:r w:rsidRPr="00331B7B">
        <w:rPr>
          <w:rFonts w:ascii="Garamond" w:eastAsia="Calibri" w:hAnsi="Garamond" w:cs="Times New Roman"/>
        </w:rPr>
        <w:lastRenderedPageBreak/>
        <w:tab/>
        <w:t>Tableau 3 : Résumé des conclusions, recommandations et leçons apprises</w:t>
      </w:r>
    </w:p>
    <w:p w14:paraId="1C93AB3F" w14:textId="77777777" w:rsidR="0091334E" w:rsidRPr="00331B7B" w:rsidRDefault="0091334E" w:rsidP="0091334E">
      <w:pPr>
        <w:spacing w:after="0" w:line="240" w:lineRule="auto"/>
        <w:jc w:val="both"/>
        <w:rPr>
          <w:rFonts w:ascii="Garamond" w:eastAsia="Calibri" w:hAnsi="Garamond" w:cs="Times New Roman"/>
          <w:b/>
        </w:rPr>
      </w:pPr>
    </w:p>
    <w:tbl>
      <w:tblPr>
        <w:tblStyle w:val="Grilledutableau"/>
        <w:tblW w:w="0" w:type="auto"/>
        <w:tblLook w:val="04A0" w:firstRow="1" w:lastRow="0" w:firstColumn="1" w:lastColumn="0" w:noHBand="0" w:noVBand="1"/>
      </w:tblPr>
      <w:tblGrid>
        <w:gridCol w:w="4589"/>
        <w:gridCol w:w="4725"/>
        <w:gridCol w:w="4678"/>
      </w:tblGrid>
      <w:tr w:rsidR="0091334E" w:rsidRPr="00331B7B" w14:paraId="508BC7D8" w14:textId="77777777" w:rsidTr="0091334E">
        <w:trPr>
          <w:tblHeader/>
        </w:trPr>
        <w:tc>
          <w:tcPr>
            <w:tcW w:w="4644" w:type="dxa"/>
            <w:shd w:val="clear" w:color="auto" w:fill="BFBFBF" w:themeFill="background1" w:themeFillShade="BF"/>
          </w:tcPr>
          <w:p w14:paraId="681D3EB7" w14:textId="77777777" w:rsidR="0091334E" w:rsidRPr="00331B7B" w:rsidRDefault="0091334E" w:rsidP="0091334E">
            <w:pPr>
              <w:jc w:val="both"/>
              <w:rPr>
                <w:rFonts w:ascii="Garamond" w:hAnsi="Garamond" w:cs="Times New Roman"/>
                <w:b/>
                <w:sz w:val="20"/>
              </w:rPr>
            </w:pPr>
            <w:r w:rsidRPr="00331B7B">
              <w:rPr>
                <w:rFonts w:ascii="Garamond" w:hAnsi="Garamond" w:cs="Times New Roman"/>
                <w:b/>
                <w:sz w:val="20"/>
              </w:rPr>
              <w:t>Conclusion</w:t>
            </w:r>
          </w:p>
        </w:tc>
        <w:tc>
          <w:tcPr>
            <w:tcW w:w="4784" w:type="dxa"/>
            <w:shd w:val="clear" w:color="auto" w:fill="BFBFBF" w:themeFill="background1" w:themeFillShade="BF"/>
          </w:tcPr>
          <w:p w14:paraId="44FBE07A" w14:textId="77777777" w:rsidR="0091334E" w:rsidRPr="00331B7B" w:rsidRDefault="0091334E" w:rsidP="0091334E">
            <w:pPr>
              <w:jc w:val="both"/>
              <w:rPr>
                <w:rFonts w:ascii="Garamond" w:hAnsi="Garamond" w:cs="Times New Roman"/>
                <w:b/>
                <w:sz w:val="20"/>
              </w:rPr>
            </w:pPr>
            <w:r w:rsidRPr="00331B7B">
              <w:rPr>
                <w:rFonts w:ascii="Garamond" w:hAnsi="Garamond" w:cs="Times New Roman"/>
                <w:b/>
                <w:sz w:val="20"/>
              </w:rPr>
              <w:t>Recommandations</w:t>
            </w:r>
          </w:p>
        </w:tc>
        <w:tc>
          <w:tcPr>
            <w:tcW w:w="4714" w:type="dxa"/>
            <w:shd w:val="clear" w:color="auto" w:fill="BFBFBF" w:themeFill="background1" w:themeFillShade="BF"/>
          </w:tcPr>
          <w:p w14:paraId="0DDF74AD" w14:textId="77777777" w:rsidR="0091334E" w:rsidRPr="00331B7B" w:rsidRDefault="0091334E" w:rsidP="0091334E">
            <w:pPr>
              <w:jc w:val="both"/>
              <w:rPr>
                <w:rFonts w:ascii="Garamond" w:hAnsi="Garamond" w:cs="Times New Roman"/>
                <w:b/>
                <w:sz w:val="20"/>
              </w:rPr>
            </w:pPr>
            <w:r w:rsidRPr="00331B7B">
              <w:rPr>
                <w:rFonts w:ascii="Garamond" w:hAnsi="Garamond" w:cs="Times New Roman"/>
                <w:b/>
                <w:sz w:val="20"/>
              </w:rPr>
              <w:t>Leçons apprises</w:t>
            </w:r>
          </w:p>
        </w:tc>
      </w:tr>
      <w:tr w:rsidR="0091334E" w:rsidRPr="00331B7B" w14:paraId="54EAEB9C" w14:textId="77777777" w:rsidTr="0091334E">
        <w:trPr>
          <w:trHeight w:val="2234"/>
        </w:trPr>
        <w:tc>
          <w:tcPr>
            <w:tcW w:w="4644" w:type="dxa"/>
          </w:tcPr>
          <w:p w14:paraId="1D7E8FC0" w14:textId="77777777" w:rsidR="0091334E" w:rsidRPr="0091334E" w:rsidRDefault="0091334E" w:rsidP="0091334E">
            <w:pPr>
              <w:ind w:left="708" w:hanging="708"/>
              <w:jc w:val="both"/>
              <w:rPr>
                <w:rFonts w:ascii="Garamond" w:eastAsia="Calibri" w:hAnsi="Garamond" w:cs="Times New Roman"/>
                <w:sz w:val="20"/>
                <w:lang w:val="fr-FR"/>
              </w:rPr>
            </w:pPr>
            <w:r w:rsidRPr="0091334E">
              <w:rPr>
                <w:rFonts w:ascii="Garamond" w:eastAsia="Calibri" w:hAnsi="Garamond" w:cs="Times New Roman"/>
                <w:b/>
                <w:sz w:val="20"/>
                <w:lang w:val="fr-FR"/>
              </w:rPr>
              <w:t>Conception</w:t>
            </w:r>
            <w:r w:rsidRPr="0091334E">
              <w:rPr>
                <w:rFonts w:ascii="Garamond" w:eastAsia="Calibri" w:hAnsi="Garamond" w:cs="Times New Roman"/>
                <w:sz w:val="20"/>
                <w:lang w:val="fr-FR"/>
              </w:rPr>
              <w:t xml:space="preserve"> : </w:t>
            </w:r>
          </w:p>
          <w:p w14:paraId="1B5D69E8" w14:textId="77777777" w:rsidR="0091334E" w:rsidRPr="0091334E" w:rsidRDefault="0091334E" w:rsidP="0091334E">
            <w:pPr>
              <w:jc w:val="both"/>
              <w:rPr>
                <w:rFonts w:ascii="Garamond" w:hAnsi="Garamond" w:cs="Times New Roman"/>
                <w:sz w:val="20"/>
                <w:lang w:val="fr-FR"/>
              </w:rPr>
            </w:pPr>
            <w:r w:rsidRPr="0091334E">
              <w:rPr>
                <w:rFonts w:ascii="Garamond" w:hAnsi="Garamond" w:cs="Times New Roman"/>
                <w:sz w:val="20"/>
                <w:lang w:val="fr-FR"/>
              </w:rPr>
              <w:t>Le projet est un projet pertinent qui est en adéquation avec les priorités des acteurs. Il a bien ciblé les besoins réels des bénéficiaires ou des communautés. A la conception du projet il est souhaitable de faire une évaluation financière plus adéquate.</w:t>
            </w:r>
          </w:p>
        </w:tc>
        <w:tc>
          <w:tcPr>
            <w:tcW w:w="4784" w:type="dxa"/>
          </w:tcPr>
          <w:p w14:paraId="69B4A2C0" w14:textId="77777777" w:rsidR="0091334E" w:rsidRPr="0091334E" w:rsidRDefault="0091334E" w:rsidP="0091334E">
            <w:pPr>
              <w:jc w:val="both"/>
              <w:rPr>
                <w:rFonts w:ascii="Garamond" w:hAnsi="Garamond"/>
                <w:sz w:val="18"/>
                <w:szCs w:val="18"/>
                <w:lang w:val="fr-FR"/>
              </w:rPr>
            </w:pPr>
            <w:r w:rsidRPr="00331B7B">
              <w:rPr>
                <w:rFonts w:ascii="Garamond" w:hAnsi="Garamond"/>
                <w:sz w:val="18"/>
                <w:szCs w:val="18"/>
                <w:lang w:val="fr-FR"/>
              </w:rPr>
              <w:t xml:space="preserve">Faire des études de faisabilité approfondies </w:t>
            </w:r>
            <w:r w:rsidRPr="0091334E">
              <w:rPr>
                <w:rFonts w:ascii="Garamond" w:hAnsi="Garamond"/>
                <w:sz w:val="18"/>
                <w:szCs w:val="18"/>
                <w:lang w:val="fr-FR"/>
              </w:rPr>
              <w:t xml:space="preserve">au moment de l’élaboration du ProDoc </w:t>
            </w:r>
            <w:r w:rsidRPr="00331B7B">
              <w:rPr>
                <w:rFonts w:ascii="Garamond" w:hAnsi="Garamond"/>
                <w:sz w:val="18"/>
                <w:szCs w:val="18"/>
                <w:lang w:val="fr-FR"/>
              </w:rPr>
              <w:t xml:space="preserve">pour le ‘costing’ ou l’évaluation financière des activités devant conduire aux résultats. </w:t>
            </w:r>
          </w:p>
        </w:tc>
        <w:tc>
          <w:tcPr>
            <w:tcW w:w="4714" w:type="dxa"/>
          </w:tcPr>
          <w:p w14:paraId="51D485CD" w14:textId="77777777" w:rsidR="0091334E" w:rsidRPr="0091334E" w:rsidRDefault="0091334E" w:rsidP="0091334E">
            <w:pPr>
              <w:jc w:val="both"/>
              <w:rPr>
                <w:rFonts w:ascii="Garamond" w:eastAsia="Calibri" w:hAnsi="Garamond" w:cs="Times New Roman"/>
                <w:sz w:val="20"/>
                <w:lang w:val="fr-FR"/>
              </w:rPr>
            </w:pPr>
            <w:r w:rsidRPr="0091334E">
              <w:rPr>
                <w:rFonts w:ascii="Garamond" w:eastAsia="Calibri" w:hAnsi="Garamond" w:cs="Times New Roman"/>
                <w:sz w:val="20"/>
                <w:lang w:val="fr-FR"/>
              </w:rPr>
              <w:t>La Conception du projet cible bien les besoins : (i) Cadre institutionnel nécessaire accompagnant le secteur de la biomasse électricité/activités/responsabilités dans les institutions ; (ii) bonne pratique de mobilisation des terres privées; (iii) forte mobilisation des acteurs à la base.</w:t>
            </w:r>
          </w:p>
          <w:p w14:paraId="611DF272" w14:textId="77777777" w:rsidR="0091334E" w:rsidRPr="0091334E" w:rsidRDefault="0091334E" w:rsidP="0091334E">
            <w:pPr>
              <w:contextualSpacing/>
              <w:jc w:val="both"/>
              <w:rPr>
                <w:rFonts w:ascii="Garamond" w:eastAsia="Calibri" w:hAnsi="Garamond" w:cs="Times New Roman"/>
                <w:sz w:val="20"/>
                <w:lang w:val="fr-FR"/>
              </w:rPr>
            </w:pPr>
            <w:r w:rsidRPr="0091334E">
              <w:rPr>
                <w:rFonts w:ascii="Garamond" w:eastAsia="Calibri" w:hAnsi="Garamond" w:cs="Times New Roman"/>
                <w:sz w:val="20"/>
                <w:lang w:val="fr-FR"/>
              </w:rPr>
              <w:t>L’accompagnement des activités génératrices de revenus s’est révélé non seulement comme une compensation mais surtout un levier pour mobiliser des terres à mettre à la disposition de la production de biomasse durable pour les centrales.</w:t>
            </w:r>
          </w:p>
        </w:tc>
      </w:tr>
      <w:tr w:rsidR="0091334E" w:rsidRPr="00331B7B" w14:paraId="3CE7F570" w14:textId="77777777" w:rsidTr="0091334E">
        <w:trPr>
          <w:trHeight w:val="1670"/>
        </w:trPr>
        <w:tc>
          <w:tcPr>
            <w:tcW w:w="4644" w:type="dxa"/>
          </w:tcPr>
          <w:p w14:paraId="535DA499" w14:textId="77777777" w:rsidR="0091334E" w:rsidRPr="0091334E" w:rsidRDefault="0091334E" w:rsidP="0091334E">
            <w:pPr>
              <w:jc w:val="both"/>
              <w:rPr>
                <w:rFonts w:ascii="Garamond" w:eastAsia="Calibri" w:hAnsi="Garamond" w:cs="Times New Roman"/>
                <w:sz w:val="20"/>
                <w:lang w:val="fr-FR"/>
              </w:rPr>
            </w:pPr>
            <w:r w:rsidRPr="0091334E">
              <w:rPr>
                <w:rFonts w:ascii="Garamond" w:eastAsia="Calibri" w:hAnsi="Garamond" w:cs="Times New Roman"/>
                <w:sz w:val="20"/>
                <w:lang w:val="fr-FR"/>
              </w:rPr>
              <w:t>Efficacité: Avec un contrat IPP pour le gazéificateur il semble très improbable que cela se réalise avant la clôture du projet. Pour changer le sentier qui se dessine, il est nécessaire d’opérer un changement complet de stratégie. Donc on peut dire qu’on a un grand retard par rapport à ce produit qui est l’une des grandes innovations pour ce projet.</w:t>
            </w:r>
          </w:p>
        </w:tc>
        <w:tc>
          <w:tcPr>
            <w:tcW w:w="4784" w:type="dxa"/>
          </w:tcPr>
          <w:p w14:paraId="4A80751F" w14:textId="77777777" w:rsidR="0091334E" w:rsidRPr="0091334E" w:rsidRDefault="0091334E" w:rsidP="0091334E">
            <w:pPr>
              <w:rPr>
                <w:rFonts w:ascii="Garamond" w:eastAsia="Calibri" w:hAnsi="Garamond"/>
                <w:sz w:val="20"/>
                <w:szCs w:val="24"/>
                <w:lang w:val="fr-FR"/>
              </w:rPr>
            </w:pPr>
            <w:r w:rsidRPr="0091334E">
              <w:rPr>
                <w:rFonts w:ascii="Garamond" w:hAnsi="Garamond"/>
                <w:sz w:val="18"/>
                <w:szCs w:val="18"/>
                <w:lang w:val="fr-FR"/>
              </w:rPr>
              <w:t>- Abandonner le contrat IPP au profit de EPC</w:t>
            </w:r>
          </w:p>
          <w:p w14:paraId="3D1A038C" w14:textId="77777777" w:rsidR="0091334E" w:rsidRPr="0091334E" w:rsidRDefault="0091334E" w:rsidP="0091334E">
            <w:pPr>
              <w:rPr>
                <w:rFonts w:ascii="Garamond" w:eastAsia="Calibri" w:hAnsi="Garamond"/>
                <w:sz w:val="20"/>
                <w:lang w:val="fr-FR"/>
              </w:rPr>
            </w:pPr>
            <w:r w:rsidRPr="0091334E">
              <w:rPr>
                <w:rFonts w:ascii="Garamond" w:eastAsia="Calibri" w:hAnsi="Garamond"/>
                <w:sz w:val="20"/>
                <w:lang w:val="fr-FR"/>
              </w:rPr>
              <w:t xml:space="preserve">- </w:t>
            </w:r>
            <w:r w:rsidRPr="00331B7B">
              <w:rPr>
                <w:rFonts w:ascii="Garamond" w:eastAsia="Calibri" w:hAnsi="Garamond"/>
                <w:sz w:val="20"/>
                <w:lang w:val="fr-FR"/>
              </w:rPr>
              <w:t xml:space="preserve">Mettre en place une stratégie </w:t>
            </w:r>
            <w:r w:rsidRPr="0091334E">
              <w:rPr>
                <w:rFonts w:ascii="Garamond" w:eastAsia="Calibri" w:hAnsi="Garamond"/>
                <w:sz w:val="20"/>
                <w:lang w:val="fr-FR"/>
              </w:rPr>
              <w:t>de sortie du projet</w:t>
            </w:r>
          </w:p>
          <w:p w14:paraId="2A06F12B" w14:textId="77777777" w:rsidR="0091334E" w:rsidRPr="0091334E" w:rsidRDefault="0091334E" w:rsidP="0091334E">
            <w:pPr>
              <w:rPr>
                <w:rFonts w:ascii="Garamond" w:eastAsia="Calibri" w:hAnsi="Garamond"/>
                <w:sz w:val="20"/>
                <w:lang w:val="fr-FR"/>
              </w:rPr>
            </w:pPr>
            <w:r w:rsidRPr="0091334E">
              <w:rPr>
                <w:rFonts w:ascii="Garamond" w:eastAsia="Calibri" w:hAnsi="Garamond"/>
                <w:sz w:val="20"/>
                <w:lang w:val="fr-FR"/>
              </w:rPr>
              <w:t xml:space="preserve">- </w:t>
            </w:r>
            <w:r w:rsidRPr="0091334E">
              <w:rPr>
                <w:rFonts w:ascii="Garamond" w:hAnsi="Garamond" w:cs="Times New Roman"/>
                <w:sz w:val="18"/>
                <w:szCs w:val="18"/>
                <w:lang w:val="fr-FR"/>
              </w:rPr>
              <w:t>Obtenir un soutien politique fort pour le développement de l’électricité par gazéification</w:t>
            </w:r>
          </w:p>
        </w:tc>
        <w:tc>
          <w:tcPr>
            <w:tcW w:w="4714" w:type="dxa"/>
          </w:tcPr>
          <w:p w14:paraId="675EDA42" w14:textId="77777777" w:rsidR="0091334E" w:rsidRPr="0091334E" w:rsidRDefault="0091334E" w:rsidP="0091334E">
            <w:pPr>
              <w:jc w:val="both"/>
              <w:rPr>
                <w:rFonts w:ascii="Garamond" w:eastAsia="Calibri" w:hAnsi="Garamond" w:cs="Times New Roman"/>
                <w:b/>
                <w:sz w:val="20"/>
                <w:lang w:val="fr-FR"/>
              </w:rPr>
            </w:pPr>
            <w:r w:rsidRPr="0091334E">
              <w:rPr>
                <w:rFonts w:ascii="Garamond" w:eastAsia="Calibri" w:hAnsi="Garamond" w:cs="Times New Roman"/>
                <w:sz w:val="20"/>
                <w:lang w:val="fr-FR"/>
              </w:rPr>
              <w:t xml:space="preserve">Le projet Biomasse électricité, est un projet pionnier qui aborde le problème de l’énergie propre à base de la biomasse (électrification par gazéification). Le pays est en train d’être doté d’un dispositif qui peut être implémenté. À terme, le projet va permettre au Bénin d’avoir un dispositif complet pour la valorisation des résidus de biomasse à des fins de production d’électricité. </w:t>
            </w:r>
          </w:p>
        </w:tc>
      </w:tr>
      <w:tr w:rsidR="0091334E" w:rsidRPr="00331B7B" w14:paraId="43FC8F3D" w14:textId="77777777" w:rsidTr="0091334E">
        <w:tc>
          <w:tcPr>
            <w:tcW w:w="4644" w:type="dxa"/>
          </w:tcPr>
          <w:p w14:paraId="29BF8CE6" w14:textId="77777777" w:rsidR="0091334E" w:rsidRPr="0091334E" w:rsidRDefault="0091334E" w:rsidP="0091334E">
            <w:pPr>
              <w:jc w:val="both"/>
              <w:rPr>
                <w:rFonts w:ascii="Garamond" w:eastAsia="Calibri" w:hAnsi="Garamond" w:cs="Times New Roman"/>
                <w:b/>
                <w:sz w:val="20"/>
                <w:lang w:val="fr-FR"/>
              </w:rPr>
            </w:pPr>
            <w:r w:rsidRPr="0091334E">
              <w:rPr>
                <w:rFonts w:ascii="Garamond" w:eastAsia="Calibri" w:hAnsi="Garamond" w:cs="Times New Roman"/>
                <w:b/>
                <w:sz w:val="20"/>
                <w:lang w:val="fr-FR"/>
              </w:rPr>
              <w:t>Suivi-évaluation :</w:t>
            </w:r>
            <w:r w:rsidRPr="0091334E">
              <w:rPr>
                <w:rFonts w:ascii="Garamond" w:hAnsi="Garamond" w:cs="Times New Roman"/>
                <w:sz w:val="20"/>
                <w:lang w:val="fr-FR"/>
              </w:rPr>
              <w:t xml:space="preserve"> </w:t>
            </w:r>
            <w:r w:rsidRPr="0091334E">
              <w:rPr>
                <w:rFonts w:ascii="Garamond" w:eastAsia="Calibri" w:hAnsi="Garamond" w:cs="Times New Roman"/>
                <w:sz w:val="20"/>
                <w:lang w:val="fr-FR"/>
              </w:rPr>
              <w:t xml:space="preserve">Le plan de suivi-évaluation du projet, tel qu’il est décrit dans le document de projet est bien conçu et suffisamment bien formulé pour suivre les résultats et les progrès vers la réalisation des objectifs du projet </w:t>
            </w:r>
          </w:p>
        </w:tc>
        <w:tc>
          <w:tcPr>
            <w:tcW w:w="4784" w:type="dxa"/>
            <w:tcBorders>
              <w:bottom w:val="single" w:sz="4" w:space="0" w:color="auto"/>
            </w:tcBorders>
          </w:tcPr>
          <w:p w14:paraId="348D2AC6" w14:textId="77777777" w:rsidR="0091334E" w:rsidRPr="0091334E" w:rsidRDefault="0091334E" w:rsidP="0091334E">
            <w:pPr>
              <w:rPr>
                <w:rFonts w:ascii="Garamond" w:eastAsia="Calibri" w:hAnsi="Garamond"/>
                <w:sz w:val="20"/>
                <w:lang w:val="fr-FR"/>
              </w:rPr>
            </w:pPr>
            <w:r w:rsidRPr="0091334E">
              <w:rPr>
                <w:rFonts w:ascii="Garamond" w:eastAsia="Calibri" w:hAnsi="Garamond"/>
                <w:sz w:val="20"/>
                <w:lang w:val="fr-FR"/>
              </w:rPr>
              <w:t xml:space="preserve">- Sécuriser les ressources de la contrepartie nationale. </w:t>
            </w:r>
          </w:p>
          <w:p w14:paraId="26AEB1E4" w14:textId="77777777" w:rsidR="0091334E" w:rsidRPr="0091334E" w:rsidRDefault="0091334E" w:rsidP="0091334E">
            <w:pPr>
              <w:contextualSpacing/>
              <w:jc w:val="both"/>
              <w:rPr>
                <w:rFonts w:ascii="Garamond" w:eastAsia="Calibri" w:hAnsi="Garamond" w:cs="Times New Roman"/>
                <w:sz w:val="20"/>
                <w:lang w:val="fr-FR"/>
              </w:rPr>
            </w:pPr>
          </w:p>
          <w:p w14:paraId="16EB4801" w14:textId="77777777" w:rsidR="0091334E" w:rsidRPr="0091334E" w:rsidRDefault="0091334E" w:rsidP="0091334E">
            <w:pPr>
              <w:rPr>
                <w:rFonts w:ascii="Garamond" w:eastAsia="Calibri" w:hAnsi="Garamond"/>
                <w:sz w:val="20"/>
                <w:lang w:val="fr-FR"/>
              </w:rPr>
            </w:pPr>
            <w:r w:rsidRPr="0091334E">
              <w:rPr>
                <w:rFonts w:ascii="Garamond" w:eastAsia="Calibri" w:hAnsi="Garamond"/>
                <w:sz w:val="20"/>
                <w:lang w:val="fr-FR"/>
              </w:rPr>
              <w:t xml:space="preserve">- </w:t>
            </w:r>
            <w:r w:rsidRPr="00331B7B">
              <w:rPr>
                <w:rFonts w:ascii="Garamond" w:eastAsia="Calibri" w:hAnsi="Garamond"/>
                <w:sz w:val="20"/>
                <w:lang w:val="fr-FR"/>
              </w:rPr>
              <w:t>Concevoir une meilleure façon de recevoir l’information sur les dépenses au titre de la partie nationale afin d’avoir une vue d’ensemble de la gestion financière du projet.</w:t>
            </w:r>
          </w:p>
        </w:tc>
        <w:tc>
          <w:tcPr>
            <w:tcW w:w="4714" w:type="dxa"/>
          </w:tcPr>
          <w:p w14:paraId="5B360F7A" w14:textId="77777777" w:rsidR="0091334E" w:rsidRPr="0091334E" w:rsidRDefault="0091334E" w:rsidP="0091334E">
            <w:pPr>
              <w:jc w:val="both"/>
              <w:rPr>
                <w:rFonts w:ascii="Garamond" w:eastAsia="Calibri" w:hAnsi="Garamond" w:cs="Times New Roman"/>
                <w:sz w:val="20"/>
                <w:lang w:val="fr-FR"/>
              </w:rPr>
            </w:pPr>
            <w:r w:rsidRPr="0091334E">
              <w:rPr>
                <w:rFonts w:ascii="Garamond" w:eastAsia="Calibri" w:hAnsi="Garamond" w:cs="Times New Roman"/>
                <w:sz w:val="20"/>
                <w:lang w:val="fr-FR"/>
              </w:rPr>
              <w:t xml:space="preserve">On assiste à une absence d’estimation financière de la contrepartie nationale pour ce projet. Il faut éviter de faire figurer au document de projet, les montants qu’on sait depuis le début qu’on ne mobilisera pas. Car ces cofinancements créent des expectatives inutiles au niveau des bénéficiaires et au sein des équipes techniques de projet. </w:t>
            </w:r>
          </w:p>
        </w:tc>
      </w:tr>
      <w:tr w:rsidR="0091334E" w:rsidRPr="00331B7B" w14:paraId="5B59B3D8" w14:textId="77777777" w:rsidTr="0091334E">
        <w:tc>
          <w:tcPr>
            <w:tcW w:w="4644" w:type="dxa"/>
          </w:tcPr>
          <w:p w14:paraId="4B1001C8" w14:textId="77777777" w:rsidR="0091334E" w:rsidRPr="0091334E" w:rsidRDefault="0091334E" w:rsidP="0091334E">
            <w:pPr>
              <w:jc w:val="both"/>
              <w:rPr>
                <w:rFonts w:ascii="Garamond" w:eastAsia="Calibri" w:hAnsi="Garamond" w:cs="Times New Roman"/>
                <w:b/>
                <w:sz w:val="20"/>
                <w:lang w:val="fr-FR"/>
              </w:rPr>
            </w:pPr>
            <w:r w:rsidRPr="0091334E">
              <w:rPr>
                <w:rFonts w:ascii="Garamond" w:eastAsia="Calibri" w:hAnsi="Garamond" w:cs="Times New Roman"/>
                <w:b/>
                <w:sz w:val="20"/>
                <w:lang w:val="fr-FR"/>
              </w:rPr>
              <w:t>Efficacité:</w:t>
            </w:r>
            <w:r w:rsidRPr="0091334E">
              <w:rPr>
                <w:rFonts w:ascii="Garamond" w:eastAsia="Calibri" w:hAnsi="Garamond" w:cs="Times New Roman"/>
                <w:sz w:val="20"/>
                <w:lang w:val="fr-FR"/>
              </w:rPr>
              <w:t xml:space="preserve"> A près de trois ans de mise en œuvre du projet, vu que le secteur des énergies renouvelables manquait cruellement de cadre règlementaire, au vu des résultats obtenus, on peut dire que l’efficacité de la mise en œuvre du projet Biomasse Electricité est satisfaisante</w:t>
            </w:r>
            <w:r w:rsidRPr="0091334E">
              <w:rPr>
                <w:rFonts w:ascii="Garamond" w:eastAsia="Calibri" w:hAnsi="Garamond" w:cs="Times New Roman"/>
                <w:i/>
                <w:sz w:val="20"/>
                <w:lang w:val="fr-FR"/>
              </w:rPr>
              <w:t>.</w:t>
            </w:r>
            <w:r w:rsidRPr="0091334E">
              <w:rPr>
                <w:rFonts w:ascii="Garamond" w:eastAsia="Calibri" w:hAnsi="Garamond" w:cs="Times New Roman"/>
                <w:sz w:val="20"/>
                <w:lang w:val="fr-FR"/>
              </w:rPr>
              <w:t xml:space="preserve"> Vu le vide juridique que connaissait le secteur des énergies renouvelables, ces reformes auxquelles le projet a contribué sont un bond quantitatif et qualitative. Donc il faut tout faire pour installer gazéificateur pilote qui va servir de modèle</w:t>
            </w:r>
          </w:p>
        </w:tc>
        <w:tc>
          <w:tcPr>
            <w:tcW w:w="4784" w:type="dxa"/>
            <w:tcBorders>
              <w:top w:val="single" w:sz="4" w:space="0" w:color="auto"/>
            </w:tcBorders>
          </w:tcPr>
          <w:p w14:paraId="402141B4" w14:textId="77777777" w:rsidR="0091334E" w:rsidRPr="0091334E" w:rsidRDefault="0091334E" w:rsidP="0091334E">
            <w:pPr>
              <w:jc w:val="both"/>
              <w:rPr>
                <w:rFonts w:ascii="Garamond" w:eastAsia="Calibri" w:hAnsi="Garamond" w:cs="Times New Roman"/>
                <w:sz w:val="20"/>
                <w:lang w:val="fr-FR"/>
              </w:rPr>
            </w:pPr>
            <w:r w:rsidRPr="0091334E">
              <w:rPr>
                <w:rFonts w:ascii="Garamond" w:eastAsia="Calibri" w:hAnsi="Garamond" w:cs="Times New Roman"/>
                <w:sz w:val="20"/>
                <w:lang w:val="fr-FR"/>
              </w:rPr>
              <w:t xml:space="preserve">Utiliser une partie du MSF pour installer une petite centrale à gazéification qui sera mise en affermage. </w:t>
            </w:r>
          </w:p>
          <w:p w14:paraId="56E26D62" w14:textId="77777777" w:rsidR="0091334E" w:rsidRPr="0091334E" w:rsidRDefault="0091334E" w:rsidP="0091334E">
            <w:pPr>
              <w:jc w:val="both"/>
              <w:rPr>
                <w:rFonts w:ascii="Garamond" w:eastAsia="Calibri" w:hAnsi="Garamond" w:cs="Times New Roman"/>
                <w:sz w:val="20"/>
                <w:lang w:val="fr-FR"/>
              </w:rPr>
            </w:pPr>
            <w:r w:rsidRPr="0091334E">
              <w:rPr>
                <w:rFonts w:ascii="Garamond" w:eastAsia="Calibri" w:hAnsi="Garamond" w:cs="Times New Roman"/>
                <w:sz w:val="20"/>
                <w:lang w:val="fr-FR"/>
              </w:rPr>
              <w:t xml:space="preserve">Faire un appel d’offre international pour la soumission d’offre de projets afin d’intéresser aussi les PIE non locaux </w:t>
            </w:r>
          </w:p>
        </w:tc>
        <w:tc>
          <w:tcPr>
            <w:tcW w:w="4714" w:type="dxa"/>
          </w:tcPr>
          <w:p w14:paraId="478B1E05" w14:textId="77777777" w:rsidR="0091334E" w:rsidRPr="0091334E" w:rsidRDefault="0091334E" w:rsidP="0091334E">
            <w:pPr>
              <w:jc w:val="both"/>
              <w:rPr>
                <w:rFonts w:ascii="Garamond" w:eastAsia="Calibri" w:hAnsi="Garamond" w:cs="Times New Roman"/>
                <w:sz w:val="20"/>
                <w:lang w:val="fr-FR"/>
              </w:rPr>
            </w:pPr>
            <w:r w:rsidRPr="0091334E">
              <w:rPr>
                <w:rFonts w:ascii="Garamond" w:eastAsia="Calibri" w:hAnsi="Garamond" w:cs="Times New Roman"/>
                <w:sz w:val="20"/>
                <w:lang w:val="fr-FR"/>
              </w:rPr>
              <w:t xml:space="preserve">Le modèle IPP choisi par le Prodoc manque de clarté et n’est pas le bon choix pour les capacités à installer. </w:t>
            </w:r>
          </w:p>
          <w:p w14:paraId="3F0B825A" w14:textId="77777777" w:rsidR="0091334E" w:rsidRPr="0091334E" w:rsidRDefault="0091334E" w:rsidP="0091334E">
            <w:pPr>
              <w:rPr>
                <w:rFonts w:ascii="Garamond" w:eastAsia="Calibri" w:hAnsi="Garamond" w:cs="Times New Roman"/>
                <w:sz w:val="20"/>
                <w:lang w:val="fr-FR"/>
              </w:rPr>
            </w:pPr>
            <w:r w:rsidRPr="0091334E">
              <w:rPr>
                <w:rFonts w:ascii="Garamond" w:eastAsia="Calibri" w:hAnsi="Garamond" w:cs="Times New Roman"/>
                <w:sz w:val="20"/>
                <w:lang w:val="fr-FR"/>
              </w:rPr>
              <w:t xml:space="preserve">Le ProDoc n’a pas bien documenté toutes les options qui sont possibles. </w:t>
            </w:r>
          </w:p>
          <w:p w14:paraId="37949D0C" w14:textId="77777777" w:rsidR="0091334E" w:rsidRPr="0091334E" w:rsidRDefault="0091334E" w:rsidP="0091334E">
            <w:pPr>
              <w:contextualSpacing/>
              <w:jc w:val="both"/>
              <w:rPr>
                <w:rFonts w:ascii="Garamond" w:eastAsia="Calibri" w:hAnsi="Garamond" w:cs="Times New Roman"/>
                <w:sz w:val="20"/>
                <w:lang w:val="fr-FR"/>
              </w:rPr>
            </w:pPr>
          </w:p>
        </w:tc>
      </w:tr>
      <w:tr w:rsidR="0091334E" w:rsidRPr="00331B7B" w14:paraId="00A16DE0" w14:textId="77777777" w:rsidTr="0091334E">
        <w:trPr>
          <w:trHeight w:val="2454"/>
        </w:trPr>
        <w:tc>
          <w:tcPr>
            <w:tcW w:w="4644" w:type="dxa"/>
          </w:tcPr>
          <w:p w14:paraId="1B55412F" w14:textId="77777777" w:rsidR="0091334E" w:rsidRPr="0091334E" w:rsidRDefault="0091334E" w:rsidP="0091334E">
            <w:pPr>
              <w:jc w:val="both"/>
              <w:rPr>
                <w:rFonts w:ascii="Garamond" w:eastAsia="Calibri" w:hAnsi="Garamond" w:cs="Times New Roman"/>
                <w:sz w:val="20"/>
                <w:lang w:val="fr-FR"/>
              </w:rPr>
            </w:pPr>
            <w:r w:rsidRPr="0091334E">
              <w:rPr>
                <w:rFonts w:ascii="Garamond" w:eastAsia="Calibri" w:hAnsi="Garamond" w:cs="Times New Roman"/>
                <w:b/>
                <w:sz w:val="20"/>
                <w:lang w:val="fr-FR"/>
              </w:rPr>
              <w:lastRenderedPageBreak/>
              <w:t>Durabilité</w:t>
            </w:r>
            <w:r w:rsidRPr="0091334E">
              <w:rPr>
                <w:rFonts w:ascii="Garamond" w:eastAsia="Calibri" w:hAnsi="Garamond" w:cs="Times New Roman"/>
                <w:sz w:val="20"/>
                <w:lang w:val="fr-FR"/>
              </w:rPr>
              <w:t>: Le projet a été formulé de manière à créer du lien interinstitutionnel horizontal. Le projet a inclus les mairies dans le processus de sécurisation des terres et l’implication des communautés à la base dans les différents maillons de la chaine de production et d’approvisionnement de la biomasse aux centrales. Pour les activités de reboisement, les services forestiers sont fortement impliqués pour le maintien et la surveillance des plantations.</w:t>
            </w:r>
          </w:p>
          <w:p w14:paraId="30B26824" w14:textId="77777777" w:rsidR="0091334E" w:rsidRPr="0091334E" w:rsidRDefault="0091334E" w:rsidP="0091334E">
            <w:pPr>
              <w:spacing w:before="120"/>
              <w:ind w:left="720"/>
              <w:jc w:val="both"/>
              <w:rPr>
                <w:rFonts w:ascii="Garamond" w:eastAsia="Calibri" w:hAnsi="Garamond" w:cs="Times New Roman"/>
                <w:b/>
                <w:sz w:val="20"/>
                <w:lang w:val="fr-FR"/>
              </w:rPr>
            </w:pPr>
          </w:p>
        </w:tc>
        <w:tc>
          <w:tcPr>
            <w:tcW w:w="4784" w:type="dxa"/>
          </w:tcPr>
          <w:p w14:paraId="4751EC2B" w14:textId="77777777" w:rsidR="0091334E" w:rsidRPr="00331B7B" w:rsidRDefault="0091334E" w:rsidP="0091334E">
            <w:pPr>
              <w:jc w:val="both"/>
              <w:rPr>
                <w:rFonts w:ascii="Garamond" w:eastAsia="Calibri" w:hAnsi="Garamond" w:cs="Times New Roman"/>
                <w:sz w:val="20"/>
                <w:lang w:val="fr-FR"/>
              </w:rPr>
            </w:pPr>
            <w:r w:rsidRPr="0091334E">
              <w:rPr>
                <w:rFonts w:ascii="Garamond" w:eastAsia="Calibri" w:hAnsi="Garamond" w:cs="Times New Roman"/>
                <w:sz w:val="20"/>
                <w:lang w:val="fr-FR"/>
              </w:rPr>
              <w:t xml:space="preserve">- </w:t>
            </w:r>
            <w:r w:rsidRPr="00331B7B">
              <w:rPr>
                <w:rFonts w:ascii="Garamond" w:eastAsia="Calibri" w:hAnsi="Garamond" w:cs="Times New Roman"/>
                <w:sz w:val="20"/>
                <w:lang w:val="fr-FR"/>
              </w:rPr>
              <w:t>Réévaluer les superficies à reboiser au vu des couts réels du reboisement et le fait que la contribution de la CEB, plus de 51 % du budget est improbable.</w:t>
            </w:r>
          </w:p>
          <w:p w14:paraId="2CDE0537" w14:textId="77777777" w:rsidR="0091334E" w:rsidRPr="0091334E" w:rsidRDefault="0091334E" w:rsidP="0091334E">
            <w:pPr>
              <w:jc w:val="both"/>
              <w:rPr>
                <w:rFonts w:ascii="Garamond" w:eastAsia="Calibri" w:hAnsi="Garamond" w:cs="Times New Roman"/>
                <w:sz w:val="20"/>
                <w:lang w:val="fr-FR"/>
              </w:rPr>
            </w:pPr>
            <w:r w:rsidRPr="0091334E">
              <w:rPr>
                <w:rFonts w:ascii="Garamond" w:eastAsia="Calibri" w:hAnsi="Garamond" w:cs="Times New Roman"/>
                <w:sz w:val="20"/>
                <w:lang w:val="fr-FR"/>
              </w:rPr>
              <w:t xml:space="preserve">-  Revoir à la baisse les indicateurs liés aux 2000 h et 3000h à 1000 ha par exemple pendant les 5ans. </w:t>
            </w:r>
          </w:p>
          <w:p w14:paraId="5C7ACF6B" w14:textId="77777777" w:rsidR="0091334E" w:rsidRPr="0091334E" w:rsidRDefault="0091334E" w:rsidP="0091334E">
            <w:pPr>
              <w:jc w:val="both"/>
              <w:rPr>
                <w:rFonts w:ascii="Garamond" w:eastAsia="Calibri" w:hAnsi="Garamond" w:cs="Times New Roman"/>
                <w:sz w:val="20"/>
                <w:lang w:val="fr-FR"/>
              </w:rPr>
            </w:pPr>
            <w:r w:rsidRPr="0091334E">
              <w:rPr>
                <w:rFonts w:ascii="Garamond" w:eastAsia="Calibri" w:hAnsi="Garamond" w:cs="Times New Roman"/>
                <w:sz w:val="20"/>
                <w:lang w:val="fr-FR"/>
              </w:rPr>
              <w:t xml:space="preserve">- Sécuriser les espace mis à disposition du projet par des actes notariés. </w:t>
            </w:r>
          </w:p>
          <w:p w14:paraId="6E741DCD" w14:textId="77777777" w:rsidR="0091334E" w:rsidRPr="0091334E" w:rsidRDefault="0091334E" w:rsidP="0091334E">
            <w:pPr>
              <w:jc w:val="both"/>
              <w:rPr>
                <w:rFonts w:ascii="Garamond" w:eastAsia="Calibri" w:hAnsi="Garamond" w:cs="Times New Roman"/>
                <w:sz w:val="20"/>
                <w:lang w:val="fr-FR"/>
              </w:rPr>
            </w:pPr>
          </w:p>
        </w:tc>
        <w:tc>
          <w:tcPr>
            <w:tcW w:w="4714" w:type="dxa"/>
          </w:tcPr>
          <w:p w14:paraId="77A82AD2" w14:textId="77777777" w:rsidR="0091334E" w:rsidRPr="0091334E" w:rsidRDefault="0091334E" w:rsidP="0091334E">
            <w:pPr>
              <w:jc w:val="both"/>
              <w:rPr>
                <w:rFonts w:ascii="Garamond" w:eastAsia="Calibri" w:hAnsi="Garamond" w:cs="Times New Roman"/>
                <w:sz w:val="20"/>
                <w:lang w:val="fr-FR"/>
              </w:rPr>
            </w:pPr>
            <w:r w:rsidRPr="0091334E">
              <w:rPr>
                <w:rFonts w:ascii="Garamond" w:eastAsia="Calibri" w:hAnsi="Garamond" w:cs="Times New Roman"/>
                <w:sz w:val="20"/>
                <w:lang w:val="fr-FR"/>
              </w:rPr>
              <w:t>La sécurisation des terres privées par l’intermédiaire des communes est une pratique qui rassure les propriétaires impliqués que leurs terres ne leur sont pas arrachées.</w:t>
            </w:r>
          </w:p>
          <w:p w14:paraId="097FA31E" w14:textId="77777777" w:rsidR="0091334E" w:rsidRPr="0091334E" w:rsidRDefault="0091334E" w:rsidP="0091334E">
            <w:pPr>
              <w:jc w:val="both"/>
              <w:rPr>
                <w:rFonts w:ascii="Garamond" w:eastAsia="Calibri" w:hAnsi="Garamond" w:cs="Times New Roman"/>
                <w:sz w:val="20"/>
                <w:lang w:val="fr-FR"/>
              </w:rPr>
            </w:pPr>
            <w:r w:rsidRPr="0091334E">
              <w:rPr>
                <w:rFonts w:ascii="Garamond" w:eastAsia="Calibri" w:hAnsi="Garamond" w:cs="Times New Roman"/>
                <w:sz w:val="20"/>
                <w:lang w:val="fr-FR"/>
              </w:rPr>
              <w:t xml:space="preserve">Pour toutes les opérations liées au reboisement des sites (production des plants, transport, piquetage, mise en terre des plants, activités sylvicoles, entretien et gardiennage) l’implication des unités d’aménagement (UA) des forêts a largement accru l’efficacité des activités. Leur maintien dans la chaîne d’approvisionnement de la biomasse va renforcer l’appropriation des acquis du projet par les communautés. </w:t>
            </w:r>
          </w:p>
        </w:tc>
      </w:tr>
    </w:tbl>
    <w:p w14:paraId="4C00D1C9" w14:textId="77777777" w:rsidR="0091334E" w:rsidRPr="00331B7B" w:rsidRDefault="0091334E" w:rsidP="0091334E">
      <w:pPr>
        <w:tabs>
          <w:tab w:val="left" w:pos="1406"/>
        </w:tabs>
        <w:spacing w:line="240" w:lineRule="auto"/>
        <w:jc w:val="both"/>
        <w:rPr>
          <w:rFonts w:ascii="Garamond" w:eastAsia="Calibri" w:hAnsi="Garamond" w:cs="Times New Roman"/>
        </w:rPr>
      </w:pPr>
      <w:r w:rsidRPr="00331B7B">
        <w:rPr>
          <w:rFonts w:ascii="Garamond" w:eastAsia="Calibri" w:hAnsi="Garamond" w:cs="Times New Roman"/>
        </w:rPr>
        <w:tab/>
      </w:r>
    </w:p>
    <w:p w14:paraId="567CFAB0" w14:textId="77777777" w:rsidR="0091334E" w:rsidRPr="00331B7B" w:rsidRDefault="0091334E" w:rsidP="0091334E">
      <w:pPr>
        <w:tabs>
          <w:tab w:val="left" w:pos="1406"/>
        </w:tabs>
        <w:spacing w:line="240" w:lineRule="auto"/>
        <w:jc w:val="both"/>
        <w:rPr>
          <w:rFonts w:ascii="Garamond" w:eastAsia="Calibri" w:hAnsi="Garamond" w:cs="Times New Roman"/>
        </w:rPr>
        <w:sectPr w:rsidR="0091334E" w:rsidRPr="00331B7B" w:rsidSect="0091334E">
          <w:pgSz w:w="16838" w:h="11906" w:orient="landscape"/>
          <w:pgMar w:top="1418" w:right="1418" w:bottom="1418" w:left="1418" w:header="709" w:footer="709" w:gutter="0"/>
          <w:cols w:space="708"/>
          <w:docGrid w:linePitch="360"/>
        </w:sectPr>
      </w:pPr>
    </w:p>
    <w:p w14:paraId="13AA221C" w14:textId="77777777" w:rsidR="0091334E" w:rsidRPr="00331B7B" w:rsidRDefault="0091334E" w:rsidP="0091334E">
      <w:pPr>
        <w:tabs>
          <w:tab w:val="left" w:pos="1745"/>
          <w:tab w:val="left" w:pos="1785"/>
        </w:tabs>
        <w:spacing w:line="240" w:lineRule="auto"/>
        <w:jc w:val="both"/>
        <w:rPr>
          <w:rFonts w:ascii="Garamond" w:eastAsia="Calibri" w:hAnsi="Garamond" w:cs="Times New Roman"/>
        </w:rPr>
        <w:sectPr w:rsidR="0091334E" w:rsidRPr="00331B7B" w:rsidSect="0091334E">
          <w:type w:val="continuous"/>
          <w:pgSz w:w="16838" w:h="11906" w:orient="landscape"/>
          <w:pgMar w:top="1418" w:right="1418" w:bottom="1418" w:left="1418" w:header="709" w:footer="709" w:gutter="0"/>
          <w:cols w:space="708"/>
          <w:docGrid w:linePitch="360"/>
        </w:sectPr>
      </w:pPr>
      <w:r w:rsidRPr="00331B7B">
        <w:rPr>
          <w:rFonts w:ascii="Garamond" w:eastAsia="Calibri" w:hAnsi="Garamond" w:cs="Times New Roman"/>
        </w:rPr>
        <w:tab/>
      </w:r>
    </w:p>
    <w:p w14:paraId="00EB3C6E" w14:textId="77777777" w:rsidR="0091334E" w:rsidRPr="00331B7B" w:rsidRDefault="0091334E" w:rsidP="0091334E">
      <w:pPr>
        <w:spacing w:after="0" w:line="240" w:lineRule="auto"/>
        <w:jc w:val="both"/>
        <w:rPr>
          <w:rFonts w:ascii="Garamond" w:hAnsi="Garamond" w:cs="Times New Roman"/>
        </w:rPr>
      </w:pPr>
    </w:p>
    <w:p w14:paraId="5B79FA89" w14:textId="77777777" w:rsidR="0091334E" w:rsidRPr="00331B7B" w:rsidRDefault="0091334E" w:rsidP="0091334E">
      <w:pPr>
        <w:spacing w:after="0" w:line="240" w:lineRule="auto"/>
        <w:jc w:val="both"/>
        <w:rPr>
          <w:rFonts w:ascii="Garamond" w:hAnsi="Garamond" w:cs="Times New Roman"/>
          <w:b/>
        </w:rPr>
      </w:pPr>
      <w:r w:rsidRPr="00331B7B">
        <w:rPr>
          <w:rFonts w:ascii="Garamond" w:hAnsi="Garamond" w:cs="Times New Roman"/>
          <w:b/>
        </w:rPr>
        <w:t>LISTE DES ABRÉVIATIONS</w:t>
      </w:r>
      <w:r w:rsidRPr="00331B7B">
        <w:rPr>
          <w:rFonts w:ascii="Garamond" w:hAnsi="Garamond" w:cs="Times New Roman"/>
          <w:b/>
        </w:rPr>
        <w:tab/>
      </w:r>
    </w:p>
    <w:p w14:paraId="718D4AE9" w14:textId="77777777" w:rsidR="0091334E" w:rsidRPr="00331B7B" w:rsidRDefault="0091334E" w:rsidP="0091334E">
      <w:pPr>
        <w:spacing w:after="0" w:line="240" w:lineRule="auto"/>
        <w:jc w:val="both"/>
        <w:rPr>
          <w:rFonts w:ascii="Garamond" w:hAnsi="Garamond" w:cs="Times New Roman"/>
        </w:rPr>
      </w:pPr>
    </w:p>
    <w:tbl>
      <w:tblPr>
        <w:tblStyle w:val="TableGrid"/>
        <w:tblW w:w="9072" w:type="dxa"/>
        <w:tblInd w:w="5" w:type="dxa"/>
        <w:tblLook w:val="00A0" w:firstRow="1" w:lastRow="0" w:firstColumn="1" w:lastColumn="0" w:noHBand="0" w:noVBand="0"/>
      </w:tblPr>
      <w:tblGrid>
        <w:gridCol w:w="1492"/>
        <w:gridCol w:w="7580"/>
      </w:tblGrid>
      <w:tr w:rsidR="0091334E" w:rsidRPr="00331B7B" w14:paraId="21A595B9" w14:textId="77777777" w:rsidTr="0091334E">
        <w:tc>
          <w:tcPr>
            <w:tcW w:w="1492" w:type="dxa"/>
          </w:tcPr>
          <w:p w14:paraId="547FBC96" w14:textId="77777777" w:rsidR="0091334E" w:rsidRPr="00331B7B" w:rsidRDefault="0091334E" w:rsidP="0091334E">
            <w:pPr>
              <w:jc w:val="both"/>
              <w:rPr>
                <w:rFonts w:ascii="Garamond" w:hAnsi="Garamond"/>
              </w:rPr>
            </w:pPr>
            <w:r w:rsidRPr="00331B7B">
              <w:rPr>
                <w:rFonts w:ascii="Garamond" w:hAnsi="Garamond"/>
              </w:rPr>
              <w:t>AGR</w:t>
            </w:r>
          </w:p>
        </w:tc>
        <w:tc>
          <w:tcPr>
            <w:tcW w:w="7580" w:type="dxa"/>
          </w:tcPr>
          <w:p w14:paraId="4372AEB8" w14:textId="77777777" w:rsidR="0091334E" w:rsidRPr="00331B7B" w:rsidRDefault="0091334E" w:rsidP="0091334E">
            <w:pPr>
              <w:jc w:val="both"/>
              <w:rPr>
                <w:rFonts w:ascii="Garamond" w:hAnsi="Garamond"/>
              </w:rPr>
            </w:pPr>
            <w:r w:rsidRPr="00331B7B">
              <w:rPr>
                <w:rFonts w:ascii="Garamond" w:hAnsi="Garamond"/>
              </w:rPr>
              <w:t xml:space="preserve">Activités Génératrices de </w:t>
            </w:r>
            <w:r w:rsidRPr="00331B7B">
              <w:rPr>
                <w:rFonts w:ascii="Garamond" w:eastAsia="Calibri" w:hAnsi="Garamond"/>
              </w:rPr>
              <w:t>Revenus</w:t>
            </w:r>
          </w:p>
        </w:tc>
      </w:tr>
      <w:tr w:rsidR="0091334E" w:rsidRPr="00331B7B" w14:paraId="752CEDF0" w14:textId="77777777" w:rsidTr="0091334E">
        <w:tc>
          <w:tcPr>
            <w:tcW w:w="1492" w:type="dxa"/>
          </w:tcPr>
          <w:p w14:paraId="686D9B9E" w14:textId="77777777" w:rsidR="0091334E" w:rsidRPr="00331B7B" w:rsidRDefault="0091334E" w:rsidP="0091334E">
            <w:pPr>
              <w:jc w:val="both"/>
              <w:rPr>
                <w:rFonts w:ascii="Garamond" w:hAnsi="Garamond"/>
              </w:rPr>
            </w:pPr>
            <w:r w:rsidRPr="00331B7B">
              <w:rPr>
                <w:rFonts w:ascii="Garamond" w:hAnsi="Garamond"/>
              </w:rPr>
              <w:t>ANADER</w:t>
            </w:r>
          </w:p>
        </w:tc>
        <w:tc>
          <w:tcPr>
            <w:tcW w:w="7580" w:type="dxa"/>
          </w:tcPr>
          <w:p w14:paraId="4FF7EC31" w14:textId="77777777" w:rsidR="0091334E" w:rsidRPr="00331B7B" w:rsidRDefault="0091334E" w:rsidP="0091334E">
            <w:pPr>
              <w:jc w:val="both"/>
              <w:rPr>
                <w:rFonts w:ascii="Garamond" w:hAnsi="Garamond"/>
              </w:rPr>
            </w:pPr>
            <w:r w:rsidRPr="00331B7B">
              <w:rPr>
                <w:rFonts w:ascii="Garamond" w:hAnsi="Garamond"/>
              </w:rPr>
              <w:t>Agence Nationale d’Electrification Rurale</w:t>
            </w:r>
          </w:p>
        </w:tc>
      </w:tr>
      <w:tr w:rsidR="0091334E" w:rsidRPr="00331B7B" w14:paraId="5519005B" w14:textId="77777777" w:rsidTr="0091334E">
        <w:tc>
          <w:tcPr>
            <w:tcW w:w="1492" w:type="dxa"/>
          </w:tcPr>
          <w:p w14:paraId="57B0FDBB" w14:textId="77777777" w:rsidR="0091334E" w:rsidRPr="00331B7B" w:rsidRDefault="0091334E" w:rsidP="0091334E">
            <w:pPr>
              <w:jc w:val="both"/>
              <w:rPr>
                <w:rFonts w:ascii="Garamond" w:hAnsi="Garamond"/>
              </w:rPr>
            </w:pPr>
            <w:r w:rsidRPr="00331B7B">
              <w:rPr>
                <w:rFonts w:ascii="Garamond" w:hAnsi="Garamond"/>
              </w:rPr>
              <w:t>ARE</w:t>
            </w:r>
          </w:p>
        </w:tc>
        <w:tc>
          <w:tcPr>
            <w:tcW w:w="7580" w:type="dxa"/>
          </w:tcPr>
          <w:p w14:paraId="3C02DE5A" w14:textId="77777777" w:rsidR="0091334E" w:rsidRPr="00331B7B" w:rsidRDefault="0091334E" w:rsidP="0091334E">
            <w:pPr>
              <w:jc w:val="both"/>
              <w:rPr>
                <w:rFonts w:ascii="Garamond" w:eastAsia="Calibri" w:hAnsi="Garamond"/>
              </w:rPr>
            </w:pPr>
            <w:r w:rsidRPr="00331B7B">
              <w:rPr>
                <w:rFonts w:ascii="Garamond" w:eastAsia="Calibri" w:hAnsi="Garamond"/>
              </w:rPr>
              <w:t>Autorité de Régulation de l’Electricité</w:t>
            </w:r>
          </w:p>
        </w:tc>
      </w:tr>
      <w:tr w:rsidR="0091334E" w:rsidRPr="00331B7B" w14:paraId="3E142C9E" w14:textId="77777777" w:rsidTr="0091334E">
        <w:tc>
          <w:tcPr>
            <w:tcW w:w="1492" w:type="dxa"/>
          </w:tcPr>
          <w:p w14:paraId="3B2F7ED9" w14:textId="77777777" w:rsidR="0091334E" w:rsidRPr="00331B7B" w:rsidRDefault="0091334E" w:rsidP="0091334E">
            <w:pPr>
              <w:jc w:val="both"/>
              <w:rPr>
                <w:rFonts w:ascii="Garamond" w:hAnsi="Garamond"/>
              </w:rPr>
            </w:pPr>
            <w:r w:rsidRPr="00331B7B">
              <w:rPr>
                <w:rFonts w:ascii="Garamond" w:hAnsi="Garamond"/>
              </w:rPr>
              <w:t>BAI</w:t>
            </w:r>
          </w:p>
        </w:tc>
        <w:tc>
          <w:tcPr>
            <w:tcW w:w="7580" w:type="dxa"/>
          </w:tcPr>
          <w:p w14:paraId="282211DE" w14:textId="77777777" w:rsidR="0091334E" w:rsidRPr="00331B7B" w:rsidRDefault="0091334E" w:rsidP="0091334E">
            <w:pPr>
              <w:jc w:val="both"/>
              <w:rPr>
                <w:rFonts w:ascii="Garamond" w:hAnsi="Garamond"/>
              </w:rPr>
            </w:pPr>
            <w:r w:rsidRPr="00331B7B">
              <w:rPr>
                <w:rFonts w:ascii="Garamond" w:hAnsi="Garamond"/>
              </w:rPr>
              <w:t>Bureau d’Analyse et d’Investigation</w:t>
            </w:r>
          </w:p>
        </w:tc>
      </w:tr>
      <w:tr w:rsidR="0091334E" w:rsidRPr="00331B7B" w14:paraId="2CC24981" w14:textId="77777777" w:rsidTr="0091334E">
        <w:tc>
          <w:tcPr>
            <w:tcW w:w="1492" w:type="dxa"/>
          </w:tcPr>
          <w:p w14:paraId="2700815E" w14:textId="77777777" w:rsidR="0091334E" w:rsidRPr="00331B7B" w:rsidRDefault="0091334E" w:rsidP="0091334E">
            <w:pPr>
              <w:jc w:val="both"/>
              <w:rPr>
                <w:rFonts w:ascii="Garamond" w:hAnsi="Garamond"/>
              </w:rPr>
            </w:pPr>
            <w:r w:rsidRPr="00331B7B">
              <w:rPr>
                <w:rFonts w:ascii="Garamond" w:hAnsi="Garamond"/>
              </w:rPr>
              <w:t>BCEAO</w:t>
            </w:r>
          </w:p>
        </w:tc>
        <w:tc>
          <w:tcPr>
            <w:tcW w:w="7580" w:type="dxa"/>
          </w:tcPr>
          <w:p w14:paraId="596FB010" w14:textId="77777777" w:rsidR="0091334E" w:rsidRPr="00331B7B" w:rsidRDefault="0091334E" w:rsidP="0091334E">
            <w:pPr>
              <w:jc w:val="both"/>
              <w:rPr>
                <w:rFonts w:ascii="Garamond" w:eastAsia="Calibri" w:hAnsi="Garamond"/>
              </w:rPr>
            </w:pPr>
            <w:r w:rsidRPr="00331B7B">
              <w:rPr>
                <w:rFonts w:ascii="Garamond" w:eastAsia="Calibri" w:hAnsi="Garamond"/>
              </w:rPr>
              <w:t>Banque Centrale des Etats de l’Afrique de l’Ouest</w:t>
            </w:r>
          </w:p>
        </w:tc>
      </w:tr>
      <w:tr w:rsidR="0091334E" w:rsidRPr="00331B7B" w14:paraId="77AFB7D0" w14:textId="77777777" w:rsidTr="0091334E">
        <w:tc>
          <w:tcPr>
            <w:tcW w:w="1492" w:type="dxa"/>
          </w:tcPr>
          <w:p w14:paraId="348A9EB9" w14:textId="77777777" w:rsidR="0091334E" w:rsidRPr="00331B7B" w:rsidRDefault="0091334E" w:rsidP="0091334E">
            <w:pPr>
              <w:jc w:val="both"/>
              <w:rPr>
                <w:rFonts w:ascii="Garamond" w:hAnsi="Garamond"/>
              </w:rPr>
            </w:pPr>
            <w:r w:rsidRPr="00331B7B">
              <w:rPr>
                <w:rFonts w:ascii="Garamond" w:hAnsi="Garamond"/>
              </w:rPr>
              <w:t>CC</w:t>
            </w:r>
          </w:p>
        </w:tc>
        <w:tc>
          <w:tcPr>
            <w:tcW w:w="7580" w:type="dxa"/>
          </w:tcPr>
          <w:p w14:paraId="44F7F646" w14:textId="77777777" w:rsidR="0091334E" w:rsidRPr="00331B7B" w:rsidRDefault="0091334E" w:rsidP="0091334E">
            <w:pPr>
              <w:jc w:val="both"/>
              <w:rPr>
                <w:rFonts w:ascii="Garamond" w:hAnsi="Garamond"/>
              </w:rPr>
            </w:pPr>
            <w:r w:rsidRPr="00331B7B">
              <w:rPr>
                <w:rFonts w:ascii="Garamond" w:hAnsi="Garamond"/>
              </w:rPr>
              <w:t>Changement Climatique</w:t>
            </w:r>
          </w:p>
        </w:tc>
      </w:tr>
      <w:tr w:rsidR="0091334E" w:rsidRPr="00331B7B" w14:paraId="063B54D9" w14:textId="77777777" w:rsidTr="0091334E">
        <w:tc>
          <w:tcPr>
            <w:tcW w:w="1492" w:type="dxa"/>
          </w:tcPr>
          <w:p w14:paraId="2B2BA558" w14:textId="77777777" w:rsidR="0091334E" w:rsidRPr="00331B7B" w:rsidRDefault="0091334E" w:rsidP="0091334E">
            <w:pPr>
              <w:jc w:val="both"/>
              <w:rPr>
                <w:rFonts w:ascii="Garamond" w:hAnsi="Garamond"/>
              </w:rPr>
            </w:pPr>
            <w:r w:rsidRPr="00331B7B">
              <w:rPr>
                <w:rFonts w:ascii="Garamond" w:hAnsi="Garamond"/>
              </w:rPr>
              <w:t>CEB</w:t>
            </w:r>
          </w:p>
        </w:tc>
        <w:tc>
          <w:tcPr>
            <w:tcW w:w="7580" w:type="dxa"/>
          </w:tcPr>
          <w:p w14:paraId="4472E155" w14:textId="77777777" w:rsidR="0091334E" w:rsidRPr="00331B7B" w:rsidRDefault="0091334E" w:rsidP="0091334E">
            <w:pPr>
              <w:jc w:val="both"/>
              <w:rPr>
                <w:rFonts w:ascii="Garamond" w:hAnsi="Garamond"/>
              </w:rPr>
            </w:pPr>
            <w:r w:rsidRPr="00331B7B">
              <w:rPr>
                <w:rFonts w:ascii="Garamond" w:hAnsi="Garamond"/>
              </w:rPr>
              <w:t>Communauté Electrique du Bénin</w:t>
            </w:r>
          </w:p>
        </w:tc>
      </w:tr>
      <w:tr w:rsidR="0091334E" w:rsidRPr="00331B7B" w14:paraId="20DE513D" w14:textId="77777777" w:rsidTr="0091334E">
        <w:tc>
          <w:tcPr>
            <w:tcW w:w="1492" w:type="dxa"/>
          </w:tcPr>
          <w:p w14:paraId="2D32A994" w14:textId="77777777" w:rsidR="0091334E" w:rsidRPr="00331B7B" w:rsidRDefault="0091334E" w:rsidP="0091334E">
            <w:pPr>
              <w:jc w:val="both"/>
              <w:rPr>
                <w:rFonts w:ascii="Garamond" w:hAnsi="Garamond"/>
              </w:rPr>
            </w:pPr>
            <w:r w:rsidRPr="00331B7B">
              <w:rPr>
                <w:rFonts w:ascii="Garamond" w:hAnsi="Garamond"/>
              </w:rPr>
              <w:t>DGRE</w:t>
            </w:r>
          </w:p>
        </w:tc>
        <w:tc>
          <w:tcPr>
            <w:tcW w:w="7580" w:type="dxa"/>
          </w:tcPr>
          <w:p w14:paraId="0BA054B5" w14:textId="77777777" w:rsidR="0091334E" w:rsidRPr="00331B7B" w:rsidRDefault="0091334E" w:rsidP="0091334E">
            <w:pPr>
              <w:jc w:val="both"/>
              <w:rPr>
                <w:rFonts w:ascii="Garamond" w:eastAsia="Calibri" w:hAnsi="Garamond"/>
              </w:rPr>
            </w:pPr>
            <w:r w:rsidRPr="00331B7B">
              <w:rPr>
                <w:rFonts w:ascii="Garamond" w:eastAsia="Calibri" w:hAnsi="Garamond"/>
              </w:rPr>
              <w:t>Direction Générale des Ressources Energétiques</w:t>
            </w:r>
          </w:p>
        </w:tc>
      </w:tr>
      <w:tr w:rsidR="0091334E" w:rsidRPr="00331B7B" w14:paraId="5072F788" w14:textId="77777777" w:rsidTr="0091334E">
        <w:tc>
          <w:tcPr>
            <w:tcW w:w="1492" w:type="dxa"/>
          </w:tcPr>
          <w:p w14:paraId="0BDF4E74" w14:textId="77777777" w:rsidR="0091334E" w:rsidRPr="00331B7B" w:rsidRDefault="0091334E" w:rsidP="0091334E">
            <w:pPr>
              <w:jc w:val="both"/>
              <w:rPr>
                <w:rFonts w:ascii="Garamond" w:hAnsi="Garamond"/>
              </w:rPr>
            </w:pPr>
            <w:r w:rsidRPr="00331B7B">
              <w:rPr>
                <w:rFonts w:ascii="Garamond" w:hAnsi="Garamond"/>
              </w:rPr>
              <w:t>DRSP</w:t>
            </w:r>
          </w:p>
        </w:tc>
        <w:tc>
          <w:tcPr>
            <w:tcW w:w="7580" w:type="dxa"/>
          </w:tcPr>
          <w:p w14:paraId="10D181F3" w14:textId="77777777" w:rsidR="0091334E" w:rsidRPr="00331B7B" w:rsidRDefault="00951101" w:rsidP="0091334E">
            <w:pPr>
              <w:jc w:val="both"/>
              <w:rPr>
                <w:rFonts w:ascii="Garamond" w:eastAsia="Calibri" w:hAnsi="Garamond"/>
              </w:rPr>
            </w:pPr>
            <w:hyperlink r:id="rId15" w:history="1">
              <w:r w:rsidR="0091334E" w:rsidRPr="00331B7B">
                <w:rPr>
                  <w:rFonts w:ascii="Garamond" w:eastAsia="Calibri" w:hAnsi="Garamond"/>
                </w:rPr>
                <w:t>Document de stratégie pour la réduction de la pauvreté</w:t>
              </w:r>
            </w:hyperlink>
          </w:p>
        </w:tc>
      </w:tr>
      <w:tr w:rsidR="0091334E" w:rsidRPr="00331B7B" w14:paraId="679470A6" w14:textId="77777777" w:rsidTr="0091334E">
        <w:tc>
          <w:tcPr>
            <w:tcW w:w="1492" w:type="dxa"/>
          </w:tcPr>
          <w:p w14:paraId="658EF558" w14:textId="77777777" w:rsidR="0091334E" w:rsidRPr="00331B7B" w:rsidRDefault="0091334E" w:rsidP="0091334E">
            <w:pPr>
              <w:jc w:val="both"/>
              <w:rPr>
                <w:rFonts w:ascii="Garamond" w:hAnsi="Garamond"/>
              </w:rPr>
            </w:pPr>
            <w:r w:rsidRPr="00331B7B">
              <w:rPr>
                <w:rFonts w:ascii="Garamond" w:hAnsi="Garamond"/>
              </w:rPr>
              <w:t>FEM</w:t>
            </w:r>
          </w:p>
        </w:tc>
        <w:tc>
          <w:tcPr>
            <w:tcW w:w="7580" w:type="dxa"/>
          </w:tcPr>
          <w:p w14:paraId="3867221C" w14:textId="77777777" w:rsidR="0091334E" w:rsidRPr="00331B7B" w:rsidRDefault="0091334E" w:rsidP="0091334E">
            <w:pPr>
              <w:jc w:val="both"/>
              <w:rPr>
                <w:rFonts w:ascii="Garamond" w:hAnsi="Garamond"/>
              </w:rPr>
            </w:pPr>
            <w:r w:rsidRPr="00331B7B">
              <w:rPr>
                <w:rFonts w:ascii="Garamond" w:hAnsi="Garamond"/>
              </w:rPr>
              <w:t>Fond pour l’Environnement Mondial</w:t>
            </w:r>
          </w:p>
        </w:tc>
      </w:tr>
      <w:tr w:rsidR="0091334E" w:rsidRPr="00331B7B" w14:paraId="58930E73" w14:textId="77777777" w:rsidTr="0091334E">
        <w:tc>
          <w:tcPr>
            <w:tcW w:w="1492" w:type="dxa"/>
          </w:tcPr>
          <w:p w14:paraId="44B28066" w14:textId="77777777" w:rsidR="0091334E" w:rsidRPr="00331B7B" w:rsidRDefault="0091334E" w:rsidP="0091334E">
            <w:pPr>
              <w:jc w:val="both"/>
              <w:rPr>
                <w:rFonts w:ascii="Garamond" w:hAnsi="Garamond"/>
              </w:rPr>
            </w:pPr>
            <w:r w:rsidRPr="00331B7B">
              <w:rPr>
                <w:rFonts w:ascii="Garamond" w:hAnsi="Garamond"/>
              </w:rPr>
              <w:t>GEFTF</w:t>
            </w:r>
          </w:p>
        </w:tc>
        <w:tc>
          <w:tcPr>
            <w:tcW w:w="7580" w:type="dxa"/>
          </w:tcPr>
          <w:p w14:paraId="0EF498B5" w14:textId="77777777" w:rsidR="0091334E" w:rsidRPr="00331B7B" w:rsidRDefault="0091334E" w:rsidP="0091334E">
            <w:pPr>
              <w:jc w:val="both"/>
              <w:rPr>
                <w:rFonts w:ascii="Garamond" w:eastAsia="Calibri" w:hAnsi="Garamond"/>
              </w:rPr>
            </w:pPr>
            <w:r w:rsidRPr="00331B7B">
              <w:rPr>
                <w:rFonts w:ascii="Garamond" w:eastAsia="Calibri" w:hAnsi="Garamond"/>
              </w:rPr>
              <w:t>Fonds d'Affectation Spéciale du Fonds pour l'Environnement Mondial</w:t>
            </w:r>
          </w:p>
        </w:tc>
      </w:tr>
      <w:tr w:rsidR="0091334E" w:rsidRPr="00331B7B" w14:paraId="0545047A" w14:textId="77777777" w:rsidTr="0091334E">
        <w:tc>
          <w:tcPr>
            <w:tcW w:w="1492" w:type="dxa"/>
          </w:tcPr>
          <w:p w14:paraId="1C9E428C" w14:textId="77777777" w:rsidR="0091334E" w:rsidRPr="00331B7B" w:rsidRDefault="0091334E" w:rsidP="0091334E">
            <w:pPr>
              <w:jc w:val="both"/>
              <w:rPr>
                <w:rFonts w:ascii="Garamond" w:hAnsi="Garamond"/>
              </w:rPr>
            </w:pPr>
            <w:r w:rsidRPr="00331B7B">
              <w:rPr>
                <w:rFonts w:ascii="Garamond" w:hAnsi="Garamond"/>
              </w:rPr>
              <w:t>GES</w:t>
            </w:r>
          </w:p>
        </w:tc>
        <w:tc>
          <w:tcPr>
            <w:tcW w:w="7580" w:type="dxa"/>
          </w:tcPr>
          <w:p w14:paraId="7E6BB67E" w14:textId="77777777" w:rsidR="0091334E" w:rsidRPr="00331B7B" w:rsidRDefault="0091334E" w:rsidP="0091334E">
            <w:pPr>
              <w:jc w:val="both"/>
              <w:rPr>
                <w:rFonts w:ascii="Garamond" w:eastAsia="Calibri" w:hAnsi="Garamond"/>
              </w:rPr>
            </w:pPr>
            <w:r w:rsidRPr="00331B7B">
              <w:rPr>
                <w:rFonts w:ascii="Garamond" w:eastAsia="Calibri" w:hAnsi="Garamond"/>
              </w:rPr>
              <w:t>Gaz à Effet de Serre</w:t>
            </w:r>
          </w:p>
        </w:tc>
      </w:tr>
      <w:tr w:rsidR="0091334E" w:rsidRPr="00331B7B" w14:paraId="3FB8C18A" w14:textId="77777777" w:rsidTr="0091334E">
        <w:tc>
          <w:tcPr>
            <w:tcW w:w="1492" w:type="dxa"/>
          </w:tcPr>
          <w:p w14:paraId="43C963CF" w14:textId="77777777" w:rsidR="0091334E" w:rsidRPr="00331B7B" w:rsidRDefault="0091334E" w:rsidP="0091334E">
            <w:pPr>
              <w:jc w:val="both"/>
              <w:rPr>
                <w:rFonts w:ascii="Garamond" w:hAnsi="Garamond"/>
              </w:rPr>
            </w:pPr>
            <w:r w:rsidRPr="00331B7B">
              <w:rPr>
                <w:rFonts w:ascii="Garamond" w:hAnsi="Garamond"/>
              </w:rPr>
              <w:t>GdB</w:t>
            </w:r>
          </w:p>
        </w:tc>
        <w:tc>
          <w:tcPr>
            <w:tcW w:w="7580" w:type="dxa"/>
          </w:tcPr>
          <w:p w14:paraId="2006CB7A" w14:textId="77777777" w:rsidR="0091334E" w:rsidRPr="00331B7B" w:rsidRDefault="0091334E" w:rsidP="0091334E">
            <w:pPr>
              <w:jc w:val="both"/>
              <w:rPr>
                <w:rFonts w:ascii="Garamond" w:hAnsi="Garamond"/>
              </w:rPr>
            </w:pPr>
            <w:r w:rsidRPr="00331B7B">
              <w:rPr>
                <w:rFonts w:ascii="Garamond" w:hAnsi="Garamond"/>
              </w:rPr>
              <w:t>Gouvernement du Bénin</w:t>
            </w:r>
          </w:p>
        </w:tc>
      </w:tr>
      <w:tr w:rsidR="0091334E" w:rsidRPr="00331B7B" w14:paraId="15B073D6" w14:textId="77777777" w:rsidTr="0091334E">
        <w:tc>
          <w:tcPr>
            <w:tcW w:w="1492" w:type="dxa"/>
          </w:tcPr>
          <w:p w14:paraId="2DE5AA25" w14:textId="77777777" w:rsidR="0091334E" w:rsidRPr="00331B7B" w:rsidRDefault="0091334E" w:rsidP="0091334E">
            <w:pPr>
              <w:jc w:val="both"/>
              <w:rPr>
                <w:rFonts w:ascii="Garamond" w:hAnsi="Garamond"/>
              </w:rPr>
            </w:pPr>
            <w:r w:rsidRPr="00331B7B">
              <w:rPr>
                <w:rFonts w:ascii="Garamond" w:hAnsi="Garamond"/>
              </w:rPr>
              <w:t>Kwh</w:t>
            </w:r>
          </w:p>
        </w:tc>
        <w:tc>
          <w:tcPr>
            <w:tcW w:w="7580" w:type="dxa"/>
          </w:tcPr>
          <w:p w14:paraId="5EBD0D34" w14:textId="77777777" w:rsidR="0091334E" w:rsidRPr="00331B7B" w:rsidRDefault="0091334E" w:rsidP="0091334E">
            <w:pPr>
              <w:jc w:val="both"/>
              <w:rPr>
                <w:rFonts w:ascii="Garamond" w:hAnsi="Garamond"/>
              </w:rPr>
            </w:pPr>
            <w:r w:rsidRPr="00331B7B">
              <w:rPr>
                <w:rFonts w:ascii="Garamond" w:hAnsi="Garamond"/>
              </w:rPr>
              <w:t>Kilowatt-heure</w:t>
            </w:r>
          </w:p>
        </w:tc>
      </w:tr>
      <w:tr w:rsidR="0091334E" w:rsidRPr="00331B7B" w14:paraId="5DEA9411" w14:textId="77777777" w:rsidTr="0091334E">
        <w:tc>
          <w:tcPr>
            <w:tcW w:w="1492" w:type="dxa"/>
          </w:tcPr>
          <w:p w14:paraId="2D589A75" w14:textId="77777777" w:rsidR="0091334E" w:rsidRPr="00331B7B" w:rsidRDefault="0091334E" w:rsidP="0091334E">
            <w:pPr>
              <w:jc w:val="both"/>
              <w:rPr>
                <w:rFonts w:ascii="Garamond" w:hAnsi="Garamond"/>
              </w:rPr>
            </w:pPr>
            <w:r w:rsidRPr="00331B7B">
              <w:rPr>
                <w:rFonts w:ascii="Garamond" w:hAnsi="Garamond"/>
              </w:rPr>
              <w:t>LOBEF</w:t>
            </w:r>
          </w:p>
        </w:tc>
        <w:tc>
          <w:tcPr>
            <w:tcW w:w="7580" w:type="dxa"/>
          </w:tcPr>
          <w:p w14:paraId="3B2A3972" w14:textId="77777777" w:rsidR="0091334E" w:rsidRPr="00331B7B" w:rsidRDefault="0091334E" w:rsidP="0091334E">
            <w:pPr>
              <w:jc w:val="both"/>
              <w:rPr>
                <w:rFonts w:ascii="Garamond" w:eastAsia="Calibri" w:hAnsi="Garamond"/>
              </w:rPr>
            </w:pPr>
            <w:r w:rsidRPr="00331B7B">
              <w:rPr>
                <w:rFonts w:ascii="Garamond" w:eastAsia="Calibri" w:hAnsi="Garamond"/>
              </w:rPr>
              <w:t>Fonds d’Amélioration de la Biomasse Locale</w:t>
            </w:r>
          </w:p>
        </w:tc>
      </w:tr>
      <w:tr w:rsidR="0091334E" w:rsidRPr="00331B7B" w14:paraId="21448D13" w14:textId="77777777" w:rsidTr="0091334E">
        <w:tc>
          <w:tcPr>
            <w:tcW w:w="1492" w:type="dxa"/>
          </w:tcPr>
          <w:p w14:paraId="0B3F3F39" w14:textId="77777777" w:rsidR="0091334E" w:rsidRPr="00331B7B" w:rsidRDefault="0091334E" w:rsidP="0091334E">
            <w:pPr>
              <w:jc w:val="both"/>
              <w:rPr>
                <w:rFonts w:ascii="Garamond" w:hAnsi="Garamond"/>
              </w:rPr>
            </w:pPr>
            <w:r w:rsidRPr="00331B7B">
              <w:rPr>
                <w:rFonts w:ascii="Garamond" w:hAnsi="Garamond"/>
              </w:rPr>
              <w:t>MAEP</w:t>
            </w:r>
          </w:p>
        </w:tc>
        <w:tc>
          <w:tcPr>
            <w:tcW w:w="7580" w:type="dxa"/>
          </w:tcPr>
          <w:p w14:paraId="14692887" w14:textId="77777777" w:rsidR="0091334E" w:rsidRPr="00331B7B" w:rsidRDefault="0091334E" w:rsidP="0091334E">
            <w:pPr>
              <w:jc w:val="both"/>
              <w:rPr>
                <w:rFonts w:ascii="Garamond" w:eastAsia="Calibri" w:hAnsi="Garamond"/>
              </w:rPr>
            </w:pPr>
            <w:r w:rsidRPr="00331B7B">
              <w:rPr>
                <w:rFonts w:ascii="Garamond" w:eastAsia="Calibri" w:hAnsi="Garamond"/>
              </w:rPr>
              <w:t>Ministère de l’Agriculture de l’Elevage et de la Pêche</w:t>
            </w:r>
          </w:p>
        </w:tc>
      </w:tr>
      <w:tr w:rsidR="0091334E" w:rsidRPr="00331B7B" w14:paraId="4574C13B" w14:textId="77777777" w:rsidTr="0091334E">
        <w:tc>
          <w:tcPr>
            <w:tcW w:w="1492" w:type="dxa"/>
          </w:tcPr>
          <w:p w14:paraId="5DE4D70F" w14:textId="77777777" w:rsidR="0091334E" w:rsidRPr="00331B7B" w:rsidRDefault="0091334E" w:rsidP="0091334E">
            <w:pPr>
              <w:jc w:val="both"/>
              <w:rPr>
                <w:rFonts w:ascii="Garamond" w:hAnsi="Garamond"/>
              </w:rPr>
            </w:pPr>
            <w:r w:rsidRPr="00331B7B">
              <w:rPr>
                <w:rFonts w:ascii="Garamond" w:hAnsi="Garamond"/>
              </w:rPr>
              <w:t>MCA</w:t>
            </w:r>
          </w:p>
        </w:tc>
        <w:tc>
          <w:tcPr>
            <w:tcW w:w="7580" w:type="dxa"/>
          </w:tcPr>
          <w:p w14:paraId="2F1B4D64" w14:textId="77777777" w:rsidR="0091334E" w:rsidRPr="00331B7B" w:rsidRDefault="0091334E" w:rsidP="0091334E">
            <w:pPr>
              <w:jc w:val="both"/>
              <w:rPr>
                <w:rFonts w:ascii="Garamond" w:hAnsi="Garamond"/>
              </w:rPr>
            </w:pPr>
            <w:r w:rsidRPr="00331B7B">
              <w:rPr>
                <w:rFonts w:ascii="Garamond" w:hAnsi="Garamond"/>
              </w:rPr>
              <w:t>Millennium Challenge Corporation</w:t>
            </w:r>
          </w:p>
        </w:tc>
      </w:tr>
      <w:tr w:rsidR="0091334E" w:rsidRPr="00331B7B" w14:paraId="524D99BA" w14:textId="77777777" w:rsidTr="0091334E">
        <w:tc>
          <w:tcPr>
            <w:tcW w:w="1492" w:type="dxa"/>
          </w:tcPr>
          <w:p w14:paraId="2B25CE59" w14:textId="77777777" w:rsidR="0091334E" w:rsidRPr="00331B7B" w:rsidRDefault="0091334E" w:rsidP="0091334E">
            <w:pPr>
              <w:jc w:val="both"/>
              <w:rPr>
                <w:rFonts w:ascii="Garamond" w:hAnsi="Garamond"/>
              </w:rPr>
            </w:pPr>
            <w:r w:rsidRPr="00331B7B">
              <w:rPr>
                <w:rFonts w:ascii="Garamond" w:hAnsi="Garamond"/>
              </w:rPr>
              <w:t>MDGL</w:t>
            </w:r>
          </w:p>
        </w:tc>
        <w:tc>
          <w:tcPr>
            <w:tcW w:w="7580" w:type="dxa"/>
          </w:tcPr>
          <w:p w14:paraId="646A04F8" w14:textId="77777777" w:rsidR="0091334E" w:rsidRPr="00331B7B" w:rsidRDefault="0091334E" w:rsidP="0091334E">
            <w:pPr>
              <w:jc w:val="both"/>
              <w:rPr>
                <w:rFonts w:ascii="Garamond" w:eastAsia="Calibri" w:hAnsi="Garamond"/>
              </w:rPr>
            </w:pPr>
            <w:r w:rsidRPr="00331B7B">
              <w:rPr>
                <w:rFonts w:ascii="Garamond" w:eastAsia="Calibri" w:hAnsi="Garamond"/>
              </w:rPr>
              <w:t>Ministère de la Décentralisation et de la Gouvernance Locale</w:t>
            </w:r>
          </w:p>
        </w:tc>
      </w:tr>
      <w:tr w:rsidR="0091334E" w:rsidRPr="00331B7B" w14:paraId="54D196B7" w14:textId="77777777" w:rsidTr="0091334E">
        <w:tc>
          <w:tcPr>
            <w:tcW w:w="1492" w:type="dxa"/>
          </w:tcPr>
          <w:p w14:paraId="060F432D" w14:textId="77777777" w:rsidR="0091334E" w:rsidRPr="00331B7B" w:rsidRDefault="0091334E" w:rsidP="0091334E">
            <w:pPr>
              <w:jc w:val="both"/>
              <w:rPr>
                <w:rFonts w:ascii="Garamond" w:hAnsi="Garamond"/>
              </w:rPr>
            </w:pPr>
            <w:r w:rsidRPr="00331B7B">
              <w:rPr>
                <w:rFonts w:ascii="Garamond" w:hAnsi="Garamond"/>
              </w:rPr>
              <w:t>MCVDD</w:t>
            </w:r>
          </w:p>
        </w:tc>
        <w:tc>
          <w:tcPr>
            <w:tcW w:w="7580" w:type="dxa"/>
          </w:tcPr>
          <w:p w14:paraId="1290B738" w14:textId="77777777" w:rsidR="0091334E" w:rsidRPr="00331B7B" w:rsidRDefault="0091334E" w:rsidP="0091334E">
            <w:pPr>
              <w:jc w:val="both"/>
              <w:rPr>
                <w:rFonts w:ascii="Garamond" w:eastAsia="Calibri" w:hAnsi="Garamond"/>
              </w:rPr>
            </w:pPr>
            <w:r w:rsidRPr="00331B7B">
              <w:rPr>
                <w:rFonts w:ascii="Garamond" w:eastAsia="Calibri" w:hAnsi="Garamond"/>
              </w:rPr>
              <w:t>Ministère du Cadre de Vie e du Développent Durable</w:t>
            </w:r>
          </w:p>
        </w:tc>
      </w:tr>
      <w:tr w:rsidR="0091334E" w:rsidRPr="00331B7B" w14:paraId="3F8F743F" w14:textId="77777777" w:rsidTr="0091334E">
        <w:tc>
          <w:tcPr>
            <w:tcW w:w="1492" w:type="dxa"/>
          </w:tcPr>
          <w:p w14:paraId="078FCD3D" w14:textId="77777777" w:rsidR="0091334E" w:rsidRPr="00331B7B" w:rsidRDefault="0091334E" w:rsidP="0091334E">
            <w:pPr>
              <w:jc w:val="both"/>
              <w:rPr>
                <w:rFonts w:ascii="Garamond" w:hAnsi="Garamond"/>
              </w:rPr>
            </w:pPr>
            <w:r w:rsidRPr="00331B7B">
              <w:rPr>
                <w:rFonts w:ascii="Garamond" w:hAnsi="Garamond"/>
              </w:rPr>
              <w:t>ME</w:t>
            </w:r>
          </w:p>
        </w:tc>
        <w:tc>
          <w:tcPr>
            <w:tcW w:w="7580" w:type="dxa"/>
          </w:tcPr>
          <w:p w14:paraId="32C16012" w14:textId="77777777" w:rsidR="0091334E" w:rsidRPr="00331B7B" w:rsidRDefault="0091334E" w:rsidP="0091334E">
            <w:pPr>
              <w:jc w:val="both"/>
              <w:rPr>
                <w:rFonts w:ascii="Garamond" w:hAnsi="Garamond"/>
              </w:rPr>
            </w:pPr>
            <w:r w:rsidRPr="00331B7B">
              <w:rPr>
                <w:rFonts w:ascii="Garamond" w:hAnsi="Garamond"/>
              </w:rPr>
              <w:t>Ministère de l’Energie</w:t>
            </w:r>
          </w:p>
        </w:tc>
      </w:tr>
      <w:tr w:rsidR="0091334E" w:rsidRPr="00331B7B" w14:paraId="5AE606EF" w14:textId="77777777" w:rsidTr="0091334E">
        <w:tc>
          <w:tcPr>
            <w:tcW w:w="1492" w:type="dxa"/>
          </w:tcPr>
          <w:p w14:paraId="7D6B6954" w14:textId="77777777" w:rsidR="0091334E" w:rsidRPr="00331B7B" w:rsidRDefault="0091334E" w:rsidP="0091334E">
            <w:pPr>
              <w:jc w:val="both"/>
              <w:rPr>
                <w:rFonts w:ascii="Garamond" w:hAnsi="Garamond"/>
              </w:rPr>
            </w:pPr>
            <w:r w:rsidRPr="00331B7B">
              <w:rPr>
                <w:rFonts w:ascii="Garamond" w:hAnsi="Garamond"/>
              </w:rPr>
              <w:t>MEF</w:t>
            </w:r>
          </w:p>
        </w:tc>
        <w:tc>
          <w:tcPr>
            <w:tcW w:w="7580" w:type="dxa"/>
          </w:tcPr>
          <w:p w14:paraId="1CB4B08E" w14:textId="77777777" w:rsidR="0091334E" w:rsidRPr="00331B7B" w:rsidRDefault="0091334E" w:rsidP="0091334E">
            <w:pPr>
              <w:jc w:val="both"/>
              <w:rPr>
                <w:rFonts w:ascii="Garamond" w:eastAsia="Calibri" w:hAnsi="Garamond"/>
              </w:rPr>
            </w:pPr>
            <w:r w:rsidRPr="00331B7B">
              <w:rPr>
                <w:rFonts w:ascii="Garamond" w:eastAsia="Calibri" w:hAnsi="Garamond"/>
              </w:rPr>
              <w:t>Ministère de l’Economie et des Finances</w:t>
            </w:r>
          </w:p>
        </w:tc>
      </w:tr>
      <w:tr w:rsidR="0091334E" w:rsidRPr="00331B7B" w14:paraId="0563DE58" w14:textId="77777777" w:rsidTr="0091334E">
        <w:tc>
          <w:tcPr>
            <w:tcW w:w="1492" w:type="dxa"/>
          </w:tcPr>
          <w:p w14:paraId="45A4E660" w14:textId="77777777" w:rsidR="0091334E" w:rsidRPr="00331B7B" w:rsidRDefault="0091334E" w:rsidP="0091334E">
            <w:pPr>
              <w:jc w:val="both"/>
              <w:rPr>
                <w:rFonts w:ascii="Garamond" w:hAnsi="Garamond"/>
              </w:rPr>
            </w:pPr>
            <w:r w:rsidRPr="00331B7B">
              <w:rPr>
                <w:rFonts w:ascii="Garamond" w:hAnsi="Garamond"/>
              </w:rPr>
              <w:t>MPD</w:t>
            </w:r>
          </w:p>
        </w:tc>
        <w:tc>
          <w:tcPr>
            <w:tcW w:w="7580" w:type="dxa"/>
          </w:tcPr>
          <w:p w14:paraId="6226CBC3" w14:textId="77777777" w:rsidR="0091334E" w:rsidRPr="00331B7B" w:rsidRDefault="0091334E" w:rsidP="0091334E">
            <w:pPr>
              <w:jc w:val="both"/>
              <w:rPr>
                <w:rFonts w:ascii="Garamond" w:eastAsia="Calibri" w:hAnsi="Garamond"/>
              </w:rPr>
            </w:pPr>
            <w:r w:rsidRPr="00331B7B">
              <w:rPr>
                <w:rFonts w:ascii="Garamond" w:eastAsia="Calibri" w:hAnsi="Garamond"/>
              </w:rPr>
              <w:t>Ministère du Plan et du Développement</w:t>
            </w:r>
          </w:p>
        </w:tc>
      </w:tr>
      <w:tr w:rsidR="0091334E" w:rsidRPr="00331B7B" w14:paraId="14BB3645" w14:textId="77777777" w:rsidTr="0091334E">
        <w:tc>
          <w:tcPr>
            <w:tcW w:w="1492" w:type="dxa"/>
          </w:tcPr>
          <w:p w14:paraId="63559C06" w14:textId="77777777" w:rsidR="0091334E" w:rsidRPr="00331B7B" w:rsidRDefault="0091334E" w:rsidP="0091334E">
            <w:pPr>
              <w:jc w:val="both"/>
              <w:rPr>
                <w:rFonts w:ascii="Garamond" w:hAnsi="Garamond"/>
              </w:rPr>
            </w:pPr>
            <w:r w:rsidRPr="00331B7B">
              <w:rPr>
                <w:rFonts w:ascii="Garamond" w:hAnsi="Garamond"/>
              </w:rPr>
              <w:t>MSF</w:t>
            </w:r>
          </w:p>
        </w:tc>
        <w:tc>
          <w:tcPr>
            <w:tcW w:w="7580" w:type="dxa"/>
          </w:tcPr>
          <w:p w14:paraId="664F8C03" w14:textId="77777777" w:rsidR="0091334E" w:rsidRPr="00331B7B" w:rsidRDefault="0091334E" w:rsidP="0091334E">
            <w:pPr>
              <w:jc w:val="both"/>
              <w:rPr>
                <w:rFonts w:ascii="Garamond" w:hAnsi="Garamond"/>
              </w:rPr>
            </w:pPr>
            <w:r w:rsidRPr="00331B7B">
              <w:rPr>
                <w:rFonts w:ascii="Garamond" w:hAnsi="Garamond"/>
              </w:rPr>
              <w:t>Mécanisme de Soutien Financier</w:t>
            </w:r>
          </w:p>
        </w:tc>
      </w:tr>
      <w:tr w:rsidR="0091334E" w:rsidRPr="00331B7B" w14:paraId="2508BC6B" w14:textId="77777777" w:rsidTr="0091334E">
        <w:tc>
          <w:tcPr>
            <w:tcW w:w="1492" w:type="dxa"/>
          </w:tcPr>
          <w:p w14:paraId="6D1DAD1C" w14:textId="77777777" w:rsidR="0091334E" w:rsidRPr="00331B7B" w:rsidRDefault="0091334E" w:rsidP="0091334E">
            <w:pPr>
              <w:jc w:val="both"/>
              <w:rPr>
                <w:rFonts w:ascii="Garamond" w:hAnsi="Garamond"/>
              </w:rPr>
            </w:pPr>
            <w:r w:rsidRPr="00331B7B">
              <w:rPr>
                <w:rFonts w:ascii="Garamond" w:hAnsi="Garamond"/>
              </w:rPr>
              <w:t>ONG</w:t>
            </w:r>
          </w:p>
        </w:tc>
        <w:tc>
          <w:tcPr>
            <w:tcW w:w="7580" w:type="dxa"/>
          </w:tcPr>
          <w:p w14:paraId="26870648" w14:textId="77777777" w:rsidR="0091334E" w:rsidRPr="00331B7B" w:rsidRDefault="0091334E" w:rsidP="0091334E">
            <w:pPr>
              <w:jc w:val="both"/>
              <w:rPr>
                <w:rFonts w:ascii="Garamond" w:hAnsi="Garamond"/>
              </w:rPr>
            </w:pPr>
            <w:r w:rsidRPr="00331B7B">
              <w:rPr>
                <w:rFonts w:ascii="Garamond" w:hAnsi="Garamond"/>
              </w:rPr>
              <w:t>Organisation Non Gouvernementale</w:t>
            </w:r>
          </w:p>
        </w:tc>
      </w:tr>
      <w:tr w:rsidR="0091334E" w:rsidRPr="00331B7B" w14:paraId="46BB532F" w14:textId="77777777" w:rsidTr="0091334E">
        <w:tc>
          <w:tcPr>
            <w:tcW w:w="1492" w:type="dxa"/>
          </w:tcPr>
          <w:p w14:paraId="5B311A8E" w14:textId="77777777" w:rsidR="0091334E" w:rsidRPr="00331B7B" w:rsidRDefault="0091334E" w:rsidP="0091334E">
            <w:pPr>
              <w:jc w:val="both"/>
              <w:rPr>
                <w:rFonts w:ascii="Garamond" w:hAnsi="Garamond"/>
              </w:rPr>
            </w:pPr>
            <w:r w:rsidRPr="00331B7B">
              <w:rPr>
                <w:rFonts w:ascii="Garamond" w:hAnsi="Garamond"/>
              </w:rPr>
              <w:t>OSC</w:t>
            </w:r>
          </w:p>
        </w:tc>
        <w:tc>
          <w:tcPr>
            <w:tcW w:w="7580" w:type="dxa"/>
          </w:tcPr>
          <w:p w14:paraId="05D49095" w14:textId="77777777" w:rsidR="0091334E" w:rsidRPr="00331B7B" w:rsidRDefault="0091334E" w:rsidP="0091334E">
            <w:pPr>
              <w:jc w:val="both"/>
              <w:rPr>
                <w:rFonts w:ascii="Garamond" w:eastAsia="Calibri" w:hAnsi="Garamond"/>
              </w:rPr>
            </w:pPr>
            <w:r w:rsidRPr="00331B7B">
              <w:rPr>
                <w:rFonts w:ascii="Garamond" w:eastAsia="Calibri" w:hAnsi="Garamond"/>
              </w:rPr>
              <w:t>Organisation de la Société Civile</w:t>
            </w:r>
          </w:p>
        </w:tc>
      </w:tr>
      <w:tr w:rsidR="0091334E" w:rsidRPr="00331B7B" w14:paraId="4A718DAA" w14:textId="77777777" w:rsidTr="0091334E">
        <w:tc>
          <w:tcPr>
            <w:tcW w:w="1492" w:type="dxa"/>
          </w:tcPr>
          <w:p w14:paraId="1B730E9D" w14:textId="77777777" w:rsidR="0091334E" w:rsidRPr="00331B7B" w:rsidRDefault="0091334E" w:rsidP="0091334E">
            <w:pPr>
              <w:jc w:val="both"/>
              <w:rPr>
                <w:rFonts w:ascii="Garamond" w:hAnsi="Garamond"/>
              </w:rPr>
            </w:pPr>
            <w:r w:rsidRPr="00331B7B">
              <w:rPr>
                <w:rFonts w:ascii="Garamond" w:hAnsi="Garamond"/>
              </w:rPr>
              <w:t>PANA</w:t>
            </w:r>
          </w:p>
        </w:tc>
        <w:tc>
          <w:tcPr>
            <w:tcW w:w="7580" w:type="dxa"/>
          </w:tcPr>
          <w:p w14:paraId="28045D07" w14:textId="77777777" w:rsidR="0091334E" w:rsidRPr="00331B7B" w:rsidRDefault="0091334E" w:rsidP="0091334E">
            <w:pPr>
              <w:jc w:val="both"/>
              <w:rPr>
                <w:rFonts w:ascii="Garamond" w:eastAsia="Calibri" w:hAnsi="Garamond"/>
              </w:rPr>
            </w:pPr>
            <w:r w:rsidRPr="00331B7B">
              <w:rPr>
                <w:rFonts w:ascii="Garamond" w:eastAsia="Calibri" w:hAnsi="Garamond"/>
              </w:rPr>
              <w:t>Programme d'Action National d'Adaptation aux Changements Climatiques</w:t>
            </w:r>
          </w:p>
        </w:tc>
      </w:tr>
      <w:tr w:rsidR="0091334E" w:rsidRPr="00331B7B" w14:paraId="750B3D44" w14:textId="77777777" w:rsidTr="0091334E">
        <w:tc>
          <w:tcPr>
            <w:tcW w:w="1492" w:type="dxa"/>
          </w:tcPr>
          <w:p w14:paraId="01548E79" w14:textId="77777777" w:rsidR="0091334E" w:rsidRPr="00331B7B" w:rsidRDefault="0091334E" w:rsidP="0091334E">
            <w:pPr>
              <w:jc w:val="both"/>
              <w:rPr>
                <w:rFonts w:ascii="Garamond" w:hAnsi="Garamond"/>
              </w:rPr>
            </w:pPr>
            <w:r w:rsidRPr="00331B7B">
              <w:rPr>
                <w:rFonts w:ascii="Garamond" w:hAnsi="Garamond"/>
              </w:rPr>
              <w:t>PBE</w:t>
            </w:r>
          </w:p>
        </w:tc>
        <w:tc>
          <w:tcPr>
            <w:tcW w:w="7580" w:type="dxa"/>
          </w:tcPr>
          <w:p w14:paraId="23EA7806" w14:textId="77777777" w:rsidR="0091334E" w:rsidRPr="00331B7B" w:rsidRDefault="0091334E" w:rsidP="0091334E">
            <w:pPr>
              <w:jc w:val="both"/>
              <w:rPr>
                <w:rFonts w:ascii="Garamond" w:hAnsi="Garamond"/>
              </w:rPr>
            </w:pPr>
            <w:r w:rsidRPr="00331B7B">
              <w:rPr>
                <w:rFonts w:ascii="Garamond" w:hAnsi="Garamond"/>
              </w:rPr>
              <w:t>Projet Biomasse Electiricité</w:t>
            </w:r>
          </w:p>
        </w:tc>
      </w:tr>
      <w:tr w:rsidR="0091334E" w:rsidRPr="00331B7B" w14:paraId="4A19D155" w14:textId="77777777" w:rsidTr="0091334E">
        <w:tc>
          <w:tcPr>
            <w:tcW w:w="1492" w:type="dxa"/>
          </w:tcPr>
          <w:p w14:paraId="4B3A6329" w14:textId="77777777" w:rsidR="0091334E" w:rsidRPr="00331B7B" w:rsidRDefault="0091334E" w:rsidP="0091334E">
            <w:pPr>
              <w:jc w:val="both"/>
              <w:rPr>
                <w:rFonts w:ascii="Garamond" w:hAnsi="Garamond"/>
                <w:color w:val="000000" w:themeColor="text1"/>
              </w:rPr>
            </w:pPr>
            <w:r w:rsidRPr="00331B7B">
              <w:rPr>
                <w:rFonts w:ascii="Garamond" w:hAnsi="Garamond"/>
                <w:color w:val="000000" w:themeColor="text1"/>
              </w:rPr>
              <w:t>PDEHR</w:t>
            </w:r>
          </w:p>
        </w:tc>
        <w:tc>
          <w:tcPr>
            <w:tcW w:w="7580" w:type="dxa"/>
          </w:tcPr>
          <w:p w14:paraId="19FAEB19" w14:textId="77777777" w:rsidR="0091334E" w:rsidRPr="00331B7B" w:rsidRDefault="0091334E" w:rsidP="0091334E">
            <w:pPr>
              <w:jc w:val="both"/>
              <w:rPr>
                <w:rFonts w:ascii="Garamond" w:eastAsia="Calibri" w:hAnsi="Garamond"/>
                <w:color w:val="000000" w:themeColor="text1"/>
              </w:rPr>
            </w:pPr>
            <w:r w:rsidRPr="00331B7B">
              <w:rPr>
                <w:rFonts w:ascii="Garamond" w:eastAsia="Calibri" w:hAnsi="Garamond"/>
                <w:color w:val="000000" w:themeColor="text1"/>
              </w:rPr>
              <w:t>Plan Directeur d’Electrification Hors Réseau</w:t>
            </w:r>
          </w:p>
        </w:tc>
      </w:tr>
      <w:tr w:rsidR="0091334E" w:rsidRPr="00331B7B" w14:paraId="575E1AC9" w14:textId="77777777" w:rsidTr="0091334E">
        <w:tc>
          <w:tcPr>
            <w:tcW w:w="1492" w:type="dxa"/>
          </w:tcPr>
          <w:p w14:paraId="5B808D02" w14:textId="77777777" w:rsidR="0091334E" w:rsidRPr="00331B7B" w:rsidRDefault="0091334E" w:rsidP="0091334E">
            <w:pPr>
              <w:jc w:val="both"/>
              <w:rPr>
                <w:rFonts w:ascii="Garamond" w:hAnsi="Garamond"/>
              </w:rPr>
            </w:pPr>
            <w:r w:rsidRPr="00331B7B">
              <w:rPr>
                <w:rFonts w:ascii="Garamond" w:hAnsi="Garamond"/>
              </w:rPr>
              <w:t>PF</w:t>
            </w:r>
          </w:p>
        </w:tc>
        <w:tc>
          <w:tcPr>
            <w:tcW w:w="7580" w:type="dxa"/>
          </w:tcPr>
          <w:p w14:paraId="6DAE6B7A" w14:textId="77777777" w:rsidR="0091334E" w:rsidRPr="00331B7B" w:rsidRDefault="0091334E" w:rsidP="0091334E">
            <w:pPr>
              <w:jc w:val="both"/>
              <w:rPr>
                <w:rFonts w:ascii="Garamond" w:hAnsi="Garamond"/>
              </w:rPr>
            </w:pPr>
            <w:r w:rsidRPr="00331B7B">
              <w:rPr>
                <w:rFonts w:ascii="Garamond" w:hAnsi="Garamond"/>
              </w:rPr>
              <w:t>Point Focal</w:t>
            </w:r>
          </w:p>
        </w:tc>
      </w:tr>
      <w:tr w:rsidR="0091334E" w:rsidRPr="00331B7B" w14:paraId="32EFD8A4" w14:textId="77777777" w:rsidTr="0091334E">
        <w:tc>
          <w:tcPr>
            <w:tcW w:w="1492" w:type="dxa"/>
          </w:tcPr>
          <w:p w14:paraId="50366769" w14:textId="77777777" w:rsidR="0091334E" w:rsidRPr="00331B7B" w:rsidRDefault="0091334E" w:rsidP="0091334E">
            <w:pPr>
              <w:jc w:val="both"/>
              <w:rPr>
                <w:rFonts w:ascii="Garamond" w:hAnsi="Garamond"/>
              </w:rPr>
            </w:pPr>
            <w:r w:rsidRPr="00331B7B">
              <w:rPr>
                <w:rFonts w:ascii="Garamond" w:hAnsi="Garamond"/>
              </w:rPr>
              <w:t>PIGUS</w:t>
            </w:r>
          </w:p>
        </w:tc>
        <w:tc>
          <w:tcPr>
            <w:tcW w:w="7580" w:type="dxa"/>
          </w:tcPr>
          <w:p w14:paraId="522A118B" w14:textId="77777777" w:rsidR="0091334E" w:rsidRPr="00331B7B" w:rsidRDefault="0091334E" w:rsidP="0091334E">
            <w:pPr>
              <w:jc w:val="both"/>
              <w:rPr>
                <w:rFonts w:ascii="Garamond" w:eastAsia="Calibri" w:hAnsi="Garamond"/>
              </w:rPr>
            </w:pPr>
            <w:r w:rsidRPr="00331B7B">
              <w:rPr>
                <w:rFonts w:ascii="Garamond" w:eastAsia="Calibri" w:hAnsi="Garamond"/>
              </w:rPr>
              <w:t>Plan Intégré de Gestion de l’Utilisation des Terres</w:t>
            </w:r>
          </w:p>
        </w:tc>
      </w:tr>
      <w:tr w:rsidR="0091334E" w:rsidRPr="00331B7B" w14:paraId="115E6CFC" w14:textId="77777777" w:rsidTr="0091334E">
        <w:tc>
          <w:tcPr>
            <w:tcW w:w="1492" w:type="dxa"/>
          </w:tcPr>
          <w:p w14:paraId="3656C892" w14:textId="77777777" w:rsidR="0091334E" w:rsidRPr="00331B7B" w:rsidRDefault="0091334E" w:rsidP="0091334E">
            <w:pPr>
              <w:jc w:val="both"/>
              <w:rPr>
                <w:rFonts w:ascii="Garamond" w:hAnsi="Garamond"/>
              </w:rPr>
            </w:pPr>
            <w:r w:rsidRPr="00331B7B">
              <w:rPr>
                <w:rFonts w:ascii="Garamond" w:hAnsi="Garamond"/>
              </w:rPr>
              <w:t>PIE</w:t>
            </w:r>
          </w:p>
        </w:tc>
        <w:tc>
          <w:tcPr>
            <w:tcW w:w="7580" w:type="dxa"/>
          </w:tcPr>
          <w:p w14:paraId="3A595D56" w14:textId="77777777" w:rsidR="0091334E" w:rsidRPr="00331B7B" w:rsidRDefault="0091334E" w:rsidP="0091334E">
            <w:pPr>
              <w:jc w:val="both"/>
              <w:rPr>
                <w:rFonts w:ascii="Garamond" w:hAnsi="Garamond"/>
              </w:rPr>
            </w:pPr>
            <w:r w:rsidRPr="00331B7B">
              <w:rPr>
                <w:rFonts w:ascii="Garamond" w:hAnsi="Garamond"/>
              </w:rPr>
              <w:t>Producteur d’Energie Individuel</w:t>
            </w:r>
          </w:p>
        </w:tc>
      </w:tr>
      <w:tr w:rsidR="0091334E" w:rsidRPr="00331B7B" w14:paraId="34384E3C" w14:textId="77777777" w:rsidTr="0091334E">
        <w:tc>
          <w:tcPr>
            <w:tcW w:w="1492" w:type="dxa"/>
          </w:tcPr>
          <w:p w14:paraId="6E87B09F" w14:textId="77777777" w:rsidR="0091334E" w:rsidRPr="00331B7B" w:rsidRDefault="0091334E" w:rsidP="0091334E">
            <w:pPr>
              <w:jc w:val="both"/>
              <w:rPr>
                <w:rFonts w:ascii="Garamond" w:hAnsi="Garamond"/>
              </w:rPr>
            </w:pPr>
            <w:r w:rsidRPr="00331B7B">
              <w:rPr>
                <w:rFonts w:ascii="Garamond" w:hAnsi="Garamond"/>
              </w:rPr>
              <w:t>PND</w:t>
            </w:r>
          </w:p>
        </w:tc>
        <w:tc>
          <w:tcPr>
            <w:tcW w:w="7580" w:type="dxa"/>
          </w:tcPr>
          <w:p w14:paraId="668FC2FD" w14:textId="77777777" w:rsidR="0091334E" w:rsidRPr="00331B7B" w:rsidRDefault="0091334E" w:rsidP="0091334E">
            <w:pPr>
              <w:jc w:val="both"/>
              <w:rPr>
                <w:rFonts w:ascii="Garamond" w:hAnsi="Garamond"/>
              </w:rPr>
            </w:pPr>
            <w:r w:rsidRPr="00331B7B">
              <w:rPr>
                <w:rFonts w:ascii="Garamond" w:hAnsi="Garamond"/>
              </w:rPr>
              <w:t>Plan National de Développement</w:t>
            </w:r>
          </w:p>
        </w:tc>
      </w:tr>
      <w:tr w:rsidR="0091334E" w:rsidRPr="00331B7B" w14:paraId="06595D0A" w14:textId="77777777" w:rsidTr="0091334E">
        <w:tc>
          <w:tcPr>
            <w:tcW w:w="1492" w:type="dxa"/>
          </w:tcPr>
          <w:p w14:paraId="6F1E23F8" w14:textId="77777777" w:rsidR="0091334E" w:rsidRPr="00331B7B" w:rsidRDefault="0091334E" w:rsidP="0091334E">
            <w:pPr>
              <w:jc w:val="both"/>
              <w:rPr>
                <w:rFonts w:ascii="Garamond" w:hAnsi="Garamond"/>
              </w:rPr>
            </w:pPr>
            <w:r w:rsidRPr="00331B7B">
              <w:rPr>
                <w:rFonts w:ascii="Garamond" w:hAnsi="Garamond"/>
              </w:rPr>
              <w:t>PNUD</w:t>
            </w:r>
          </w:p>
        </w:tc>
        <w:tc>
          <w:tcPr>
            <w:tcW w:w="7580" w:type="dxa"/>
          </w:tcPr>
          <w:p w14:paraId="7256C891" w14:textId="77777777" w:rsidR="0091334E" w:rsidRPr="00331B7B" w:rsidRDefault="0091334E" w:rsidP="0091334E">
            <w:pPr>
              <w:jc w:val="both"/>
              <w:rPr>
                <w:rFonts w:ascii="Garamond" w:eastAsia="Calibri" w:hAnsi="Garamond"/>
              </w:rPr>
            </w:pPr>
            <w:r w:rsidRPr="00331B7B">
              <w:rPr>
                <w:rFonts w:ascii="Garamond" w:eastAsia="Calibri" w:hAnsi="Garamond"/>
              </w:rPr>
              <w:t>Programme des Nations Unies pour le Développement</w:t>
            </w:r>
          </w:p>
        </w:tc>
      </w:tr>
      <w:tr w:rsidR="0091334E" w:rsidRPr="00331B7B" w14:paraId="43A4EC12" w14:textId="77777777" w:rsidTr="0091334E">
        <w:tc>
          <w:tcPr>
            <w:tcW w:w="1492" w:type="dxa"/>
          </w:tcPr>
          <w:p w14:paraId="2D52ED93" w14:textId="77777777" w:rsidR="0091334E" w:rsidRPr="00331B7B" w:rsidRDefault="0091334E" w:rsidP="0091334E">
            <w:pPr>
              <w:jc w:val="both"/>
              <w:rPr>
                <w:rFonts w:ascii="Garamond" w:hAnsi="Garamond"/>
              </w:rPr>
            </w:pPr>
            <w:r w:rsidRPr="00331B7B">
              <w:rPr>
                <w:rFonts w:ascii="Garamond" w:hAnsi="Garamond"/>
              </w:rPr>
              <w:t>PNUE</w:t>
            </w:r>
          </w:p>
        </w:tc>
        <w:tc>
          <w:tcPr>
            <w:tcW w:w="7580" w:type="dxa"/>
          </w:tcPr>
          <w:p w14:paraId="6170E8EE" w14:textId="77777777" w:rsidR="0091334E" w:rsidRPr="00331B7B" w:rsidRDefault="0091334E" w:rsidP="0091334E">
            <w:pPr>
              <w:jc w:val="both"/>
              <w:rPr>
                <w:rFonts w:ascii="Garamond" w:eastAsia="Calibri" w:hAnsi="Garamond"/>
              </w:rPr>
            </w:pPr>
            <w:r w:rsidRPr="00331B7B">
              <w:rPr>
                <w:rFonts w:ascii="Garamond" w:eastAsia="Calibri" w:hAnsi="Garamond"/>
              </w:rPr>
              <w:t>Programme des Nations Unies pour l’Environnement</w:t>
            </w:r>
          </w:p>
        </w:tc>
      </w:tr>
      <w:tr w:rsidR="0091334E" w:rsidRPr="00331B7B" w14:paraId="5DDD3713" w14:textId="77777777" w:rsidTr="0091334E">
        <w:tc>
          <w:tcPr>
            <w:tcW w:w="1492" w:type="dxa"/>
          </w:tcPr>
          <w:p w14:paraId="290140D0" w14:textId="77777777" w:rsidR="0091334E" w:rsidRPr="00331B7B" w:rsidRDefault="0091334E" w:rsidP="0091334E">
            <w:pPr>
              <w:jc w:val="both"/>
              <w:rPr>
                <w:rFonts w:ascii="Garamond" w:hAnsi="Garamond"/>
              </w:rPr>
            </w:pPr>
            <w:r w:rsidRPr="00331B7B">
              <w:rPr>
                <w:rFonts w:ascii="Garamond" w:hAnsi="Garamond"/>
              </w:rPr>
              <w:t>PPP</w:t>
            </w:r>
          </w:p>
        </w:tc>
        <w:tc>
          <w:tcPr>
            <w:tcW w:w="7580" w:type="dxa"/>
          </w:tcPr>
          <w:p w14:paraId="30202FF9" w14:textId="77777777" w:rsidR="0091334E" w:rsidRPr="00331B7B" w:rsidRDefault="0091334E" w:rsidP="0091334E">
            <w:pPr>
              <w:jc w:val="both"/>
              <w:rPr>
                <w:rFonts w:ascii="Garamond" w:hAnsi="Garamond"/>
              </w:rPr>
            </w:pPr>
            <w:r w:rsidRPr="00331B7B">
              <w:rPr>
                <w:rFonts w:ascii="Garamond" w:hAnsi="Garamond"/>
              </w:rPr>
              <w:t>Partenariat Public Privé</w:t>
            </w:r>
          </w:p>
        </w:tc>
      </w:tr>
      <w:tr w:rsidR="0091334E" w:rsidRPr="00331B7B" w14:paraId="0748CD42" w14:textId="77777777" w:rsidTr="0091334E">
        <w:tc>
          <w:tcPr>
            <w:tcW w:w="1492" w:type="dxa"/>
          </w:tcPr>
          <w:p w14:paraId="0A96C905" w14:textId="77777777" w:rsidR="0091334E" w:rsidRPr="00331B7B" w:rsidRDefault="0091334E" w:rsidP="0091334E">
            <w:pPr>
              <w:jc w:val="both"/>
              <w:rPr>
                <w:rFonts w:ascii="Garamond" w:hAnsi="Garamond"/>
              </w:rPr>
            </w:pPr>
            <w:r w:rsidRPr="00331B7B">
              <w:rPr>
                <w:rFonts w:ascii="Garamond" w:hAnsi="Garamond"/>
              </w:rPr>
              <w:t>ProDoc</w:t>
            </w:r>
          </w:p>
        </w:tc>
        <w:tc>
          <w:tcPr>
            <w:tcW w:w="7580" w:type="dxa"/>
          </w:tcPr>
          <w:p w14:paraId="55AA749F" w14:textId="77777777" w:rsidR="0091334E" w:rsidRPr="00331B7B" w:rsidRDefault="0091334E" w:rsidP="0091334E">
            <w:pPr>
              <w:jc w:val="both"/>
              <w:rPr>
                <w:rFonts w:ascii="Garamond" w:hAnsi="Garamond"/>
              </w:rPr>
            </w:pPr>
            <w:r w:rsidRPr="00331B7B">
              <w:rPr>
                <w:rFonts w:ascii="Garamond" w:hAnsi="Garamond"/>
              </w:rPr>
              <w:t>Document de Projet</w:t>
            </w:r>
          </w:p>
        </w:tc>
      </w:tr>
      <w:tr w:rsidR="0091334E" w:rsidRPr="00331B7B" w14:paraId="18FD77DA" w14:textId="77777777" w:rsidTr="0091334E">
        <w:trPr>
          <w:trHeight w:val="68"/>
        </w:trPr>
        <w:tc>
          <w:tcPr>
            <w:tcW w:w="1492" w:type="dxa"/>
          </w:tcPr>
          <w:p w14:paraId="0EF71A1F" w14:textId="77777777" w:rsidR="0091334E" w:rsidRPr="00331B7B" w:rsidRDefault="0091334E" w:rsidP="0091334E">
            <w:pPr>
              <w:jc w:val="both"/>
              <w:rPr>
                <w:rFonts w:ascii="Garamond" w:hAnsi="Garamond"/>
              </w:rPr>
            </w:pPr>
            <w:r w:rsidRPr="00331B7B">
              <w:rPr>
                <w:rFonts w:ascii="Garamond" w:hAnsi="Garamond"/>
              </w:rPr>
              <w:t>SBEE</w:t>
            </w:r>
          </w:p>
        </w:tc>
        <w:tc>
          <w:tcPr>
            <w:tcW w:w="7580" w:type="dxa"/>
          </w:tcPr>
          <w:p w14:paraId="38B1D321" w14:textId="77777777" w:rsidR="0091334E" w:rsidRPr="00331B7B" w:rsidRDefault="0091334E" w:rsidP="0091334E">
            <w:pPr>
              <w:jc w:val="both"/>
              <w:rPr>
                <w:rFonts w:ascii="Garamond" w:hAnsi="Garamond"/>
              </w:rPr>
            </w:pPr>
            <w:r w:rsidRPr="00331B7B">
              <w:rPr>
                <w:rFonts w:ascii="Garamond" w:hAnsi="Garamond"/>
              </w:rPr>
              <w:t>Société Béninoise d’Energie Electrique</w:t>
            </w:r>
          </w:p>
        </w:tc>
      </w:tr>
      <w:tr w:rsidR="0091334E" w:rsidRPr="00331B7B" w14:paraId="468B1753" w14:textId="77777777" w:rsidTr="0091334E">
        <w:trPr>
          <w:trHeight w:val="68"/>
        </w:trPr>
        <w:tc>
          <w:tcPr>
            <w:tcW w:w="1492" w:type="dxa"/>
          </w:tcPr>
          <w:p w14:paraId="4EEB9806" w14:textId="77777777" w:rsidR="0091334E" w:rsidRPr="00331B7B" w:rsidRDefault="0091334E" w:rsidP="0091334E">
            <w:pPr>
              <w:jc w:val="both"/>
              <w:rPr>
                <w:rFonts w:ascii="Garamond" w:hAnsi="Garamond"/>
              </w:rPr>
            </w:pPr>
            <w:r w:rsidRPr="00331B7B">
              <w:rPr>
                <w:rFonts w:ascii="Garamond" w:hAnsi="Garamond"/>
              </w:rPr>
              <w:t>SMART</w:t>
            </w:r>
          </w:p>
        </w:tc>
        <w:tc>
          <w:tcPr>
            <w:tcW w:w="7580" w:type="dxa"/>
          </w:tcPr>
          <w:p w14:paraId="3F33F000" w14:textId="77777777" w:rsidR="0091334E" w:rsidRPr="00331B7B" w:rsidRDefault="0091334E" w:rsidP="0091334E">
            <w:pPr>
              <w:jc w:val="both"/>
              <w:rPr>
                <w:rFonts w:ascii="Garamond" w:eastAsia="Calibri" w:hAnsi="Garamond"/>
              </w:rPr>
            </w:pPr>
            <w:r w:rsidRPr="00331B7B">
              <w:rPr>
                <w:rFonts w:ascii="Garamond" w:eastAsia="Calibri" w:hAnsi="Garamond"/>
              </w:rPr>
              <w:t>Specific, Measurable, Achievable, Relevant, Time-bound-Spécifique, Mesurable, Atteignable, Réaliste, Temporellement défini</w:t>
            </w:r>
          </w:p>
        </w:tc>
      </w:tr>
      <w:tr w:rsidR="0091334E" w:rsidRPr="00331B7B" w14:paraId="5871C94C" w14:textId="77777777" w:rsidTr="0091334E">
        <w:tc>
          <w:tcPr>
            <w:tcW w:w="1492" w:type="dxa"/>
          </w:tcPr>
          <w:p w14:paraId="610AB77F" w14:textId="77777777" w:rsidR="0091334E" w:rsidRPr="00331B7B" w:rsidRDefault="0091334E" w:rsidP="0091334E">
            <w:pPr>
              <w:jc w:val="both"/>
              <w:rPr>
                <w:rFonts w:ascii="Garamond" w:hAnsi="Garamond"/>
              </w:rPr>
            </w:pPr>
            <w:r w:rsidRPr="00331B7B">
              <w:rPr>
                <w:rFonts w:ascii="Garamond" w:hAnsi="Garamond"/>
              </w:rPr>
              <w:t>TdR</w:t>
            </w:r>
          </w:p>
        </w:tc>
        <w:tc>
          <w:tcPr>
            <w:tcW w:w="7580" w:type="dxa"/>
          </w:tcPr>
          <w:p w14:paraId="732E7600" w14:textId="77777777" w:rsidR="0091334E" w:rsidRPr="00331B7B" w:rsidRDefault="0091334E" w:rsidP="0091334E">
            <w:pPr>
              <w:jc w:val="both"/>
              <w:rPr>
                <w:rFonts w:ascii="Garamond" w:hAnsi="Garamond"/>
              </w:rPr>
            </w:pPr>
            <w:r w:rsidRPr="00331B7B">
              <w:rPr>
                <w:rFonts w:ascii="Garamond" w:hAnsi="Garamond"/>
              </w:rPr>
              <w:t>Termes de Référence</w:t>
            </w:r>
          </w:p>
        </w:tc>
      </w:tr>
      <w:tr w:rsidR="0091334E" w:rsidRPr="00331B7B" w14:paraId="02AFCA0C" w14:textId="77777777" w:rsidTr="0091334E">
        <w:tc>
          <w:tcPr>
            <w:tcW w:w="1492" w:type="dxa"/>
          </w:tcPr>
          <w:p w14:paraId="204446A6" w14:textId="77777777" w:rsidR="0091334E" w:rsidRPr="00331B7B" w:rsidRDefault="0091334E" w:rsidP="0091334E">
            <w:pPr>
              <w:jc w:val="both"/>
              <w:rPr>
                <w:rFonts w:ascii="Garamond" w:hAnsi="Garamond"/>
              </w:rPr>
            </w:pPr>
            <w:r w:rsidRPr="00331B7B">
              <w:rPr>
                <w:rFonts w:ascii="Garamond" w:hAnsi="Garamond"/>
              </w:rPr>
              <w:t>UA</w:t>
            </w:r>
          </w:p>
        </w:tc>
        <w:tc>
          <w:tcPr>
            <w:tcW w:w="7580" w:type="dxa"/>
          </w:tcPr>
          <w:p w14:paraId="76570034" w14:textId="77777777" w:rsidR="0091334E" w:rsidRPr="00331B7B" w:rsidRDefault="0091334E" w:rsidP="0091334E">
            <w:pPr>
              <w:jc w:val="both"/>
              <w:rPr>
                <w:rFonts w:ascii="Garamond" w:hAnsi="Garamond"/>
              </w:rPr>
            </w:pPr>
            <w:r w:rsidRPr="00331B7B">
              <w:rPr>
                <w:rFonts w:ascii="Garamond" w:hAnsi="Garamond"/>
              </w:rPr>
              <w:t>Unité d’Aménagement</w:t>
            </w:r>
          </w:p>
        </w:tc>
      </w:tr>
      <w:tr w:rsidR="0091334E" w:rsidRPr="00331B7B" w14:paraId="7F29111F" w14:textId="77777777" w:rsidTr="0091334E">
        <w:tc>
          <w:tcPr>
            <w:tcW w:w="1492" w:type="dxa"/>
          </w:tcPr>
          <w:p w14:paraId="2CE6EB47" w14:textId="77777777" w:rsidR="0091334E" w:rsidRPr="00331B7B" w:rsidRDefault="0091334E" w:rsidP="0091334E">
            <w:pPr>
              <w:jc w:val="both"/>
              <w:rPr>
                <w:rFonts w:ascii="Garamond" w:hAnsi="Garamond"/>
              </w:rPr>
            </w:pPr>
            <w:r w:rsidRPr="00331B7B">
              <w:rPr>
                <w:rFonts w:ascii="Garamond" w:hAnsi="Garamond"/>
              </w:rPr>
              <w:t>UGP</w:t>
            </w:r>
          </w:p>
        </w:tc>
        <w:tc>
          <w:tcPr>
            <w:tcW w:w="7580" w:type="dxa"/>
          </w:tcPr>
          <w:p w14:paraId="31DCD01F" w14:textId="77777777" w:rsidR="0091334E" w:rsidRPr="00331B7B" w:rsidRDefault="0091334E" w:rsidP="0091334E">
            <w:pPr>
              <w:jc w:val="both"/>
              <w:rPr>
                <w:rFonts w:ascii="Garamond" w:eastAsia="Calibri" w:hAnsi="Garamond"/>
              </w:rPr>
            </w:pPr>
            <w:r w:rsidRPr="00331B7B">
              <w:rPr>
                <w:rFonts w:ascii="Garamond" w:eastAsia="Calibri" w:hAnsi="Garamond"/>
              </w:rPr>
              <w:t>Unité de Gestion de Projet</w:t>
            </w:r>
          </w:p>
        </w:tc>
      </w:tr>
      <w:tr w:rsidR="0091334E" w:rsidRPr="00331B7B" w14:paraId="69442C73" w14:textId="77777777" w:rsidTr="0091334E">
        <w:tc>
          <w:tcPr>
            <w:tcW w:w="1492" w:type="dxa"/>
          </w:tcPr>
          <w:p w14:paraId="6582C6A0" w14:textId="77777777" w:rsidR="0091334E" w:rsidRPr="00331B7B" w:rsidRDefault="0091334E" w:rsidP="0091334E">
            <w:pPr>
              <w:jc w:val="both"/>
              <w:rPr>
                <w:rFonts w:ascii="Garamond" w:hAnsi="Garamond"/>
              </w:rPr>
            </w:pPr>
            <w:r w:rsidRPr="00331B7B">
              <w:rPr>
                <w:rFonts w:ascii="Garamond" w:hAnsi="Garamond"/>
              </w:rPr>
              <w:t>UPS Energie</w:t>
            </w:r>
          </w:p>
        </w:tc>
        <w:tc>
          <w:tcPr>
            <w:tcW w:w="7580" w:type="dxa"/>
          </w:tcPr>
          <w:p w14:paraId="650AC569" w14:textId="77777777" w:rsidR="0091334E" w:rsidRPr="00331B7B" w:rsidRDefault="0091334E" w:rsidP="0091334E">
            <w:pPr>
              <w:jc w:val="both"/>
              <w:rPr>
                <w:rFonts w:ascii="Garamond" w:eastAsia="Calibri" w:hAnsi="Garamond"/>
              </w:rPr>
            </w:pPr>
            <w:r w:rsidRPr="00331B7B">
              <w:rPr>
                <w:rFonts w:ascii="Garamond" w:eastAsia="Calibri" w:hAnsi="Garamond"/>
              </w:rPr>
              <w:t>Unité Présidentielle de Suivi des Projets du secteur de l’energie</w:t>
            </w:r>
          </w:p>
        </w:tc>
      </w:tr>
      <w:tr w:rsidR="0091334E" w:rsidRPr="00331B7B" w14:paraId="056DBD7A" w14:textId="77777777" w:rsidTr="0091334E">
        <w:tc>
          <w:tcPr>
            <w:tcW w:w="1492" w:type="dxa"/>
          </w:tcPr>
          <w:p w14:paraId="776A39C6" w14:textId="77777777" w:rsidR="0091334E" w:rsidRPr="00331B7B" w:rsidRDefault="0091334E" w:rsidP="0091334E">
            <w:pPr>
              <w:jc w:val="both"/>
              <w:rPr>
                <w:rFonts w:ascii="Garamond" w:hAnsi="Garamond"/>
              </w:rPr>
            </w:pPr>
            <w:r w:rsidRPr="00331B7B">
              <w:rPr>
                <w:rFonts w:ascii="Garamond" w:hAnsi="Garamond"/>
              </w:rPr>
              <w:t>UNDAF</w:t>
            </w:r>
          </w:p>
        </w:tc>
        <w:tc>
          <w:tcPr>
            <w:tcW w:w="7580" w:type="dxa"/>
          </w:tcPr>
          <w:p w14:paraId="413766C0" w14:textId="77777777" w:rsidR="0091334E" w:rsidRPr="00331B7B" w:rsidRDefault="0091334E" w:rsidP="0091334E">
            <w:pPr>
              <w:jc w:val="both"/>
              <w:rPr>
                <w:rFonts w:ascii="Garamond" w:eastAsia="Calibri" w:hAnsi="Garamond"/>
              </w:rPr>
            </w:pPr>
            <w:r w:rsidRPr="00331B7B">
              <w:rPr>
                <w:rFonts w:ascii="Garamond" w:eastAsia="Calibri" w:hAnsi="Garamond"/>
              </w:rPr>
              <w:t>United Nations Development Assistance Framework - Plan Cadre stratégique des Nations Unies pour l’Assistance au Développement</w:t>
            </w:r>
          </w:p>
        </w:tc>
      </w:tr>
    </w:tbl>
    <w:p w14:paraId="5E0AB01C" w14:textId="77777777" w:rsidR="0091334E" w:rsidRPr="00331B7B" w:rsidRDefault="0091334E" w:rsidP="0091334E">
      <w:pPr>
        <w:spacing w:after="0" w:line="240" w:lineRule="auto"/>
        <w:jc w:val="both"/>
        <w:rPr>
          <w:rFonts w:ascii="Garamond" w:hAnsi="Garamond" w:cs="Times New Roman"/>
        </w:rPr>
      </w:pPr>
    </w:p>
    <w:p w14:paraId="5B130440" w14:textId="77777777" w:rsidR="0091334E" w:rsidRPr="00331B7B" w:rsidRDefault="0091334E" w:rsidP="0091334E">
      <w:pPr>
        <w:spacing w:after="0" w:line="240" w:lineRule="auto"/>
        <w:jc w:val="both"/>
        <w:rPr>
          <w:rFonts w:ascii="Garamond" w:hAnsi="Garamond" w:cs="Times New Roman"/>
        </w:rPr>
        <w:sectPr w:rsidR="0091334E" w:rsidRPr="00331B7B">
          <w:pgSz w:w="11906" w:h="16838"/>
          <w:pgMar w:top="1440" w:right="1440" w:bottom="1440" w:left="1440" w:header="708" w:footer="708" w:gutter="0"/>
          <w:cols w:space="708"/>
          <w:docGrid w:linePitch="360"/>
        </w:sectPr>
      </w:pPr>
    </w:p>
    <w:p w14:paraId="0397028A" w14:textId="77777777" w:rsidR="0091334E" w:rsidRPr="00331B7B" w:rsidRDefault="0091334E" w:rsidP="0091334E">
      <w:pPr>
        <w:spacing w:after="0" w:line="240" w:lineRule="auto"/>
        <w:jc w:val="both"/>
        <w:rPr>
          <w:rFonts w:ascii="Garamond" w:hAnsi="Garamond" w:cs="Times New Roman"/>
        </w:rPr>
      </w:pPr>
    </w:p>
    <w:p w14:paraId="53492234" w14:textId="77777777" w:rsidR="0091334E" w:rsidRPr="00331B7B" w:rsidRDefault="0091334E" w:rsidP="0091334E">
      <w:pPr>
        <w:pStyle w:val="Titre1"/>
        <w:numPr>
          <w:ilvl w:val="0"/>
          <w:numId w:val="88"/>
        </w:numPr>
        <w:spacing w:line="240" w:lineRule="auto"/>
        <w:jc w:val="both"/>
        <w:rPr>
          <w:rFonts w:cs="Times New Roman"/>
          <w:sz w:val="22"/>
          <w:szCs w:val="22"/>
        </w:rPr>
      </w:pPr>
      <w:bookmarkStart w:id="2" w:name="_Toc25962122"/>
      <w:r w:rsidRPr="00331B7B">
        <w:rPr>
          <w:rFonts w:cs="Times New Roman"/>
          <w:sz w:val="22"/>
          <w:szCs w:val="22"/>
        </w:rPr>
        <w:t>INTRODUCTION</w:t>
      </w:r>
      <w:bookmarkEnd w:id="2"/>
      <w:r w:rsidRPr="00331B7B">
        <w:rPr>
          <w:rFonts w:cs="Times New Roman"/>
          <w:sz w:val="22"/>
          <w:szCs w:val="22"/>
        </w:rPr>
        <w:tab/>
        <w:t xml:space="preserve">  </w:t>
      </w:r>
    </w:p>
    <w:p w14:paraId="37B1F5F7"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 projet Biomasse Electricité a pour priorité la mise en œuvre de mécanismes de développement des énergies renouvelables à travers l’utilisation des déchets agricoles pour répondre aux besoins énergétiques de la population rurale. Il vise la réduction des émissions de Gaz à effet de serre du secteur énergétique du Bénin par l’évitement de 1.094.253 tonnes de CO2 à par une approche intégrée de gestion de l’énergie, de l’agriculture, des terres et des forêts.</w:t>
      </w:r>
    </w:p>
    <w:p w14:paraId="4135CCBD"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Aujourd’hui, la part des énergies renouvelables au Bénin est inférieure à 5%, et est constituée principalement d'une faible quantité d'hydroélectricité et de petites unités industrielles générant leur propre électricité à partir de la combustion de résidus de la biomasse. Afin d’atteindre les objectifs fixés pour le secteur de l’énergie à l’horizon 2025. Il est nécessaire de promouvoir les sources d’énergie renouvelables</w:t>
      </w:r>
    </w:p>
    <w:p w14:paraId="47FC377E"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La technologie de gazéification utilisant des sous-produits agricoles présente une alternative intéressante pour la production d'électricité et pour l'approvisionnement de l’électricité en milieu rurale. En outre, une utilisation accrue de gazogènes pour la production d'électricité destinée à l'éclairage et génératrice de revenus conséquents réduira les besoins d'importation et d'utilisation des produits pétroliers. La transition du secteur de l'énergie rurale vers un système économiquement viable et respectueux de l'environnement est un véritable enjeu à facettes environnementale, technologique et socio-économique.</w:t>
      </w:r>
    </w:p>
    <w:p w14:paraId="31E9A588"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C’est dans ce cadre que le Gouvernement Béninois, à travers le lead du Ministère de l’Energie a sollicité l’appui technique et financier du PNUD et du FEM pour élaborer le projet « Promotion de la production durable de biomasse électricité au Bénin ». </w:t>
      </w:r>
    </w:p>
    <w:p w14:paraId="6B801431"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 Projet s’inscrit dans les priorités définies dans les documents des Politiques d’Electrification Hors Réseau, du développement des énergies renouvelables, du plan directeur de développement du sous-secteur de l’énergie électrique. Il soutient également les résultats du CPD 2019-2023 et le Plan stratégique 2018-2021 du PNUD. Il est en cohérence avec les ODD et plus directement l’ODD 7 (« Améliorer l’accès à une énergie abordable, fiable et durable pour tous »), l’ODD 13 (« Prendre des mesures urgentes pour lutter contre le changement climatique et ses impacts ») et l’ODD 15 (« Protéger, restaurer et promouvoir l’utilisation durable des écosystèmes terrestres, la gestion durable des forêts, lutte contre la désertification et stopper et inverser la dégradation des terres et perte de la biodiversité »). Il contribue à l’atteinte des priorités nationales, celles du FEM, du PNUD/UNDAF. Il est en harmonie PAG 2016-2021. Le PAG est décliné en 3 piliers divisés en 7 axes stratégiques dont l’amélioration de la gouvernance (Pilier 1, Axe 2), l’amélioration de la croissance économique (Pilier 2, Axe 4), l’amélioration des performances de l’éducation (Pilier 2, Axe 5), l’amélioration des conditions de vie des populations (Pilier 3) comprenant le renforcement des services sociaux de base et protection sociale (Axe 6) et le développement équilibré et durable de l’espace national (Axe 7).</w:t>
      </w:r>
    </w:p>
    <w:p w14:paraId="2B938813"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 projet « Promotion de la production durable de biomasse électricité au Bénin » vise à promouvoir la production d’électricité par la gazéification des résidus agricoles afin d’alimenter à la fois le réseau principal et des mini-réseaux isolés à travers une approche intégrée de gestion durable des sols et des forêts qui équilibrent la gestion environnementale avec les besoins en énergie et en développement.</w:t>
      </w:r>
    </w:p>
    <w:p w14:paraId="55D80682" w14:textId="77777777" w:rsidR="0091334E" w:rsidRPr="00331B7B" w:rsidRDefault="0091334E" w:rsidP="0091334E">
      <w:pPr>
        <w:pStyle w:val="Titre2"/>
        <w:spacing w:line="240" w:lineRule="auto"/>
        <w:jc w:val="both"/>
        <w:rPr>
          <w:sz w:val="22"/>
          <w:szCs w:val="22"/>
        </w:rPr>
      </w:pPr>
      <w:bookmarkStart w:id="3" w:name="_Toc25962123"/>
      <w:r w:rsidRPr="00331B7B">
        <w:rPr>
          <w:sz w:val="22"/>
          <w:szCs w:val="22"/>
        </w:rPr>
        <w:t>2.1 Finalité et objectif de l’évaluation</w:t>
      </w:r>
      <w:bookmarkEnd w:id="3"/>
    </w:p>
    <w:p w14:paraId="5B7E9F9D"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L’examen à mi-parcours du projet a permis d’évaluer les progrès accomplis vers la réalisation des objectifs et des résultats du projet, tels qu’énoncés dans le Document de projet, et a mesuré les premiers signes d’avancement ou de retard, de manière à définir les changements qu’il faut opérer pour maintenir ou remettre le projet sur la voie de la réalisation des quatre (4) résultats escomptés. Les objectifs spécifiques de la mission sont d’évaluer:</w:t>
      </w:r>
    </w:p>
    <w:p w14:paraId="23BE2394"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w:t>
      </w:r>
      <w:r w:rsidRPr="00331B7B">
        <w:rPr>
          <w:rFonts w:ascii="Garamond" w:hAnsi="Garamond" w:cs="Times New Roman"/>
        </w:rPr>
        <w:tab/>
        <w:t>le taux d’exécution au niveau global et par produit ; analyser les points forts et les faiblesses de l’exécution du projet ;</w:t>
      </w:r>
    </w:p>
    <w:p w14:paraId="50679A90"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w:t>
      </w:r>
      <w:r w:rsidRPr="00331B7B">
        <w:rPr>
          <w:rFonts w:ascii="Garamond" w:hAnsi="Garamond" w:cs="Times New Roman"/>
        </w:rPr>
        <w:tab/>
        <w:t>la qualité (efficacité et efficience) du projet en termes d’effets actuels et futurs ;</w:t>
      </w:r>
    </w:p>
    <w:p w14:paraId="31A17030"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w:t>
      </w:r>
      <w:r w:rsidRPr="00331B7B">
        <w:rPr>
          <w:rFonts w:ascii="Garamond" w:hAnsi="Garamond" w:cs="Times New Roman"/>
        </w:rPr>
        <w:tab/>
        <w:t>l'Unité de Gestion de Projet (UGP) et son action dans la mise en œuvre du projet ;</w:t>
      </w:r>
    </w:p>
    <w:p w14:paraId="1959AE2B"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w:t>
      </w:r>
      <w:r w:rsidRPr="00331B7B">
        <w:rPr>
          <w:rFonts w:ascii="Garamond" w:hAnsi="Garamond" w:cs="Times New Roman"/>
        </w:rPr>
        <w:tab/>
        <w:t>le niveau de progrès dans le développement des capacités nationales de mise en œuvre;</w:t>
      </w:r>
    </w:p>
    <w:p w14:paraId="207B5B19"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w:t>
      </w:r>
      <w:r w:rsidRPr="00331B7B">
        <w:rPr>
          <w:rFonts w:ascii="Garamond" w:hAnsi="Garamond" w:cs="Times New Roman"/>
        </w:rPr>
        <w:tab/>
        <w:t>les résultats obtenus du projet et sa visibilité ;</w:t>
      </w:r>
    </w:p>
    <w:p w14:paraId="37629FC1"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w:t>
      </w:r>
      <w:r w:rsidRPr="00331B7B">
        <w:rPr>
          <w:rFonts w:ascii="Garamond" w:hAnsi="Garamond" w:cs="Times New Roman"/>
        </w:rPr>
        <w:tab/>
        <w:t>les acquis en lien avec les objectifs et les résultats du projet ;</w:t>
      </w:r>
    </w:p>
    <w:p w14:paraId="5D978880"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w:t>
      </w:r>
      <w:r w:rsidRPr="00331B7B">
        <w:rPr>
          <w:rFonts w:ascii="Garamond" w:hAnsi="Garamond" w:cs="Times New Roman"/>
        </w:rPr>
        <w:tab/>
        <w:t>la synergie entre les indicateurs du cadre logique du Projet;</w:t>
      </w:r>
    </w:p>
    <w:p w14:paraId="195C8B17" w14:textId="77777777" w:rsidR="0091334E" w:rsidRPr="00331B7B" w:rsidRDefault="0091334E" w:rsidP="0091334E">
      <w:pPr>
        <w:spacing w:after="0" w:line="240" w:lineRule="auto"/>
        <w:ind w:left="282" w:hanging="282"/>
        <w:jc w:val="both"/>
        <w:rPr>
          <w:rFonts w:ascii="Garamond" w:hAnsi="Garamond" w:cs="Times New Roman"/>
        </w:rPr>
      </w:pPr>
      <w:r w:rsidRPr="00331B7B">
        <w:rPr>
          <w:rFonts w:ascii="Garamond" w:hAnsi="Garamond" w:cs="Times New Roman"/>
        </w:rPr>
        <w:t>•</w:t>
      </w:r>
      <w:r w:rsidRPr="00331B7B">
        <w:rPr>
          <w:rFonts w:ascii="Garamond" w:hAnsi="Garamond" w:cs="Times New Roman"/>
        </w:rPr>
        <w:tab/>
        <w:t xml:space="preserve">et orienter la réflexion pour redynamiser les produits du projet en souffrance dans leur réalisation.   </w:t>
      </w:r>
    </w:p>
    <w:p w14:paraId="0E50BD1D" w14:textId="77777777" w:rsidR="0091334E" w:rsidRPr="00331B7B" w:rsidRDefault="0091334E" w:rsidP="0091334E">
      <w:pPr>
        <w:spacing w:after="0" w:line="240" w:lineRule="auto"/>
        <w:ind w:left="282" w:hanging="282"/>
        <w:jc w:val="both"/>
        <w:rPr>
          <w:rFonts w:ascii="Garamond" w:hAnsi="Garamond" w:cs="Times New Roman"/>
        </w:rPr>
      </w:pPr>
      <w:r w:rsidRPr="00331B7B">
        <w:rPr>
          <w:rFonts w:ascii="Garamond" w:hAnsi="Garamond" w:cs="Times New Roman"/>
        </w:rPr>
        <w:lastRenderedPageBreak/>
        <w:t xml:space="preserve"> </w:t>
      </w:r>
    </w:p>
    <w:p w14:paraId="4A73A726"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L’évaluation à mi-parcours a été menée en se basant sur les directives, règles et procédures établies par le PNUD et le FEM, telles que recommandées par les directives du PNUD pour la réalisation des évaluations à mi-parcours des projets soutenus par le PNUD et financés par le FEM.</w:t>
      </w:r>
    </w:p>
    <w:p w14:paraId="51E03DB0"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Les évaluateurs ont analysé les réalisations du projet en fonction des résultats escomptés, en utilisant les outils standards d'évaluation (efficience, efficacité, pertinence, performance et taux de succès, effets et durabilité).</w:t>
      </w:r>
    </w:p>
    <w:p w14:paraId="22AB5D75"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Les points forts et faibles en matière de conception de projet ont été analysés ainsi que la mise en œuvre, le suivi et la gestion adaptative, les effets déjà perceptibles du projet ainsi que  les perspectives de renforcement des acquis.</w:t>
      </w:r>
    </w:p>
    <w:p w14:paraId="232D2726"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Les effets des interventions sur les bénéficiaires institutionnels et (indirectement) finaux ont également été analysés.</w:t>
      </w:r>
    </w:p>
    <w:p w14:paraId="1643A7E3"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Les consultants ont fondé leur évaluation sur les commentaires directs des intervenants impliqués dans la conception et la mise en œuvre du projet, l'examen des documents disponibles et les visites sur le terrain afin d’apprécier au mieux les effets du projet en terme de reboisement et production d’électricité à partir des résidus de biomasse agroalimentaire au Bénin.</w:t>
      </w:r>
      <w:r w:rsidRPr="00331B7B">
        <w:rPr>
          <w:rFonts w:ascii="Garamond" w:hAnsi="Garamond" w:cs="Times New Roman"/>
        </w:rPr>
        <w:tab/>
      </w:r>
    </w:p>
    <w:p w14:paraId="3C8C6317" w14:textId="77777777" w:rsidR="0091334E" w:rsidRPr="00331B7B" w:rsidRDefault="0091334E" w:rsidP="0091334E">
      <w:pPr>
        <w:pStyle w:val="Titre2"/>
        <w:spacing w:line="240" w:lineRule="auto"/>
        <w:jc w:val="both"/>
        <w:rPr>
          <w:sz w:val="22"/>
          <w:szCs w:val="22"/>
        </w:rPr>
      </w:pPr>
      <w:bookmarkStart w:id="4" w:name="_Toc25962124"/>
      <w:r w:rsidRPr="00331B7B">
        <w:rPr>
          <w:sz w:val="22"/>
          <w:szCs w:val="22"/>
        </w:rPr>
        <w:t>2.2 Portée et méthodologie</w:t>
      </w:r>
      <w:bookmarkEnd w:id="4"/>
      <w:r w:rsidRPr="00331B7B">
        <w:rPr>
          <w:sz w:val="22"/>
          <w:szCs w:val="22"/>
        </w:rPr>
        <w:tab/>
      </w:r>
    </w:p>
    <w:p w14:paraId="70C248F6" w14:textId="77777777" w:rsidR="0091334E" w:rsidRPr="00331B7B" w:rsidRDefault="0091334E" w:rsidP="0091334E">
      <w:pPr>
        <w:pStyle w:val="Titre3"/>
      </w:pPr>
      <w:bookmarkStart w:id="5" w:name="_Toc25962125"/>
      <w:r w:rsidRPr="00331B7B">
        <w:t>2.2.1</w:t>
      </w:r>
      <w:r w:rsidRPr="00331B7B">
        <w:tab/>
        <w:t>Portée</w:t>
      </w:r>
      <w:bookmarkEnd w:id="5"/>
      <w:r w:rsidRPr="00331B7B">
        <w:tab/>
      </w:r>
    </w:p>
    <w:p w14:paraId="6875FCE0" w14:textId="77777777" w:rsidR="0091334E" w:rsidRPr="00331B7B" w:rsidRDefault="0091334E" w:rsidP="0091334E">
      <w:pPr>
        <w:autoSpaceDE w:val="0"/>
        <w:autoSpaceDN w:val="0"/>
        <w:adjustRightInd w:val="0"/>
        <w:spacing w:after="0" w:line="240" w:lineRule="auto"/>
        <w:jc w:val="both"/>
        <w:rPr>
          <w:rFonts w:ascii="Garamond" w:hAnsi="Garamond" w:cs="Times New Roman"/>
        </w:rPr>
      </w:pPr>
      <w:r w:rsidRPr="00331B7B">
        <w:rPr>
          <w:rFonts w:ascii="Garamond" w:hAnsi="Garamond" w:cs="Times New Roman"/>
        </w:rPr>
        <w:t xml:space="preserve">L'évaluation à mi-parcours du projet a porté sur toute la durée écoulée de mise en œuvre et sur toutes les composantes et actions réalisées les bénéficiaires avec l’appui de tous acteurs institutionnels impliqués. </w:t>
      </w:r>
    </w:p>
    <w:p w14:paraId="117312CA" w14:textId="77777777" w:rsidR="0091334E" w:rsidRPr="00331B7B" w:rsidRDefault="0091334E" w:rsidP="009133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aramond" w:hAnsi="Garamond" w:cs="Times New Roman"/>
          <w:color w:val="212121"/>
        </w:rPr>
      </w:pPr>
      <w:r w:rsidRPr="00331B7B">
        <w:rPr>
          <w:rFonts w:ascii="Garamond" w:hAnsi="Garamond" w:cs="Times New Roman"/>
          <w:color w:val="212121"/>
        </w:rPr>
        <w:t>Le projet est évalué en fonction de la p</w:t>
      </w:r>
      <w:r w:rsidRPr="00331B7B">
        <w:rPr>
          <w:rFonts w:ascii="Garamond" w:hAnsi="Garamond" w:cs="Times New Roman"/>
          <w:i/>
          <w:color w:val="212121"/>
        </w:rPr>
        <w:t>ertinence</w:t>
      </w:r>
      <w:r w:rsidRPr="00331B7B">
        <w:rPr>
          <w:rFonts w:ascii="Garamond" w:hAnsi="Garamond" w:cs="Times New Roman"/>
          <w:color w:val="212121"/>
        </w:rPr>
        <w:t xml:space="preserve"> de ses objectifs généraux par rapport à la réduction des émissions de GES tout en créant un environnement juridique, réglementaire et commercial favorable et en renforçant les capacités institutionnelles, administratives et techniques indispensables à la promotion de la production d'électricité par gazéification de la biomasse sèche. La </w:t>
      </w:r>
      <w:r w:rsidRPr="00331B7B">
        <w:rPr>
          <w:rFonts w:ascii="Garamond" w:hAnsi="Garamond" w:cs="Times New Roman"/>
          <w:i/>
          <w:color w:val="212121"/>
        </w:rPr>
        <w:t xml:space="preserve">Cohérence </w:t>
      </w:r>
      <w:r w:rsidRPr="00331B7B">
        <w:rPr>
          <w:rFonts w:ascii="Garamond" w:hAnsi="Garamond" w:cs="Times New Roman"/>
          <w:color w:val="212121"/>
        </w:rPr>
        <w:t xml:space="preserve">du projet avec les principaux objectifs des domaines d'intervention du FEM a été analysée et évaluée. </w:t>
      </w:r>
      <w:r w:rsidRPr="00331B7B">
        <w:rPr>
          <w:rFonts w:ascii="Garamond" w:hAnsi="Garamond" w:cs="Times New Roman"/>
          <w:i/>
          <w:color w:val="212121"/>
        </w:rPr>
        <w:t xml:space="preserve">L'Efficacité </w:t>
      </w:r>
      <w:r w:rsidRPr="00331B7B">
        <w:rPr>
          <w:rFonts w:ascii="Garamond" w:hAnsi="Garamond" w:cs="Times New Roman"/>
          <w:color w:val="212121"/>
        </w:rPr>
        <w:t xml:space="preserve">du projet a été analysée  en évaluant dans quelle mesure il a atteint ses résultats et objectifs à partir des activités prévues. Des leçons apprises ont été proposées dont on pourrait se servir pour l’élaboration d’initiatives similaires dans le futur. </w:t>
      </w:r>
      <w:r w:rsidRPr="00331B7B">
        <w:rPr>
          <w:rFonts w:ascii="Garamond" w:hAnsi="Garamond" w:cs="Times New Roman"/>
          <w:i/>
          <w:color w:val="212121"/>
        </w:rPr>
        <w:t xml:space="preserve">L'Efficience </w:t>
      </w:r>
      <w:r w:rsidRPr="00331B7B">
        <w:rPr>
          <w:rFonts w:ascii="Garamond" w:hAnsi="Garamond" w:cs="Times New Roman"/>
          <w:color w:val="212121"/>
        </w:rPr>
        <w:t xml:space="preserve">de la mise en œuvre a permis d’évaluer si l’UGP a conduit à des gains de temps ou de ressources ou au contraire des pertes de ressources, dans une dynamique d’implication de  tous les acteurs y compris les partenaires, les institutions impliquées directement ou non dans l’intervention. En ce qui concerne les effets, les aspects positifs et négatifs du projet ont été analysés pour constater si les changements ou les améliorations envisagées en début de projet sont au rendez-vous. Quant à la </w:t>
      </w:r>
      <w:r w:rsidRPr="00331B7B">
        <w:rPr>
          <w:rFonts w:ascii="Garamond" w:hAnsi="Garamond" w:cs="Times New Roman"/>
          <w:i/>
          <w:color w:val="212121"/>
        </w:rPr>
        <w:t>Durabilité</w:t>
      </w:r>
      <w:r w:rsidRPr="00331B7B">
        <w:rPr>
          <w:rFonts w:ascii="Garamond" w:hAnsi="Garamond" w:cs="Times New Roman"/>
          <w:b/>
          <w:color w:val="212121"/>
        </w:rPr>
        <w:t>,</w:t>
      </w:r>
      <w:r w:rsidRPr="00331B7B">
        <w:rPr>
          <w:rFonts w:ascii="Garamond" w:hAnsi="Garamond" w:cs="Times New Roman"/>
          <w:color w:val="212121"/>
        </w:rPr>
        <w:t xml:space="preserve"> elle a permis d’analyser les résultats du projet sous l’angle de leur perpétuation une fois le projet clôturé et en particulier les aspects institutionnels, socio-économiques, environnementaux, et techniques (durabilité des équipements et politiques de maintenance).</w:t>
      </w:r>
    </w:p>
    <w:p w14:paraId="06A49B10" w14:textId="77777777" w:rsidR="0091334E" w:rsidRPr="00331B7B" w:rsidRDefault="0091334E" w:rsidP="0091334E">
      <w:pPr>
        <w:spacing w:after="120" w:line="240" w:lineRule="auto"/>
        <w:jc w:val="both"/>
        <w:rPr>
          <w:rFonts w:ascii="Garamond" w:hAnsi="Garamond" w:cs="Times New Roman"/>
        </w:rPr>
      </w:pPr>
      <w:r w:rsidRPr="00331B7B">
        <w:rPr>
          <w:rFonts w:ascii="Garamond" w:hAnsi="Garamond" w:cs="Times New Roman"/>
          <w:color w:val="212121"/>
        </w:rPr>
        <w:t>L'évaluation a été conduite de façon à produire des informations avérées qui soient crédibles, fiables et utiles.</w:t>
      </w:r>
    </w:p>
    <w:p w14:paraId="73DD79D2" w14:textId="77777777" w:rsidR="0091334E" w:rsidRPr="00331B7B" w:rsidRDefault="0091334E" w:rsidP="0091334E">
      <w:pPr>
        <w:pStyle w:val="Titre3"/>
      </w:pPr>
      <w:bookmarkStart w:id="6" w:name="_Toc25962126"/>
      <w:r w:rsidRPr="00331B7B">
        <w:t>2.2.2</w:t>
      </w:r>
      <w:r w:rsidRPr="00331B7B">
        <w:tab/>
        <w:t>Approche méthodologique</w:t>
      </w:r>
      <w:bookmarkEnd w:id="6"/>
    </w:p>
    <w:p w14:paraId="1297524C"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ab/>
        <w:t>L’évaluation a été effectuée selon les critères de pertinence, d'efficacité, d'efficience, de durabilité et d'impact tels que définis et expliqués dans les Orientations du PNUD pour la Réalisation des Evaluations des projets financés par le PNUD et le FEM. Une description détaillée de la méthodologie est présentée en annexe 2.</w:t>
      </w:r>
    </w:p>
    <w:p w14:paraId="523CDB64"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L’équipe de consultants a utilisé une combinaison de techniques telles que (a) la collecte de données secondaires (documents de projet, du gouvernement et dans la littérature), (b) des entretiens avec l’ unité de gestion du projet, PNUD, les institutions directement impliquées dans la mise en œuvre (DGRE, ME, ARE, Ministère de l’Environnement, …), Point focal projet, Directeur départemental énergie Atakora – Donga; ARE, UPS-Energie, Inspections forestières Atakora – Donga/Borgou-Alibori, mairies, Personnes ressources, bénéficiaires finaux ou communautés à la base (agriculteurs, planteurs), et (c) des observations sur les sites du projet visant la confirmation de l’effectivité des actions déjà engagées (Plantations, Equipements achetés pour les d’AGR –Djougou et Kalalé.)</w:t>
      </w:r>
    </w:p>
    <w:p w14:paraId="03B9647F"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L’équipe d’évaluateurs a utilisé une approche participative et inclusive pour saisir les opinions d'un large éventail de parties prenantes (bailleurs de fonds, partenaires de mise en œuvre et d'exécution, bénéficiaires finaux, ...). Les guides d'entretien, questionnaires sont inclus dans l'annexe 3.</w:t>
      </w:r>
    </w:p>
    <w:p w14:paraId="7A511574"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lastRenderedPageBreak/>
        <w:t>Des outils d’analyse tels que l’analyse de contenu, le Tri à plat, la Statistique descriptive, les Tableaux et graphiques ont été utilisés.</w:t>
      </w:r>
    </w:p>
    <w:p w14:paraId="13B1019F"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Les informations analysées ont été triangulées, ce qui signifie que les évaluateurs n'ont pas inclus d'informations non concordantes ; les recommandations et conclusion se sont basées sur des sources d'information diversifiées (les informations provenant de sources d'information uniques qui n'ont pas pu être triangulées ont été mises de côté).</w:t>
      </w:r>
    </w:p>
    <w:p w14:paraId="0897FB9E" w14:textId="77777777" w:rsidR="0091334E" w:rsidRPr="00331B7B" w:rsidRDefault="0091334E" w:rsidP="0091334E">
      <w:pPr>
        <w:spacing w:after="0" w:line="240" w:lineRule="auto"/>
        <w:jc w:val="both"/>
        <w:rPr>
          <w:rFonts w:ascii="Garamond" w:hAnsi="Garamond" w:cs="Times New Roman"/>
        </w:rPr>
      </w:pPr>
    </w:p>
    <w:p w14:paraId="499CA17B" w14:textId="77777777" w:rsidR="0091334E" w:rsidRPr="00331B7B" w:rsidRDefault="0091334E" w:rsidP="0091334E">
      <w:pPr>
        <w:pStyle w:val="Titre3"/>
      </w:pPr>
      <w:bookmarkStart w:id="7" w:name="_Toc25962127"/>
      <w:r w:rsidRPr="00331B7B">
        <w:t>2.2.3</w:t>
      </w:r>
      <w:r w:rsidRPr="00331B7B">
        <w:tab/>
        <w:t>Limites de l’examen à mi-parcours</w:t>
      </w:r>
      <w:bookmarkEnd w:id="7"/>
    </w:p>
    <w:p w14:paraId="18EBD7A8"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ab/>
        <w:t>La mission d’évaluation n’a enduré aucune limitation significative : les rencontres prévues à tous les niveaux se sont bien tenues. Les visites de terrain prévues ont été réalisées et le personnel du projet a été disponible pour toute la durée de l’évaluation. Il a mis à notre disposition et à temps toute la documentation sur le projet. Par ailleurs, des entretiens additionnels non prévus ont été réalisés avec l’aide de l’équipe de projet, notamment les cadres de l’Autorité de régulation qui s’occupent des questions pointues en matière de la production d’énergies renouvelables, de même que certains cadres du Ministère en charge d’énergie, responsable des contractualisations avec les PIE.</w:t>
      </w:r>
    </w:p>
    <w:p w14:paraId="2ABD180E"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 </w:t>
      </w:r>
    </w:p>
    <w:p w14:paraId="3350AAA0" w14:textId="77777777" w:rsidR="0091334E" w:rsidRPr="00331B7B" w:rsidRDefault="0091334E" w:rsidP="0091334E">
      <w:pPr>
        <w:pStyle w:val="Titre3"/>
      </w:pPr>
      <w:bookmarkStart w:id="8" w:name="_Toc25962128"/>
      <w:r w:rsidRPr="00331B7B">
        <w:t>2.2.4</w:t>
      </w:r>
      <w:r w:rsidRPr="00331B7B">
        <w:tab/>
        <w:t>Structure du rapport d’examen a mi-parcours</w:t>
      </w:r>
      <w:bookmarkEnd w:id="8"/>
      <w:r w:rsidRPr="00331B7B">
        <w:tab/>
      </w:r>
    </w:p>
    <w:p w14:paraId="38AE984A"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 présent rapport d'évaluation comporte six chapitres, dont un résumé exécutif. Ce résumé donne un bref historique du projet et sa conception, un résumé de ses résultats en lien direct avec les activités, avec sa gestion et des aspects importants tels que l’intégration et la durabilité, les effets et les conclusions et les recommandations pour les actions à prendre pour faire redémarrer le produit « production d’électricité par les résidus de biomasse » qui peine à bouger malgré tous les efforts fournis.</w:t>
      </w:r>
    </w:p>
    <w:p w14:paraId="1D151265"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 premier chapitre - introduction décrit le contexte et les antécédents de l'évaluation et fournit une brève description de l'objet, de la portée, de l'objet de l'évaluation et de la méthodologie utilisée.</w:t>
      </w:r>
    </w:p>
    <w:p w14:paraId="4C6F796B"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 deuxième chapitre présente les informations sur le projet, y compris la description du projet, le contexte de développement et la stratégie.</w:t>
      </w:r>
    </w:p>
    <w:p w14:paraId="6B91D7B5"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 troisième chapitre est consacré aux constatations. Il présente les résultats obtenus, qui sont au cœur du rapport. Il est subdivisé en trois sections consacrées à la conception du projet, sa mise en œuvre et à une combinaison entre les quatre catégories d’évaluation du FEM et les critères d'évaluation du PNUD.</w:t>
      </w:r>
    </w:p>
    <w:p w14:paraId="550D32CA"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Le quatrième chapitre est consacré à l’analyse critique des deux produits phares du projet </w:t>
      </w:r>
    </w:p>
    <w:p w14:paraId="766248EB"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 dernier chapitre présente les conclusions de l'évaluation, les recommandations pour faire avancer le projet vers les résultats attendus et les leçons apprises jusque-là.</w:t>
      </w:r>
    </w:p>
    <w:p w14:paraId="339461E6" w14:textId="77777777" w:rsidR="0091334E" w:rsidRPr="00331B7B" w:rsidRDefault="0091334E" w:rsidP="0091334E">
      <w:pPr>
        <w:pStyle w:val="Titre1"/>
        <w:spacing w:line="240" w:lineRule="auto"/>
        <w:jc w:val="both"/>
        <w:rPr>
          <w:rFonts w:cs="Times New Roman"/>
          <w:sz w:val="22"/>
          <w:szCs w:val="22"/>
        </w:rPr>
      </w:pPr>
      <w:bookmarkStart w:id="9" w:name="_Toc25962129"/>
      <w:r w:rsidRPr="00331B7B">
        <w:rPr>
          <w:rFonts w:cs="Times New Roman"/>
          <w:sz w:val="22"/>
          <w:szCs w:val="22"/>
        </w:rPr>
        <w:t>3.</w:t>
      </w:r>
      <w:r w:rsidRPr="00331B7B">
        <w:rPr>
          <w:rFonts w:cs="Times New Roman"/>
          <w:sz w:val="22"/>
          <w:szCs w:val="22"/>
        </w:rPr>
        <w:tab/>
        <w:t>DESCRIPTION DU PROJET ET CONTEXTE DE DÉVELOPPEMENT</w:t>
      </w:r>
      <w:bookmarkEnd w:id="9"/>
      <w:r w:rsidRPr="00331B7B">
        <w:rPr>
          <w:rFonts w:cs="Times New Roman"/>
          <w:sz w:val="22"/>
          <w:szCs w:val="22"/>
        </w:rPr>
        <w:tab/>
      </w:r>
    </w:p>
    <w:p w14:paraId="5E7C7837" w14:textId="77777777" w:rsidR="0091334E" w:rsidRPr="00331B7B" w:rsidRDefault="0091334E" w:rsidP="0091334E">
      <w:pPr>
        <w:pStyle w:val="Titre2"/>
        <w:spacing w:line="240" w:lineRule="auto"/>
        <w:jc w:val="both"/>
        <w:rPr>
          <w:sz w:val="22"/>
          <w:szCs w:val="22"/>
        </w:rPr>
      </w:pPr>
      <w:bookmarkStart w:id="10" w:name="_Toc25962130"/>
      <w:r w:rsidRPr="00331B7B">
        <w:rPr>
          <w:sz w:val="22"/>
          <w:szCs w:val="22"/>
        </w:rPr>
        <w:t>3.1</w:t>
      </w:r>
      <w:r w:rsidRPr="00331B7B">
        <w:rPr>
          <w:sz w:val="22"/>
          <w:szCs w:val="22"/>
        </w:rPr>
        <w:tab/>
        <w:t>Démarrage et durée du projet</w:t>
      </w:r>
      <w:bookmarkEnd w:id="10"/>
    </w:p>
    <w:p w14:paraId="681CB0A4" w14:textId="77777777" w:rsidR="0091334E" w:rsidRPr="00331B7B" w:rsidRDefault="0091334E" w:rsidP="0091334E">
      <w:pPr>
        <w:autoSpaceDE w:val="0"/>
        <w:autoSpaceDN w:val="0"/>
        <w:adjustRightInd w:val="0"/>
        <w:spacing w:after="0" w:line="240" w:lineRule="auto"/>
        <w:jc w:val="both"/>
        <w:rPr>
          <w:rFonts w:ascii="Garamond" w:hAnsi="Garamond" w:cs="Times New Roman"/>
        </w:rPr>
      </w:pPr>
      <w:r w:rsidRPr="00331B7B">
        <w:rPr>
          <w:rFonts w:ascii="Garamond" w:hAnsi="Garamond" w:cs="Times New Roman"/>
        </w:rPr>
        <w:t>3.1 Contexte de développement</w:t>
      </w:r>
    </w:p>
    <w:p w14:paraId="2FB17B8A" w14:textId="77777777" w:rsidR="0091334E" w:rsidRPr="00331B7B" w:rsidRDefault="0091334E" w:rsidP="0091334E">
      <w:pPr>
        <w:autoSpaceDE w:val="0"/>
        <w:autoSpaceDN w:val="0"/>
        <w:adjustRightInd w:val="0"/>
        <w:spacing w:after="0" w:line="240" w:lineRule="auto"/>
        <w:jc w:val="both"/>
        <w:rPr>
          <w:rFonts w:ascii="Garamond" w:hAnsi="Garamond" w:cs="Times New Roman"/>
        </w:rPr>
      </w:pPr>
      <w:r w:rsidRPr="00331B7B">
        <w:rPr>
          <w:rFonts w:ascii="Garamond" w:hAnsi="Garamond" w:cs="Times New Roman"/>
        </w:rPr>
        <w:t>Le projet biomasse électricité vise à réduire les émissions de GES en créant un environnement juridique, réglementaire et commercial favorable et en renforçant des capacités institutionnelles, administratives et techniques pour promouvoir la production d'électricité par gazéification de la Biomasse sèche [(résidus de récolte non utilisés (tiges de maïs/sorgho/coton, etc.), déchets industriels (bois/copeaux de bois, déchets d’exploitation forestière, résidus industriel), de la biomasse produite spécifiquement pour les centrales)]. Le projet biomasse électricité est donc un projet d’atténuation des effets des changements climatiques dans le secteur de l’énergie. En tant que projet d’atténuation des émissions de GES du Secteur de l’énergie, le PBE. Il Appuiera le développement de la production d’électricité à base des technologies de gazéification de biomasse. Il cherche à éviter l’émission de 1.094.253 tonnes de CO2 sur les 15 années grâce à la mise en œuvre des activités relatives à la gestion durable des terres et des forêts (3,5$ par tonne de CO2 évitée). Le PBE encourage la pratique de la Gestion Durable des Terres et des Forêts sur 12,000ha dans les quatre communes d’intervention. Aussi, le projet Biomasse électricité se veut être l’élément pionnier qui lancera le développement d'un marché efficace fondé sur l'utilisation généralisée et la commercialisation des gazéificateurs de biomasse agricole au Bénin via quatre (04) éléments interdépendants.</w:t>
      </w:r>
    </w:p>
    <w:p w14:paraId="46DD2F8E" w14:textId="77777777" w:rsidR="0091334E" w:rsidRPr="00331B7B" w:rsidRDefault="0091334E" w:rsidP="0091334E">
      <w:pPr>
        <w:autoSpaceDE w:val="0"/>
        <w:autoSpaceDN w:val="0"/>
        <w:adjustRightInd w:val="0"/>
        <w:spacing w:after="0" w:line="240" w:lineRule="auto"/>
        <w:jc w:val="both"/>
        <w:rPr>
          <w:rFonts w:ascii="Garamond" w:hAnsi="Garamond" w:cs="Times New Roman"/>
        </w:rPr>
      </w:pPr>
    </w:p>
    <w:p w14:paraId="2E762CEF" w14:textId="77777777" w:rsidR="0091334E" w:rsidRPr="00331B7B" w:rsidRDefault="0091334E" w:rsidP="0091334E">
      <w:pPr>
        <w:pStyle w:val="Titre2"/>
        <w:spacing w:line="240" w:lineRule="auto"/>
        <w:jc w:val="both"/>
        <w:rPr>
          <w:sz w:val="22"/>
          <w:szCs w:val="22"/>
        </w:rPr>
      </w:pPr>
      <w:bookmarkStart w:id="11" w:name="_Toc25962131"/>
      <w:r w:rsidRPr="00331B7B">
        <w:rPr>
          <w:sz w:val="22"/>
          <w:szCs w:val="22"/>
        </w:rPr>
        <w:lastRenderedPageBreak/>
        <w:t>3.2</w:t>
      </w:r>
      <w:r w:rsidRPr="00331B7B">
        <w:rPr>
          <w:sz w:val="22"/>
          <w:szCs w:val="22"/>
        </w:rPr>
        <w:tab/>
        <w:t>Problèmes à résoudre</w:t>
      </w:r>
      <w:bookmarkEnd w:id="11"/>
    </w:p>
    <w:p w14:paraId="06A69835"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Selon la Direction Générale de l’Energie (DGE ; 2016), la population du Bénin dispose d’un très faible accès à l’électricité sur le plan national (moins de 30%) et en zone rurale (moins de 4,5%).</w:t>
      </w:r>
    </w:p>
    <w:p w14:paraId="4029D264"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Au Bénin en 2016, seulement 25% de la population urbaine et moins de 4% de la population rurale ont accès à l’électricité. Selon les statistiques du Système d’Information Energétique, le taux d’électrification se situerait en 2016 à environ 60% en milieu urbain et moins de 7% en milieu rural</w:t>
      </w:r>
      <w:r w:rsidRPr="00331B7B">
        <w:rPr>
          <w:rFonts w:ascii="Garamond" w:hAnsi="Garamond" w:cs="Times New Roman"/>
        </w:rPr>
        <w:footnoteReference w:id="2"/>
      </w:r>
      <w:r w:rsidRPr="00331B7B">
        <w:rPr>
          <w:rFonts w:ascii="Garamond" w:hAnsi="Garamond" w:cs="Times New Roman"/>
        </w:rPr>
        <w:t xml:space="preserve">. L'utilisation du bois-énergie représente environ 46% du bilan énergétique et est assortie d’une forte émission de carbone. </w:t>
      </w:r>
    </w:p>
    <w:p w14:paraId="1F791574"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On note une dépendance totale de l’extérieur pour les approvisionnements en produits pétroliers et une forte dépendance (Nigéria, Ghana) pour ce qui est de l’énergie électrique de l’ordre de 90 %, une situation qui a obligé le Gouvernement à mobiliser d’énormes moyens pour la location de centrales thermiques, sans compter la crise énergétique dans les pays fournisseurs qui a conduit la SBEE à exploiter des turbines à gaz coûteuses pour produire de l'électricité (0,69 $ par kWh en 2014 à Maria-Gleta). On constate également plusieurs villages qui n'ont pas d'accès au réseau principal et qui sont desservis par des mini-réseaux diesel isolés, exploités par la SBEE: à Kandi (5,5 MVA), Malanville (1,5 MVA), Nikki (1 MVA), Parakou (31,25 MVA), etc. L'électricité générée par ces mini-réseaux est à coût élevé (0,40 USD / kWh).</w:t>
      </w:r>
    </w:p>
    <w:p w14:paraId="0338D5CA" w14:textId="77777777" w:rsidR="0091334E" w:rsidRPr="00331B7B" w:rsidRDefault="0091334E" w:rsidP="0091334E">
      <w:pPr>
        <w:spacing w:after="0" w:line="240" w:lineRule="auto"/>
        <w:jc w:val="both"/>
        <w:rPr>
          <w:rFonts w:ascii="Garamond" w:hAnsi="Garamond" w:cs="Times New Roman"/>
        </w:rPr>
      </w:pPr>
    </w:p>
    <w:p w14:paraId="366E6746"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Cette situation est exacerbée par les phénomènes climatiques et l’accroissement de la population. Cependant, le Bénin dispose d’un potentiel intéressant en sources d’énergies renouvelables. Le potentiel hydroélectrique du Bénin est d’environ 624 MW et les études montrent que les moyennes d’irradiation journalière sont environ de 3,9 Kwh/m2/jour au Sud et autour de 4 Kwh/ m2/jour au Nord pour une durée d’ensoleillement de 4,5 h/jour. Le potentiel en biomasse lié aux résidus des produits agricoles et à la production d’autres types de biomasse énergétiquement valorisable n’est pas négligeable. Mais la biomasse subit une pression anthropique due aux feux de végétation tardifs, aux pratiques agricoles néfastes, à la surconsommation de bois-énergie et à la consommation du pâturage par le bétail. La biomasse est également tributaire de la variabilité du climat qui peut accélérer les différentes formes de dégradation et par conséquent réduire la quantité de biomasse globalement disponible.</w:t>
      </w:r>
    </w:p>
    <w:p w14:paraId="447CA772" w14:textId="77777777" w:rsidR="0091334E" w:rsidRPr="00331B7B" w:rsidRDefault="0091334E" w:rsidP="0091334E">
      <w:pPr>
        <w:spacing w:after="0" w:line="240" w:lineRule="auto"/>
        <w:jc w:val="both"/>
        <w:rPr>
          <w:rFonts w:ascii="Garamond" w:hAnsi="Garamond" w:cs="Times New Roman"/>
        </w:rPr>
      </w:pPr>
    </w:p>
    <w:p w14:paraId="7D30A809"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Il convient également de noter que le potentiel est peu exploité à cause de la faible incitation offerte par les cadres législatif et fiscal pour les investisseurs privés actifs dans le secteur de l’énergie. À l'heure actuelle, la part des énergies renouvelables dans l'ensemble de la production d’électricité du pays est inférieure à 5%, et est constituée principalement d'une minime quantité d'hydroélectricité et de quelques petites unités industrielles générant leur propre électricité à partir de la combustion de résidus de la biomasse tels que le coton et le palmier cosses. À court terme, les possibilités de développement de l'énergie renouvelable connectée au réseau national semblent assez rares s’il n’est pas créé des opportunités pour le secteur privé dans la production d'électricité. Afin d’atteindre les objectifs fixés pour le secteur de l’énergie à l’horizon 2025, il est essentiel de promouvoir les sources d’énergie renouvelable. </w:t>
      </w:r>
    </w:p>
    <w:p w14:paraId="4EAB697D" w14:textId="77777777" w:rsidR="0091334E" w:rsidRPr="00331B7B" w:rsidRDefault="0091334E" w:rsidP="0091334E">
      <w:pPr>
        <w:spacing w:after="0" w:line="240" w:lineRule="auto"/>
        <w:jc w:val="both"/>
        <w:rPr>
          <w:rFonts w:ascii="Garamond" w:hAnsi="Garamond" w:cs="Times New Roman"/>
        </w:rPr>
      </w:pPr>
    </w:p>
    <w:p w14:paraId="20FAC2F1"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La technologie de gazéification utilisant des sous-produits agricoles présente une alternative intéressante pour la production d'électricité et pour l'approvisionnement en électricité des zones rurales. En outre, une utilisation accrue de gazogènes pour la production d'électricité destinée à l'éclairage et génératrice de revenus conséquents réduira les besoins d'importation et d'utilisation des produits pétroliers.  </w:t>
      </w:r>
    </w:p>
    <w:p w14:paraId="4F156BEB" w14:textId="77777777" w:rsidR="0091334E" w:rsidRPr="00331B7B" w:rsidRDefault="0091334E" w:rsidP="0091334E">
      <w:pPr>
        <w:spacing w:after="0" w:line="240" w:lineRule="auto"/>
        <w:jc w:val="both"/>
        <w:rPr>
          <w:rFonts w:ascii="Garamond" w:hAnsi="Garamond" w:cs="Times New Roman"/>
        </w:rPr>
      </w:pPr>
    </w:p>
    <w:p w14:paraId="03DA0472"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La transition du secteur de l'énergie rurale vers un système économiquement viable et respectueux de l'environnement est un véritable enjeu à facettes aussi bien environnementale, technologique que socio-économique.</w:t>
      </w:r>
    </w:p>
    <w:p w14:paraId="5DE9365F"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C’est dans ce contexte que le projet Biomasse électricité a été conçu.</w:t>
      </w:r>
    </w:p>
    <w:p w14:paraId="56D7B3C0" w14:textId="77777777" w:rsidR="0091334E" w:rsidRPr="00331B7B" w:rsidRDefault="0091334E" w:rsidP="0091334E">
      <w:pPr>
        <w:pStyle w:val="Titre2"/>
        <w:rPr>
          <w:sz w:val="22"/>
          <w:szCs w:val="22"/>
        </w:rPr>
      </w:pPr>
      <w:bookmarkStart w:id="12" w:name="_Toc25962132"/>
      <w:r w:rsidRPr="00331B7B">
        <w:rPr>
          <w:sz w:val="22"/>
          <w:szCs w:val="22"/>
        </w:rPr>
        <w:t>3.3</w:t>
      </w:r>
      <w:r w:rsidRPr="00331B7B">
        <w:rPr>
          <w:sz w:val="22"/>
          <w:szCs w:val="22"/>
        </w:rPr>
        <w:tab/>
      </w:r>
      <w:r w:rsidRPr="00331B7B">
        <w:t>Description et stratégie du projet</w:t>
      </w:r>
      <w:bookmarkEnd w:id="12"/>
      <w:r w:rsidRPr="00331B7B">
        <w:t xml:space="preserve">  </w:t>
      </w:r>
    </w:p>
    <w:p w14:paraId="2C17B367"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Le projet « Promotion de la production durable de biomasse électricité au Bénin » a un double objectif général à savoir</w:t>
      </w:r>
    </w:p>
    <w:p w14:paraId="244A4A6A"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lastRenderedPageBreak/>
        <w:t xml:space="preserve">- </w:t>
      </w:r>
      <w:r w:rsidRPr="00331B7B">
        <w:rPr>
          <w:rFonts w:ascii="Garamond" w:hAnsi="Garamond" w:cs="Times New Roman"/>
          <w:i/>
        </w:rPr>
        <w:t>promouvoir la production d’électricité par la gazéification des résidus agricoles (biomasse) afin d’alimenter à la fois le réseau principal et des mini-réseaux isolés ;</w:t>
      </w:r>
    </w:p>
    <w:p w14:paraId="51158FBC"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w:t>
      </w:r>
      <w:r w:rsidRPr="00331B7B">
        <w:rPr>
          <w:rFonts w:ascii="Garamond" w:hAnsi="Garamond" w:cs="Times New Roman"/>
          <w:i/>
        </w:rPr>
        <w:t>promouvoir une approche intégrée de gestion durable des sols et des forêts qui équilibrent la gestion environnementale avec les besoins en énergie et en développement.</w:t>
      </w:r>
    </w:p>
    <w:p w14:paraId="43380739" w14:textId="77777777" w:rsidR="0091334E" w:rsidRPr="00331B7B" w:rsidRDefault="0091334E" w:rsidP="0091334E">
      <w:pPr>
        <w:spacing w:after="0" w:line="240" w:lineRule="auto"/>
        <w:jc w:val="both"/>
        <w:rPr>
          <w:rFonts w:ascii="Garamond" w:hAnsi="Garamond" w:cs="Times New Roman"/>
          <w:sz w:val="20"/>
        </w:rPr>
      </w:pPr>
      <w:r w:rsidRPr="00331B7B">
        <w:rPr>
          <w:rFonts w:ascii="Garamond" w:hAnsi="Garamond" w:cs="Times New Roman"/>
          <w:sz w:val="20"/>
        </w:rPr>
        <w:t>Cet objectif général est décliné en quatre (04) objectifs spécifiques à savoir :</w:t>
      </w:r>
    </w:p>
    <w:p w14:paraId="5779ED13" w14:textId="77777777" w:rsidR="0091334E" w:rsidRPr="00331B7B" w:rsidRDefault="0091334E" w:rsidP="0091334E">
      <w:pPr>
        <w:spacing w:after="0" w:line="240" w:lineRule="auto"/>
        <w:jc w:val="both"/>
        <w:rPr>
          <w:rFonts w:ascii="Garamond" w:hAnsi="Garamond" w:cs="Times New Roman"/>
          <w:sz w:val="20"/>
        </w:rPr>
      </w:pPr>
      <w:r w:rsidRPr="00331B7B">
        <w:rPr>
          <w:rFonts w:ascii="Garamond" w:hAnsi="Garamond" w:cs="Times New Roman"/>
          <w:sz w:val="20"/>
        </w:rPr>
        <w:t>- développer une politique rationalisée et globale axée sur le marché de l'énergie et le cadre juridique/réglementaire pour la production de la biomasse-électricité par les Producteurs d'Energie Indépendants (PEI);</w:t>
      </w:r>
    </w:p>
    <w:p w14:paraId="7B88C3CC" w14:textId="77777777" w:rsidR="0091334E" w:rsidRPr="00331B7B" w:rsidRDefault="0091334E" w:rsidP="0091334E">
      <w:pPr>
        <w:spacing w:after="0" w:line="240" w:lineRule="auto"/>
        <w:jc w:val="both"/>
        <w:rPr>
          <w:rFonts w:ascii="Garamond" w:hAnsi="Garamond" w:cs="Times New Roman"/>
          <w:sz w:val="20"/>
        </w:rPr>
      </w:pPr>
      <w:r w:rsidRPr="00331B7B">
        <w:rPr>
          <w:rFonts w:ascii="Garamond" w:hAnsi="Garamond" w:cs="Times New Roman"/>
          <w:sz w:val="20"/>
        </w:rPr>
        <w:t>- promouvoir l'augmentation des investissements dans les technologies de l'énergie propre et des pratiques sobres en carbone dans le secteur des déchets et de l’agroforesterie ;</w:t>
      </w:r>
    </w:p>
    <w:p w14:paraId="48CC5767" w14:textId="77777777" w:rsidR="0091334E" w:rsidRPr="00331B7B" w:rsidRDefault="0091334E" w:rsidP="0091334E">
      <w:pPr>
        <w:spacing w:after="0" w:line="240" w:lineRule="auto"/>
        <w:jc w:val="both"/>
        <w:rPr>
          <w:rFonts w:ascii="Garamond" w:hAnsi="Garamond" w:cs="Times New Roman"/>
          <w:sz w:val="20"/>
        </w:rPr>
      </w:pPr>
      <w:r w:rsidRPr="00331B7B">
        <w:rPr>
          <w:rFonts w:ascii="Garamond" w:hAnsi="Garamond" w:cs="Times New Roman"/>
          <w:sz w:val="20"/>
        </w:rPr>
        <w:t>- développer l'utilisation intégrée des terres, des forêts et la gestion durable des ressources naturelles qui fournissent des avantages sociaux et maintiennent la biomasse pour la production d’électricité ;</w:t>
      </w:r>
    </w:p>
    <w:p w14:paraId="6241F2A4" w14:textId="77777777" w:rsidR="0091334E" w:rsidRPr="00331B7B" w:rsidRDefault="0091334E" w:rsidP="0091334E">
      <w:pPr>
        <w:spacing w:after="0" w:line="240" w:lineRule="auto"/>
        <w:jc w:val="both"/>
        <w:rPr>
          <w:rFonts w:ascii="Garamond" w:hAnsi="Garamond" w:cs="Times New Roman"/>
          <w:sz w:val="20"/>
        </w:rPr>
      </w:pPr>
      <w:r w:rsidRPr="00331B7B">
        <w:rPr>
          <w:rFonts w:ascii="Garamond" w:hAnsi="Garamond" w:cs="Times New Roman"/>
          <w:sz w:val="20"/>
        </w:rPr>
        <w:t>- sensibiliser les parties prenantes et les investisseurs du secteur privé à adopter la gazéification de la biomasse agricole pour la production d'électricité et à capitaliser sur les avantages économiques et environnementaux qu'elle procure.</w:t>
      </w:r>
    </w:p>
    <w:p w14:paraId="170670D2" w14:textId="77777777" w:rsidR="0091334E" w:rsidRPr="00331B7B" w:rsidRDefault="0091334E" w:rsidP="0091334E">
      <w:pPr>
        <w:spacing w:after="0" w:line="240" w:lineRule="auto"/>
        <w:jc w:val="both"/>
        <w:rPr>
          <w:rFonts w:ascii="Garamond" w:hAnsi="Garamond" w:cs="Times New Roman"/>
          <w:sz w:val="20"/>
        </w:rPr>
      </w:pPr>
      <w:r w:rsidRPr="00331B7B">
        <w:rPr>
          <w:rFonts w:ascii="Garamond" w:hAnsi="Garamond" w:cs="Times New Roman"/>
          <w:sz w:val="20"/>
        </w:rPr>
        <w:t>Le projet Biomasse Electricité est fondé sur la mise en œuvre de mécanismes de développement des énergies renouvelables en général, l’utilisation des déchets agricoles pour répondre aux besoins énergétiques de la population rurale en particulier. Il vise la réduction des émissions de Gaz à effet de serre du secteur énergétique du Bénin par l’évitement de 1.094.253 tonnes de CO</w:t>
      </w:r>
      <w:r w:rsidRPr="00331B7B">
        <w:rPr>
          <w:rFonts w:ascii="Garamond" w:hAnsi="Garamond" w:cs="Times New Roman"/>
          <w:sz w:val="20"/>
          <w:vertAlign w:val="subscript"/>
        </w:rPr>
        <w:t>2</w:t>
      </w:r>
      <w:r w:rsidRPr="00331B7B">
        <w:rPr>
          <w:rFonts w:ascii="Garamond" w:hAnsi="Garamond" w:cs="Times New Roman"/>
          <w:sz w:val="20"/>
        </w:rPr>
        <w:t xml:space="preserve"> à travers une approche intégrée de gestion de l’énergie, de l’agriculture, des terres et des forêts. Le projet se veut être l’élément pionnier qui lancera le développement d'un marché efficace basé sur l'utilisation généralisée de gazéificateurs de biomasse au Bénin afin de freiner la déforestation, de réduire les émissions de GES, de prévenir l'érosion des sols et améliorer le niveau de vie de la population, en particulier celle vivant dans les zones rurales. Le rôle crucial du gouvernement sera de créer l'environnement approprié pour que cette action tirée par le secteur privé puisse induire l’amélioration des conditions de vie des populations rurales et positivement impacter plusieurs secteurs (énergie, agriculture, transport, commerce, etc.).</w:t>
      </w:r>
    </w:p>
    <w:p w14:paraId="6D22E9B3" w14:textId="77777777" w:rsidR="0091334E" w:rsidRPr="00331B7B" w:rsidRDefault="0091334E" w:rsidP="0091334E">
      <w:pPr>
        <w:pStyle w:val="Titre2"/>
      </w:pPr>
      <w:bookmarkStart w:id="13" w:name="_Toc25962133"/>
      <w:r w:rsidRPr="00331B7B">
        <w:t>3.4</w:t>
      </w:r>
      <w:r w:rsidRPr="00331B7B">
        <w:tab/>
        <w:t>Accords relatifs à la mise en œuvre du projet</w:t>
      </w:r>
      <w:bookmarkEnd w:id="13"/>
    </w:p>
    <w:p w14:paraId="6F6C67D1" w14:textId="77777777" w:rsidR="0091334E" w:rsidRPr="00331B7B" w:rsidRDefault="0091334E" w:rsidP="0091334E">
      <w:pPr>
        <w:spacing w:after="0" w:line="276" w:lineRule="auto"/>
        <w:jc w:val="both"/>
        <w:rPr>
          <w:rFonts w:ascii="Garamond" w:eastAsia="Calibri" w:hAnsi="Garamond" w:cs="Times New Roman"/>
          <w:sz w:val="20"/>
          <w:szCs w:val="20"/>
        </w:rPr>
      </w:pPr>
      <w:r w:rsidRPr="00331B7B">
        <w:rPr>
          <w:rFonts w:ascii="Garamond" w:eastAsia="Calibri" w:hAnsi="Garamond" w:cs="Times New Roman"/>
          <w:sz w:val="20"/>
          <w:szCs w:val="20"/>
        </w:rPr>
        <w:t>Les arrangements de gestion du projet reposent sur l’approche NEX (Exécution nationale). Ainsi, le partenaire national désigne le DNP et le Point Focal (PF) tandis que le PNUD, sur demande de la partie nationale, recrute le coordonnateur et les experts thématiques et/ou suivi-évaluation. Face aux enjeux de respect des engagements vis-à-vis des partenaires financiers, le leadership du PNUD s’affirme dans la gestion du projet au risque de ne pas fragiliser les positions de la partie nationale. L’approche projet avec DGRE repose sur une forte participation et appropriation par la partie nationale/structures de l’Etat (ME, MCVDD, MPD, MF ARE, etc…) et le CT-Pilotage.</w:t>
      </w:r>
    </w:p>
    <w:p w14:paraId="2CD7BD6E" w14:textId="77777777" w:rsidR="0091334E" w:rsidRPr="00331B7B" w:rsidRDefault="0091334E" w:rsidP="0091334E">
      <w:pPr>
        <w:spacing w:after="0" w:line="276" w:lineRule="auto"/>
        <w:jc w:val="both"/>
        <w:rPr>
          <w:rFonts w:ascii="Garamond" w:eastAsia="Calibri" w:hAnsi="Garamond" w:cs="Times New Roman"/>
          <w:sz w:val="20"/>
          <w:szCs w:val="20"/>
        </w:rPr>
      </w:pPr>
      <w:r w:rsidRPr="00331B7B">
        <w:rPr>
          <w:rFonts w:ascii="Garamond" w:eastAsia="Calibri" w:hAnsi="Garamond" w:cs="Times New Roman"/>
          <w:sz w:val="20"/>
          <w:szCs w:val="20"/>
        </w:rPr>
        <w:t>Les mairies et les communautés à la base sont très enthousiastes et ne veulent que le projet (nous sommes très impatients de voir comment la biomasse peut générer l’électricité,….). Le Comité Technique de Pilotage est très actif, toutes les sessions prévues sont tenues soit 10 sessions depuis le démarrage du projet (confère rapport des sessions 2017 (04), 2018 (04), et 2019 (02). Il y a existence d’une planification biannuelle (PTB), annuelle (PTA), trimestrielle PTT), mensuelle (PTM)... Les révisions budgétaires sont quasi annuelles (Budgétisation orientée vers les résultats mais les procédures d’enregistrement des dépenses au niveau du FEM ne permettent pas d’avoir facilement un détail des dépenses par produit. Les audits financiers sont réguliers, organisés de façon semestrielle, par des structures indépendantes et agréées permettent de faire des recommandations sur la gestion financière du projet. Un manuel de procédure existe au niveau du PNUD et est bien respecté (confère rapport d’audit et rapport de suivi).</w:t>
      </w:r>
    </w:p>
    <w:p w14:paraId="6B8AEC37" w14:textId="77777777" w:rsidR="0091334E" w:rsidRPr="00331B7B" w:rsidRDefault="0091334E" w:rsidP="0091334E">
      <w:pPr>
        <w:pStyle w:val="Titre2"/>
        <w:spacing w:line="240" w:lineRule="auto"/>
        <w:jc w:val="both"/>
        <w:rPr>
          <w:rFonts w:eastAsia="Calibri" w:cs="Arial"/>
          <w:sz w:val="24"/>
          <w:szCs w:val="24"/>
        </w:rPr>
      </w:pPr>
      <w:bookmarkStart w:id="14" w:name="_Toc25962134"/>
      <w:r w:rsidRPr="00331B7B">
        <w:rPr>
          <w:sz w:val="22"/>
          <w:szCs w:val="22"/>
        </w:rPr>
        <w:t>3.5</w:t>
      </w:r>
      <w:r w:rsidRPr="00331B7B">
        <w:rPr>
          <w:sz w:val="22"/>
          <w:szCs w:val="22"/>
        </w:rPr>
        <w:tab/>
      </w:r>
      <w:r w:rsidRPr="00331B7B">
        <w:rPr>
          <w:rFonts w:eastAsia="Calibri" w:cs="Arial"/>
          <w:sz w:val="24"/>
          <w:szCs w:val="24"/>
        </w:rPr>
        <w:t>Calendriers et grandes étapes</w:t>
      </w:r>
      <w:bookmarkEnd w:id="14"/>
    </w:p>
    <w:p w14:paraId="4B94F038" w14:textId="77777777" w:rsidR="0091334E" w:rsidRPr="00331B7B" w:rsidRDefault="0091334E" w:rsidP="0091334E">
      <w:pPr>
        <w:autoSpaceDE w:val="0"/>
        <w:autoSpaceDN w:val="0"/>
        <w:adjustRightInd w:val="0"/>
        <w:spacing w:after="0" w:line="240" w:lineRule="auto"/>
        <w:jc w:val="both"/>
        <w:rPr>
          <w:rFonts w:ascii="Garamond" w:hAnsi="Garamond" w:cs="Times New Roman"/>
        </w:rPr>
      </w:pPr>
      <w:r w:rsidRPr="00331B7B">
        <w:rPr>
          <w:rFonts w:ascii="Garamond" w:hAnsi="Garamond" w:cs="Times New Roman"/>
        </w:rPr>
        <w:t>D’une durée de 05 ans, le projet a effectivement démarré en Février 2017 et son achèvement est prévu pour Janvier 2022. Les principales étapes qui ont marqué la préparation de son démarrage sont les suivantes :</w:t>
      </w:r>
    </w:p>
    <w:p w14:paraId="2BD06019" w14:textId="77777777" w:rsidR="0091334E" w:rsidRPr="00331B7B" w:rsidRDefault="0091334E" w:rsidP="0091334E">
      <w:pPr>
        <w:numPr>
          <w:ilvl w:val="0"/>
          <w:numId w:val="81"/>
        </w:numPr>
        <w:autoSpaceDE w:val="0"/>
        <w:autoSpaceDN w:val="0"/>
        <w:adjustRightInd w:val="0"/>
        <w:spacing w:before="120" w:after="0" w:line="240" w:lineRule="auto"/>
        <w:ind w:left="360"/>
        <w:jc w:val="both"/>
        <w:rPr>
          <w:rFonts w:ascii="Garamond" w:eastAsia="Times New Roman" w:hAnsi="Garamond" w:cs="Times New Roman"/>
        </w:rPr>
      </w:pPr>
      <w:r w:rsidRPr="00331B7B">
        <w:rPr>
          <w:rFonts w:ascii="Garamond" w:eastAsia="Times New Roman" w:hAnsi="Garamond" w:cs="Times New Roman"/>
        </w:rPr>
        <w:t>la tenue du Comité Local d’Examen du Projet (CLEP) le 30Mars 2016 ;</w:t>
      </w:r>
    </w:p>
    <w:p w14:paraId="74036B0E" w14:textId="77777777" w:rsidR="0091334E" w:rsidRPr="00331B7B" w:rsidRDefault="0091334E" w:rsidP="0091334E">
      <w:pPr>
        <w:numPr>
          <w:ilvl w:val="0"/>
          <w:numId w:val="81"/>
        </w:numPr>
        <w:autoSpaceDE w:val="0"/>
        <w:autoSpaceDN w:val="0"/>
        <w:adjustRightInd w:val="0"/>
        <w:spacing w:before="120" w:after="0" w:line="240" w:lineRule="auto"/>
        <w:ind w:left="360"/>
        <w:jc w:val="both"/>
        <w:rPr>
          <w:rFonts w:ascii="Garamond" w:eastAsia="Times New Roman" w:hAnsi="Garamond" w:cs="Times New Roman"/>
        </w:rPr>
      </w:pPr>
      <w:r w:rsidRPr="00331B7B">
        <w:rPr>
          <w:rFonts w:ascii="Garamond" w:eastAsia="Times New Roman" w:hAnsi="Garamond" w:cs="Times New Roman"/>
        </w:rPr>
        <w:t>la signature d’une lettre d’accord entre le Gouvernement et le PNUD le 27 janvier 2017, en vue de préciser le cadre de financement du projet; cette lettre d’accord confirme le PNUD comme l’agence de réalisation du projet et responsable de l’exécution diligente du projet dans le respect des règlements et règles du Système des Nations Unies ;</w:t>
      </w:r>
    </w:p>
    <w:p w14:paraId="422EFF55" w14:textId="77777777" w:rsidR="0091334E" w:rsidRPr="00331B7B" w:rsidRDefault="0091334E" w:rsidP="0091334E">
      <w:pPr>
        <w:numPr>
          <w:ilvl w:val="0"/>
          <w:numId w:val="81"/>
        </w:numPr>
        <w:autoSpaceDE w:val="0"/>
        <w:autoSpaceDN w:val="0"/>
        <w:adjustRightInd w:val="0"/>
        <w:spacing w:before="120" w:after="0" w:line="240" w:lineRule="auto"/>
        <w:ind w:left="360"/>
        <w:jc w:val="both"/>
        <w:rPr>
          <w:rFonts w:ascii="Garamond" w:eastAsia="Times New Roman" w:hAnsi="Garamond" w:cs="Times New Roman"/>
          <w:lang w:val="en-US"/>
        </w:rPr>
      </w:pPr>
      <w:r w:rsidRPr="00331B7B">
        <w:rPr>
          <w:rFonts w:ascii="Garamond" w:eastAsia="Times New Roman" w:hAnsi="Garamond" w:cs="Times New Roman"/>
        </w:rPr>
        <w:t>la mise en place de l’équipe de gestion du projet le 1</w:t>
      </w:r>
      <w:r w:rsidRPr="00331B7B">
        <w:rPr>
          <w:rFonts w:ascii="Garamond" w:eastAsia="Times New Roman" w:hAnsi="Garamond" w:cs="Times New Roman"/>
          <w:vertAlign w:val="superscript"/>
        </w:rPr>
        <w:t>er</w:t>
      </w:r>
      <w:r w:rsidRPr="00331B7B">
        <w:rPr>
          <w:rFonts w:ascii="Garamond" w:eastAsia="Times New Roman" w:hAnsi="Garamond" w:cs="Times New Roman"/>
        </w:rPr>
        <w:t>. Février 2017;</w:t>
      </w:r>
    </w:p>
    <w:p w14:paraId="2006347A" w14:textId="77777777" w:rsidR="0091334E" w:rsidRPr="00331B7B" w:rsidRDefault="0091334E" w:rsidP="0091334E">
      <w:pPr>
        <w:numPr>
          <w:ilvl w:val="0"/>
          <w:numId w:val="81"/>
        </w:numPr>
        <w:autoSpaceDE w:val="0"/>
        <w:autoSpaceDN w:val="0"/>
        <w:adjustRightInd w:val="0"/>
        <w:spacing w:before="120" w:after="0" w:line="240" w:lineRule="auto"/>
        <w:ind w:left="360"/>
        <w:jc w:val="both"/>
        <w:rPr>
          <w:rFonts w:ascii="Garamond" w:eastAsia="Times New Roman" w:hAnsi="Garamond" w:cs="Times New Roman"/>
        </w:rPr>
      </w:pPr>
      <w:r w:rsidRPr="00331B7B">
        <w:rPr>
          <w:rFonts w:ascii="Garamond" w:eastAsia="Times New Roman" w:hAnsi="Garamond" w:cs="Times New Roman"/>
        </w:rPr>
        <w:t>la signature du document de projet le 27 Janvier 2017 entre le PNUD et le Gouvernement à travers le Ministère du Plan et du Développement et le Ministère en charge de l’énergie;</w:t>
      </w:r>
    </w:p>
    <w:p w14:paraId="2917E292" w14:textId="77777777" w:rsidR="0091334E" w:rsidRPr="00331B7B" w:rsidRDefault="0091334E" w:rsidP="0091334E">
      <w:pPr>
        <w:numPr>
          <w:ilvl w:val="0"/>
          <w:numId w:val="81"/>
        </w:numPr>
        <w:autoSpaceDE w:val="0"/>
        <w:autoSpaceDN w:val="0"/>
        <w:adjustRightInd w:val="0"/>
        <w:spacing w:before="120" w:after="0" w:line="240" w:lineRule="auto"/>
        <w:ind w:left="360"/>
        <w:jc w:val="both"/>
        <w:rPr>
          <w:rFonts w:ascii="Garamond" w:eastAsia="Times New Roman" w:hAnsi="Garamond" w:cs="Times New Roman"/>
        </w:rPr>
      </w:pPr>
      <w:r w:rsidRPr="00331B7B">
        <w:rPr>
          <w:rFonts w:ascii="Garamond" w:eastAsia="Times New Roman" w:hAnsi="Garamond" w:cs="Times New Roman"/>
        </w:rPr>
        <w:lastRenderedPageBreak/>
        <w:t>l’organisation de l’atelier de démarrage du projet du 22 au 24 novembre 2016 avec l’appui du bureau régional du PNUD à Addis Abéba ;</w:t>
      </w:r>
    </w:p>
    <w:p w14:paraId="145BC200" w14:textId="77777777" w:rsidR="0091334E" w:rsidRPr="00331B7B" w:rsidRDefault="0091334E" w:rsidP="0091334E">
      <w:pPr>
        <w:numPr>
          <w:ilvl w:val="0"/>
          <w:numId w:val="81"/>
        </w:numPr>
        <w:autoSpaceDE w:val="0"/>
        <w:autoSpaceDN w:val="0"/>
        <w:adjustRightInd w:val="0"/>
        <w:spacing w:before="120" w:after="0" w:line="240" w:lineRule="auto"/>
        <w:ind w:left="360"/>
        <w:jc w:val="both"/>
        <w:rPr>
          <w:rFonts w:ascii="Garamond" w:eastAsia="Times New Roman" w:hAnsi="Garamond" w:cs="Times New Roman"/>
        </w:rPr>
      </w:pPr>
      <w:r w:rsidRPr="00331B7B">
        <w:rPr>
          <w:rFonts w:ascii="Garamond" w:eastAsia="Times New Roman" w:hAnsi="Garamond" w:cs="Times New Roman"/>
        </w:rPr>
        <w:t>la mise en place des premiers décaissements s’est faite courant avril à juin 2017.</w:t>
      </w:r>
    </w:p>
    <w:p w14:paraId="1F2E2E01" w14:textId="77777777" w:rsidR="0091334E" w:rsidRPr="00331B7B" w:rsidRDefault="0091334E" w:rsidP="0091334E">
      <w:pPr>
        <w:pStyle w:val="Titre2"/>
        <w:spacing w:line="240" w:lineRule="auto"/>
        <w:jc w:val="both"/>
        <w:rPr>
          <w:sz w:val="22"/>
          <w:szCs w:val="22"/>
        </w:rPr>
      </w:pPr>
      <w:bookmarkStart w:id="15" w:name="_Toc25962135"/>
      <w:r w:rsidRPr="00331B7B">
        <w:rPr>
          <w:sz w:val="22"/>
          <w:szCs w:val="22"/>
        </w:rPr>
        <w:t>3.6</w:t>
      </w:r>
      <w:r w:rsidRPr="00331B7B">
        <w:rPr>
          <w:sz w:val="22"/>
          <w:szCs w:val="22"/>
        </w:rPr>
        <w:tab/>
        <w:t>Partie prenantes principales</w:t>
      </w:r>
      <w:bookmarkEnd w:id="15"/>
    </w:p>
    <w:p w14:paraId="49A79216"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On entend par parties prenantes d’un projet, tout individu ou groupe de personnes, touchés directement ou indirectement par le projet, ayant un intérêt ou non à voir se produire un changement ou à perpétuer le statu quo. L’analyse des parties prenantes est déterminante pour assurer la réussite d’un projet. Elle permet entre autres d’identifier systématiquement toutes les différences de genre. </w:t>
      </w:r>
    </w:p>
    <w:p w14:paraId="3C9C38E6" w14:textId="77777777" w:rsidR="0091334E" w:rsidRPr="00331B7B" w:rsidRDefault="0091334E" w:rsidP="0091334E">
      <w:pPr>
        <w:spacing w:before="120" w:after="0" w:line="240" w:lineRule="auto"/>
        <w:jc w:val="both"/>
        <w:rPr>
          <w:rFonts w:ascii="Garamond" w:hAnsi="Garamond" w:cs="Times New Roman"/>
        </w:rPr>
      </w:pPr>
      <w:r w:rsidRPr="00331B7B">
        <w:rPr>
          <w:rFonts w:ascii="Garamond" w:hAnsi="Garamond" w:cs="Times New Roman"/>
        </w:rPr>
        <w:t xml:space="preserve">Les principales parties prenantes au présent projet sont : le Ministère du Plan et du Développement (MPD), le Ministère en charge de l’Energie; le Ministère du Cadre de Vie et du Développement Durable (MCVDD); l’Autorité de Régulation de l’Electricité (ARE);  la Société Béninoise d’Energie Electrique (SBEE);  la Communauté Electrique du Bénin (CEB); les communes bénéficiaires; l’Agence Nationale du Domaine et du Foncier (ANDF); les entités universitaires présentes dans le secteurs de l’énergie, de l’agriculture et de la foresterie; l’Association Interprofessionnelle des Spécialistes des Énergies Renouvelables du Bénin (AISER- Bénin); les Producteurs Indépendants d’Energie (PIE); la Société d’Exploitation du Guichet Unique du Bénin (SEGUB); les Organisations de la Société Civile (OSC) actives dans les zones d’intervention du projet; les producteurs agricoles ; les exploitants forestiers ; les propriétaires de scieries; les transporteurs ; les ménages etc. </w:t>
      </w:r>
    </w:p>
    <w:p w14:paraId="503FA067" w14:textId="77777777" w:rsidR="0091334E" w:rsidRPr="00331B7B" w:rsidRDefault="0091334E" w:rsidP="0091334E">
      <w:pPr>
        <w:spacing w:before="120" w:after="0" w:line="240" w:lineRule="auto"/>
        <w:jc w:val="both"/>
        <w:rPr>
          <w:rFonts w:ascii="Garamond" w:hAnsi="Garamond" w:cs="Times New Roman"/>
        </w:rPr>
      </w:pPr>
      <w:r w:rsidRPr="00331B7B">
        <w:rPr>
          <w:rFonts w:ascii="Garamond" w:hAnsi="Garamond" w:cs="Times New Roman"/>
        </w:rPr>
        <w:t>Le projet est mis en œuvre par le Ministère en charge de l’énergie avec l’appui du Programme des Nations Unies pour le Développement. L’équipe de Gestion du Projet (UGP) est dans l’un des locaux du Ministère ensemble avec le personnel du Projet PANA Energie et la direction départementale de l’Énergie (DDE) Atlantique-Littoral.</w:t>
      </w:r>
    </w:p>
    <w:p w14:paraId="33F968E2" w14:textId="77777777" w:rsidR="0091334E" w:rsidRPr="00331B7B" w:rsidRDefault="0091334E" w:rsidP="0091334E">
      <w:pPr>
        <w:pStyle w:val="Titre2"/>
        <w:spacing w:line="240" w:lineRule="auto"/>
        <w:jc w:val="both"/>
        <w:rPr>
          <w:sz w:val="22"/>
          <w:szCs w:val="22"/>
        </w:rPr>
      </w:pPr>
      <w:bookmarkStart w:id="16" w:name="_Toc25962136"/>
      <w:r w:rsidRPr="00331B7B">
        <w:rPr>
          <w:sz w:val="22"/>
          <w:szCs w:val="22"/>
        </w:rPr>
        <w:t>3.7</w:t>
      </w:r>
      <w:r w:rsidRPr="00331B7B">
        <w:rPr>
          <w:sz w:val="22"/>
          <w:szCs w:val="22"/>
        </w:rPr>
        <w:tab/>
        <w:t>Résultats attendus</w:t>
      </w:r>
      <w:bookmarkEnd w:id="16"/>
      <w:r w:rsidRPr="00331B7B">
        <w:rPr>
          <w:sz w:val="22"/>
          <w:szCs w:val="22"/>
        </w:rPr>
        <w:tab/>
      </w:r>
    </w:p>
    <w:p w14:paraId="02397B4D" w14:textId="77777777" w:rsidR="0091334E" w:rsidRPr="00331B7B" w:rsidRDefault="0091334E" w:rsidP="0091334E">
      <w:pPr>
        <w:spacing w:before="120" w:after="0" w:line="240" w:lineRule="auto"/>
        <w:jc w:val="both"/>
        <w:rPr>
          <w:rFonts w:ascii="Garamond" w:hAnsi="Garamond" w:cs="Times New Roman"/>
        </w:rPr>
      </w:pPr>
      <w:r w:rsidRPr="00331B7B">
        <w:rPr>
          <w:rFonts w:ascii="Garamond" w:hAnsi="Garamond" w:cs="Times New Roman"/>
        </w:rPr>
        <w:t>Le projet est articulé autour de 4 composantes que sont:</w:t>
      </w:r>
    </w:p>
    <w:p w14:paraId="723BDA3D"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b/>
        </w:rPr>
        <w:t>Composante 1</w:t>
      </w:r>
      <w:r w:rsidRPr="00331B7B">
        <w:rPr>
          <w:rFonts w:ascii="Garamond" w:hAnsi="Garamond" w:cs="Times New Roman"/>
        </w:rPr>
        <w:t>: Mise en place d’un cadre politique, institutionnel, juridique et réglementaire pour la production d'électricité issue de la biomasse;</w:t>
      </w:r>
    </w:p>
    <w:p w14:paraId="7D3048E0" w14:textId="77777777" w:rsidR="0091334E" w:rsidRPr="00331B7B" w:rsidRDefault="0091334E" w:rsidP="0091334E">
      <w:pPr>
        <w:pStyle w:val="Sansinterligne"/>
        <w:jc w:val="both"/>
        <w:rPr>
          <w:rFonts w:ascii="Garamond" w:hAnsi="Garamond" w:cs="Times New Roman"/>
        </w:rPr>
      </w:pPr>
      <w:r w:rsidRPr="00331B7B">
        <w:rPr>
          <w:rFonts w:ascii="Garamond" w:hAnsi="Garamond" w:cs="Times New Roman"/>
        </w:rPr>
        <w:t xml:space="preserve">Cette composante porte un produit et veille à la mise en place d’une politique de marché rationalisée et globale, dans un cadre juridique/réglementaire destinée à la production de la biomasse-électricité par les Producteurs Indépendants d’Electricité. </w:t>
      </w:r>
    </w:p>
    <w:p w14:paraId="4068ADBD" w14:textId="77777777" w:rsidR="0091334E" w:rsidRPr="00331B7B" w:rsidRDefault="0091334E" w:rsidP="0091334E">
      <w:pPr>
        <w:pStyle w:val="Titre4"/>
        <w:spacing w:line="240" w:lineRule="auto"/>
        <w:ind w:left="864" w:hanging="864"/>
        <w:jc w:val="both"/>
        <w:rPr>
          <w:rFonts w:ascii="Garamond" w:hAnsi="Garamond" w:cs="Times New Roman"/>
          <w:b/>
        </w:rPr>
      </w:pPr>
    </w:p>
    <w:p w14:paraId="0ADE08F3"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b/>
        </w:rPr>
        <w:t>Composante 2</w:t>
      </w:r>
      <w:r w:rsidRPr="00331B7B">
        <w:rPr>
          <w:rFonts w:ascii="Garamond" w:hAnsi="Garamond" w:cs="Times New Roman"/>
        </w:rPr>
        <w:t>: Promotion de l'investissement de production d'électricité à partir de la biomasse à travers des incitations financières appropriées disponibles pour les investisseurs:</w:t>
      </w:r>
    </w:p>
    <w:p w14:paraId="030A0B3A" w14:textId="77777777" w:rsidR="0091334E" w:rsidRPr="00331B7B" w:rsidRDefault="0091334E" w:rsidP="0091334E">
      <w:pPr>
        <w:pStyle w:val="Sansinterligne"/>
        <w:jc w:val="both"/>
        <w:rPr>
          <w:rFonts w:ascii="Garamond" w:hAnsi="Garamond" w:cs="Times New Roman"/>
        </w:rPr>
      </w:pPr>
      <w:r w:rsidRPr="00331B7B">
        <w:rPr>
          <w:rFonts w:ascii="Garamond" w:hAnsi="Garamond" w:cs="Times New Roman"/>
        </w:rPr>
        <w:t xml:space="preserve">La deuxième composante s’attache à l‘accroissement des investissements dans les technologies d'énergie propre et dans les pratiques à faible émission de carbone d’exploitation énergétique de résidus agricoles ou de déchets forestiers. Il sera mobilisé d'importants investissements du secteur privé pour mettre en place à titre pilote quatre installations de gazéification de la biomasse d'une capacité totale de 4 MW. La mise en place et la capitalisation d'un Mécanisme de Soutien Financier (MSF) destiné à soutenir l'investissement privé dans les centrales à biomasse permettra l’engagement des opérateurs. </w:t>
      </w:r>
    </w:p>
    <w:p w14:paraId="335D6558" w14:textId="77777777" w:rsidR="0091334E" w:rsidRPr="00331B7B" w:rsidRDefault="0091334E" w:rsidP="0091334E">
      <w:pPr>
        <w:pStyle w:val="Sansinterligne"/>
        <w:ind w:left="720"/>
        <w:jc w:val="both"/>
        <w:rPr>
          <w:rFonts w:ascii="Garamond" w:hAnsi="Garamond" w:cs="Times New Roman"/>
        </w:rPr>
      </w:pPr>
    </w:p>
    <w:p w14:paraId="2105C06F"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b/>
        </w:rPr>
        <w:t>Composante 3:</w:t>
      </w:r>
      <w:r w:rsidRPr="00331B7B">
        <w:rPr>
          <w:rFonts w:ascii="Garamond" w:hAnsi="Garamond" w:cs="Times New Roman"/>
        </w:rPr>
        <w:t xml:space="preserve"> Utilisation des terres, la gestion durable des forêts et leur mise en œuvre;</w:t>
      </w:r>
    </w:p>
    <w:p w14:paraId="74B4162C" w14:textId="77777777" w:rsidR="0091334E" w:rsidRPr="00331B7B" w:rsidRDefault="0091334E" w:rsidP="0091334E">
      <w:pPr>
        <w:pStyle w:val="Sansinterligne"/>
        <w:jc w:val="both"/>
        <w:rPr>
          <w:rFonts w:ascii="Garamond" w:hAnsi="Garamond" w:cs="Times New Roman"/>
        </w:rPr>
      </w:pPr>
      <w:r w:rsidRPr="00331B7B">
        <w:rPr>
          <w:rFonts w:ascii="Garamond" w:hAnsi="Garamond" w:cs="Times New Roman"/>
        </w:rPr>
        <w:t xml:space="preserve">La troisième composante touche à l’utilisation des terres, la gestion durable des forêts et la gestion des ressources naturelles en vue d’une optimisation de la production de la biomasse pour l’électricité. </w:t>
      </w:r>
    </w:p>
    <w:p w14:paraId="3BC38A80" w14:textId="77777777" w:rsidR="0091334E" w:rsidRPr="00331B7B" w:rsidRDefault="0091334E" w:rsidP="0091334E">
      <w:pPr>
        <w:spacing w:after="0" w:line="240" w:lineRule="auto"/>
        <w:jc w:val="both"/>
        <w:rPr>
          <w:rFonts w:ascii="Garamond" w:hAnsi="Garamond" w:cs="Times New Roman"/>
        </w:rPr>
      </w:pPr>
    </w:p>
    <w:p w14:paraId="57A5155C"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b/>
        </w:rPr>
        <w:t>Composante 4</w:t>
      </w:r>
      <w:r w:rsidRPr="00331B7B">
        <w:rPr>
          <w:rFonts w:ascii="Garamond" w:hAnsi="Garamond" w:cs="Times New Roman"/>
        </w:rPr>
        <w:t>: Programme de diffusion des résultats et de sensibilisation visant à soutenir un marché croissant pour gazéification de la biomasse.</w:t>
      </w:r>
    </w:p>
    <w:p w14:paraId="7331417C" w14:textId="77777777" w:rsidR="0091334E" w:rsidRPr="00331B7B" w:rsidRDefault="0091334E" w:rsidP="0091334E">
      <w:pPr>
        <w:pStyle w:val="Sansinterligne"/>
        <w:jc w:val="both"/>
        <w:rPr>
          <w:rFonts w:ascii="Garamond" w:hAnsi="Garamond" w:cs="Times New Roman"/>
        </w:rPr>
      </w:pPr>
      <w:r w:rsidRPr="00331B7B">
        <w:rPr>
          <w:rFonts w:ascii="Garamond" w:hAnsi="Garamond" w:cs="Times New Roman"/>
        </w:rPr>
        <w:t xml:space="preserve">La composante 4 concerne la capitalisation et la diffusion des expériences de gazéification de la biomasse en vue d’une réplication à d’autres endroits du pays. Nombreux sont les projets qui produisent d’excellentes pratiques et connaissances au niveau local. Mais celles-ci ne sont pas accessibles pour générer des effets multiplicateurs. Le projet élaborera un plan national de communication à l’endroit des investisseurs </w:t>
      </w:r>
      <w:r w:rsidRPr="00331B7B">
        <w:rPr>
          <w:rFonts w:ascii="Garamond" w:hAnsi="Garamond" w:cs="Times New Roman"/>
        </w:rPr>
        <w:lastRenderedPageBreak/>
        <w:t>nationaux ou internationaux. Il sera renforcé les capacités des ministères et institutions concernés pour le suivi et la documentation des diverses expériences.</w:t>
      </w:r>
    </w:p>
    <w:p w14:paraId="43AA34CC" w14:textId="77777777" w:rsidR="0091334E" w:rsidRPr="00331B7B" w:rsidRDefault="0091334E" w:rsidP="0091334E">
      <w:pPr>
        <w:pStyle w:val="Titre2"/>
        <w:spacing w:line="240" w:lineRule="auto"/>
        <w:jc w:val="both"/>
        <w:rPr>
          <w:sz w:val="22"/>
          <w:szCs w:val="22"/>
        </w:rPr>
      </w:pPr>
      <w:bookmarkStart w:id="17" w:name="_Toc25962137"/>
      <w:r w:rsidRPr="00331B7B">
        <w:rPr>
          <w:sz w:val="22"/>
          <w:szCs w:val="22"/>
        </w:rPr>
        <w:t>3.8</w:t>
      </w:r>
      <w:r w:rsidRPr="00331B7B">
        <w:rPr>
          <w:sz w:val="22"/>
          <w:szCs w:val="22"/>
        </w:rPr>
        <w:tab/>
        <w:t>Contexte de l’évaluation à mi-parcours et implications</w:t>
      </w:r>
      <w:bookmarkEnd w:id="17"/>
    </w:p>
    <w:p w14:paraId="73B84E99"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Le Réformes entreprises dans le secteur énergétique depuis plusieurs années se sont accélérées à partir de 2016. Nous avons eu un ministère de l’énergie très dynamique qui apporte des résultats concrets en temps réels. Ces réformes apportent leurs fruits actuellement. Il s’agit entre autre, de :</w:t>
      </w:r>
    </w:p>
    <w:p w14:paraId="00AC3148"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 xml:space="preserve">l’adoption des textes et règlementations qui ouverture du secteur à la concurrence ; </w:t>
      </w:r>
    </w:p>
    <w:p w14:paraId="68EB47A2"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adoption du code de l’électricité au Bénin;</w:t>
      </w:r>
    </w:p>
    <w:p w14:paraId="2527FFB3"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 xml:space="preserve">vote de la loi cadre sur les énergies renouvelables ; </w:t>
      </w:r>
    </w:p>
    <w:p w14:paraId="0A893FE9"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 xml:space="preserve">la relecture du code bénino-togolais de l’électricité ; </w:t>
      </w:r>
    </w:p>
    <w:p w14:paraId="4E6584DE"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l’adoption du document de politique de développement des énergies renouvelables (PDEHR) ;</w:t>
      </w:r>
    </w:p>
    <w:p w14:paraId="27A70D78"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 xml:space="preserve">l’adoption des textes de l’électrification hors réseau ; </w:t>
      </w:r>
    </w:p>
    <w:p w14:paraId="4EBC7FBF"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l’affermage de la SBEE qui doit fonctionner désormais avec un résultat positif;</w:t>
      </w:r>
    </w:p>
    <w:p w14:paraId="307DA358"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l’adoption des textes et règlementations qui ouverture du secteur à la concurrence</w:t>
      </w:r>
    </w:p>
    <w:p w14:paraId="5EF04274"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l’obligation faite par la loi de s’approvisionner en premier lieu auprès des sources les moins disant pour alimenter le réseau de la SBEE;</w:t>
      </w:r>
    </w:p>
    <w:p w14:paraId="42325407"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etc.)</w:t>
      </w:r>
    </w:p>
    <w:p w14:paraId="1FCE5C00"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Dans l’intervalle de trois ans il y a eu une accélération des transformations dans le secteur. Toutes ces réformes ont amené le gouvernement à opter pour une production de grande quantité de l’électricité pour juguler les délestages devenus trop récurrents. Ainsi, on a eu dans le temps, la construction de Mariagléta 2, la réhabilitation des centrales thermiques d’Akpakpa, de Porto-Novo, et de quelques unités de production à Parakou et à Kandi dans le Nord.</w:t>
      </w:r>
    </w:p>
    <w:p w14:paraId="4AAC1C1B"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 xml:space="preserve">Il y a eu entre temps la signature du MCA II qui base son modèle sur le soutien massif au solaire avec une subvention aux PIE qui induit une baisse du prix KWh pour le solaire. </w:t>
      </w:r>
    </w:p>
    <w:p w14:paraId="47BF02D0"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Dans ce contexte, quelle est la pace du modèle de petites capacités de production de la biomasse électricité choisi pour produire et déverser 90% sur le réseau national et 10% pour la consommation locale.</w:t>
      </w:r>
    </w:p>
    <w:p w14:paraId="05DBB896"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 xml:space="preserve">Dans ces conditions, le contexte de l’évaluation du projet a profondément changé, comparé à la phase avant sa mise en œuvre. Ainsi, certains résultats de la théorie du changement du projet sont arrivés même avant le démarrage du projet, notamment: </w:t>
      </w:r>
    </w:p>
    <w:p w14:paraId="59450FDB"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la réduction du problème de l’offre, (grandes capacités, ouverture du secteur au marché de l’électricité, réseau pays interconnecté).</w:t>
      </w:r>
    </w:p>
    <w:p w14:paraId="497E3BB2"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 xml:space="preserve">cadre réglementaire amélioré ; </w:t>
      </w:r>
    </w:p>
    <w:p w14:paraId="0AC4EE2A"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baisse continuelle du prix du KWh du PV ;</w:t>
      </w:r>
    </w:p>
    <w:p w14:paraId="3FF17436"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la baisse du prix du réseau de la SBEE ;</w:t>
      </w:r>
    </w:p>
    <w:p w14:paraId="2D0402E0"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la SBEE qui doit désormais faire un résultat positif ;</w:t>
      </w:r>
    </w:p>
    <w:p w14:paraId="0DEF1B40"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etc.,</w:t>
      </w:r>
    </w:p>
    <w:p w14:paraId="28F531DB" w14:textId="77777777" w:rsidR="0091334E" w:rsidRPr="00331B7B" w:rsidRDefault="0091334E" w:rsidP="0091334E">
      <w:pPr>
        <w:spacing w:line="240" w:lineRule="auto"/>
        <w:ind w:left="360"/>
        <w:jc w:val="both"/>
        <w:rPr>
          <w:rFonts w:ascii="Garamond" w:hAnsi="Garamond" w:cs="Times New Roman"/>
        </w:rPr>
      </w:pPr>
      <w:r w:rsidRPr="00331B7B">
        <w:rPr>
          <w:rFonts w:ascii="Garamond" w:hAnsi="Garamond" w:cs="Times New Roman"/>
        </w:rPr>
        <w:t xml:space="preserve">C’est dans ce contexte qu’intervient l’évaluation à mi-parcours. </w:t>
      </w:r>
    </w:p>
    <w:p w14:paraId="61865C99" w14:textId="77777777" w:rsidR="0091334E" w:rsidRPr="00331B7B" w:rsidRDefault="0091334E" w:rsidP="0091334E">
      <w:pPr>
        <w:spacing w:line="240" w:lineRule="auto"/>
        <w:ind w:left="360"/>
        <w:jc w:val="both"/>
        <w:rPr>
          <w:rFonts w:ascii="Garamond" w:hAnsi="Garamond" w:cs="Times New Roman"/>
        </w:rPr>
      </w:pPr>
      <w:r w:rsidRPr="00331B7B">
        <w:rPr>
          <w:rFonts w:ascii="Garamond" w:hAnsi="Garamond" w:cs="Times New Roman"/>
        </w:rPr>
        <w:t>Dans ces conditions, l’analyse doit porter sur les avantages comparatifs de la Biomasse électricité par rapport aux autres énergies renouvelables afin de poursuivre les initiatives du projet. Mais avant, un certain nombre de questions s’imposent à savoir :</w:t>
      </w:r>
    </w:p>
    <w:p w14:paraId="7A9B42B4"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au vu du « dispaching economic » les petites capacités de production ne seront pas rentables. Que faut-il faire ?  De grandes capacités ?</w:t>
      </w:r>
    </w:p>
    <w:p w14:paraId="315AED86"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 xml:space="preserve">la disponibilité de la biomasse,  comment la sécuriser pour les centrales ? </w:t>
      </w:r>
    </w:p>
    <w:p w14:paraId="08570A85"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 xml:space="preserve">comment réglons-nous les questions de quantification carbone séquestrée ? </w:t>
      </w:r>
    </w:p>
    <w:p w14:paraId="0E3B45D2"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sym w:font="Wingdings" w:char="F0E0"/>
      </w:r>
      <w:r w:rsidRPr="00331B7B">
        <w:rPr>
          <w:rFonts w:ascii="Garamond" w:hAnsi="Garamond" w:cs="Times New Roman"/>
        </w:rPr>
        <w:t xml:space="preserve"> Sécurisation des plantations avec mairies et/ou propriétaires terriens y compris l’implication ADF, les UA des forets?</w:t>
      </w:r>
    </w:p>
    <w:p w14:paraId="12F230EE"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comment - certifier les actes de mise à disposition des sites par les mairies ?</w:t>
      </w:r>
    </w:p>
    <w:p w14:paraId="704BD14E"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lastRenderedPageBreak/>
        <w:t>comment lever les blocages législatifs et fiscaux (environnement des affaires) pour que le projet BE retrouve une place dans mix énergétique?</w:t>
      </w:r>
    </w:p>
    <w:p w14:paraId="27A99C0B"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que faisons –nous avec le MSF si la SBEE qui doit désormais faire un résultat positif paie tous ses fournisseurs ?</w:t>
      </w:r>
    </w:p>
    <w:p w14:paraId="30D40B78"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le guichet unique proposé, comment il fonctionne, qu’est-ce bloque sa mise en œuvre ?</w:t>
      </w:r>
    </w:p>
    <w:p w14:paraId="51C8BA48"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la grosse question : comment avoir le premier gazéificateur en marche? (après trois ans de mise en œuvre, début 2020 on devrait les avoir toutes fonctionnelles suivant le ProDoc) ;</w:t>
      </w:r>
    </w:p>
    <w:p w14:paraId="1C9F4522" w14:textId="77777777" w:rsidR="0091334E" w:rsidRPr="00331B7B" w:rsidRDefault="0091334E" w:rsidP="0091334E">
      <w:pPr>
        <w:numPr>
          <w:ilvl w:val="0"/>
          <w:numId w:val="75"/>
        </w:numPr>
        <w:spacing w:line="240" w:lineRule="auto"/>
        <w:contextualSpacing/>
        <w:jc w:val="both"/>
        <w:rPr>
          <w:rFonts w:ascii="Garamond" w:hAnsi="Garamond" w:cs="Times New Roman"/>
        </w:rPr>
      </w:pPr>
      <w:r w:rsidRPr="00331B7B">
        <w:rPr>
          <w:rFonts w:ascii="Garamond" w:hAnsi="Garamond" w:cs="Times New Roman"/>
        </w:rPr>
        <w:t xml:space="preserve">pourquoi les PIE trainent les pas? </w:t>
      </w:r>
    </w:p>
    <w:p w14:paraId="252BEF30"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L’évaluation à mi-parcours doit donc nous permettre d’apporter des réponses pointues à toutes ces questions et des recommandations spécifiques à chaque acteur seront proposées afin de ramener l’espoir de départ que le projet a suscité.</w:t>
      </w:r>
    </w:p>
    <w:p w14:paraId="2183C301"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Pour y arriver il va falloir tester les hypothèses de départ, éliminer celles qui ne sont plus valides, analyser les risques et repréciser la théorie du changement du projet.</w:t>
      </w:r>
    </w:p>
    <w:p w14:paraId="56DCCA8A" w14:textId="77777777" w:rsidR="0091334E" w:rsidRPr="00331B7B" w:rsidRDefault="0091334E" w:rsidP="0091334E">
      <w:pPr>
        <w:pStyle w:val="Titre1"/>
        <w:spacing w:before="0" w:after="0"/>
        <w:rPr>
          <w:sz w:val="22"/>
          <w:szCs w:val="22"/>
        </w:rPr>
      </w:pPr>
      <w:bookmarkStart w:id="18" w:name="_Toc25962138"/>
      <w:r w:rsidRPr="00331B7B">
        <w:rPr>
          <w:sz w:val="22"/>
          <w:szCs w:val="22"/>
        </w:rPr>
        <w:t>4.</w:t>
      </w:r>
      <w:r w:rsidRPr="00331B7B">
        <w:rPr>
          <w:sz w:val="22"/>
          <w:szCs w:val="22"/>
        </w:rPr>
        <w:tab/>
        <w:t>RESULTATS</w:t>
      </w:r>
      <w:bookmarkEnd w:id="18"/>
      <w:r w:rsidRPr="00331B7B">
        <w:rPr>
          <w:sz w:val="22"/>
          <w:szCs w:val="22"/>
        </w:rPr>
        <w:t xml:space="preserve"> </w:t>
      </w:r>
    </w:p>
    <w:p w14:paraId="6F52ED6A" w14:textId="77777777" w:rsidR="0091334E" w:rsidRPr="00331B7B" w:rsidRDefault="0091334E" w:rsidP="0091334E">
      <w:pPr>
        <w:pStyle w:val="Titre2"/>
        <w:spacing w:before="0" w:after="0"/>
        <w:rPr>
          <w:sz w:val="22"/>
          <w:szCs w:val="22"/>
        </w:rPr>
      </w:pPr>
      <w:bookmarkStart w:id="19" w:name="_Toc25962139"/>
      <w:r w:rsidRPr="00331B7B">
        <w:rPr>
          <w:sz w:val="22"/>
          <w:szCs w:val="22"/>
        </w:rPr>
        <w:t>4.1</w:t>
      </w:r>
      <w:r w:rsidRPr="00331B7B">
        <w:rPr>
          <w:sz w:val="22"/>
          <w:szCs w:val="22"/>
        </w:rPr>
        <w:tab/>
        <w:t>Stratégie du projet</w:t>
      </w:r>
      <w:bookmarkEnd w:id="19"/>
      <w:r w:rsidRPr="00331B7B">
        <w:rPr>
          <w:color w:val="00B050"/>
          <w:sz w:val="22"/>
          <w:szCs w:val="22"/>
        </w:rPr>
        <w:t xml:space="preserve"> </w:t>
      </w:r>
    </w:p>
    <w:p w14:paraId="5B6B012E" w14:textId="77777777" w:rsidR="0091334E" w:rsidRPr="00331B7B" w:rsidRDefault="0091334E" w:rsidP="0091334E">
      <w:pPr>
        <w:pStyle w:val="Titre3"/>
      </w:pPr>
      <w:bookmarkStart w:id="20" w:name="_Toc25962140"/>
      <w:r w:rsidRPr="00331B7B">
        <w:t>4.1.1</w:t>
      </w:r>
      <w:r w:rsidRPr="00331B7B">
        <w:tab/>
        <w:t>Conception du projet</w:t>
      </w:r>
      <w:bookmarkEnd w:id="20"/>
    </w:p>
    <w:p w14:paraId="33191D59" w14:textId="77777777" w:rsidR="0091334E" w:rsidRPr="00331B7B" w:rsidRDefault="0091334E" w:rsidP="0091334E">
      <w:pPr>
        <w:jc w:val="both"/>
        <w:rPr>
          <w:rFonts w:ascii="Garamond" w:hAnsi="Garamond" w:cs="Times New Roman"/>
          <w:sz w:val="24"/>
          <w:szCs w:val="24"/>
        </w:rPr>
      </w:pPr>
      <w:r w:rsidRPr="00331B7B">
        <w:rPr>
          <w:rFonts w:ascii="Garamond" w:hAnsi="Garamond" w:cs="Times New Roman"/>
          <w:sz w:val="24"/>
          <w:szCs w:val="24"/>
        </w:rPr>
        <w:t xml:space="preserve">Le projet biomasse électricité a bien ciblé les besoins réels des bénéficiaires et s’est bien focaliser sur les priorités à régler. Cependant le ‘costing’ ou l’évaluation financière des activités devant conduire aux résultats a largement sous-estimé les couts. Par exemple le coût du reboisement a été sous-estimé d’un facteur de 10, celui des études d’un facteur de 2. Il en a résulté des attentes qu’il sera impossible de satisfaire en cours de mise en œuvre notamment le reboisement. </w:t>
      </w:r>
    </w:p>
    <w:p w14:paraId="6587BECA" w14:textId="2C95ACAC" w:rsidR="0091334E" w:rsidRPr="00331B7B" w:rsidRDefault="0091334E" w:rsidP="0091334E">
      <w:pPr>
        <w:spacing w:line="276" w:lineRule="auto"/>
        <w:jc w:val="both"/>
        <w:rPr>
          <w:rFonts w:ascii="Garamond" w:hAnsi="Garamond"/>
        </w:rPr>
      </w:pPr>
      <w:r w:rsidRPr="00331B7B">
        <w:rPr>
          <w:rFonts w:ascii="Garamond" w:hAnsi="Garamond" w:cs="Times New Roman"/>
          <w:sz w:val="24"/>
          <w:szCs w:val="24"/>
        </w:rPr>
        <w:t xml:space="preserve">Par ailleurs, le projet BE a prévu la production d’électricité par un IPP. 90% de la production sera déversée sur le réseau de la SBEE. Après analyse du cadre d’intervention des IPP et </w:t>
      </w:r>
      <w:r w:rsidRPr="00331B7B">
        <w:rPr>
          <w:rFonts w:ascii="Garamond" w:hAnsi="Garamond"/>
        </w:rPr>
        <w:t>la loi PPP auquel le modèle IPP adossé, il s’en déduit que c’est le modèle de contrat juridique, économique, financier et commercial le plus complexe pour produire l’électricité au Bénin (Voir annexe 1</w:t>
      </w:r>
      <w:r w:rsidR="00C1240C">
        <w:rPr>
          <w:rFonts w:ascii="Garamond" w:hAnsi="Garamond"/>
        </w:rPr>
        <w:t>8</w:t>
      </w:r>
      <w:r w:rsidRPr="00331B7B">
        <w:rPr>
          <w:rFonts w:ascii="Garamond" w:hAnsi="Garamond"/>
        </w:rPr>
        <w:t xml:space="preserve"> pour plus de détails). Il exige un délai de deux à quatre ans pour sa conclusion. De plus, les coûts de transaction que ce type de contrat génère rendent la production d’électricité par gazéification de la biomasse de petite quantité très peu compétitive sur le marché de l’électricité actuellement ouvert à la concurrence, ceci à cause du « dispaching economique ». A cette étape, il est difficile de conclure un contrat IPP avant la fin du projet qui est dans deux ans. Il en ressort que le modèle IPP choisi par le ProDoc manque de clarté et n’est pas le bon choix pour les capacités à installer. Il doit être changé pour un contrat « Engineering Procurement and Construction (EPC) » qui se traduit en français par Ingénierie, Approvisionnement et Construction. (Voir annexe 1</w:t>
      </w:r>
      <w:r w:rsidR="00C1240C">
        <w:rPr>
          <w:rFonts w:ascii="Garamond" w:hAnsi="Garamond"/>
        </w:rPr>
        <w:t>8</w:t>
      </w:r>
      <w:r w:rsidRPr="00331B7B">
        <w:rPr>
          <w:rFonts w:ascii="Garamond" w:hAnsi="Garamond"/>
        </w:rPr>
        <w:t xml:space="preserve"> pour plus de détails).</w:t>
      </w:r>
    </w:p>
    <w:p w14:paraId="23AF34F5" w14:textId="77777777" w:rsidR="0091334E" w:rsidRPr="00331B7B" w:rsidRDefault="0091334E" w:rsidP="0091334E">
      <w:pPr>
        <w:pStyle w:val="Titre3"/>
      </w:pPr>
      <w:bookmarkStart w:id="21" w:name="_Toc25962141"/>
      <w:r w:rsidRPr="00331B7B">
        <w:t>4.1.2</w:t>
      </w:r>
      <w:r w:rsidRPr="00331B7B">
        <w:tab/>
        <w:t>Analyse du cadre logique / cadre de résultats</w:t>
      </w:r>
      <w:bookmarkEnd w:id="21"/>
    </w:p>
    <w:p w14:paraId="138F7239" w14:textId="77777777" w:rsidR="0091334E" w:rsidRPr="00331B7B" w:rsidRDefault="0091334E" w:rsidP="0091334E">
      <w:pPr>
        <w:autoSpaceDE w:val="0"/>
        <w:autoSpaceDN w:val="0"/>
        <w:adjustRightInd w:val="0"/>
        <w:spacing w:after="0" w:line="240" w:lineRule="auto"/>
        <w:jc w:val="both"/>
        <w:rPr>
          <w:rFonts w:ascii="Garamond" w:hAnsi="Garamond" w:cs="Times New Roman"/>
        </w:rPr>
      </w:pPr>
    </w:p>
    <w:p w14:paraId="011DB8AC" w14:textId="77777777" w:rsidR="0091334E" w:rsidRPr="00331B7B" w:rsidRDefault="0091334E" w:rsidP="0091334E">
      <w:pPr>
        <w:autoSpaceDE w:val="0"/>
        <w:autoSpaceDN w:val="0"/>
        <w:adjustRightInd w:val="0"/>
        <w:spacing w:after="0" w:line="240" w:lineRule="auto"/>
        <w:jc w:val="both"/>
        <w:rPr>
          <w:rFonts w:ascii="Garamond" w:hAnsi="Garamond" w:cs="Times New Roman"/>
        </w:rPr>
      </w:pPr>
      <w:r w:rsidRPr="00331B7B">
        <w:rPr>
          <w:rFonts w:ascii="Garamond" w:hAnsi="Garamond" w:cs="Times New Roman"/>
        </w:rPr>
        <w:t>4.1.2.1 Cohérence objectif de développement, objectifs spécifiques et résultats attendus</w:t>
      </w:r>
    </w:p>
    <w:p w14:paraId="6C42484B" w14:textId="77777777" w:rsidR="0091334E" w:rsidRPr="00331B7B" w:rsidRDefault="0091334E" w:rsidP="0091334E">
      <w:pPr>
        <w:spacing w:after="0" w:line="240" w:lineRule="auto"/>
        <w:jc w:val="both"/>
        <w:rPr>
          <w:rFonts w:ascii="Garamond" w:hAnsi="Garamond" w:cs="Times New Roman"/>
        </w:rPr>
      </w:pPr>
    </w:p>
    <w:p w14:paraId="45DC4CB9"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L’objectif de développement du projet est de promouvoir la production d’électricité par la gazéification des résidus agricoles (biomasse) afin d’alimenter à la fois le réseau principal et les mini-réseaux isolés et en même temps promouvoir une approche intégrée de gestion durable des sols qui équilibre la gestion environnementale avec les besoins en énergie et en développement.</w:t>
      </w:r>
    </w:p>
    <w:p w14:paraId="2F7834BE" w14:textId="77777777" w:rsidR="0091334E" w:rsidRPr="00331B7B" w:rsidRDefault="0091334E" w:rsidP="0091334E">
      <w:pPr>
        <w:spacing w:after="0" w:line="240" w:lineRule="auto"/>
        <w:jc w:val="both"/>
        <w:rPr>
          <w:rFonts w:ascii="Garamond" w:hAnsi="Garamond" w:cs="Times New Roman"/>
        </w:rPr>
      </w:pPr>
    </w:p>
    <w:p w14:paraId="318C2734"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Les objectifs spécifiques portent sur l’amélioration du cadre juridique et règlementaire pour la production d’électricité à partir de la biomasse agricole notamment; l’accroissement des investissement technologiques et la promotion des pratiques sobres en carbone dans le secteur des déchets et de l’agroforesterie; la gestion intégrée des terres, des forêts et de la biomasse pour la production de l’électricité; la communication sur les leçons apprises et les connaissances en matière de production d’électricité à partir de la biomasse.</w:t>
      </w:r>
    </w:p>
    <w:p w14:paraId="68C8C8FC" w14:textId="77777777" w:rsidR="0091334E" w:rsidRPr="00331B7B" w:rsidRDefault="0091334E" w:rsidP="0091334E">
      <w:pPr>
        <w:spacing w:after="0" w:line="240" w:lineRule="auto"/>
        <w:jc w:val="both"/>
        <w:rPr>
          <w:rFonts w:ascii="Garamond" w:hAnsi="Garamond" w:cs="Times New Roman"/>
        </w:rPr>
      </w:pPr>
    </w:p>
    <w:p w14:paraId="79D3563E"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lastRenderedPageBreak/>
        <w:t>Le rapprochement de l’objectif de développement et des objectifs spécifiques reflète un lien contributif assez fort. En effet, pour assurer la viabilité de l’approvisionnement de la biomasse pour l’électricité, il faut préserver les éléments supports de biodiversité que sont les sols et les eaux. Il faut également gérer les risques de tassement et d’érosion des sols et tout ceci dans un environnement juridique et règlementaire favorable aux différents acteurs y compris les communautés à la base. Aussi, la prise en compte des questions de pauvreté ou de faiblesse de revenus à travers les différents fonds ou mécanismes de soutien financier prévus facilitera t’elle l’atteinte des résultats.</w:t>
      </w:r>
    </w:p>
    <w:p w14:paraId="3BA07B8A" w14:textId="77777777" w:rsidR="0091334E" w:rsidRPr="00331B7B" w:rsidRDefault="0091334E" w:rsidP="0091334E">
      <w:pPr>
        <w:spacing w:after="0" w:line="240" w:lineRule="auto"/>
        <w:jc w:val="both"/>
        <w:rPr>
          <w:rFonts w:ascii="Garamond" w:hAnsi="Garamond" w:cs="Times New Roman"/>
        </w:rPr>
      </w:pPr>
    </w:p>
    <w:p w14:paraId="16B03015" w14:textId="77777777" w:rsidR="0091334E" w:rsidRPr="00331B7B" w:rsidRDefault="0091334E" w:rsidP="0091334E">
      <w:pPr>
        <w:autoSpaceDE w:val="0"/>
        <w:autoSpaceDN w:val="0"/>
        <w:adjustRightInd w:val="0"/>
        <w:spacing w:after="0" w:line="240" w:lineRule="auto"/>
        <w:jc w:val="both"/>
        <w:rPr>
          <w:rFonts w:ascii="Garamond" w:hAnsi="Garamond" w:cs="Times New Roman"/>
        </w:rPr>
      </w:pPr>
      <w:r w:rsidRPr="00331B7B">
        <w:rPr>
          <w:rFonts w:ascii="Garamond" w:hAnsi="Garamond" w:cs="Times New Roman"/>
        </w:rPr>
        <w:t>4.1.2.2 Cohérence entre activités et moyens</w:t>
      </w:r>
    </w:p>
    <w:p w14:paraId="00314C08" w14:textId="77777777" w:rsidR="0091334E" w:rsidRPr="00331B7B" w:rsidRDefault="0091334E" w:rsidP="0091334E">
      <w:pPr>
        <w:spacing w:after="0" w:line="240" w:lineRule="auto"/>
        <w:jc w:val="both"/>
        <w:rPr>
          <w:rFonts w:ascii="Garamond" w:hAnsi="Garamond" w:cs="Times New Roman"/>
        </w:rPr>
      </w:pPr>
    </w:p>
    <w:p w14:paraId="7E3E7D6F" w14:textId="77777777" w:rsidR="0091334E" w:rsidRPr="00331B7B" w:rsidRDefault="0091334E" w:rsidP="0091334E">
      <w:pPr>
        <w:autoSpaceDE w:val="0"/>
        <w:autoSpaceDN w:val="0"/>
        <w:adjustRightInd w:val="0"/>
        <w:spacing w:after="0" w:line="240" w:lineRule="auto"/>
        <w:jc w:val="both"/>
        <w:rPr>
          <w:rFonts w:ascii="Garamond" w:hAnsi="Garamond" w:cs="Times New Roman"/>
        </w:rPr>
      </w:pPr>
      <w:r w:rsidRPr="00331B7B">
        <w:rPr>
          <w:rFonts w:ascii="Garamond" w:hAnsi="Garamond" w:cs="Times New Roman"/>
        </w:rPr>
        <w:t xml:space="preserve">Si l’on considère les activités qui ont pu être réalisées avec environ la moitié du budget prévu (PNUD/FEM, on peut dire que les moyens financiers prévus au départ sont suffisants pour réaliser toutes les activités prévues dans le cadre du projet si la contribution financière de la partie nationale est libérée et à temps. La taille réduite de l’équipe du projet est, certes, une bonne option dans le cadre d’une exécution nationale. Toutefois, il convient que la Direction Nationale du projet poursuive convenablement son appui afin de ne pas constituer un frein à l’atteinte des résultats comme on peut le voir dans la mise en œuvre de certains projets. </w:t>
      </w:r>
    </w:p>
    <w:p w14:paraId="3E5F03D0" w14:textId="77777777" w:rsidR="0091334E" w:rsidRPr="00331B7B" w:rsidRDefault="0091334E" w:rsidP="0091334E">
      <w:pPr>
        <w:autoSpaceDE w:val="0"/>
        <w:autoSpaceDN w:val="0"/>
        <w:adjustRightInd w:val="0"/>
        <w:spacing w:after="0" w:line="240" w:lineRule="auto"/>
        <w:jc w:val="both"/>
        <w:rPr>
          <w:rFonts w:ascii="Garamond" w:hAnsi="Garamond" w:cs="Times New Roman"/>
        </w:rPr>
      </w:pPr>
    </w:p>
    <w:p w14:paraId="5E22076C" w14:textId="77777777" w:rsidR="0091334E" w:rsidRPr="00331B7B" w:rsidRDefault="0091334E" w:rsidP="0091334E">
      <w:pPr>
        <w:autoSpaceDE w:val="0"/>
        <w:autoSpaceDN w:val="0"/>
        <w:adjustRightInd w:val="0"/>
        <w:spacing w:after="0" w:line="240" w:lineRule="auto"/>
        <w:jc w:val="both"/>
        <w:rPr>
          <w:rFonts w:ascii="Garamond" w:hAnsi="Garamond" w:cs="Times New Roman"/>
        </w:rPr>
      </w:pPr>
      <w:r w:rsidRPr="00331B7B">
        <w:rPr>
          <w:rFonts w:ascii="Garamond" w:hAnsi="Garamond" w:cs="Times New Roman"/>
        </w:rPr>
        <w:t>Malgré le développement ci-avant, les observations que voici s’imposent.</w:t>
      </w:r>
    </w:p>
    <w:p w14:paraId="5A83914D" w14:textId="77777777" w:rsidR="0091334E" w:rsidRPr="00331B7B" w:rsidRDefault="0091334E" w:rsidP="0091334E">
      <w:pPr>
        <w:autoSpaceDE w:val="0"/>
        <w:autoSpaceDN w:val="0"/>
        <w:adjustRightInd w:val="0"/>
        <w:spacing w:after="0" w:line="240" w:lineRule="auto"/>
        <w:jc w:val="both"/>
        <w:rPr>
          <w:rFonts w:ascii="Garamond" w:hAnsi="Garamond" w:cs="Times New Roman"/>
        </w:rPr>
      </w:pPr>
    </w:p>
    <w:p w14:paraId="046A135D" w14:textId="77777777" w:rsidR="0091334E" w:rsidRPr="00331B7B" w:rsidRDefault="0091334E" w:rsidP="0091334E">
      <w:pPr>
        <w:autoSpaceDE w:val="0"/>
        <w:autoSpaceDN w:val="0"/>
        <w:adjustRightInd w:val="0"/>
        <w:spacing w:after="0" w:line="240" w:lineRule="auto"/>
        <w:jc w:val="both"/>
        <w:rPr>
          <w:rFonts w:ascii="Garamond" w:hAnsi="Garamond" w:cs="Times New Roman"/>
        </w:rPr>
      </w:pPr>
      <w:r w:rsidRPr="00331B7B">
        <w:rPr>
          <w:rFonts w:ascii="Garamond" w:hAnsi="Garamond" w:cs="Times New Roman"/>
        </w:rPr>
        <w:t>En outre, les communautés qui sont sollicitées pour la production ou la mise à disposition de la biomasse aux fins de la production d’électricité nécessitent des accompagnements financiers ou économiques tels que prévus par le projet. La pauvreté et le manque d'alternatives économiques conduisent souvent les communautés et les individus à perpétuer des pratiques non durables d'exploitation des ressources. Les acteurs institutionnels indiqués sont impliqués dans le projet et coopèrent pour créer les conditions favorables à l’opérationnalisation et la durabilité des différents types de soutien. Ceci va impacter à terme plusieurs exploitations agricoles.</w:t>
      </w:r>
    </w:p>
    <w:p w14:paraId="747588D6" w14:textId="77777777" w:rsidR="0091334E" w:rsidRPr="00331B7B" w:rsidRDefault="0091334E" w:rsidP="0091334E">
      <w:pPr>
        <w:autoSpaceDE w:val="0"/>
        <w:autoSpaceDN w:val="0"/>
        <w:adjustRightInd w:val="0"/>
        <w:spacing w:after="0" w:line="240" w:lineRule="auto"/>
        <w:jc w:val="both"/>
        <w:rPr>
          <w:rFonts w:ascii="Garamond" w:eastAsia="Calibri" w:hAnsi="Garamond" w:cs="Times New Roman"/>
        </w:rPr>
      </w:pPr>
    </w:p>
    <w:p w14:paraId="5C0F6078" w14:textId="77777777" w:rsidR="0091334E" w:rsidRPr="00331B7B" w:rsidRDefault="0091334E" w:rsidP="0091334E">
      <w:pPr>
        <w:pStyle w:val="Titre3"/>
      </w:pPr>
      <w:bookmarkStart w:id="22" w:name="_Toc25962142"/>
      <w:r w:rsidRPr="00331B7B">
        <w:rPr>
          <w:rFonts w:eastAsia="Calibri"/>
        </w:rPr>
        <w:t>4.1.3.</w:t>
      </w:r>
      <w:r w:rsidRPr="00331B7B">
        <w:rPr>
          <w:rFonts w:eastAsia="Calibri"/>
        </w:rPr>
        <w:tab/>
        <w:t>Etat de référence des indicateurs et cadre logique</w:t>
      </w:r>
      <w:bookmarkEnd w:id="22"/>
      <w:r w:rsidRPr="00331B7B">
        <w:rPr>
          <w:rFonts w:eastAsia="Calibri"/>
        </w:rPr>
        <w:t xml:space="preserve"> </w:t>
      </w:r>
    </w:p>
    <w:p w14:paraId="54F4B6A1" w14:textId="77777777" w:rsidR="0091334E" w:rsidRPr="00331B7B" w:rsidRDefault="0091334E" w:rsidP="0091334E">
      <w:pPr>
        <w:spacing w:line="239" w:lineRule="auto"/>
        <w:jc w:val="both"/>
        <w:rPr>
          <w:rFonts w:ascii="Garamond" w:hAnsi="Garamond" w:cs="Arial"/>
        </w:rPr>
      </w:pPr>
      <w:r w:rsidRPr="00331B7B">
        <w:rPr>
          <w:rFonts w:ascii="Garamond" w:hAnsi="Garamond" w:cs="Arial"/>
        </w:rPr>
        <w:t>Le cadre logique initial du projet présente une série d’indicateurs dont la quasi-totalité était mal formulés (voir annexe 17). Ils ne respectaient pas aux normes de qualité d’un bon indicateur à savoir « Spécifique, Mesurable, Appréciable/ Réaliste, inscrit dans le Temps ». En effet, la plupart des indicateurs ne sont pas spécifiques et leur mesure était difficile à effectuer. C’est le cas par exemple des indicateurs suivants : Développement de capacité des parties prenantes, Existence d’incitations, Sensibilisation aux gazogènes de biomasse et à leurs possibilités. En effet, à partir de quel moment peut-on estimer que les capacités des parties prenantes sont développées ou qu’il y a assez d’incitations financières ou encore de sensibilisation. Certains indicateurs sont mal traduits de l’anglais en français et de ce fait ne sont pas explicites. C’est le cas par exemple des indicateurs ci-après : clôtures financières complétées, nombre d’hectares de pratiques agricoles de conservation.</w:t>
      </w:r>
    </w:p>
    <w:p w14:paraId="4B0F32ED" w14:textId="77777777" w:rsidR="0091334E" w:rsidRPr="00331B7B" w:rsidRDefault="0091334E" w:rsidP="0091334E">
      <w:pPr>
        <w:autoSpaceDE w:val="0"/>
        <w:autoSpaceDN w:val="0"/>
        <w:adjustRightInd w:val="0"/>
        <w:spacing w:after="0" w:line="240" w:lineRule="auto"/>
        <w:jc w:val="both"/>
        <w:rPr>
          <w:rFonts w:ascii="Garamond" w:hAnsi="Garamond" w:cs="Arial"/>
        </w:rPr>
      </w:pPr>
    </w:p>
    <w:p w14:paraId="21219247" w14:textId="77777777" w:rsidR="0091334E" w:rsidRPr="00331B7B" w:rsidRDefault="0091334E" w:rsidP="0091334E">
      <w:pPr>
        <w:autoSpaceDE w:val="0"/>
        <w:autoSpaceDN w:val="0"/>
        <w:adjustRightInd w:val="0"/>
        <w:spacing w:after="0" w:line="240" w:lineRule="auto"/>
        <w:jc w:val="both"/>
        <w:rPr>
          <w:rFonts w:ascii="Garamond" w:hAnsi="Garamond" w:cs="Arial"/>
        </w:rPr>
      </w:pPr>
      <w:r w:rsidRPr="00331B7B">
        <w:rPr>
          <w:rFonts w:ascii="Garamond" w:hAnsi="Garamond" w:cs="Arial"/>
        </w:rPr>
        <w:t>En vue d’un meilleur suivi de la performance du projet, il a été établi, avec l’ensemble des acteurs et validés par les instances de gouvernance et après</w:t>
      </w:r>
      <w:r w:rsidRPr="00331B7B" w:rsidDel="00FE3D4A">
        <w:rPr>
          <w:rFonts w:ascii="Garamond" w:hAnsi="Garamond" w:cs="Arial"/>
        </w:rPr>
        <w:t xml:space="preserve"> </w:t>
      </w:r>
      <w:r w:rsidRPr="00331B7B">
        <w:rPr>
          <w:rFonts w:ascii="Garamond" w:hAnsi="Garamond" w:cs="Arial"/>
        </w:rPr>
        <w:t xml:space="preserve">environ trois mois d’exécution, des fiches d’opérationnalisation des indicateurs du projet qui a permis d’aboutir à vingt-deux (24) indicateurs par reformulation de certains indicateurs ou désagrégation d’autres indicateurs qui respectent l’esprit du projet. </w:t>
      </w:r>
    </w:p>
    <w:p w14:paraId="1FF58204" w14:textId="77777777" w:rsidR="0091334E" w:rsidRPr="00331B7B" w:rsidRDefault="0091334E" w:rsidP="0091334E">
      <w:pPr>
        <w:spacing w:line="276" w:lineRule="auto"/>
        <w:jc w:val="both"/>
        <w:rPr>
          <w:rFonts w:ascii="Garamond" w:hAnsi="Garamond" w:cs="Arial"/>
        </w:rPr>
      </w:pPr>
    </w:p>
    <w:p w14:paraId="28898D39" w14:textId="77777777" w:rsidR="0091334E" w:rsidRPr="00331B7B" w:rsidRDefault="0091334E" w:rsidP="0091334E">
      <w:pPr>
        <w:spacing w:line="276" w:lineRule="auto"/>
        <w:jc w:val="both"/>
        <w:rPr>
          <w:rFonts w:ascii="Garamond" w:hAnsi="Garamond" w:cs="Arial"/>
        </w:rPr>
      </w:pPr>
      <w:r w:rsidRPr="00331B7B">
        <w:rPr>
          <w:rFonts w:ascii="Garamond" w:hAnsi="Garamond" w:cs="Arial"/>
        </w:rPr>
        <w:t>Tableau 4: Indicateurs de produits révisés du projet</w:t>
      </w:r>
    </w:p>
    <w:tbl>
      <w:tblPr>
        <w:tblW w:w="9677" w:type="dxa"/>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20" w:type="dxa"/>
          <w:left w:w="20" w:type="dxa"/>
          <w:bottom w:w="20" w:type="dxa"/>
          <w:right w:w="20" w:type="dxa"/>
        </w:tblCellMar>
        <w:tblLook w:val="04A0" w:firstRow="1" w:lastRow="0" w:firstColumn="1" w:lastColumn="0" w:noHBand="0" w:noVBand="1"/>
      </w:tblPr>
      <w:tblGrid>
        <w:gridCol w:w="2260"/>
        <w:gridCol w:w="7417"/>
      </w:tblGrid>
      <w:tr w:rsidR="0091334E" w:rsidRPr="00331B7B" w14:paraId="057B1F49" w14:textId="77777777" w:rsidTr="0091334E">
        <w:trPr>
          <w:trHeight w:val="272"/>
          <w:tblHeader/>
          <w:jc w:val="center"/>
        </w:trPr>
        <w:tc>
          <w:tcPr>
            <w:tcW w:w="2260" w:type="dxa"/>
            <w:shd w:val="clear" w:color="auto" w:fill="auto"/>
            <w:vAlign w:val="center"/>
          </w:tcPr>
          <w:p w14:paraId="3FFB9F45" w14:textId="77777777" w:rsidR="0091334E" w:rsidRPr="00331B7B" w:rsidRDefault="0091334E" w:rsidP="0091334E">
            <w:pPr>
              <w:widowControl w:val="0"/>
              <w:spacing w:after="0" w:line="240" w:lineRule="auto"/>
              <w:ind w:right="101"/>
              <w:jc w:val="center"/>
              <w:rPr>
                <w:rFonts w:ascii="Garamond" w:hAnsi="Garamond"/>
                <w:sz w:val="18"/>
                <w:szCs w:val="18"/>
              </w:rPr>
            </w:pPr>
            <w:r w:rsidRPr="00331B7B">
              <w:rPr>
                <w:rFonts w:ascii="Garamond" w:hAnsi="Garamond"/>
                <w:b/>
                <w:sz w:val="18"/>
                <w:szCs w:val="18"/>
              </w:rPr>
              <w:t>Produits</w:t>
            </w:r>
          </w:p>
        </w:tc>
        <w:tc>
          <w:tcPr>
            <w:tcW w:w="7417" w:type="dxa"/>
            <w:shd w:val="clear" w:color="auto" w:fill="auto"/>
            <w:vAlign w:val="center"/>
          </w:tcPr>
          <w:p w14:paraId="3319F28F" w14:textId="77777777" w:rsidR="0091334E" w:rsidRPr="00331B7B" w:rsidRDefault="0091334E" w:rsidP="0091334E">
            <w:pPr>
              <w:widowControl w:val="0"/>
              <w:spacing w:after="0" w:line="240" w:lineRule="auto"/>
              <w:ind w:right="101"/>
              <w:jc w:val="center"/>
              <w:rPr>
                <w:rFonts w:ascii="Garamond" w:hAnsi="Garamond"/>
                <w:sz w:val="18"/>
                <w:szCs w:val="18"/>
              </w:rPr>
            </w:pPr>
            <w:r w:rsidRPr="00331B7B">
              <w:rPr>
                <w:rFonts w:ascii="Garamond" w:hAnsi="Garamond"/>
                <w:b/>
                <w:sz w:val="18"/>
                <w:szCs w:val="18"/>
              </w:rPr>
              <w:t>Indicateurs</w:t>
            </w:r>
          </w:p>
        </w:tc>
      </w:tr>
      <w:tr w:rsidR="0091334E" w:rsidRPr="00331B7B" w14:paraId="2F9AD71F" w14:textId="77777777" w:rsidTr="0091334E">
        <w:trPr>
          <w:trHeight w:val="295"/>
          <w:jc w:val="center"/>
        </w:trPr>
        <w:tc>
          <w:tcPr>
            <w:tcW w:w="2260" w:type="dxa"/>
            <w:vMerge w:val="restart"/>
            <w:shd w:val="clear" w:color="auto" w:fill="auto"/>
          </w:tcPr>
          <w:p w14:paraId="5F6BE3FF" w14:textId="77777777" w:rsidR="0091334E" w:rsidRPr="00331B7B" w:rsidRDefault="0091334E" w:rsidP="0091334E">
            <w:pPr>
              <w:widowControl w:val="0"/>
              <w:spacing w:after="0" w:line="240" w:lineRule="auto"/>
              <w:ind w:left="116" w:right="122"/>
              <w:rPr>
                <w:rFonts w:ascii="Garamond" w:hAnsi="Garamond"/>
                <w:b/>
                <w:sz w:val="18"/>
                <w:szCs w:val="18"/>
              </w:rPr>
            </w:pPr>
            <w:r w:rsidRPr="00331B7B">
              <w:rPr>
                <w:rFonts w:ascii="Garamond" w:hAnsi="Garamond"/>
                <w:b/>
                <w:sz w:val="18"/>
                <w:szCs w:val="18"/>
              </w:rPr>
              <w:t xml:space="preserve">Produit 1 </w:t>
            </w:r>
          </w:p>
          <w:p w14:paraId="49169B7B" w14:textId="77777777" w:rsidR="0091334E" w:rsidRPr="00331B7B" w:rsidRDefault="0091334E" w:rsidP="0091334E">
            <w:pPr>
              <w:pStyle w:val="Default"/>
              <w:rPr>
                <w:rFonts w:ascii="Garamond" w:hAnsi="Garamond"/>
                <w:color w:val="auto"/>
                <w:sz w:val="18"/>
                <w:szCs w:val="18"/>
                <w:lang w:val="fr-FR"/>
              </w:rPr>
            </w:pPr>
            <w:r w:rsidRPr="00331B7B">
              <w:rPr>
                <w:rFonts w:ascii="Garamond" w:hAnsi="Garamond"/>
                <w:color w:val="auto"/>
                <w:sz w:val="18"/>
                <w:szCs w:val="18"/>
                <w:lang w:val="fr-FR"/>
              </w:rPr>
              <w:t xml:space="preserve">Une politique de marché rationalisée et globale, dans un cadre juridique/réglementaire destinée à la production de </w:t>
            </w:r>
            <w:r w:rsidRPr="00331B7B">
              <w:rPr>
                <w:rFonts w:ascii="Garamond" w:hAnsi="Garamond"/>
                <w:color w:val="auto"/>
                <w:sz w:val="18"/>
                <w:szCs w:val="18"/>
                <w:lang w:val="fr-FR"/>
              </w:rPr>
              <w:lastRenderedPageBreak/>
              <w:t xml:space="preserve">l’électricité à base de biomasse par les Producteurs d'Electricité Indépendants </w:t>
            </w:r>
          </w:p>
          <w:p w14:paraId="0357A277" w14:textId="77777777" w:rsidR="0091334E" w:rsidRPr="00331B7B" w:rsidRDefault="0091334E" w:rsidP="0091334E">
            <w:pPr>
              <w:widowControl w:val="0"/>
              <w:spacing w:after="0" w:line="240" w:lineRule="auto"/>
              <w:ind w:left="116" w:right="122"/>
              <w:rPr>
                <w:rFonts w:ascii="Garamond" w:hAnsi="Garamond"/>
                <w:sz w:val="18"/>
                <w:szCs w:val="18"/>
              </w:rPr>
            </w:pPr>
          </w:p>
        </w:tc>
        <w:tc>
          <w:tcPr>
            <w:tcW w:w="7417" w:type="dxa"/>
            <w:shd w:val="clear" w:color="auto" w:fill="auto"/>
          </w:tcPr>
          <w:p w14:paraId="54006E78" w14:textId="77777777" w:rsidR="0091334E" w:rsidRPr="00331B7B" w:rsidRDefault="0091334E" w:rsidP="0091334E">
            <w:pPr>
              <w:pStyle w:val="Default"/>
              <w:numPr>
                <w:ilvl w:val="0"/>
                <w:numId w:val="67"/>
              </w:numPr>
              <w:jc w:val="both"/>
              <w:rPr>
                <w:rFonts w:ascii="Garamond" w:hAnsi="Garamond"/>
                <w:sz w:val="18"/>
                <w:szCs w:val="18"/>
                <w:lang w:val="fr-FR"/>
              </w:rPr>
            </w:pPr>
            <w:r w:rsidRPr="00331B7B">
              <w:rPr>
                <w:rFonts w:ascii="Garamond" w:hAnsi="Garamond"/>
                <w:sz w:val="18"/>
                <w:szCs w:val="18"/>
                <w:lang w:val="fr-FR"/>
              </w:rPr>
              <w:lastRenderedPageBreak/>
              <w:t xml:space="preserve">Existence d'un cadre politique et réglementaire adéquat </w:t>
            </w:r>
          </w:p>
        </w:tc>
      </w:tr>
      <w:tr w:rsidR="0091334E" w:rsidRPr="00331B7B" w14:paraId="161FCC67" w14:textId="77777777" w:rsidTr="0091334E">
        <w:trPr>
          <w:trHeight w:val="291"/>
          <w:jc w:val="center"/>
        </w:trPr>
        <w:tc>
          <w:tcPr>
            <w:tcW w:w="2260" w:type="dxa"/>
            <w:vMerge/>
            <w:shd w:val="clear" w:color="auto" w:fill="auto"/>
          </w:tcPr>
          <w:p w14:paraId="623B9ED2" w14:textId="77777777" w:rsidR="0091334E" w:rsidRPr="00331B7B" w:rsidRDefault="0091334E" w:rsidP="0091334E">
            <w:pPr>
              <w:widowControl w:val="0"/>
              <w:spacing w:after="0" w:line="240" w:lineRule="auto"/>
              <w:ind w:left="116" w:right="122"/>
              <w:rPr>
                <w:rFonts w:ascii="Garamond" w:hAnsi="Garamond"/>
                <w:b/>
                <w:sz w:val="18"/>
                <w:szCs w:val="18"/>
              </w:rPr>
            </w:pPr>
          </w:p>
        </w:tc>
        <w:tc>
          <w:tcPr>
            <w:tcW w:w="7417" w:type="dxa"/>
            <w:shd w:val="clear" w:color="auto" w:fill="auto"/>
          </w:tcPr>
          <w:p w14:paraId="2448C0F9" w14:textId="77777777" w:rsidR="0091334E" w:rsidRPr="00331B7B" w:rsidRDefault="0091334E" w:rsidP="0091334E">
            <w:pPr>
              <w:pStyle w:val="Default"/>
              <w:numPr>
                <w:ilvl w:val="0"/>
                <w:numId w:val="67"/>
              </w:numPr>
              <w:jc w:val="both"/>
              <w:rPr>
                <w:rFonts w:ascii="Garamond" w:hAnsi="Garamond"/>
                <w:sz w:val="18"/>
                <w:szCs w:val="18"/>
                <w:lang w:val="fr-FR"/>
              </w:rPr>
            </w:pPr>
            <w:r w:rsidRPr="00331B7B">
              <w:rPr>
                <w:rFonts w:ascii="Garamond" w:hAnsi="Garamond"/>
                <w:sz w:val="18"/>
                <w:szCs w:val="18"/>
                <w:lang w:val="fr-FR"/>
              </w:rPr>
              <w:t>Existence d’un Code béninois d’électricité actualisé et opérationnel</w:t>
            </w:r>
          </w:p>
        </w:tc>
      </w:tr>
      <w:tr w:rsidR="0091334E" w:rsidRPr="00331B7B" w14:paraId="3C8B2E2E" w14:textId="77777777" w:rsidTr="0091334E">
        <w:trPr>
          <w:trHeight w:val="291"/>
          <w:jc w:val="center"/>
        </w:trPr>
        <w:tc>
          <w:tcPr>
            <w:tcW w:w="2260" w:type="dxa"/>
            <w:vMerge/>
            <w:shd w:val="clear" w:color="auto" w:fill="auto"/>
          </w:tcPr>
          <w:p w14:paraId="5CF14AE1" w14:textId="77777777" w:rsidR="0091334E" w:rsidRPr="00331B7B" w:rsidRDefault="0091334E" w:rsidP="0091334E">
            <w:pPr>
              <w:widowControl w:val="0"/>
              <w:spacing w:after="0" w:line="240" w:lineRule="auto"/>
              <w:ind w:left="116" w:right="122"/>
              <w:rPr>
                <w:rFonts w:ascii="Garamond" w:hAnsi="Garamond"/>
                <w:b/>
                <w:sz w:val="18"/>
                <w:szCs w:val="18"/>
              </w:rPr>
            </w:pPr>
          </w:p>
        </w:tc>
        <w:tc>
          <w:tcPr>
            <w:tcW w:w="7417" w:type="dxa"/>
            <w:shd w:val="clear" w:color="auto" w:fill="auto"/>
          </w:tcPr>
          <w:p w14:paraId="2FD2942C" w14:textId="77777777" w:rsidR="0091334E" w:rsidRPr="00331B7B" w:rsidRDefault="0091334E" w:rsidP="0091334E">
            <w:pPr>
              <w:pStyle w:val="Default"/>
              <w:numPr>
                <w:ilvl w:val="0"/>
                <w:numId w:val="67"/>
              </w:numPr>
              <w:jc w:val="both"/>
              <w:rPr>
                <w:rFonts w:ascii="Garamond" w:hAnsi="Garamond"/>
                <w:sz w:val="18"/>
                <w:szCs w:val="18"/>
                <w:lang w:val="fr-FR"/>
              </w:rPr>
            </w:pPr>
            <w:r w:rsidRPr="00331B7B">
              <w:rPr>
                <w:rFonts w:ascii="Garamond" w:hAnsi="Garamond"/>
                <w:sz w:val="18"/>
                <w:szCs w:val="18"/>
                <w:lang w:val="fr-FR"/>
              </w:rPr>
              <w:t>Existence des standards/normes pour les marchés d'approvisionnement en électricité issue des centrales à gazéification de la biomasse</w:t>
            </w:r>
          </w:p>
        </w:tc>
      </w:tr>
      <w:tr w:rsidR="0091334E" w:rsidRPr="00331B7B" w14:paraId="37732C0A" w14:textId="77777777" w:rsidTr="0091334E">
        <w:trPr>
          <w:trHeight w:val="291"/>
          <w:jc w:val="center"/>
        </w:trPr>
        <w:tc>
          <w:tcPr>
            <w:tcW w:w="2260" w:type="dxa"/>
            <w:vMerge/>
            <w:shd w:val="clear" w:color="auto" w:fill="auto"/>
          </w:tcPr>
          <w:p w14:paraId="42777E84" w14:textId="77777777" w:rsidR="0091334E" w:rsidRPr="00331B7B" w:rsidRDefault="0091334E" w:rsidP="0091334E">
            <w:pPr>
              <w:widowControl w:val="0"/>
              <w:spacing w:after="0" w:line="240" w:lineRule="auto"/>
              <w:ind w:left="116" w:right="122"/>
              <w:rPr>
                <w:rFonts w:ascii="Garamond" w:hAnsi="Garamond"/>
                <w:b/>
                <w:sz w:val="18"/>
                <w:szCs w:val="18"/>
              </w:rPr>
            </w:pPr>
          </w:p>
        </w:tc>
        <w:tc>
          <w:tcPr>
            <w:tcW w:w="7417" w:type="dxa"/>
            <w:shd w:val="clear" w:color="auto" w:fill="auto"/>
          </w:tcPr>
          <w:p w14:paraId="7D3D65B1" w14:textId="77777777" w:rsidR="0091334E" w:rsidRPr="00331B7B" w:rsidRDefault="0091334E" w:rsidP="0091334E">
            <w:pPr>
              <w:pStyle w:val="Default"/>
              <w:numPr>
                <w:ilvl w:val="0"/>
                <w:numId w:val="67"/>
              </w:numPr>
              <w:jc w:val="both"/>
              <w:rPr>
                <w:rFonts w:ascii="Garamond" w:hAnsi="Garamond"/>
                <w:sz w:val="18"/>
                <w:szCs w:val="18"/>
                <w:lang w:val="fr-FR"/>
              </w:rPr>
            </w:pPr>
            <w:r w:rsidRPr="00331B7B">
              <w:rPr>
                <w:rFonts w:ascii="Garamond" w:hAnsi="Garamond"/>
                <w:sz w:val="18"/>
                <w:szCs w:val="18"/>
                <w:lang w:val="fr-FR"/>
              </w:rPr>
              <w:t>Existence d'un guichet unique opérationnel</w:t>
            </w:r>
          </w:p>
        </w:tc>
      </w:tr>
      <w:tr w:rsidR="0091334E" w:rsidRPr="00331B7B" w14:paraId="1E0DFDE1" w14:textId="77777777" w:rsidTr="0091334E">
        <w:trPr>
          <w:trHeight w:val="291"/>
          <w:jc w:val="center"/>
        </w:trPr>
        <w:tc>
          <w:tcPr>
            <w:tcW w:w="2260" w:type="dxa"/>
            <w:vMerge/>
            <w:shd w:val="clear" w:color="auto" w:fill="auto"/>
          </w:tcPr>
          <w:p w14:paraId="586D5578" w14:textId="77777777" w:rsidR="0091334E" w:rsidRPr="00331B7B" w:rsidRDefault="0091334E" w:rsidP="0091334E">
            <w:pPr>
              <w:widowControl w:val="0"/>
              <w:spacing w:after="0" w:line="240" w:lineRule="auto"/>
              <w:ind w:left="116" w:right="122"/>
              <w:rPr>
                <w:rFonts w:ascii="Garamond" w:hAnsi="Garamond"/>
                <w:b/>
                <w:sz w:val="18"/>
                <w:szCs w:val="18"/>
              </w:rPr>
            </w:pPr>
          </w:p>
        </w:tc>
        <w:tc>
          <w:tcPr>
            <w:tcW w:w="7417" w:type="dxa"/>
            <w:shd w:val="clear" w:color="auto" w:fill="auto"/>
          </w:tcPr>
          <w:p w14:paraId="7574D4A0" w14:textId="77777777" w:rsidR="0091334E" w:rsidRPr="00331B7B" w:rsidRDefault="0091334E" w:rsidP="0091334E">
            <w:pPr>
              <w:pStyle w:val="Default"/>
              <w:numPr>
                <w:ilvl w:val="0"/>
                <w:numId w:val="67"/>
              </w:numPr>
              <w:jc w:val="both"/>
              <w:rPr>
                <w:rFonts w:ascii="Garamond" w:hAnsi="Garamond"/>
                <w:sz w:val="18"/>
                <w:szCs w:val="18"/>
                <w:lang w:val="fr-FR"/>
              </w:rPr>
            </w:pPr>
            <w:r w:rsidRPr="00331B7B">
              <w:rPr>
                <w:rFonts w:ascii="Garamond" w:hAnsi="Garamond"/>
                <w:sz w:val="18"/>
                <w:szCs w:val="18"/>
                <w:lang w:val="fr-FR"/>
              </w:rPr>
              <w:t>Existence d’un guide méthodologique d’évaluation environnementale, économique et financière des centrales à gazéification de biomasse</w:t>
            </w:r>
          </w:p>
        </w:tc>
      </w:tr>
      <w:tr w:rsidR="0091334E" w:rsidRPr="00331B7B" w14:paraId="44DD5BEA" w14:textId="77777777" w:rsidTr="0091334E">
        <w:trPr>
          <w:trHeight w:val="291"/>
          <w:jc w:val="center"/>
        </w:trPr>
        <w:tc>
          <w:tcPr>
            <w:tcW w:w="2260" w:type="dxa"/>
            <w:vMerge/>
            <w:shd w:val="clear" w:color="auto" w:fill="auto"/>
          </w:tcPr>
          <w:p w14:paraId="19D16F0A" w14:textId="77777777" w:rsidR="0091334E" w:rsidRPr="00331B7B" w:rsidRDefault="0091334E" w:rsidP="0091334E">
            <w:pPr>
              <w:widowControl w:val="0"/>
              <w:spacing w:after="0" w:line="240" w:lineRule="auto"/>
              <w:ind w:left="116" w:right="122"/>
              <w:rPr>
                <w:rFonts w:ascii="Garamond" w:hAnsi="Garamond"/>
                <w:b/>
                <w:sz w:val="18"/>
                <w:szCs w:val="18"/>
              </w:rPr>
            </w:pPr>
          </w:p>
        </w:tc>
        <w:tc>
          <w:tcPr>
            <w:tcW w:w="7417" w:type="dxa"/>
            <w:shd w:val="clear" w:color="auto" w:fill="auto"/>
          </w:tcPr>
          <w:p w14:paraId="129DA55B" w14:textId="77777777" w:rsidR="0091334E" w:rsidRPr="00331B7B" w:rsidRDefault="0091334E" w:rsidP="0091334E">
            <w:pPr>
              <w:pStyle w:val="Default"/>
              <w:numPr>
                <w:ilvl w:val="0"/>
                <w:numId w:val="67"/>
              </w:numPr>
              <w:jc w:val="both"/>
              <w:rPr>
                <w:rFonts w:ascii="Garamond" w:hAnsi="Garamond"/>
                <w:sz w:val="18"/>
                <w:szCs w:val="18"/>
                <w:lang w:val="fr-FR"/>
              </w:rPr>
            </w:pPr>
            <w:r w:rsidRPr="00331B7B">
              <w:rPr>
                <w:rFonts w:ascii="Garamond" w:hAnsi="Garamond"/>
                <w:sz w:val="18"/>
                <w:szCs w:val="18"/>
                <w:lang w:val="fr-FR"/>
              </w:rPr>
              <w:t>Nombre d’acteurs (hommes et Femmes) formés sur l’évaluation des projets de centrales à gazéification de biomasse</w:t>
            </w:r>
          </w:p>
        </w:tc>
      </w:tr>
      <w:tr w:rsidR="0091334E" w:rsidRPr="00331B7B" w14:paraId="7162E080" w14:textId="77777777" w:rsidTr="0091334E">
        <w:trPr>
          <w:trHeight w:val="292"/>
          <w:jc w:val="center"/>
        </w:trPr>
        <w:tc>
          <w:tcPr>
            <w:tcW w:w="2260" w:type="dxa"/>
            <w:vMerge w:val="restart"/>
            <w:shd w:val="clear" w:color="auto" w:fill="auto"/>
          </w:tcPr>
          <w:p w14:paraId="7B1C0143" w14:textId="77777777" w:rsidR="0091334E" w:rsidRPr="00331B7B" w:rsidRDefault="0091334E" w:rsidP="0091334E">
            <w:pPr>
              <w:widowControl w:val="0"/>
              <w:spacing w:after="0" w:line="240" w:lineRule="auto"/>
              <w:ind w:left="116" w:right="122"/>
              <w:rPr>
                <w:rFonts w:ascii="Garamond" w:hAnsi="Garamond"/>
                <w:sz w:val="18"/>
                <w:szCs w:val="18"/>
              </w:rPr>
            </w:pPr>
            <w:r w:rsidRPr="00331B7B">
              <w:rPr>
                <w:rFonts w:ascii="Garamond" w:hAnsi="Garamond"/>
                <w:b/>
                <w:sz w:val="18"/>
                <w:szCs w:val="18"/>
              </w:rPr>
              <w:t>Produit 2 :</w:t>
            </w:r>
            <w:r w:rsidRPr="00331B7B">
              <w:rPr>
                <w:rFonts w:ascii="Garamond" w:hAnsi="Garamond"/>
                <w:sz w:val="18"/>
                <w:szCs w:val="18"/>
              </w:rPr>
              <w:t xml:space="preserve"> Les investissements dans les technologies d'énergie propre et dans les pratiques faibles en carbone du secteur des déchets d’agroforesterie sont accrus</w:t>
            </w:r>
          </w:p>
        </w:tc>
        <w:tc>
          <w:tcPr>
            <w:tcW w:w="7417" w:type="dxa"/>
            <w:shd w:val="clear" w:color="auto" w:fill="auto"/>
          </w:tcPr>
          <w:p w14:paraId="7C695EB2" w14:textId="77777777" w:rsidR="0091334E" w:rsidRPr="00331B7B" w:rsidRDefault="0091334E" w:rsidP="0091334E">
            <w:pPr>
              <w:pStyle w:val="Default"/>
              <w:numPr>
                <w:ilvl w:val="0"/>
                <w:numId w:val="67"/>
              </w:numPr>
              <w:jc w:val="both"/>
              <w:rPr>
                <w:rFonts w:ascii="Garamond" w:hAnsi="Garamond"/>
                <w:sz w:val="18"/>
                <w:szCs w:val="18"/>
                <w:lang w:val="fr-FR"/>
              </w:rPr>
            </w:pPr>
            <w:r w:rsidRPr="00331B7B">
              <w:rPr>
                <w:rFonts w:ascii="Garamond" w:hAnsi="Garamond"/>
                <w:sz w:val="18"/>
                <w:szCs w:val="18"/>
                <w:lang w:val="fr-FR"/>
              </w:rPr>
              <w:t xml:space="preserve">Existence d’un Mécanisme de Soutien Financier (MSF) opérationnel </w:t>
            </w:r>
          </w:p>
        </w:tc>
      </w:tr>
      <w:tr w:rsidR="0091334E" w:rsidRPr="00331B7B" w14:paraId="3D5D18AD" w14:textId="77777777" w:rsidTr="0091334E">
        <w:trPr>
          <w:trHeight w:val="285"/>
          <w:jc w:val="center"/>
        </w:trPr>
        <w:tc>
          <w:tcPr>
            <w:tcW w:w="2260" w:type="dxa"/>
            <w:vMerge/>
            <w:shd w:val="clear" w:color="auto" w:fill="auto"/>
          </w:tcPr>
          <w:p w14:paraId="794B88DB" w14:textId="77777777" w:rsidR="0091334E" w:rsidRPr="00331B7B" w:rsidRDefault="0091334E" w:rsidP="0091334E">
            <w:pPr>
              <w:widowControl w:val="0"/>
              <w:spacing w:after="0" w:line="240" w:lineRule="auto"/>
              <w:ind w:left="116" w:right="122"/>
              <w:rPr>
                <w:rFonts w:ascii="Garamond" w:hAnsi="Garamond"/>
                <w:b/>
                <w:sz w:val="18"/>
                <w:szCs w:val="18"/>
              </w:rPr>
            </w:pPr>
          </w:p>
        </w:tc>
        <w:tc>
          <w:tcPr>
            <w:tcW w:w="7417" w:type="dxa"/>
            <w:shd w:val="clear" w:color="auto" w:fill="auto"/>
          </w:tcPr>
          <w:p w14:paraId="61CE2B39" w14:textId="77777777" w:rsidR="0091334E" w:rsidRPr="00331B7B" w:rsidRDefault="0091334E" w:rsidP="0091334E">
            <w:pPr>
              <w:pStyle w:val="Default"/>
              <w:numPr>
                <w:ilvl w:val="0"/>
                <w:numId w:val="67"/>
              </w:numPr>
              <w:jc w:val="both"/>
              <w:rPr>
                <w:rFonts w:ascii="Garamond" w:hAnsi="Garamond"/>
                <w:sz w:val="18"/>
                <w:szCs w:val="18"/>
                <w:lang w:val="fr-FR"/>
              </w:rPr>
            </w:pPr>
            <w:r w:rsidRPr="00331B7B">
              <w:rPr>
                <w:rFonts w:ascii="Garamond" w:hAnsi="Garamond"/>
                <w:sz w:val="18"/>
                <w:szCs w:val="18"/>
                <w:lang w:val="fr-FR"/>
              </w:rPr>
              <w:t>Existence d’un MoU entre le PNUD et la structure gestionnaire du MSF  signé et appliqué</w:t>
            </w:r>
          </w:p>
        </w:tc>
      </w:tr>
      <w:tr w:rsidR="0091334E" w:rsidRPr="00331B7B" w14:paraId="52380684" w14:textId="77777777" w:rsidTr="0091334E">
        <w:trPr>
          <w:trHeight w:val="279"/>
          <w:jc w:val="center"/>
        </w:trPr>
        <w:tc>
          <w:tcPr>
            <w:tcW w:w="2260" w:type="dxa"/>
            <w:vMerge/>
            <w:shd w:val="clear" w:color="auto" w:fill="auto"/>
          </w:tcPr>
          <w:p w14:paraId="37887F10" w14:textId="77777777" w:rsidR="0091334E" w:rsidRPr="00331B7B" w:rsidRDefault="0091334E" w:rsidP="0091334E">
            <w:pPr>
              <w:widowControl w:val="0"/>
              <w:spacing w:after="0" w:line="240" w:lineRule="auto"/>
              <w:ind w:left="116" w:right="122"/>
              <w:rPr>
                <w:rFonts w:ascii="Garamond" w:hAnsi="Garamond"/>
                <w:b/>
                <w:sz w:val="18"/>
                <w:szCs w:val="18"/>
              </w:rPr>
            </w:pPr>
          </w:p>
        </w:tc>
        <w:tc>
          <w:tcPr>
            <w:tcW w:w="7417" w:type="dxa"/>
            <w:shd w:val="clear" w:color="auto" w:fill="auto"/>
          </w:tcPr>
          <w:p w14:paraId="0A7F56F7" w14:textId="77777777" w:rsidR="0091334E" w:rsidRPr="00331B7B" w:rsidRDefault="0091334E" w:rsidP="0091334E">
            <w:pPr>
              <w:pStyle w:val="Default"/>
              <w:numPr>
                <w:ilvl w:val="0"/>
                <w:numId w:val="67"/>
              </w:numPr>
              <w:jc w:val="both"/>
              <w:rPr>
                <w:rFonts w:ascii="Garamond" w:hAnsi="Garamond"/>
                <w:sz w:val="18"/>
                <w:szCs w:val="18"/>
                <w:lang w:val="fr-FR"/>
              </w:rPr>
            </w:pPr>
            <w:r w:rsidRPr="00331B7B">
              <w:rPr>
                <w:rFonts w:ascii="Garamond" w:hAnsi="Garamond"/>
                <w:sz w:val="18"/>
                <w:szCs w:val="18"/>
                <w:lang w:val="fr-FR"/>
              </w:rPr>
              <w:t>Existence d’un (01) mécanisme d'incitation mise en place par le Gouvernement</w:t>
            </w:r>
          </w:p>
        </w:tc>
      </w:tr>
      <w:tr w:rsidR="0091334E" w:rsidRPr="00331B7B" w14:paraId="3961CC7A" w14:textId="77777777" w:rsidTr="0091334E">
        <w:trPr>
          <w:trHeight w:val="271"/>
          <w:jc w:val="center"/>
        </w:trPr>
        <w:tc>
          <w:tcPr>
            <w:tcW w:w="2260" w:type="dxa"/>
            <w:vMerge/>
            <w:shd w:val="clear" w:color="auto" w:fill="auto"/>
          </w:tcPr>
          <w:p w14:paraId="4A5EC60D" w14:textId="77777777" w:rsidR="0091334E" w:rsidRPr="00331B7B" w:rsidRDefault="0091334E" w:rsidP="0091334E">
            <w:pPr>
              <w:widowControl w:val="0"/>
              <w:spacing w:after="0" w:line="240" w:lineRule="auto"/>
              <w:ind w:left="116" w:right="122"/>
              <w:rPr>
                <w:rFonts w:ascii="Garamond" w:hAnsi="Garamond"/>
                <w:b/>
                <w:sz w:val="18"/>
                <w:szCs w:val="18"/>
              </w:rPr>
            </w:pPr>
          </w:p>
        </w:tc>
        <w:tc>
          <w:tcPr>
            <w:tcW w:w="7417" w:type="dxa"/>
            <w:shd w:val="clear" w:color="auto" w:fill="auto"/>
          </w:tcPr>
          <w:p w14:paraId="30E0C13B" w14:textId="77777777" w:rsidR="0091334E" w:rsidRPr="00331B7B" w:rsidRDefault="0091334E" w:rsidP="0091334E">
            <w:pPr>
              <w:pStyle w:val="Default"/>
              <w:numPr>
                <w:ilvl w:val="0"/>
                <w:numId w:val="67"/>
              </w:numPr>
              <w:jc w:val="both"/>
              <w:rPr>
                <w:rFonts w:ascii="Garamond" w:hAnsi="Garamond"/>
                <w:sz w:val="18"/>
                <w:szCs w:val="18"/>
                <w:lang w:val="fr-FR"/>
              </w:rPr>
            </w:pPr>
            <w:r w:rsidRPr="00331B7B">
              <w:rPr>
                <w:rFonts w:ascii="Garamond" w:hAnsi="Garamond"/>
                <w:sz w:val="18"/>
                <w:szCs w:val="18"/>
                <w:lang w:val="fr-FR"/>
              </w:rPr>
              <w:t>Nombre de rapports financiers de clôture des projets approuvés</w:t>
            </w:r>
          </w:p>
        </w:tc>
      </w:tr>
      <w:tr w:rsidR="0091334E" w:rsidRPr="00331B7B" w14:paraId="5AC76E2D" w14:textId="77777777" w:rsidTr="0091334E">
        <w:trPr>
          <w:trHeight w:val="405"/>
          <w:jc w:val="center"/>
        </w:trPr>
        <w:tc>
          <w:tcPr>
            <w:tcW w:w="2260" w:type="dxa"/>
            <w:vMerge/>
            <w:shd w:val="clear" w:color="auto" w:fill="auto"/>
          </w:tcPr>
          <w:p w14:paraId="77EE2834" w14:textId="77777777" w:rsidR="0091334E" w:rsidRPr="00331B7B" w:rsidRDefault="0091334E" w:rsidP="0091334E">
            <w:pPr>
              <w:widowControl w:val="0"/>
              <w:spacing w:after="0" w:line="240" w:lineRule="auto"/>
              <w:ind w:left="116" w:right="122"/>
              <w:rPr>
                <w:rFonts w:ascii="Garamond" w:hAnsi="Garamond"/>
                <w:b/>
                <w:sz w:val="18"/>
                <w:szCs w:val="18"/>
              </w:rPr>
            </w:pPr>
          </w:p>
        </w:tc>
        <w:tc>
          <w:tcPr>
            <w:tcW w:w="7417" w:type="dxa"/>
            <w:shd w:val="clear" w:color="auto" w:fill="auto"/>
          </w:tcPr>
          <w:p w14:paraId="06894276" w14:textId="77777777" w:rsidR="0091334E" w:rsidRPr="00331B7B" w:rsidRDefault="0091334E" w:rsidP="0091334E">
            <w:pPr>
              <w:pStyle w:val="Default"/>
              <w:numPr>
                <w:ilvl w:val="0"/>
                <w:numId w:val="67"/>
              </w:numPr>
              <w:jc w:val="both"/>
              <w:rPr>
                <w:rFonts w:ascii="Garamond" w:hAnsi="Garamond"/>
                <w:sz w:val="18"/>
                <w:szCs w:val="18"/>
                <w:lang w:val="fr-FR"/>
              </w:rPr>
            </w:pPr>
            <w:r w:rsidRPr="00331B7B">
              <w:rPr>
                <w:rFonts w:ascii="Garamond" w:hAnsi="Garamond"/>
                <w:sz w:val="18"/>
                <w:szCs w:val="18"/>
                <w:lang w:val="fr-FR"/>
              </w:rPr>
              <w:t>Nombre de centrales à gazéification de biomasse de 4 MW de puissance installées et opérationnelles</w:t>
            </w:r>
          </w:p>
        </w:tc>
      </w:tr>
      <w:tr w:rsidR="0091334E" w:rsidRPr="00331B7B" w14:paraId="29B15994" w14:textId="77777777" w:rsidTr="0091334E">
        <w:trPr>
          <w:trHeight w:val="391"/>
          <w:jc w:val="center"/>
        </w:trPr>
        <w:tc>
          <w:tcPr>
            <w:tcW w:w="2260" w:type="dxa"/>
            <w:vMerge/>
            <w:shd w:val="clear" w:color="auto" w:fill="auto"/>
          </w:tcPr>
          <w:p w14:paraId="2FDA8EDD" w14:textId="77777777" w:rsidR="0091334E" w:rsidRPr="00331B7B" w:rsidRDefault="0091334E" w:rsidP="0091334E">
            <w:pPr>
              <w:widowControl w:val="0"/>
              <w:spacing w:after="0" w:line="240" w:lineRule="auto"/>
              <w:ind w:left="116" w:right="122"/>
              <w:rPr>
                <w:rFonts w:ascii="Garamond" w:hAnsi="Garamond"/>
                <w:b/>
                <w:sz w:val="18"/>
                <w:szCs w:val="18"/>
              </w:rPr>
            </w:pPr>
          </w:p>
        </w:tc>
        <w:tc>
          <w:tcPr>
            <w:tcW w:w="7417" w:type="dxa"/>
            <w:shd w:val="clear" w:color="auto" w:fill="FFFF00"/>
          </w:tcPr>
          <w:p w14:paraId="6EA777F1" w14:textId="77777777" w:rsidR="0091334E" w:rsidRPr="00331B7B" w:rsidRDefault="0091334E" w:rsidP="0091334E">
            <w:pPr>
              <w:pStyle w:val="Default"/>
              <w:ind w:left="1080"/>
              <w:jc w:val="both"/>
              <w:rPr>
                <w:rFonts w:ascii="Garamond" w:hAnsi="Garamond"/>
                <w:sz w:val="18"/>
                <w:szCs w:val="18"/>
                <w:lang w:val="fr-FR"/>
              </w:rPr>
            </w:pPr>
            <w:r w:rsidRPr="00331B7B">
              <w:rPr>
                <w:rFonts w:ascii="Garamond" w:hAnsi="Garamond"/>
                <w:sz w:val="18"/>
                <w:szCs w:val="18"/>
                <w:lang w:val="fr-FR"/>
              </w:rPr>
              <w:t>11 reformulé : Nombre de centrales à gazéification de biomasse de 0.4 MW, 0.6 MW, 1 MW et 2 MW de puissance installées et opérationnelles</w:t>
            </w:r>
          </w:p>
        </w:tc>
      </w:tr>
      <w:tr w:rsidR="0091334E" w:rsidRPr="00331B7B" w14:paraId="19374A9C" w14:textId="77777777" w:rsidTr="0091334E">
        <w:trPr>
          <w:trHeight w:val="251"/>
          <w:jc w:val="center"/>
        </w:trPr>
        <w:tc>
          <w:tcPr>
            <w:tcW w:w="2260" w:type="dxa"/>
            <w:vMerge w:val="restart"/>
            <w:shd w:val="clear" w:color="auto" w:fill="auto"/>
          </w:tcPr>
          <w:p w14:paraId="13C65484" w14:textId="77777777" w:rsidR="0091334E" w:rsidRPr="00331B7B" w:rsidRDefault="0091334E" w:rsidP="0091334E">
            <w:pPr>
              <w:widowControl w:val="0"/>
              <w:spacing w:after="0" w:line="240" w:lineRule="auto"/>
              <w:ind w:right="101"/>
              <w:rPr>
                <w:rFonts w:ascii="Garamond" w:hAnsi="Garamond"/>
                <w:b/>
                <w:sz w:val="18"/>
                <w:szCs w:val="18"/>
              </w:rPr>
            </w:pPr>
            <w:r w:rsidRPr="00331B7B">
              <w:rPr>
                <w:rFonts w:ascii="Garamond" w:hAnsi="Garamond"/>
                <w:b/>
                <w:sz w:val="18"/>
                <w:szCs w:val="18"/>
              </w:rPr>
              <w:t xml:space="preserve">Produit 3 </w:t>
            </w:r>
          </w:p>
          <w:p w14:paraId="3AA505F3" w14:textId="77777777" w:rsidR="0091334E" w:rsidRPr="00331B7B" w:rsidRDefault="0091334E" w:rsidP="0091334E">
            <w:pPr>
              <w:pStyle w:val="Default"/>
              <w:rPr>
                <w:rFonts w:ascii="Garamond" w:hAnsi="Garamond"/>
                <w:color w:val="auto"/>
                <w:sz w:val="18"/>
                <w:szCs w:val="18"/>
                <w:lang w:val="fr-FR"/>
              </w:rPr>
            </w:pPr>
            <w:r w:rsidRPr="00331B7B">
              <w:rPr>
                <w:rFonts w:ascii="Garamond" w:hAnsi="Garamond"/>
                <w:color w:val="auto"/>
                <w:sz w:val="18"/>
                <w:szCs w:val="18"/>
                <w:lang w:val="fr-FR"/>
              </w:rPr>
              <w:t>L'utilisation intégrée des terres, la gestion durable des forêts et la gestion des ressources naturelles offrent des avantages sociaux et permettent la production durable de la biomasse pour l'électricité</w:t>
            </w:r>
          </w:p>
          <w:p w14:paraId="67E20561" w14:textId="77777777" w:rsidR="0091334E" w:rsidRPr="00331B7B" w:rsidRDefault="0091334E" w:rsidP="0091334E">
            <w:pPr>
              <w:widowControl w:val="0"/>
              <w:spacing w:after="0" w:line="240" w:lineRule="auto"/>
              <w:ind w:right="101"/>
              <w:rPr>
                <w:rFonts w:ascii="Garamond" w:hAnsi="Garamond"/>
                <w:sz w:val="18"/>
                <w:szCs w:val="18"/>
              </w:rPr>
            </w:pPr>
          </w:p>
          <w:p w14:paraId="64F54CBA" w14:textId="77777777" w:rsidR="0091334E" w:rsidRPr="00331B7B" w:rsidRDefault="0091334E" w:rsidP="0091334E">
            <w:pPr>
              <w:widowControl w:val="0"/>
              <w:spacing w:after="0" w:line="240" w:lineRule="auto"/>
              <w:ind w:right="101"/>
              <w:rPr>
                <w:rFonts w:ascii="Garamond" w:hAnsi="Garamond"/>
                <w:sz w:val="18"/>
                <w:szCs w:val="18"/>
              </w:rPr>
            </w:pPr>
          </w:p>
        </w:tc>
        <w:tc>
          <w:tcPr>
            <w:tcW w:w="7417" w:type="dxa"/>
            <w:shd w:val="clear" w:color="auto" w:fill="auto"/>
          </w:tcPr>
          <w:p w14:paraId="318D6A64" w14:textId="77777777" w:rsidR="0091334E" w:rsidRPr="00331B7B" w:rsidRDefault="0091334E" w:rsidP="0091334E">
            <w:pPr>
              <w:pStyle w:val="Default"/>
              <w:ind w:left="1080"/>
              <w:jc w:val="both"/>
              <w:rPr>
                <w:rFonts w:ascii="Garamond" w:hAnsi="Garamond"/>
                <w:sz w:val="18"/>
                <w:szCs w:val="18"/>
                <w:lang w:val="fr-FR"/>
              </w:rPr>
            </w:pPr>
            <w:r w:rsidRPr="00331B7B">
              <w:rPr>
                <w:rFonts w:ascii="Garamond" w:hAnsi="Garamond"/>
                <w:sz w:val="18"/>
                <w:szCs w:val="18"/>
                <w:lang w:val="fr-FR"/>
              </w:rPr>
              <w:t>12a. Nombre de Plans de Gestion Intégrée de l'Utilisation des Sols (PGIUS) opérationnels</w:t>
            </w:r>
          </w:p>
        </w:tc>
      </w:tr>
      <w:tr w:rsidR="0091334E" w:rsidRPr="00331B7B" w14:paraId="6B9FD7BD" w14:textId="77777777" w:rsidTr="0091334E">
        <w:trPr>
          <w:jc w:val="center"/>
        </w:trPr>
        <w:tc>
          <w:tcPr>
            <w:tcW w:w="2260" w:type="dxa"/>
            <w:vMerge/>
            <w:shd w:val="clear" w:color="auto" w:fill="auto"/>
          </w:tcPr>
          <w:p w14:paraId="7935F2B3" w14:textId="77777777" w:rsidR="0091334E" w:rsidRPr="00331B7B" w:rsidRDefault="0091334E" w:rsidP="0091334E">
            <w:pPr>
              <w:widowControl w:val="0"/>
              <w:spacing w:after="0" w:line="240" w:lineRule="auto"/>
              <w:ind w:right="101"/>
              <w:rPr>
                <w:rFonts w:ascii="Garamond" w:hAnsi="Garamond"/>
                <w:b/>
                <w:sz w:val="18"/>
                <w:szCs w:val="18"/>
              </w:rPr>
            </w:pPr>
          </w:p>
        </w:tc>
        <w:tc>
          <w:tcPr>
            <w:tcW w:w="7417" w:type="dxa"/>
            <w:shd w:val="clear" w:color="auto" w:fill="auto"/>
          </w:tcPr>
          <w:p w14:paraId="25ACA76D" w14:textId="77777777" w:rsidR="0091334E" w:rsidRPr="00331B7B" w:rsidRDefault="0091334E" w:rsidP="0091334E">
            <w:pPr>
              <w:pStyle w:val="Default"/>
              <w:ind w:left="1080"/>
              <w:jc w:val="both"/>
              <w:rPr>
                <w:rFonts w:ascii="Garamond" w:hAnsi="Garamond"/>
                <w:sz w:val="18"/>
                <w:szCs w:val="18"/>
                <w:lang w:val="fr-FR"/>
              </w:rPr>
            </w:pPr>
            <w:r w:rsidRPr="00331B7B">
              <w:rPr>
                <w:rFonts w:ascii="Garamond" w:hAnsi="Garamond"/>
                <w:sz w:val="18"/>
                <w:szCs w:val="18"/>
                <w:lang w:val="fr-FR"/>
              </w:rPr>
              <w:t>12b. Existence d’un (01) système de surveillance fournissant des ensembles de données périodiques dans chacun des 04 sites  du projet</w:t>
            </w:r>
          </w:p>
        </w:tc>
      </w:tr>
      <w:tr w:rsidR="0091334E" w:rsidRPr="00331B7B" w14:paraId="268E784E" w14:textId="77777777" w:rsidTr="0091334E">
        <w:trPr>
          <w:jc w:val="center"/>
        </w:trPr>
        <w:tc>
          <w:tcPr>
            <w:tcW w:w="2260" w:type="dxa"/>
            <w:vMerge/>
            <w:shd w:val="clear" w:color="auto" w:fill="auto"/>
          </w:tcPr>
          <w:p w14:paraId="6E245103" w14:textId="77777777" w:rsidR="0091334E" w:rsidRPr="00331B7B" w:rsidRDefault="0091334E" w:rsidP="0091334E">
            <w:pPr>
              <w:widowControl w:val="0"/>
              <w:spacing w:after="0" w:line="240" w:lineRule="auto"/>
              <w:ind w:right="101"/>
              <w:rPr>
                <w:rFonts w:ascii="Garamond" w:hAnsi="Garamond"/>
                <w:b/>
                <w:sz w:val="18"/>
                <w:szCs w:val="18"/>
              </w:rPr>
            </w:pPr>
          </w:p>
        </w:tc>
        <w:tc>
          <w:tcPr>
            <w:tcW w:w="7417" w:type="dxa"/>
            <w:shd w:val="clear" w:color="auto" w:fill="auto"/>
          </w:tcPr>
          <w:p w14:paraId="0244DAE7" w14:textId="77777777" w:rsidR="0091334E" w:rsidRPr="00331B7B" w:rsidRDefault="0091334E" w:rsidP="0091334E">
            <w:pPr>
              <w:pStyle w:val="Default"/>
              <w:ind w:left="720"/>
              <w:jc w:val="both"/>
              <w:rPr>
                <w:rFonts w:ascii="Garamond" w:hAnsi="Garamond"/>
                <w:sz w:val="18"/>
                <w:szCs w:val="18"/>
                <w:lang w:val="fr-FR"/>
              </w:rPr>
            </w:pPr>
            <w:r w:rsidRPr="00331B7B">
              <w:rPr>
                <w:rFonts w:ascii="Garamond" w:hAnsi="Garamond"/>
                <w:sz w:val="18"/>
                <w:szCs w:val="18"/>
                <w:lang w:val="fr-FR"/>
              </w:rPr>
              <w:t>13. Superficie de forêts dotées des plans de gestion participatif et des feux de végétation</w:t>
            </w:r>
          </w:p>
        </w:tc>
      </w:tr>
      <w:tr w:rsidR="0091334E" w:rsidRPr="00331B7B" w14:paraId="112FCEDD" w14:textId="77777777" w:rsidTr="0091334E">
        <w:trPr>
          <w:jc w:val="center"/>
        </w:trPr>
        <w:tc>
          <w:tcPr>
            <w:tcW w:w="2260" w:type="dxa"/>
            <w:vMerge/>
            <w:shd w:val="clear" w:color="auto" w:fill="auto"/>
          </w:tcPr>
          <w:p w14:paraId="42AA1E82" w14:textId="77777777" w:rsidR="0091334E" w:rsidRPr="00331B7B" w:rsidRDefault="0091334E" w:rsidP="0091334E">
            <w:pPr>
              <w:widowControl w:val="0"/>
              <w:spacing w:after="0" w:line="240" w:lineRule="auto"/>
              <w:ind w:right="101"/>
              <w:rPr>
                <w:rFonts w:ascii="Garamond" w:hAnsi="Garamond"/>
                <w:b/>
                <w:sz w:val="18"/>
                <w:szCs w:val="18"/>
              </w:rPr>
            </w:pPr>
          </w:p>
        </w:tc>
        <w:tc>
          <w:tcPr>
            <w:tcW w:w="7417" w:type="dxa"/>
            <w:shd w:val="clear" w:color="auto" w:fill="auto"/>
          </w:tcPr>
          <w:p w14:paraId="1361275D" w14:textId="77777777" w:rsidR="0091334E" w:rsidRPr="00331B7B" w:rsidRDefault="0091334E" w:rsidP="0091334E">
            <w:pPr>
              <w:pStyle w:val="Default"/>
              <w:ind w:left="720"/>
              <w:jc w:val="both"/>
              <w:rPr>
                <w:rFonts w:ascii="Garamond" w:hAnsi="Garamond"/>
                <w:sz w:val="18"/>
                <w:szCs w:val="18"/>
                <w:lang w:val="fr-FR"/>
              </w:rPr>
            </w:pPr>
            <w:r w:rsidRPr="00331B7B">
              <w:rPr>
                <w:rFonts w:ascii="Garamond" w:hAnsi="Garamond"/>
                <w:sz w:val="18"/>
                <w:szCs w:val="18"/>
                <w:lang w:val="fr-FR"/>
              </w:rPr>
              <w:t>14a. Superficie des plantations installées sur les domaines privés dans les 4 communes d’intervention du projet</w:t>
            </w:r>
          </w:p>
        </w:tc>
      </w:tr>
      <w:tr w:rsidR="0091334E" w:rsidRPr="00331B7B" w14:paraId="44DC1C9B" w14:textId="77777777" w:rsidTr="0091334E">
        <w:trPr>
          <w:jc w:val="center"/>
        </w:trPr>
        <w:tc>
          <w:tcPr>
            <w:tcW w:w="2260" w:type="dxa"/>
            <w:vMerge/>
            <w:shd w:val="clear" w:color="auto" w:fill="auto"/>
          </w:tcPr>
          <w:p w14:paraId="721FB0F9" w14:textId="77777777" w:rsidR="0091334E" w:rsidRPr="00331B7B" w:rsidRDefault="0091334E" w:rsidP="0091334E">
            <w:pPr>
              <w:widowControl w:val="0"/>
              <w:spacing w:after="0" w:line="240" w:lineRule="auto"/>
              <w:ind w:right="101"/>
              <w:rPr>
                <w:rFonts w:ascii="Garamond" w:hAnsi="Garamond"/>
                <w:b/>
                <w:sz w:val="18"/>
                <w:szCs w:val="18"/>
              </w:rPr>
            </w:pPr>
          </w:p>
        </w:tc>
        <w:tc>
          <w:tcPr>
            <w:tcW w:w="7417" w:type="dxa"/>
            <w:shd w:val="clear" w:color="auto" w:fill="auto"/>
          </w:tcPr>
          <w:p w14:paraId="44D5459B" w14:textId="77777777" w:rsidR="0091334E" w:rsidRPr="00331B7B" w:rsidRDefault="0091334E" w:rsidP="0091334E">
            <w:pPr>
              <w:pStyle w:val="Default"/>
              <w:ind w:left="720"/>
              <w:jc w:val="both"/>
              <w:rPr>
                <w:rFonts w:ascii="Garamond" w:hAnsi="Garamond"/>
                <w:sz w:val="18"/>
                <w:szCs w:val="18"/>
                <w:lang w:val="fr-FR"/>
              </w:rPr>
            </w:pPr>
            <w:r w:rsidRPr="00331B7B">
              <w:rPr>
                <w:rFonts w:ascii="Garamond" w:hAnsi="Garamond"/>
                <w:sz w:val="18"/>
                <w:szCs w:val="18"/>
                <w:lang w:val="fr-FR"/>
              </w:rPr>
              <w:t>14b. Taux d’accroissement des revenus des ménages</w:t>
            </w:r>
          </w:p>
        </w:tc>
      </w:tr>
      <w:tr w:rsidR="0091334E" w:rsidRPr="00331B7B" w14:paraId="19D5EE3B" w14:textId="77777777" w:rsidTr="0091334E">
        <w:trPr>
          <w:jc w:val="center"/>
        </w:trPr>
        <w:tc>
          <w:tcPr>
            <w:tcW w:w="2260" w:type="dxa"/>
            <w:vMerge/>
            <w:shd w:val="clear" w:color="auto" w:fill="auto"/>
          </w:tcPr>
          <w:p w14:paraId="4B424338" w14:textId="77777777" w:rsidR="0091334E" w:rsidRPr="00331B7B" w:rsidRDefault="0091334E" w:rsidP="0091334E">
            <w:pPr>
              <w:widowControl w:val="0"/>
              <w:spacing w:after="0" w:line="240" w:lineRule="auto"/>
              <w:ind w:right="101"/>
              <w:rPr>
                <w:rFonts w:ascii="Garamond" w:hAnsi="Garamond"/>
                <w:b/>
                <w:sz w:val="18"/>
                <w:szCs w:val="18"/>
              </w:rPr>
            </w:pPr>
          </w:p>
        </w:tc>
        <w:tc>
          <w:tcPr>
            <w:tcW w:w="7417" w:type="dxa"/>
            <w:shd w:val="clear" w:color="auto" w:fill="auto"/>
          </w:tcPr>
          <w:p w14:paraId="48199E2D" w14:textId="77777777" w:rsidR="0091334E" w:rsidRPr="00331B7B" w:rsidRDefault="0091334E" w:rsidP="0091334E">
            <w:pPr>
              <w:pStyle w:val="Default"/>
              <w:ind w:left="720"/>
              <w:jc w:val="both"/>
              <w:rPr>
                <w:rFonts w:ascii="Garamond" w:hAnsi="Garamond"/>
                <w:sz w:val="18"/>
                <w:szCs w:val="18"/>
                <w:lang w:val="fr-FR"/>
              </w:rPr>
            </w:pPr>
            <w:r w:rsidRPr="00331B7B">
              <w:rPr>
                <w:rFonts w:ascii="Garamond" w:hAnsi="Garamond"/>
                <w:sz w:val="18"/>
                <w:szCs w:val="18"/>
                <w:lang w:val="fr-FR"/>
              </w:rPr>
              <w:t>15a. Superficie de terre utilisant des pratiques agricoles de conservation des sols</w:t>
            </w:r>
          </w:p>
        </w:tc>
      </w:tr>
      <w:tr w:rsidR="0091334E" w:rsidRPr="00331B7B" w14:paraId="0901F75A" w14:textId="77777777" w:rsidTr="0091334E">
        <w:trPr>
          <w:jc w:val="center"/>
        </w:trPr>
        <w:tc>
          <w:tcPr>
            <w:tcW w:w="2260" w:type="dxa"/>
            <w:vMerge/>
            <w:shd w:val="clear" w:color="auto" w:fill="auto"/>
          </w:tcPr>
          <w:p w14:paraId="3F2104A8" w14:textId="77777777" w:rsidR="0091334E" w:rsidRPr="00331B7B" w:rsidRDefault="0091334E" w:rsidP="0091334E">
            <w:pPr>
              <w:widowControl w:val="0"/>
              <w:spacing w:after="0" w:line="240" w:lineRule="auto"/>
              <w:ind w:right="101"/>
              <w:rPr>
                <w:rFonts w:ascii="Garamond" w:hAnsi="Garamond"/>
                <w:b/>
                <w:sz w:val="18"/>
                <w:szCs w:val="18"/>
              </w:rPr>
            </w:pPr>
          </w:p>
        </w:tc>
        <w:tc>
          <w:tcPr>
            <w:tcW w:w="7417" w:type="dxa"/>
            <w:shd w:val="clear" w:color="auto" w:fill="auto"/>
          </w:tcPr>
          <w:p w14:paraId="70BC75D9" w14:textId="77777777" w:rsidR="0091334E" w:rsidRPr="00331B7B" w:rsidRDefault="0091334E" w:rsidP="0091334E">
            <w:pPr>
              <w:pStyle w:val="Default"/>
              <w:ind w:left="720"/>
              <w:jc w:val="both"/>
              <w:rPr>
                <w:rFonts w:ascii="Garamond" w:hAnsi="Garamond"/>
                <w:sz w:val="18"/>
                <w:szCs w:val="18"/>
                <w:lang w:val="fr-FR"/>
              </w:rPr>
            </w:pPr>
            <w:r w:rsidRPr="00331B7B">
              <w:rPr>
                <w:rFonts w:ascii="Garamond" w:hAnsi="Garamond"/>
                <w:sz w:val="18"/>
                <w:szCs w:val="18"/>
                <w:lang w:val="fr-FR"/>
              </w:rPr>
              <w:t>15b. Longueur de couloirs de passage du bétail fonctionnel</w:t>
            </w:r>
          </w:p>
        </w:tc>
      </w:tr>
      <w:tr w:rsidR="0091334E" w:rsidRPr="00331B7B" w14:paraId="653263EC" w14:textId="77777777" w:rsidTr="0091334E">
        <w:trPr>
          <w:jc w:val="center"/>
        </w:trPr>
        <w:tc>
          <w:tcPr>
            <w:tcW w:w="2260" w:type="dxa"/>
            <w:vMerge/>
            <w:shd w:val="clear" w:color="auto" w:fill="auto"/>
          </w:tcPr>
          <w:p w14:paraId="2B7AF25E" w14:textId="77777777" w:rsidR="0091334E" w:rsidRPr="00331B7B" w:rsidRDefault="0091334E" w:rsidP="0091334E">
            <w:pPr>
              <w:widowControl w:val="0"/>
              <w:spacing w:after="0" w:line="240" w:lineRule="auto"/>
              <w:ind w:right="101"/>
              <w:rPr>
                <w:rFonts w:ascii="Garamond" w:hAnsi="Garamond"/>
                <w:b/>
                <w:sz w:val="18"/>
                <w:szCs w:val="18"/>
              </w:rPr>
            </w:pPr>
          </w:p>
        </w:tc>
        <w:tc>
          <w:tcPr>
            <w:tcW w:w="7417" w:type="dxa"/>
            <w:shd w:val="clear" w:color="auto" w:fill="auto"/>
          </w:tcPr>
          <w:p w14:paraId="26B0BC3E" w14:textId="77777777" w:rsidR="0091334E" w:rsidRPr="00331B7B" w:rsidRDefault="0091334E" w:rsidP="0091334E">
            <w:pPr>
              <w:pStyle w:val="Default"/>
              <w:ind w:left="720"/>
              <w:jc w:val="both"/>
              <w:rPr>
                <w:rFonts w:ascii="Garamond" w:hAnsi="Garamond"/>
                <w:sz w:val="18"/>
                <w:szCs w:val="18"/>
                <w:lang w:val="fr-FR"/>
              </w:rPr>
            </w:pPr>
            <w:r w:rsidRPr="00331B7B">
              <w:rPr>
                <w:rFonts w:ascii="Garamond" w:hAnsi="Garamond"/>
                <w:sz w:val="18"/>
                <w:szCs w:val="18"/>
                <w:lang w:val="fr-FR"/>
              </w:rPr>
              <w:t>15c. Taux d’accroissement du rendement des principales cultures sous GADT</w:t>
            </w:r>
          </w:p>
        </w:tc>
      </w:tr>
      <w:tr w:rsidR="0091334E" w:rsidRPr="00331B7B" w14:paraId="2178E4A3" w14:textId="77777777" w:rsidTr="0091334E">
        <w:trPr>
          <w:jc w:val="center"/>
        </w:trPr>
        <w:tc>
          <w:tcPr>
            <w:tcW w:w="2260" w:type="dxa"/>
            <w:vMerge w:val="restart"/>
            <w:shd w:val="clear" w:color="auto" w:fill="auto"/>
          </w:tcPr>
          <w:p w14:paraId="593046ED" w14:textId="77777777" w:rsidR="0091334E" w:rsidRPr="00331B7B" w:rsidRDefault="0091334E" w:rsidP="0091334E">
            <w:pPr>
              <w:widowControl w:val="0"/>
              <w:spacing w:after="0" w:line="240" w:lineRule="auto"/>
              <w:ind w:right="101"/>
              <w:rPr>
                <w:rFonts w:ascii="Garamond" w:hAnsi="Garamond"/>
                <w:sz w:val="18"/>
                <w:szCs w:val="18"/>
              </w:rPr>
            </w:pPr>
            <w:r w:rsidRPr="00331B7B">
              <w:rPr>
                <w:rFonts w:ascii="Garamond" w:hAnsi="Garamond"/>
                <w:b/>
                <w:sz w:val="18"/>
                <w:szCs w:val="18"/>
              </w:rPr>
              <w:t>Produit 4 :</w:t>
            </w:r>
            <w:r w:rsidRPr="00331B7B">
              <w:rPr>
                <w:rFonts w:ascii="Garamond" w:hAnsi="Garamond"/>
                <w:sz w:val="18"/>
                <w:szCs w:val="18"/>
              </w:rPr>
              <w:t xml:space="preserve"> </w:t>
            </w:r>
          </w:p>
          <w:p w14:paraId="2C1DC50B" w14:textId="77777777" w:rsidR="0091334E" w:rsidRPr="00331B7B" w:rsidRDefault="0091334E" w:rsidP="0091334E">
            <w:pPr>
              <w:pStyle w:val="Default"/>
              <w:rPr>
                <w:rFonts w:ascii="Garamond" w:hAnsi="Garamond"/>
                <w:color w:val="auto"/>
                <w:sz w:val="18"/>
                <w:szCs w:val="18"/>
                <w:lang w:val="fr-FR"/>
              </w:rPr>
            </w:pPr>
            <w:r w:rsidRPr="00331B7B">
              <w:rPr>
                <w:rFonts w:ascii="Garamond" w:hAnsi="Garamond"/>
                <w:color w:val="auto"/>
                <w:sz w:val="18"/>
                <w:szCs w:val="18"/>
                <w:lang w:val="fr-FR"/>
              </w:rPr>
              <w:t xml:space="preserve">Programme de sensibilisation et de diffusion de l'expérience/ meilleures pratiques… </w:t>
            </w:r>
          </w:p>
          <w:p w14:paraId="0D1D13C3" w14:textId="77777777" w:rsidR="0091334E" w:rsidRPr="00331B7B" w:rsidRDefault="0091334E" w:rsidP="0091334E">
            <w:pPr>
              <w:widowControl w:val="0"/>
              <w:spacing w:after="0" w:line="240" w:lineRule="auto"/>
              <w:ind w:right="101"/>
              <w:rPr>
                <w:rFonts w:ascii="Garamond" w:hAnsi="Garamond"/>
                <w:b/>
                <w:sz w:val="18"/>
                <w:szCs w:val="18"/>
              </w:rPr>
            </w:pPr>
          </w:p>
        </w:tc>
        <w:tc>
          <w:tcPr>
            <w:tcW w:w="7417" w:type="dxa"/>
            <w:shd w:val="clear" w:color="auto" w:fill="auto"/>
          </w:tcPr>
          <w:p w14:paraId="2F8BCE5F" w14:textId="77777777" w:rsidR="0091334E" w:rsidRPr="00331B7B" w:rsidRDefault="0091334E" w:rsidP="0091334E">
            <w:pPr>
              <w:pStyle w:val="Default"/>
              <w:numPr>
                <w:ilvl w:val="0"/>
                <w:numId w:val="68"/>
              </w:numPr>
              <w:jc w:val="both"/>
              <w:rPr>
                <w:rFonts w:ascii="Garamond" w:hAnsi="Garamond"/>
                <w:sz w:val="18"/>
                <w:szCs w:val="18"/>
                <w:lang w:val="fr-FR"/>
              </w:rPr>
            </w:pPr>
            <w:r w:rsidRPr="00331B7B">
              <w:rPr>
                <w:rFonts w:ascii="Garamond" w:hAnsi="Garamond"/>
                <w:sz w:val="18"/>
                <w:szCs w:val="18"/>
                <w:lang w:val="fr-FR"/>
              </w:rPr>
              <w:t xml:space="preserve">Existence du Plan national de sensibilisation ciblant les investisseurs nationaux/ internationaux </w:t>
            </w:r>
          </w:p>
        </w:tc>
      </w:tr>
      <w:tr w:rsidR="0091334E" w:rsidRPr="00331B7B" w14:paraId="28A9E47A" w14:textId="77777777" w:rsidTr="0091334E">
        <w:trPr>
          <w:jc w:val="center"/>
        </w:trPr>
        <w:tc>
          <w:tcPr>
            <w:tcW w:w="2260" w:type="dxa"/>
            <w:vMerge/>
            <w:shd w:val="clear" w:color="auto" w:fill="auto"/>
          </w:tcPr>
          <w:p w14:paraId="35E7F7B0" w14:textId="77777777" w:rsidR="0091334E" w:rsidRPr="00331B7B" w:rsidRDefault="0091334E" w:rsidP="0091334E">
            <w:pPr>
              <w:widowControl w:val="0"/>
              <w:spacing w:after="0" w:line="240" w:lineRule="auto"/>
              <w:ind w:right="101"/>
              <w:rPr>
                <w:rFonts w:ascii="Garamond" w:hAnsi="Garamond"/>
                <w:b/>
                <w:sz w:val="18"/>
                <w:szCs w:val="18"/>
              </w:rPr>
            </w:pPr>
          </w:p>
        </w:tc>
        <w:tc>
          <w:tcPr>
            <w:tcW w:w="7417" w:type="dxa"/>
            <w:shd w:val="clear" w:color="auto" w:fill="FFFF00"/>
          </w:tcPr>
          <w:p w14:paraId="1F15F6CD" w14:textId="77777777" w:rsidR="0091334E" w:rsidRPr="00331B7B" w:rsidRDefault="0091334E" w:rsidP="0091334E">
            <w:pPr>
              <w:pStyle w:val="Default"/>
              <w:numPr>
                <w:ilvl w:val="0"/>
                <w:numId w:val="68"/>
              </w:numPr>
              <w:jc w:val="both"/>
              <w:rPr>
                <w:rFonts w:ascii="Garamond" w:hAnsi="Garamond"/>
                <w:sz w:val="18"/>
                <w:szCs w:val="18"/>
                <w:lang w:val="fr-FR"/>
              </w:rPr>
            </w:pPr>
            <w:r w:rsidRPr="00331B7B">
              <w:rPr>
                <w:rFonts w:ascii="Garamond" w:hAnsi="Garamond"/>
                <w:sz w:val="18"/>
                <w:szCs w:val="18"/>
                <w:lang w:val="fr-FR"/>
              </w:rPr>
              <w:t xml:space="preserve"> Existence d’un manuel de formation pour les acteurs du secteur des énergies nouvelles</w:t>
            </w:r>
          </w:p>
        </w:tc>
      </w:tr>
      <w:tr w:rsidR="0091334E" w:rsidRPr="00331B7B" w14:paraId="2E13ED21" w14:textId="77777777" w:rsidTr="0091334E">
        <w:trPr>
          <w:jc w:val="center"/>
        </w:trPr>
        <w:tc>
          <w:tcPr>
            <w:tcW w:w="2260" w:type="dxa"/>
            <w:vMerge/>
            <w:shd w:val="clear" w:color="auto" w:fill="auto"/>
          </w:tcPr>
          <w:p w14:paraId="18AED32C" w14:textId="77777777" w:rsidR="0091334E" w:rsidRPr="00331B7B" w:rsidRDefault="0091334E" w:rsidP="0091334E">
            <w:pPr>
              <w:widowControl w:val="0"/>
              <w:spacing w:after="0" w:line="240" w:lineRule="auto"/>
              <w:ind w:right="101"/>
              <w:rPr>
                <w:rFonts w:ascii="Garamond" w:hAnsi="Garamond"/>
                <w:b/>
                <w:sz w:val="18"/>
                <w:szCs w:val="18"/>
              </w:rPr>
            </w:pPr>
          </w:p>
        </w:tc>
        <w:tc>
          <w:tcPr>
            <w:tcW w:w="7417" w:type="dxa"/>
            <w:shd w:val="clear" w:color="auto" w:fill="FFFF00"/>
          </w:tcPr>
          <w:p w14:paraId="05E7F0F7" w14:textId="77777777" w:rsidR="0091334E" w:rsidRPr="00331B7B" w:rsidRDefault="0091334E" w:rsidP="0091334E">
            <w:pPr>
              <w:pStyle w:val="Default"/>
              <w:numPr>
                <w:ilvl w:val="0"/>
                <w:numId w:val="68"/>
              </w:numPr>
              <w:jc w:val="both"/>
              <w:rPr>
                <w:rFonts w:ascii="Garamond" w:hAnsi="Garamond"/>
                <w:sz w:val="18"/>
                <w:szCs w:val="18"/>
                <w:lang w:val="fr-FR"/>
              </w:rPr>
            </w:pPr>
            <w:r w:rsidRPr="00331B7B">
              <w:rPr>
                <w:rFonts w:ascii="Garamond" w:hAnsi="Garamond"/>
                <w:sz w:val="18"/>
                <w:szCs w:val="18"/>
                <w:lang w:val="fr-FR"/>
              </w:rPr>
              <w:t>Nombre d’acteurs du secteur des énergies nouvelles formé</w:t>
            </w:r>
          </w:p>
        </w:tc>
      </w:tr>
      <w:tr w:rsidR="0091334E" w:rsidRPr="00331B7B" w14:paraId="5A6DE7A7" w14:textId="77777777" w:rsidTr="0091334E">
        <w:trPr>
          <w:trHeight w:val="305"/>
          <w:jc w:val="center"/>
        </w:trPr>
        <w:tc>
          <w:tcPr>
            <w:tcW w:w="2260" w:type="dxa"/>
            <w:vMerge/>
            <w:shd w:val="clear" w:color="auto" w:fill="auto"/>
          </w:tcPr>
          <w:p w14:paraId="4D7CC3B5" w14:textId="77777777" w:rsidR="0091334E" w:rsidRPr="00331B7B" w:rsidRDefault="0091334E" w:rsidP="0091334E">
            <w:pPr>
              <w:widowControl w:val="0"/>
              <w:spacing w:after="0" w:line="240" w:lineRule="auto"/>
              <w:ind w:right="101"/>
              <w:rPr>
                <w:rFonts w:ascii="Garamond" w:hAnsi="Garamond"/>
                <w:b/>
                <w:sz w:val="18"/>
                <w:szCs w:val="18"/>
              </w:rPr>
            </w:pPr>
          </w:p>
        </w:tc>
        <w:tc>
          <w:tcPr>
            <w:tcW w:w="7417" w:type="dxa"/>
            <w:shd w:val="clear" w:color="auto" w:fill="auto"/>
          </w:tcPr>
          <w:p w14:paraId="466CE3D9" w14:textId="77777777" w:rsidR="0091334E" w:rsidRPr="00331B7B" w:rsidRDefault="0091334E" w:rsidP="0091334E">
            <w:pPr>
              <w:pStyle w:val="Default"/>
              <w:numPr>
                <w:ilvl w:val="0"/>
                <w:numId w:val="68"/>
              </w:numPr>
              <w:jc w:val="both"/>
              <w:rPr>
                <w:rFonts w:ascii="Garamond" w:hAnsi="Garamond"/>
                <w:sz w:val="18"/>
                <w:szCs w:val="18"/>
                <w:lang w:val="fr-FR"/>
              </w:rPr>
            </w:pPr>
            <w:r w:rsidRPr="00331B7B">
              <w:rPr>
                <w:rFonts w:ascii="Garamond" w:hAnsi="Garamond"/>
                <w:sz w:val="18"/>
                <w:szCs w:val="18"/>
                <w:lang w:val="fr-FR"/>
              </w:rPr>
              <w:t>Existence d’un Pack d’information et de documentation sur  les expériences du Projet</w:t>
            </w:r>
          </w:p>
        </w:tc>
      </w:tr>
    </w:tbl>
    <w:p w14:paraId="455CDA1E" w14:textId="77777777" w:rsidR="0091334E" w:rsidRPr="00331B7B" w:rsidRDefault="0091334E" w:rsidP="0091334E">
      <w:pPr>
        <w:spacing w:line="276" w:lineRule="auto"/>
        <w:jc w:val="both"/>
        <w:rPr>
          <w:rFonts w:ascii="Garamond" w:hAnsi="Garamond" w:cs="Arial"/>
        </w:rPr>
      </w:pPr>
      <w:r w:rsidRPr="00331B7B">
        <w:rPr>
          <w:rFonts w:ascii="Garamond" w:hAnsi="Garamond" w:cs="Arial"/>
        </w:rPr>
        <w:t xml:space="preserve">Source : Fiche d’opérationnalisation des indicateurs, décembre 2017 </w:t>
      </w:r>
    </w:p>
    <w:p w14:paraId="162892AF" w14:textId="77777777" w:rsidR="0091334E" w:rsidRPr="00331B7B" w:rsidRDefault="0091334E" w:rsidP="0091334E">
      <w:pPr>
        <w:spacing w:line="276" w:lineRule="auto"/>
        <w:jc w:val="both"/>
        <w:rPr>
          <w:rFonts w:ascii="Garamond" w:hAnsi="Garamond" w:cs="Avenir Light"/>
          <w:color w:val="000000"/>
        </w:rPr>
      </w:pPr>
      <w:r w:rsidRPr="00331B7B">
        <w:rPr>
          <w:rFonts w:ascii="Garamond" w:hAnsi="Garamond" w:cs="Arial"/>
        </w:rPr>
        <w:t xml:space="preserve">On constate que parmi les nouveaux indicateurs, il n’y en a pas sur le </w:t>
      </w:r>
      <w:r w:rsidRPr="00331B7B">
        <w:rPr>
          <w:rFonts w:ascii="Garamond" w:hAnsi="Garamond" w:cs="Avenir Light"/>
          <w:color w:val="000000"/>
        </w:rPr>
        <w:t>renforcement des capacités des acteurs du secteur des énergies nouvelles, propres et durables au niveau national. Nous en avons proposé. Les apports aux indicateurs pour leur amélioration sont surlignés en jaune dans le tableau.</w:t>
      </w:r>
    </w:p>
    <w:p w14:paraId="2D8FF8A0" w14:textId="77777777" w:rsidR="0091334E" w:rsidRPr="00331B7B" w:rsidRDefault="0091334E" w:rsidP="0091334E">
      <w:pPr>
        <w:spacing w:line="276" w:lineRule="auto"/>
        <w:jc w:val="both"/>
        <w:rPr>
          <w:rFonts w:ascii="Garamond" w:hAnsi="Garamond" w:cs="Arial"/>
        </w:rPr>
      </w:pPr>
      <w:r w:rsidRPr="00331B7B">
        <w:rPr>
          <w:rFonts w:ascii="Garamond" w:hAnsi="Garamond" w:cs="Times New Roman"/>
        </w:rPr>
        <w:t>L’indicateur 15b. est maintenu car avec la mise en place de l’Agence Nationale de la Gestion de la Transhumance (ANGT), l’EGP va créer les couloirs dans les sites du projet sous leur coordination.</w:t>
      </w:r>
    </w:p>
    <w:p w14:paraId="0741DCAF" w14:textId="77777777" w:rsidR="0091334E" w:rsidRPr="00331B7B" w:rsidRDefault="0091334E" w:rsidP="0091334E">
      <w:pPr>
        <w:autoSpaceDE w:val="0"/>
        <w:autoSpaceDN w:val="0"/>
        <w:adjustRightInd w:val="0"/>
        <w:spacing w:after="0" w:line="240" w:lineRule="auto"/>
        <w:jc w:val="both"/>
        <w:rPr>
          <w:rFonts w:ascii="Garamond" w:hAnsi="Garamond" w:cs="Times New Roman"/>
        </w:rPr>
      </w:pPr>
      <w:r w:rsidRPr="00331B7B">
        <w:rPr>
          <w:rFonts w:ascii="Garamond" w:hAnsi="Garamond" w:cs="Arial"/>
        </w:rPr>
        <w:t>Cette reformulation est une action capitale pour un meilleur suivi du projet et donne l’assurance d’une évaluation aisée.</w:t>
      </w:r>
    </w:p>
    <w:p w14:paraId="04BBCECA" w14:textId="77777777" w:rsidR="0091334E" w:rsidRPr="00331B7B" w:rsidRDefault="0091334E" w:rsidP="0091334E">
      <w:pPr>
        <w:pStyle w:val="Titre3"/>
      </w:pPr>
      <w:bookmarkStart w:id="23" w:name="_Toc25962143"/>
      <w:r w:rsidRPr="00331B7B">
        <w:t>4.1.4</w:t>
      </w:r>
      <w:r w:rsidRPr="00331B7B">
        <w:tab/>
        <w:t>Analyse des risques et validation des hypothèses liées au projet</w:t>
      </w:r>
      <w:bookmarkEnd w:id="23"/>
    </w:p>
    <w:p w14:paraId="33F8CB1D"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Cette section est au cœur de la théorie du changement du projet. En effet, dans le cadre logique, des risques et hypothèses ont été identifiés pour ne pas se retrouver dans une situation d’exécution inefficace. Étant donné que le projet n’est pas mis en œuvre dans un environnement clos, il peut être influencé par des facteurs internes ou externes qui pourraient favoriser ou entraver l’obtention des résultats. </w:t>
      </w:r>
    </w:p>
    <w:p w14:paraId="6A94E60F" w14:textId="77777777" w:rsidR="0091334E" w:rsidRPr="00AB72AE" w:rsidRDefault="0091334E" w:rsidP="0091334E">
      <w:pPr>
        <w:spacing w:after="0" w:line="240" w:lineRule="auto"/>
        <w:jc w:val="both"/>
        <w:rPr>
          <w:rFonts w:ascii="Garamond" w:hAnsi="Garamond" w:cs="Times New Roman"/>
          <w:b/>
        </w:rPr>
      </w:pPr>
      <w:r w:rsidRPr="00AB72AE">
        <w:rPr>
          <w:rFonts w:ascii="Garamond" w:hAnsi="Garamond" w:cs="Times New Roman"/>
          <w:b/>
        </w:rPr>
        <w:t>Analyse des risques</w:t>
      </w:r>
    </w:p>
    <w:p w14:paraId="6D4AB513" w14:textId="61433766" w:rsidR="0091334E" w:rsidRPr="00331B7B" w:rsidRDefault="0091334E" w:rsidP="0091334E">
      <w:pPr>
        <w:pStyle w:val="Sansinterligne"/>
        <w:spacing w:line="276" w:lineRule="auto"/>
        <w:jc w:val="both"/>
        <w:rPr>
          <w:rFonts w:ascii="Garamond" w:hAnsi="Garamond" w:cs="Arial"/>
        </w:rPr>
      </w:pPr>
      <w:r w:rsidRPr="00331B7B">
        <w:rPr>
          <w:rFonts w:ascii="Garamond" w:hAnsi="Garamond" w:cs="Arial"/>
        </w:rPr>
        <w:t xml:space="preserve">L'investissement dans des projets d'énergie renouvelable nécessite souvent d'être soutenu par des incitations financières, du moins au début, parce que de tels projets ne sont pas seulement des investissements à forte intensité en termes de coûts initiaux, mais ils sont aussi, dans certains cas, considérés comme des placements plus risqués en raison de la technologie ou des incertitudes de ressources. La mesure dans laquelle les facteurs de coût et de risque applicables varient en fonction de la technologie et de l'emplacement des projets appelle à un partage de risques et un soutien financier. (Ex. le mécanisme de garantie du prix du </w:t>
      </w:r>
      <w:r w:rsidRPr="00331B7B">
        <w:rPr>
          <w:rFonts w:ascii="Garamond" w:hAnsi="Garamond" w:cs="Arial"/>
        </w:rPr>
        <w:lastRenderedPageBreak/>
        <w:t xml:space="preserve">KWh mis en place par la BAD, le MSF envisagé dans le projet BE). </w:t>
      </w:r>
      <w:r w:rsidR="00AB72AE">
        <w:rPr>
          <w:rFonts w:ascii="Garamond" w:hAnsi="Garamond" w:cs="Arial"/>
        </w:rPr>
        <w:t xml:space="preserve">(l’analyse des risques est présentée à l’annexe 12) </w:t>
      </w:r>
    </w:p>
    <w:p w14:paraId="66117BC2" w14:textId="77777777" w:rsidR="0091334E" w:rsidRPr="00331B7B" w:rsidRDefault="0091334E" w:rsidP="0091334E">
      <w:pPr>
        <w:pStyle w:val="Sansinterligne"/>
        <w:spacing w:line="276" w:lineRule="auto"/>
        <w:jc w:val="both"/>
        <w:rPr>
          <w:rFonts w:ascii="Garamond" w:hAnsi="Garamond" w:cs="Arial"/>
        </w:rPr>
      </w:pPr>
    </w:p>
    <w:p w14:paraId="47C5A402" w14:textId="77777777" w:rsidR="0091334E" w:rsidRPr="00331B7B" w:rsidRDefault="0091334E" w:rsidP="0091334E">
      <w:pPr>
        <w:spacing w:after="0" w:line="276" w:lineRule="auto"/>
        <w:jc w:val="both"/>
        <w:rPr>
          <w:rFonts w:ascii="Garamond" w:hAnsi="Garamond" w:cs="Arial"/>
        </w:rPr>
      </w:pPr>
      <w:r w:rsidRPr="00331B7B">
        <w:rPr>
          <w:rFonts w:ascii="Garamond" w:hAnsi="Garamond" w:cs="Arial"/>
        </w:rPr>
        <w:t xml:space="preserve">Le deuxième obstacle majeur est la difficulté de fixation d'un tarif approprié, permettant la viabilité financière du système, mais aussi en tenant compte de la capacité de paiement dans les zones rurales. Par conséquent, afin d'aider à faire décoller le marché et rendre viable l'entreprise de production d'électricité à partir de la gazéification de la biomasse attrayante pour les investisseurs privés, le projet a examiné les options d'un Fonds de Garantie de Prêt (FGP) ou d'un Mécanisme direct de Soutien Financier (MSF). Le but du MSF est de réduire le profil de risque global de l'investissement privé et protéger les investisseurs contre les défauts de paiement de la part de la SBEE. Dans le contexte actuel, il est très probable que le SBEE ne tombent pas en impayés et/ou ne soit pas intéressée par les petites les petites productions. Nous devons alors fixer de nouvelles hypothèses. </w:t>
      </w:r>
    </w:p>
    <w:p w14:paraId="0431B51A" w14:textId="77777777" w:rsidR="0091334E" w:rsidRPr="00331B7B" w:rsidRDefault="0091334E" w:rsidP="0091334E">
      <w:pPr>
        <w:spacing w:after="0" w:line="276" w:lineRule="auto"/>
        <w:jc w:val="both"/>
        <w:rPr>
          <w:rFonts w:ascii="Garamond" w:hAnsi="Garamond" w:cs="Arial"/>
        </w:rPr>
      </w:pPr>
      <w:r w:rsidRPr="00331B7B">
        <w:rPr>
          <w:rFonts w:ascii="Garamond" w:hAnsi="Garamond" w:cs="Arial"/>
        </w:rPr>
        <w:t>Pour faire redémarrer l’enthousiasme des PIE et du gouvernement pour l’installation des gazéificateurs, des hypothèses sont formulées comme présentées dans le tableau 5. L’analyse s’est focalisée sur le produit 2 car, c’est la production d’électricité par la biomasse qui a eu plus de retard parmi tous les produits du projet.</w:t>
      </w:r>
    </w:p>
    <w:p w14:paraId="01FD47CB"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 xml:space="preserve">Analyse et test des hypothèses </w:t>
      </w:r>
    </w:p>
    <w:p w14:paraId="6CB7E3B3"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 xml:space="preserve">L’analyse et le test des hypothèses se sont basés sur les actions concrètes menées par chaque acteur dans la réalisation des produits. Ainsi, dans un premier temps il a été procédé à la reformulation de la plupart des hypothèses (voir tableau 16). Car la façon dont elles étaient libellées ne facilite pas leur test. </w:t>
      </w:r>
    </w:p>
    <w:p w14:paraId="65A749A1"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Par rapport à l’objectif du projet, l’hypothèse « Les organismes gouvernementaux, les investisseurs et les développeurs montrent un engagement renouvelé dans l’accompagnement du projet » est associée. Après analyse on peut noter que le soutien du gouvernement a été très fort en début de projet. La preuve est que le ProDoc a été signé. Le Ministère de l’énergie a désigné le directeur national du projet et le point focal. De plus des locaux ont été affectés au projet, le Ministère a intégré dans son PTA de 2018 certaines activités du projet, notamment le reboisement. Cette hypothèse est validée. La vérification de cette hypothèse conforte l’atteinte des objectifs du projet.</w:t>
      </w:r>
    </w:p>
    <w:p w14:paraId="5DC0A324"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En ce qui concerne les investisseurs et les développeurs, leur enthousiasme a baissé comparé à la phase de montage du ProDoc. Les raisons fondamentales sont le climat des affaires, la non fixation du prix de rachat aux producteurs et la complexité du cadre d’intervention des IPP. Cette partie de l’hypothèse n’est pas validé.</w:t>
      </w:r>
    </w:p>
    <w:p w14:paraId="423F8D5F"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 xml:space="preserve">Puisque sa validation est nécessaire pour l’obtention des résultats concernant ce produit auquel elle est associée, des recommandations seront faites pour qu’elle soit validée plus tard.  </w:t>
      </w:r>
    </w:p>
    <w:p w14:paraId="1B1F4191" w14:textId="77777777" w:rsidR="0091334E" w:rsidRPr="00331B7B" w:rsidRDefault="0091334E" w:rsidP="0091334E">
      <w:pPr>
        <w:spacing w:line="240" w:lineRule="auto"/>
        <w:jc w:val="both"/>
        <w:rPr>
          <w:rFonts w:ascii="Garamond" w:hAnsi="Garamond" w:cs="Times New Roman"/>
        </w:rPr>
        <w:sectPr w:rsidR="0091334E" w:rsidRPr="00331B7B" w:rsidSect="0091334E">
          <w:pgSz w:w="11906" w:h="16838"/>
          <w:pgMar w:top="1440" w:right="1440" w:bottom="1440" w:left="1440" w:header="709" w:footer="709" w:gutter="0"/>
          <w:cols w:space="708"/>
          <w:docGrid w:linePitch="360"/>
        </w:sectPr>
      </w:pPr>
      <w:r w:rsidRPr="00331B7B">
        <w:rPr>
          <w:rFonts w:ascii="Garamond" w:hAnsi="Garamond" w:cs="Times New Roman"/>
        </w:rPr>
        <w:t>Par rapport aux produits, certaines hypothèses sont validées, d’autres ne le sont pas. L’analyse détaillée du test des hypothèses est présentée à l’annexe 16.</w:t>
      </w:r>
    </w:p>
    <w:p w14:paraId="1923192A" w14:textId="77777777" w:rsidR="0091334E" w:rsidRPr="00331B7B" w:rsidRDefault="0091334E" w:rsidP="0091334E">
      <w:pPr>
        <w:spacing w:line="240" w:lineRule="auto"/>
        <w:jc w:val="both"/>
        <w:rPr>
          <w:rFonts w:ascii="Garamond" w:hAnsi="Garamond" w:cs="Times New Roman"/>
        </w:rPr>
        <w:sectPr w:rsidR="0091334E" w:rsidRPr="00331B7B" w:rsidSect="0091334E">
          <w:type w:val="continuous"/>
          <w:pgSz w:w="11906" w:h="16838"/>
          <w:pgMar w:top="1440" w:right="1440" w:bottom="1440" w:left="1440" w:header="709" w:footer="709" w:gutter="0"/>
          <w:cols w:space="708"/>
          <w:docGrid w:linePitch="360"/>
        </w:sectPr>
      </w:pPr>
    </w:p>
    <w:p w14:paraId="728930A7" w14:textId="77777777" w:rsidR="0091334E" w:rsidRPr="00331B7B" w:rsidRDefault="0091334E" w:rsidP="0091334E">
      <w:pPr>
        <w:rPr>
          <w:rFonts w:ascii="Garamond" w:hAnsi="Garamond" w:cs="Arial"/>
        </w:rPr>
      </w:pPr>
      <w:r w:rsidRPr="00331B7B">
        <w:rPr>
          <w:rFonts w:ascii="Garamond" w:hAnsi="Garamond" w:cs="Arial"/>
        </w:rPr>
        <w:lastRenderedPageBreak/>
        <w:t>Tableau 5 : Reformulation et test des hypothèses, nouvelles hypothèses pour la réalisation du produit 2</w:t>
      </w:r>
    </w:p>
    <w:tbl>
      <w:tblPr>
        <w:tblStyle w:val="Grilledutableau4"/>
        <w:tblW w:w="12895" w:type="dxa"/>
        <w:tblLayout w:type="fixed"/>
        <w:tblLook w:val="04A0" w:firstRow="1" w:lastRow="0" w:firstColumn="1" w:lastColumn="0" w:noHBand="0" w:noVBand="1"/>
      </w:tblPr>
      <w:tblGrid>
        <w:gridCol w:w="2334"/>
        <w:gridCol w:w="2056"/>
        <w:gridCol w:w="1984"/>
        <w:gridCol w:w="1620"/>
        <w:gridCol w:w="1499"/>
        <w:gridCol w:w="1701"/>
        <w:gridCol w:w="1701"/>
      </w:tblGrid>
      <w:tr w:rsidR="0091334E" w:rsidRPr="00331B7B" w14:paraId="7B554B9E" w14:textId="77777777" w:rsidTr="0091334E">
        <w:trPr>
          <w:tblHeader/>
        </w:trPr>
        <w:tc>
          <w:tcPr>
            <w:tcW w:w="2334" w:type="dxa"/>
            <w:shd w:val="clear" w:color="auto" w:fill="D9D9D9"/>
          </w:tcPr>
          <w:p w14:paraId="141C730D"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Objectifs</w:t>
            </w:r>
          </w:p>
        </w:tc>
        <w:tc>
          <w:tcPr>
            <w:tcW w:w="2056" w:type="dxa"/>
            <w:shd w:val="clear" w:color="auto" w:fill="D9D9D9"/>
          </w:tcPr>
          <w:p w14:paraId="22768148"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Hypothèses dans le ProDoc</w:t>
            </w:r>
          </w:p>
        </w:tc>
        <w:tc>
          <w:tcPr>
            <w:tcW w:w="1984" w:type="dxa"/>
            <w:shd w:val="clear" w:color="auto" w:fill="D9D9D9"/>
          </w:tcPr>
          <w:p w14:paraId="374A6C8A"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Hypothèses reformulées au cours de l’examen à mi-parcours</w:t>
            </w:r>
          </w:p>
        </w:tc>
        <w:tc>
          <w:tcPr>
            <w:tcW w:w="1620" w:type="dxa"/>
            <w:shd w:val="clear" w:color="auto" w:fill="D9D9D9"/>
          </w:tcPr>
          <w:p w14:paraId="3D32CB9D"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Test des hypothèses : Analyses/évaluation à la mise en œuvre</w:t>
            </w:r>
          </w:p>
        </w:tc>
        <w:tc>
          <w:tcPr>
            <w:tcW w:w="1499" w:type="dxa"/>
            <w:shd w:val="clear" w:color="auto" w:fill="D9D9D9"/>
          </w:tcPr>
          <w:p w14:paraId="60BA2BF0"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 xml:space="preserve">Changement contextuel intervenu </w:t>
            </w:r>
          </w:p>
        </w:tc>
        <w:tc>
          <w:tcPr>
            <w:tcW w:w="1701" w:type="dxa"/>
            <w:shd w:val="clear" w:color="auto" w:fill="D9D9D9"/>
          </w:tcPr>
          <w:p w14:paraId="61347139"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Conséquences pour les résultats prévus au ProDoc</w:t>
            </w:r>
          </w:p>
        </w:tc>
        <w:tc>
          <w:tcPr>
            <w:tcW w:w="1701" w:type="dxa"/>
            <w:shd w:val="clear" w:color="auto" w:fill="D9D9D9"/>
          </w:tcPr>
          <w:p w14:paraId="33E88C26"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Nouvelles hypothèses</w:t>
            </w:r>
          </w:p>
        </w:tc>
      </w:tr>
      <w:tr w:rsidR="0091334E" w:rsidRPr="00331B7B" w14:paraId="6D3E320F" w14:textId="77777777" w:rsidTr="0091334E">
        <w:trPr>
          <w:trHeight w:val="6333"/>
        </w:trPr>
        <w:tc>
          <w:tcPr>
            <w:tcW w:w="2334" w:type="dxa"/>
          </w:tcPr>
          <w:p w14:paraId="1242E6FC"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Produit 2: Capacité développée au sein de la SBEE, des banques locales et des acteurs nationaux clefs tels que les ministères de l'énergie, de l'agriculture et des finances pour évaluer les projets de biomasse renouvelables pour le PPA et les prêts</w:t>
            </w:r>
          </w:p>
        </w:tc>
        <w:tc>
          <w:tcPr>
            <w:tcW w:w="2056" w:type="dxa"/>
          </w:tcPr>
          <w:p w14:paraId="2BA40B51" w14:textId="77777777" w:rsidR="0091334E" w:rsidRPr="00331B7B" w:rsidRDefault="0091334E" w:rsidP="0091334E">
            <w:pPr>
              <w:rPr>
                <w:rFonts w:ascii="Garamond" w:eastAsia="Times New Roman" w:hAnsi="Garamond" w:cs="Arial"/>
                <w:sz w:val="18"/>
                <w:szCs w:val="18"/>
              </w:rPr>
            </w:pPr>
            <w:r w:rsidRPr="00331B7B">
              <w:rPr>
                <w:rFonts w:ascii="Garamond" w:eastAsia="Times New Roman" w:hAnsi="Garamond" w:cs="Arial"/>
                <w:sz w:val="18"/>
                <w:szCs w:val="18"/>
              </w:rPr>
              <w:t>Coopération des entités gouvernementales</w:t>
            </w:r>
          </w:p>
          <w:p w14:paraId="4F52FDFD" w14:textId="77777777" w:rsidR="0091334E" w:rsidRPr="00331B7B" w:rsidRDefault="0091334E" w:rsidP="0091334E">
            <w:pPr>
              <w:rPr>
                <w:rFonts w:ascii="Garamond" w:eastAsia="Times New Roman" w:hAnsi="Garamond" w:cs="Arial"/>
                <w:sz w:val="18"/>
                <w:szCs w:val="18"/>
              </w:rPr>
            </w:pPr>
            <w:r w:rsidRPr="00331B7B">
              <w:rPr>
                <w:rFonts w:ascii="Garamond" w:eastAsia="Times New Roman" w:hAnsi="Garamond" w:cs="Arial"/>
                <w:sz w:val="18"/>
                <w:szCs w:val="18"/>
              </w:rPr>
              <w:t>L’intérêt continu des investisseurs.</w:t>
            </w:r>
          </w:p>
        </w:tc>
        <w:tc>
          <w:tcPr>
            <w:tcW w:w="1984" w:type="dxa"/>
          </w:tcPr>
          <w:p w14:paraId="3DE6AB67"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 Les entités gouvernementales coopèrent et soutiennent le projet</w:t>
            </w:r>
          </w:p>
          <w:p w14:paraId="554A55C0"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 Les investisseurs montrent un intérêt soutenu pour le projet</w:t>
            </w:r>
          </w:p>
        </w:tc>
        <w:tc>
          <w:tcPr>
            <w:tcW w:w="1620" w:type="dxa"/>
          </w:tcPr>
          <w:p w14:paraId="1FC87D98" w14:textId="77777777" w:rsidR="0091334E" w:rsidRPr="00331B7B" w:rsidRDefault="0091334E" w:rsidP="0091334E">
            <w:pPr>
              <w:rPr>
                <w:rFonts w:ascii="Garamond" w:eastAsia="Calibri" w:hAnsi="Garamond" w:cs="Times New Roman"/>
                <w:sz w:val="18"/>
                <w:szCs w:val="18"/>
              </w:rPr>
            </w:pPr>
          </w:p>
          <w:p w14:paraId="6986F7B3" w14:textId="77777777" w:rsidR="0091334E" w:rsidRPr="00331B7B" w:rsidRDefault="0091334E" w:rsidP="0091334E">
            <w:pPr>
              <w:rPr>
                <w:rFonts w:ascii="Garamond" w:eastAsia="Calibri" w:hAnsi="Garamond" w:cs="Times New Roman"/>
                <w:sz w:val="18"/>
                <w:szCs w:val="18"/>
              </w:rPr>
            </w:pPr>
          </w:p>
          <w:p w14:paraId="79D972CD"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Validée pour l’Etat</w:t>
            </w:r>
          </w:p>
          <w:p w14:paraId="26162E71" w14:textId="77777777" w:rsidR="0091334E" w:rsidRPr="00331B7B" w:rsidRDefault="0091334E" w:rsidP="0091334E">
            <w:pPr>
              <w:rPr>
                <w:rFonts w:ascii="Garamond" w:eastAsia="Calibri" w:hAnsi="Garamond" w:cs="Times New Roman"/>
                <w:sz w:val="18"/>
                <w:szCs w:val="18"/>
              </w:rPr>
            </w:pPr>
          </w:p>
          <w:p w14:paraId="3C006437" w14:textId="77777777" w:rsidR="0091334E" w:rsidRPr="00331B7B" w:rsidRDefault="0091334E" w:rsidP="0091334E">
            <w:pPr>
              <w:rPr>
                <w:rFonts w:ascii="Garamond" w:eastAsia="Calibri" w:hAnsi="Garamond" w:cs="Times New Roman"/>
                <w:sz w:val="18"/>
                <w:szCs w:val="18"/>
              </w:rPr>
            </w:pPr>
          </w:p>
          <w:p w14:paraId="76117089" w14:textId="77777777" w:rsidR="0091334E" w:rsidRPr="00331B7B" w:rsidRDefault="0091334E" w:rsidP="0091334E">
            <w:pPr>
              <w:rPr>
                <w:rFonts w:ascii="Garamond" w:eastAsia="Calibri" w:hAnsi="Garamond" w:cs="Times New Roman"/>
                <w:sz w:val="18"/>
                <w:szCs w:val="18"/>
              </w:rPr>
            </w:pPr>
          </w:p>
          <w:p w14:paraId="161740D1" w14:textId="77777777" w:rsidR="0091334E" w:rsidRPr="00331B7B" w:rsidRDefault="0091334E" w:rsidP="0091334E">
            <w:pPr>
              <w:rPr>
                <w:rFonts w:ascii="Garamond" w:eastAsia="Calibri" w:hAnsi="Garamond" w:cs="Times New Roman"/>
                <w:sz w:val="18"/>
                <w:szCs w:val="18"/>
              </w:rPr>
            </w:pPr>
          </w:p>
          <w:p w14:paraId="151E4DF2"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 xml:space="preserve">Non validée pour les investisseurs et les développeurs  </w:t>
            </w:r>
          </w:p>
        </w:tc>
        <w:tc>
          <w:tcPr>
            <w:tcW w:w="1499" w:type="dxa"/>
          </w:tcPr>
          <w:p w14:paraId="46A10359"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 Le gouvernement a opté pour la production de grandes capacités d’énergie pour réduire sa dépendance énergétique</w:t>
            </w:r>
          </w:p>
          <w:p w14:paraId="2A0A3D48" w14:textId="77777777" w:rsidR="0091334E" w:rsidRPr="00331B7B" w:rsidRDefault="0091334E" w:rsidP="0091334E">
            <w:pPr>
              <w:rPr>
                <w:rFonts w:ascii="Garamond" w:eastAsia="Calibri" w:hAnsi="Garamond" w:cs="Times New Roman"/>
                <w:sz w:val="18"/>
                <w:szCs w:val="18"/>
              </w:rPr>
            </w:pPr>
          </w:p>
          <w:p w14:paraId="65DDC5BA"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 Adoption du cadre d’intervention des IPP</w:t>
            </w:r>
          </w:p>
          <w:p w14:paraId="07F750DB" w14:textId="77777777" w:rsidR="0091334E" w:rsidRPr="00331B7B" w:rsidRDefault="0091334E" w:rsidP="0091334E">
            <w:pPr>
              <w:rPr>
                <w:rFonts w:ascii="Garamond" w:eastAsia="Calibri" w:hAnsi="Garamond" w:cs="Times New Roman"/>
                <w:sz w:val="18"/>
                <w:szCs w:val="18"/>
              </w:rPr>
            </w:pPr>
          </w:p>
          <w:p w14:paraId="35E5A4B2"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 Un ministère de l’énergie très dynamique</w:t>
            </w:r>
          </w:p>
          <w:p w14:paraId="45EC10EA" w14:textId="77777777" w:rsidR="0091334E" w:rsidRPr="00331B7B" w:rsidRDefault="0091334E" w:rsidP="0091334E">
            <w:pPr>
              <w:rPr>
                <w:rFonts w:ascii="Garamond" w:eastAsia="Calibri" w:hAnsi="Garamond" w:cs="Times New Roman"/>
                <w:sz w:val="18"/>
                <w:szCs w:val="18"/>
              </w:rPr>
            </w:pPr>
          </w:p>
          <w:p w14:paraId="0C51A918"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 La signature du MCA II qui base son modèle sur le soutien massif au Solaire à travers l’OCEF (www.ocef.bj).</w:t>
            </w:r>
          </w:p>
          <w:p w14:paraId="33D0A728" w14:textId="77777777" w:rsidR="0091334E" w:rsidRPr="00331B7B" w:rsidRDefault="0091334E" w:rsidP="0091334E">
            <w:pPr>
              <w:rPr>
                <w:rFonts w:ascii="Garamond" w:eastAsia="Calibri" w:hAnsi="Garamond" w:cs="Times New Roman"/>
                <w:sz w:val="18"/>
                <w:szCs w:val="18"/>
              </w:rPr>
            </w:pPr>
          </w:p>
          <w:p w14:paraId="66A96E2A" w14:textId="77777777" w:rsidR="0091334E" w:rsidRPr="00331B7B" w:rsidRDefault="0091334E" w:rsidP="0091334E">
            <w:pPr>
              <w:rPr>
                <w:rFonts w:ascii="Garamond" w:eastAsia="Calibri" w:hAnsi="Garamond" w:cs="Times New Roman"/>
                <w:sz w:val="18"/>
                <w:szCs w:val="18"/>
              </w:rPr>
            </w:pPr>
          </w:p>
        </w:tc>
        <w:tc>
          <w:tcPr>
            <w:tcW w:w="1701" w:type="dxa"/>
          </w:tcPr>
          <w:p w14:paraId="0CF429C9"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Favorable pour l’atteinte des résultats du projet</w:t>
            </w:r>
          </w:p>
          <w:p w14:paraId="0DF3C669" w14:textId="77777777" w:rsidR="0091334E" w:rsidRPr="00331B7B" w:rsidRDefault="0091334E" w:rsidP="0091334E">
            <w:pPr>
              <w:rPr>
                <w:rFonts w:ascii="Garamond" w:eastAsia="Calibri" w:hAnsi="Garamond" w:cs="Times New Roman"/>
                <w:sz w:val="18"/>
                <w:szCs w:val="18"/>
              </w:rPr>
            </w:pPr>
          </w:p>
          <w:p w14:paraId="5C0F5B12" w14:textId="77777777" w:rsidR="0091334E" w:rsidRPr="00331B7B" w:rsidRDefault="0091334E" w:rsidP="0091334E">
            <w:pPr>
              <w:rPr>
                <w:rFonts w:ascii="Garamond" w:eastAsia="Calibri" w:hAnsi="Garamond" w:cs="Times New Roman"/>
                <w:sz w:val="18"/>
                <w:szCs w:val="18"/>
              </w:rPr>
            </w:pPr>
          </w:p>
          <w:p w14:paraId="5425B2D4" w14:textId="77777777" w:rsidR="0091334E" w:rsidRPr="00331B7B" w:rsidRDefault="0091334E" w:rsidP="0091334E">
            <w:pPr>
              <w:rPr>
                <w:rFonts w:ascii="Garamond" w:eastAsia="Calibri" w:hAnsi="Garamond" w:cs="Times New Roman"/>
                <w:sz w:val="18"/>
                <w:szCs w:val="18"/>
              </w:rPr>
            </w:pPr>
          </w:p>
          <w:p w14:paraId="454A616E" w14:textId="77777777" w:rsidR="0091334E" w:rsidRPr="00331B7B" w:rsidRDefault="0091334E" w:rsidP="0091334E">
            <w:pPr>
              <w:rPr>
                <w:rFonts w:ascii="Garamond" w:eastAsia="Calibri" w:hAnsi="Garamond" w:cs="Times New Roman"/>
                <w:sz w:val="18"/>
                <w:szCs w:val="18"/>
              </w:rPr>
            </w:pPr>
          </w:p>
          <w:p w14:paraId="5188A0D0" w14:textId="77777777" w:rsidR="0091334E" w:rsidRPr="00331B7B" w:rsidRDefault="0091334E" w:rsidP="0091334E">
            <w:pPr>
              <w:rPr>
                <w:rFonts w:ascii="Garamond" w:eastAsia="Calibri" w:hAnsi="Garamond" w:cs="Times New Roman"/>
                <w:sz w:val="18"/>
                <w:szCs w:val="18"/>
              </w:rPr>
            </w:pPr>
          </w:p>
          <w:p w14:paraId="018E1BF7" w14:textId="77777777" w:rsidR="0091334E" w:rsidRPr="00331B7B" w:rsidRDefault="0091334E" w:rsidP="0091334E">
            <w:pPr>
              <w:rPr>
                <w:rFonts w:ascii="Garamond" w:eastAsia="Calibri" w:hAnsi="Garamond" w:cs="Times New Roman"/>
                <w:sz w:val="18"/>
                <w:szCs w:val="18"/>
              </w:rPr>
            </w:pPr>
          </w:p>
          <w:p w14:paraId="43D38263" w14:textId="77777777" w:rsidR="0091334E" w:rsidRPr="00331B7B" w:rsidRDefault="0091334E" w:rsidP="0091334E">
            <w:pPr>
              <w:rPr>
                <w:rFonts w:ascii="Garamond" w:eastAsia="Calibri" w:hAnsi="Garamond" w:cs="Times New Roman"/>
                <w:sz w:val="18"/>
                <w:szCs w:val="18"/>
              </w:rPr>
            </w:pPr>
          </w:p>
          <w:p w14:paraId="243DD786"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Non favorable pour l’atteinte des résultats du projet</w:t>
            </w:r>
          </w:p>
          <w:p w14:paraId="73820086" w14:textId="77777777" w:rsidR="0091334E" w:rsidRPr="00331B7B" w:rsidRDefault="0091334E" w:rsidP="0091334E">
            <w:pPr>
              <w:rPr>
                <w:rFonts w:ascii="Garamond" w:eastAsia="Calibri" w:hAnsi="Garamond" w:cs="Times New Roman"/>
                <w:sz w:val="18"/>
                <w:szCs w:val="18"/>
              </w:rPr>
            </w:pPr>
          </w:p>
          <w:p w14:paraId="5D5B1482"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Favorable au Projet</w:t>
            </w:r>
          </w:p>
          <w:p w14:paraId="0A2E9493" w14:textId="77777777" w:rsidR="0091334E" w:rsidRPr="00331B7B" w:rsidRDefault="0091334E" w:rsidP="0091334E">
            <w:pPr>
              <w:rPr>
                <w:rFonts w:ascii="Garamond" w:eastAsia="Calibri" w:hAnsi="Garamond" w:cs="Times New Roman"/>
                <w:sz w:val="18"/>
                <w:szCs w:val="18"/>
              </w:rPr>
            </w:pPr>
          </w:p>
          <w:p w14:paraId="38067A9C" w14:textId="77777777" w:rsidR="0091334E" w:rsidRPr="00331B7B" w:rsidRDefault="0091334E" w:rsidP="0091334E">
            <w:pPr>
              <w:rPr>
                <w:rFonts w:ascii="Garamond" w:eastAsia="Calibri" w:hAnsi="Garamond" w:cs="Times New Roman"/>
                <w:sz w:val="18"/>
                <w:szCs w:val="18"/>
              </w:rPr>
            </w:pPr>
          </w:p>
          <w:p w14:paraId="6B9A76C8" w14:textId="77777777" w:rsidR="0091334E" w:rsidRPr="00331B7B" w:rsidRDefault="0091334E" w:rsidP="0091334E">
            <w:pPr>
              <w:rPr>
                <w:rFonts w:ascii="Garamond" w:eastAsia="Calibri" w:hAnsi="Garamond" w:cs="Times New Roman"/>
                <w:sz w:val="18"/>
                <w:szCs w:val="18"/>
              </w:rPr>
            </w:pPr>
          </w:p>
          <w:p w14:paraId="1FCBB4C5"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 xml:space="preserve">- Favorable à la réalisation des objectifs du projet : </w:t>
            </w:r>
          </w:p>
          <w:p w14:paraId="64E2A26F"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 Réformes du secteur- bonnes pour le projet</w:t>
            </w:r>
          </w:p>
          <w:p w14:paraId="657E775B"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-Baisse du prix du KWh pas bon pour le projet</w:t>
            </w:r>
          </w:p>
          <w:p w14:paraId="3FB5C1A3"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 xml:space="preserve">Subvention au Investisseurs – donne des idées au projet </w:t>
            </w:r>
          </w:p>
        </w:tc>
        <w:tc>
          <w:tcPr>
            <w:tcW w:w="1701" w:type="dxa"/>
          </w:tcPr>
          <w:p w14:paraId="3AD2736A" w14:textId="77777777" w:rsidR="0091334E" w:rsidRPr="00331B7B" w:rsidRDefault="0091334E" w:rsidP="0091334E">
            <w:pPr>
              <w:rPr>
                <w:rFonts w:ascii="Garamond" w:eastAsia="Calibri" w:hAnsi="Garamond" w:cs="Times New Roman"/>
                <w:sz w:val="18"/>
                <w:szCs w:val="18"/>
              </w:rPr>
            </w:pPr>
          </w:p>
          <w:p w14:paraId="36A2843F"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L’environnement des affaires et les options de contractualisation retenues accroissent l’engagement des PIE</w:t>
            </w:r>
          </w:p>
          <w:p w14:paraId="13B83D74" w14:textId="77777777" w:rsidR="0091334E" w:rsidRPr="00331B7B" w:rsidRDefault="0091334E" w:rsidP="0091334E">
            <w:pPr>
              <w:rPr>
                <w:rFonts w:ascii="Garamond" w:eastAsia="Calibri" w:hAnsi="Garamond" w:cs="Times New Roman"/>
                <w:sz w:val="18"/>
                <w:szCs w:val="18"/>
              </w:rPr>
            </w:pPr>
          </w:p>
          <w:p w14:paraId="1E1A5971" w14:textId="77777777" w:rsidR="0091334E" w:rsidRPr="00331B7B" w:rsidRDefault="0091334E" w:rsidP="0091334E">
            <w:pPr>
              <w:rPr>
                <w:rFonts w:ascii="Garamond" w:eastAsia="Calibri" w:hAnsi="Garamond" w:cs="Times New Roman"/>
                <w:sz w:val="18"/>
                <w:szCs w:val="18"/>
              </w:rPr>
            </w:pPr>
          </w:p>
          <w:p w14:paraId="73E616C5" w14:textId="77777777" w:rsidR="0091334E" w:rsidRPr="00331B7B" w:rsidRDefault="0091334E" w:rsidP="0091334E">
            <w:pPr>
              <w:rPr>
                <w:rFonts w:ascii="Garamond" w:eastAsia="Calibri" w:hAnsi="Garamond" w:cs="Times New Roman"/>
                <w:sz w:val="18"/>
                <w:szCs w:val="18"/>
              </w:rPr>
            </w:pPr>
          </w:p>
          <w:p w14:paraId="5D0471C9" w14:textId="77777777" w:rsidR="0091334E" w:rsidRPr="00331B7B" w:rsidRDefault="0091334E" w:rsidP="0091334E">
            <w:pPr>
              <w:rPr>
                <w:rFonts w:ascii="Garamond" w:eastAsia="Calibri" w:hAnsi="Garamond" w:cs="Times New Roman"/>
                <w:sz w:val="18"/>
                <w:szCs w:val="18"/>
              </w:rPr>
            </w:pPr>
          </w:p>
          <w:p w14:paraId="0E8E0D5B" w14:textId="77777777" w:rsidR="0091334E" w:rsidRPr="00331B7B" w:rsidRDefault="0091334E" w:rsidP="0091334E">
            <w:pPr>
              <w:rPr>
                <w:rFonts w:ascii="Garamond" w:eastAsia="Calibri" w:hAnsi="Garamond" w:cs="Times New Roman"/>
                <w:sz w:val="18"/>
                <w:szCs w:val="18"/>
              </w:rPr>
            </w:pPr>
          </w:p>
          <w:p w14:paraId="7AA30DA8" w14:textId="77777777" w:rsidR="0091334E" w:rsidRPr="00331B7B" w:rsidRDefault="0091334E" w:rsidP="0091334E">
            <w:pPr>
              <w:rPr>
                <w:rFonts w:ascii="Garamond" w:eastAsia="Calibri" w:hAnsi="Garamond" w:cs="Times New Roman"/>
                <w:sz w:val="18"/>
                <w:szCs w:val="18"/>
              </w:rPr>
            </w:pPr>
          </w:p>
          <w:p w14:paraId="5C4FEFAC" w14:textId="77777777" w:rsidR="0091334E" w:rsidRPr="00331B7B" w:rsidRDefault="0091334E" w:rsidP="0091334E">
            <w:pPr>
              <w:rPr>
                <w:rFonts w:ascii="Garamond" w:eastAsia="Calibri" w:hAnsi="Garamond" w:cs="Times New Roman"/>
                <w:sz w:val="18"/>
                <w:szCs w:val="18"/>
              </w:rPr>
            </w:pPr>
          </w:p>
          <w:p w14:paraId="01AA8D41" w14:textId="77777777" w:rsidR="0091334E" w:rsidRPr="00331B7B" w:rsidRDefault="0091334E" w:rsidP="0091334E">
            <w:pPr>
              <w:rPr>
                <w:rFonts w:ascii="Garamond" w:eastAsia="Calibri" w:hAnsi="Garamond" w:cs="Times New Roman"/>
                <w:sz w:val="18"/>
                <w:szCs w:val="18"/>
              </w:rPr>
            </w:pPr>
          </w:p>
          <w:p w14:paraId="06F99C15" w14:textId="77777777" w:rsidR="0091334E" w:rsidRPr="00331B7B" w:rsidRDefault="0091334E" w:rsidP="0091334E">
            <w:pPr>
              <w:rPr>
                <w:rFonts w:ascii="Garamond" w:eastAsia="Calibri" w:hAnsi="Garamond" w:cs="Times New Roman"/>
                <w:sz w:val="18"/>
                <w:szCs w:val="18"/>
              </w:rPr>
            </w:pPr>
          </w:p>
          <w:p w14:paraId="30E57E37" w14:textId="77777777" w:rsidR="0091334E" w:rsidRPr="00331B7B" w:rsidRDefault="0091334E" w:rsidP="0091334E">
            <w:pPr>
              <w:rPr>
                <w:rFonts w:ascii="Garamond" w:eastAsia="Calibri" w:hAnsi="Garamond" w:cs="Times New Roman"/>
                <w:sz w:val="18"/>
                <w:szCs w:val="18"/>
              </w:rPr>
            </w:pPr>
          </w:p>
          <w:p w14:paraId="6F27D15F"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 xml:space="preserve">Développer dans le cadre de Biomasse Electricité des projet modèle </w:t>
            </w:r>
          </w:p>
          <w:p w14:paraId="65980C74" w14:textId="77777777" w:rsidR="0091334E" w:rsidRPr="00331B7B" w:rsidRDefault="0091334E" w:rsidP="0091334E">
            <w:pPr>
              <w:rPr>
                <w:rFonts w:ascii="Garamond" w:eastAsia="Calibri" w:hAnsi="Garamond" w:cs="Times New Roman"/>
                <w:sz w:val="18"/>
                <w:szCs w:val="18"/>
              </w:rPr>
            </w:pPr>
          </w:p>
          <w:p w14:paraId="1522A5C5" w14:textId="77777777" w:rsidR="0091334E" w:rsidRPr="00331B7B" w:rsidRDefault="0091334E" w:rsidP="0091334E">
            <w:pPr>
              <w:rPr>
                <w:rFonts w:ascii="Garamond" w:eastAsia="Calibri" w:hAnsi="Garamond" w:cs="Times New Roman"/>
                <w:sz w:val="18"/>
                <w:szCs w:val="18"/>
              </w:rPr>
            </w:pPr>
            <w:r w:rsidRPr="00331B7B">
              <w:rPr>
                <w:rFonts w:ascii="Garamond" w:eastAsia="Calibri" w:hAnsi="Garamond" w:cs="Times New Roman"/>
                <w:sz w:val="18"/>
                <w:szCs w:val="18"/>
              </w:rPr>
              <w:t>Le soutien financier direct aux Investisseurs et producteurs privés devient une possibilité pour accompagner  le projet.</w:t>
            </w:r>
          </w:p>
        </w:tc>
      </w:tr>
    </w:tbl>
    <w:p w14:paraId="06134BD5" w14:textId="77777777" w:rsidR="0091334E" w:rsidRPr="00331B7B" w:rsidRDefault="0091334E" w:rsidP="0091334E">
      <w:pPr>
        <w:ind w:firstLine="720"/>
        <w:rPr>
          <w:rFonts w:ascii="Garamond" w:hAnsi="Garamond" w:cs="Times New Roman"/>
        </w:rPr>
        <w:sectPr w:rsidR="0091334E" w:rsidRPr="00331B7B" w:rsidSect="0091334E">
          <w:pgSz w:w="16838" w:h="11906" w:orient="landscape"/>
          <w:pgMar w:top="1440" w:right="1440" w:bottom="1440" w:left="1440" w:header="709" w:footer="709" w:gutter="0"/>
          <w:cols w:space="708"/>
          <w:docGrid w:linePitch="360"/>
        </w:sectPr>
      </w:pPr>
    </w:p>
    <w:p w14:paraId="2D50F0E3" w14:textId="77777777" w:rsidR="0091334E" w:rsidRPr="00331B7B" w:rsidRDefault="0091334E" w:rsidP="0091334E">
      <w:pPr>
        <w:ind w:firstLine="720"/>
        <w:rPr>
          <w:rFonts w:ascii="Garamond" w:hAnsi="Garamond" w:cs="Times New Roman"/>
        </w:rPr>
        <w:sectPr w:rsidR="0091334E" w:rsidRPr="00331B7B" w:rsidSect="0091334E">
          <w:type w:val="continuous"/>
          <w:pgSz w:w="16838" w:h="11906" w:orient="landscape"/>
          <w:pgMar w:top="1440" w:right="1440" w:bottom="1440" w:left="1440" w:header="709" w:footer="709" w:gutter="0"/>
          <w:cols w:space="708"/>
          <w:docGrid w:linePitch="360"/>
        </w:sectPr>
      </w:pPr>
    </w:p>
    <w:p w14:paraId="15360B62"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lastRenderedPageBreak/>
        <w:t xml:space="preserve">A l’analyse, on peut observer que les hypothèses portent en général sur le rôle et le soutien aux acteurs. Ainsi, au niveau du produit 1 l’hypothèse est formulée comme suit : « Les institutions gouvernementales montrent un engagement fort dans l’accompagnement du projet » l’examen des rapports de progrès et les conclusions des entretiens avec les acteurs institutionnels du projet montrent que cette hypothèse est validée. En effet, les améliorations voulues par le Gouvernement suite aux délestages longs et récurrents ont entrainé des changements profonds au niveau de secteur. L’UGP a su s’impliquer et accompagner cet engouement au niveau des autorités pour l’avènement de ces changements. La validation de cette hypothèse soutient donc la réalisation des résultats du projet. </w:t>
      </w:r>
    </w:p>
    <w:p w14:paraId="555F7D0D"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Pour le produit 2, note les hypothèses « - Les entités gouvernementales coopèrent et soutiennent le projet - Les investisseurs montrent un intérêt soutenu pour le projet ». Après analyse, l’hypothèse concernant le gouvernement est validée tandis que celle concernant les investisseurs n’est pas validée. En effet on a noté un accompagnement du gouvernement sur ce volet du projet. Le manque d’intérêt des investisseurs quant à lui est lié au fait que les réformes sont certes dans le bon sens mais pas suffisantes pour accroître l’engagement des investisseurs dans la gazéification. De plus, ces derniers espèrent du projet, une mise à disposition d’un soutien financier direct pour leurs investissements, comme c’est le cas pour le MCAII. Ce qui n’est pas le cas actuellement. Cette hypothèse est maintenue et des propositions faites pour sa validation. (Voir les recommandations a la section 5.2)</w:t>
      </w:r>
    </w:p>
    <w:p w14:paraId="4B4D3C61"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 xml:space="preserve">Pour le produit 3, ales hypothèses « - Les réformes au niveau national reçoivent un soutien politique très élevé  </w:t>
      </w:r>
      <w:r w:rsidRPr="00331B7B">
        <w:rPr>
          <w:rFonts w:ascii="Garamond" w:hAnsi="Garamond" w:cs="Times New Roman"/>
          <w:i/>
          <w:u w:val="single"/>
        </w:rPr>
        <w:t>(validé)</w:t>
      </w:r>
      <w:r w:rsidRPr="00331B7B">
        <w:rPr>
          <w:rFonts w:ascii="Garamond" w:hAnsi="Garamond" w:cs="Times New Roman"/>
        </w:rPr>
        <w:t xml:space="preserve"> - L'approche intégrée au niveau de la commune reçoit un soutien politique très élevé </w:t>
      </w:r>
      <w:r w:rsidRPr="00331B7B">
        <w:rPr>
          <w:rFonts w:ascii="Garamond" w:hAnsi="Garamond" w:cs="Times New Roman"/>
          <w:i/>
          <w:u w:val="single"/>
        </w:rPr>
        <w:t>(Validée)</w:t>
      </w:r>
      <w:r w:rsidRPr="00331B7B">
        <w:rPr>
          <w:rFonts w:ascii="Garamond" w:hAnsi="Garamond" w:cs="Times New Roman"/>
        </w:rPr>
        <w:t xml:space="preserve"> - Le développement des investissements privés reçoit un soutien politique très élevé </w:t>
      </w:r>
      <w:r w:rsidRPr="00331B7B">
        <w:rPr>
          <w:rFonts w:ascii="Garamond" w:hAnsi="Garamond" w:cs="Times New Roman"/>
          <w:i/>
          <w:u w:val="single"/>
        </w:rPr>
        <w:t>(Non Validée)</w:t>
      </w:r>
      <w:r w:rsidRPr="00331B7B">
        <w:rPr>
          <w:rFonts w:ascii="Garamond" w:hAnsi="Garamond" w:cs="Times New Roman"/>
        </w:rPr>
        <w:t xml:space="preserve"> - Les solutions de rechange avec un soutien à la mise en œuvre sont mises en place (</w:t>
      </w:r>
      <w:r w:rsidRPr="00331B7B">
        <w:rPr>
          <w:rFonts w:ascii="Garamond" w:hAnsi="Garamond" w:cs="Times New Roman"/>
          <w:i/>
          <w:u w:val="single"/>
        </w:rPr>
        <w:t>N/A)</w:t>
      </w:r>
      <w:r w:rsidRPr="00331B7B">
        <w:rPr>
          <w:rFonts w:ascii="Garamond" w:hAnsi="Garamond" w:cs="Times New Roman"/>
        </w:rPr>
        <w:t xml:space="preserve"> - Les communautés changent de comportement et adoptent de nouvelles pratiques </w:t>
      </w:r>
      <w:r w:rsidRPr="00331B7B">
        <w:rPr>
          <w:rFonts w:ascii="Garamond" w:hAnsi="Garamond" w:cs="Times New Roman"/>
          <w:i/>
          <w:u w:val="single"/>
        </w:rPr>
        <w:t>(N/A)</w:t>
      </w:r>
      <w:r w:rsidRPr="00331B7B">
        <w:rPr>
          <w:rFonts w:ascii="Garamond" w:hAnsi="Garamond" w:cs="Times New Roman"/>
        </w:rPr>
        <w:t xml:space="preserve"> ».</w:t>
      </w:r>
    </w:p>
    <w:p w14:paraId="6D123B37"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Pour les deux dernières hypothèses la mention N/A signifie non applicable. A ce stade du développement du projet, on ne peut pas encore les tester car les solutions sont encore en préparation et c’est après leur mise en œuvre qu’on pourra tester.</w:t>
      </w:r>
    </w:p>
    <w:p w14:paraId="6F768EFC"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 xml:space="preserve">Pour ce qui concerne le soutien politique aux investisseurs, on peut dire que les réformes vont dans ce sens. Mais les textes comportent encore des subtilités et des complexités qu’il faut encore lever pour que les petits producteurs puissent trouver toutes les assurances nécessaires pour se lancer dans le secteur. A titre indicatif, on peut noter certaines améliorations à venir, notamment : le problème des tarifs garantis aux producteurs, celui des garanties pour les investissements, celui des dispositions fiscales spécifiques pour accompagner le développement du sous-secteur, les facilités offertes par le MCA au thermiques et au solaire PV, etc… Dans ces conditions on peut dire que le soutien de l’Etat est disponible et clairement manifesté.présent.  Mais il n’est pas très fort pour le secteur de la gazéification. On peut attribuer l’absence de cette force du soutien au fait que l’Etat est pour le moment intéressé par l’installation des grandes capacités de production. Donc on peut espérer, que dès qu’il va atteindre ces objectifs, il va s’intéresser aux petites capacités.  </w:t>
      </w:r>
    </w:p>
    <w:p w14:paraId="325849DE"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 xml:space="preserve">Pour le produit 4, on a les hypothèses « La croissance du programme est maintenue - Les Ministères et institutions pertinents coopèrent fortement avec le projet </w:t>
      </w:r>
      <w:r w:rsidRPr="00331B7B">
        <w:rPr>
          <w:rFonts w:ascii="Garamond" w:hAnsi="Garamond" w:cs="Times New Roman"/>
          <w:i/>
          <w:u w:val="single"/>
        </w:rPr>
        <w:t>(Validation Mais)</w:t>
      </w:r>
      <w:r w:rsidRPr="00331B7B">
        <w:rPr>
          <w:rFonts w:ascii="Garamond" w:hAnsi="Garamond" w:cs="Times New Roman"/>
        </w:rPr>
        <w:t xml:space="preserve"> - l’intérêt des parties prenantes est maintenu (</w:t>
      </w:r>
      <w:r w:rsidRPr="00331B7B">
        <w:rPr>
          <w:rFonts w:ascii="Garamond" w:hAnsi="Garamond" w:cs="Times New Roman"/>
          <w:i/>
          <w:u w:val="single"/>
        </w:rPr>
        <w:t>Validée)</w:t>
      </w:r>
      <w:r w:rsidRPr="00331B7B">
        <w:rPr>
          <w:rFonts w:ascii="Garamond" w:hAnsi="Garamond" w:cs="Times New Roman"/>
        </w:rPr>
        <w:t>». Ici, le soutien des institutions est « validé mais » parce qu’elles sont dans le dispositif du projet. C’est un premier pas. Mais on n’a pas tout le soutien qui est attendu d’eux. En effet, certaines lourdeurs administratives continuent de déranger l’obtention de certains résultats. Ce qui ne devrait plus être le cas. En ce qui concerne l’intérêt des parties prenantes, lors de nos visites sur le terrain, on a bien observé que le soutien aux AGR, l’implication des UA des forêts classées et l’implication des organisations de femmes et d’hommes dans les sites du projet ont accru leur motivation pour le projet. Ces hypothèses doivent être maintenues tout le long du projet.</w:t>
      </w:r>
    </w:p>
    <w:p w14:paraId="001687EB"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 xml:space="preserve">Entre temps des changements sont intervenus dans le contexte du projet (voir section 3.8). Ces changements ont conduit à des résultats qui soutiennent ou non la réalisation des objectifs du projet. </w:t>
      </w:r>
    </w:p>
    <w:p w14:paraId="7B68F3AC" w14:textId="77777777" w:rsidR="0091334E" w:rsidRPr="00331B7B" w:rsidRDefault="0091334E" w:rsidP="0091334E">
      <w:pPr>
        <w:numPr>
          <w:ilvl w:val="0"/>
          <w:numId w:val="87"/>
        </w:numPr>
        <w:spacing w:line="240" w:lineRule="auto"/>
        <w:contextualSpacing/>
        <w:jc w:val="both"/>
        <w:rPr>
          <w:rFonts w:ascii="Garamond" w:eastAsia="Times New Roman" w:hAnsi="Garamond" w:cs="Times New Roman"/>
        </w:rPr>
      </w:pPr>
      <w:r w:rsidRPr="00331B7B">
        <w:rPr>
          <w:rFonts w:ascii="Garamond" w:eastAsia="Times New Roman" w:hAnsi="Garamond" w:cs="Times New Roman"/>
        </w:rPr>
        <w:t>Les changements qui militent en faveur des objectifs du projet</w:t>
      </w:r>
    </w:p>
    <w:p w14:paraId="0458FB42"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lastRenderedPageBreak/>
        <w:t xml:space="preserve"> On peut citer , l’adoption de la PONADER, du cadre d’intervention des IPP (double effet), la loi sur l’EHR, la révision du code Bénino-togolais de l’électricité; la validation de la loi cadre sur les énergies renouvelables, l’installation des ATDA, l’adoption de la Loi n°2018</w:t>
      </w:r>
      <w:r w:rsidRPr="00331B7B">
        <w:rPr>
          <w:rFonts w:ascii="Times New Roman" w:hAnsi="Times New Roman" w:cs="Times New Roman"/>
        </w:rPr>
        <w:t>‐</w:t>
      </w:r>
      <w:r w:rsidRPr="00331B7B">
        <w:rPr>
          <w:rFonts w:ascii="Garamond" w:hAnsi="Garamond" w:cs="Times New Roman"/>
        </w:rPr>
        <w:t>20 du 23 avril 2019 portant Code pastoral en République du Bénin, la mise en place de l’Agence Nationale de la Gestion de la Transhumance (ANGT), avec ses démembrements au niveau local, la création des pôles de développement agricole et la mise en place des ATDA, la liquidation des CARDER, etc.. Tous ces changements sont en lien étroit avec l’obtention des résultats du projet. Ces changements sont aussi dans la théorie de changement du projet et sont arrivés dès la mise en œuvre du projet. Ceci témoigne de la pertinence du projet BE.</w:t>
      </w:r>
    </w:p>
    <w:p w14:paraId="64ABD822"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En effet, l’adoption de la PONADER permet aux acteurs de savoir quelles sont les priorités pour l’Etat dans le secteur. Ceci leur permet de se positionner pour accompagner l’Etat. Le cadre d’intervention des IPP indique qui est IPP, les conditions pour obtenir les agréments et quelles sont les limites des interventions des IPP. Ceci permet aux acteurs de se préparer pour les investissements dans le secteur.  La loi sur l’EHR permet aux acteurs de savoir ce qui est le hors réseau, les conditions pour y exercer en tant qu’acteur privé, ce qui est permis et ce qui ne l’est pas, les accompagnements de l’Etat, ce à quoi s’en tenir en cas de conflits. Ainsi les acteurs peuvent choisir le registre dans lequel ils veulent exercer. L’installation des ATDA permet d’avoir des acteurs au niveau déconcentré pour une meilleure gestion du secteur agricole assortie de la prise en compte des questions environnementales. Ils sont des relais importants pour la mise à disposition des statistiques sur les activités agricoles et les résidus agricoles qui intéressent le projet BE. La mise en place de l’ANGT avec ses démembrements au niveau local permet à l’autorité au plus haut niveau de s’occuper d’une problématique à laquelle le projet veut contribuer au règlement au niveau des sites du projet. L’UGP va donc coopérer avec les démembrements de cette agence pour réaliser les couloirs de passage. Dans ce cas, l’indicateur qui capte la mise en place des couloirs de transhumance va être maintenu. Les activités qui le concernent vont se réaliser avec la coordination de l’ANGT.</w:t>
      </w:r>
    </w:p>
    <w:p w14:paraId="2F8F834B" w14:textId="77777777" w:rsidR="0091334E" w:rsidRPr="00331B7B" w:rsidRDefault="0091334E" w:rsidP="0091334E">
      <w:pPr>
        <w:numPr>
          <w:ilvl w:val="0"/>
          <w:numId w:val="87"/>
        </w:numPr>
        <w:spacing w:line="240" w:lineRule="auto"/>
        <w:contextualSpacing/>
        <w:jc w:val="both"/>
        <w:rPr>
          <w:rFonts w:ascii="Garamond" w:eastAsia="Times New Roman" w:hAnsi="Garamond" w:cs="Times New Roman"/>
        </w:rPr>
      </w:pPr>
      <w:r w:rsidRPr="00331B7B">
        <w:rPr>
          <w:rFonts w:ascii="Garamond" w:eastAsia="Times New Roman" w:hAnsi="Garamond" w:cs="Times New Roman"/>
        </w:rPr>
        <w:t xml:space="preserve"> Les changements qui ne militent pas en faveur des objectifs du projet</w:t>
      </w:r>
    </w:p>
    <w:p w14:paraId="2FACA026"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 xml:space="preserve">Dans le cadre des changements défavorables, on peut noter l’ouverture du secteur au marché régional de l’électricité, même si c’est favorable au plan global ; la mise en gestion déléguée de la SBEE, l’obligation faite par la loi à la SBEE de s’approvisionner en priorité à partir des sources les moins couteuses, l’avènement du cadre d’intervention des IPP, la relecture du le code bénino-togolais de l’électricité. </w:t>
      </w:r>
    </w:p>
    <w:p w14:paraId="0C88ABB9"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 xml:space="preserve">En effet, les trois premiers changements ici amènent la SBEE acheteur unique de l’électricité à chercher sur le marché, les sources les plus concurrentes. Ceci va défavoriser les petites capacités que le projet BE veut soutenir. En effet, les petites capacités installées reviennent plus chères au KWh. Et puisque le projet BE veut injecter 90% de la production sur le réseau, cette offre ne sera pas concurrente. La SBEE peut ne pas être intéressée. En ce qui concerne le cadre d’intervention des IPP, les dispositions actuelles sont complexes pour l’obtention du statut de IPP. Vu que le projet BE veut injecter 90% (de petite capacité 4MW au total) sur le réseau, il n’est pas économique pour les investisseurs de passer par l’option IPP définie aussi dans les textes et qui encadre le partenariat public-Privé (PPP). Dans ce cas il sera plutôt recommander d’opter pour un EPC (voir annexe 19) pour plus de détails.     </w:t>
      </w:r>
    </w:p>
    <w:p w14:paraId="72308A7B"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 xml:space="preserve"> En ce qui concerne les changements défavorables au projet, de nouvelles hypothèses ont été formulé afin de garantir l’obtention des résultats du projet. (Voir annexe 16)</w:t>
      </w:r>
    </w:p>
    <w:p w14:paraId="4B3D8C51" w14:textId="77777777" w:rsidR="0091334E" w:rsidRPr="00331B7B" w:rsidRDefault="0091334E" w:rsidP="0091334E">
      <w:pPr>
        <w:spacing w:after="0" w:line="240" w:lineRule="auto"/>
        <w:ind w:left="360"/>
        <w:jc w:val="both"/>
        <w:rPr>
          <w:rFonts w:ascii="Garamond" w:eastAsia="Times New Roman" w:hAnsi="Garamond" w:cs="Times New Roman"/>
          <w:b/>
        </w:rPr>
      </w:pPr>
      <w:r w:rsidRPr="00331B7B">
        <w:rPr>
          <w:rFonts w:ascii="Garamond" w:eastAsia="Times New Roman" w:hAnsi="Garamond" w:cs="Times New Roman"/>
        </w:rPr>
        <w:t xml:space="preserve">Le ProDoc du projet BE indique que toutes les parties prenantes du projet ont été consultées et leurs points de vues pris en compte lors de l’élaboration du document (source page du ProDoc).   Dès la mise en œuvre du projet en février 2017, une stratégie globale d’intervention a été élaborée en mars 2017. Ceci montre que l’équipe de gestion du projet est soucieuse de gérer le projet suivant les règles de l’art. Dans ce document, il est prévu une approche d’intervention basée sur une concertation poussée avec les services opérationnels sur les modes alternatifs d’action et d’organisation. Elle implique également le secteur privé dans la mise en œuvre des actions et la prise en compte du genre dans toutes les interventions. (Rapport stratégie globale …, 2017, page 11 et 17). Le cadre indique que la gestion et le fonctionnement du projet doivent se baser sur les principes à savoir: participation, transparence, responsabilité et bonne gouvernance (Rapport stratégie globale …, 2017, pages 17 et 18). </w:t>
      </w:r>
      <w:r w:rsidRPr="00331B7B">
        <w:rPr>
          <w:rFonts w:ascii="Garamond" w:eastAsia="Times New Roman" w:hAnsi="Garamond" w:cs="Times New Roman"/>
        </w:rPr>
        <w:lastRenderedPageBreak/>
        <w:t>La lecture des rapports de progrès du projet indique que la participation de tous les acteurs est effective (rapport de progrès 31/12 /2017, page 5, 31/12 /2018, page 6, 31/12 /2017, page 6-7). Sur le terrain, l’équipe d’évaluateurs a posé la question aux parties prenantes rencontrées qui ont confirmé qu’elles sont globalement bien consultées lors de la mise en œuvre des différentes activités. Cette intégration permet de trouver des solutions concertées aux difficultés qui surviennent lors de la mise en œuvre</w:t>
      </w:r>
      <w:r w:rsidRPr="00331B7B">
        <w:rPr>
          <w:rFonts w:ascii="Garamond" w:eastAsia="Times New Roman" w:hAnsi="Garamond" w:cs="Times New Roman"/>
          <w:b/>
        </w:rPr>
        <w:t>.</w:t>
      </w:r>
    </w:p>
    <w:p w14:paraId="133CCE2E" w14:textId="77777777" w:rsidR="0091334E" w:rsidRPr="00331B7B" w:rsidRDefault="0091334E" w:rsidP="0091334E">
      <w:pPr>
        <w:spacing w:after="0" w:line="240" w:lineRule="auto"/>
        <w:ind w:left="360"/>
        <w:jc w:val="both"/>
        <w:rPr>
          <w:rFonts w:ascii="Garamond" w:eastAsia="Times New Roman" w:hAnsi="Garamond" w:cs="Times New Roman"/>
          <w:b/>
        </w:rPr>
      </w:pPr>
    </w:p>
    <w:p w14:paraId="1EBE6A84" w14:textId="77777777" w:rsidR="0091334E" w:rsidRPr="00331B7B" w:rsidRDefault="0091334E" w:rsidP="0091334E">
      <w:pPr>
        <w:pStyle w:val="Titre3"/>
        <w:rPr>
          <w:u w:val="single"/>
        </w:rPr>
      </w:pPr>
      <w:bookmarkStart w:id="24" w:name="_Toc25962144"/>
      <w:r w:rsidRPr="00331B7B">
        <w:t>4.1.5</w:t>
      </w:r>
      <w:r w:rsidRPr="00331B7B">
        <w:tab/>
        <w:t>Intégration de l’aspect genre</w:t>
      </w:r>
      <w:bookmarkEnd w:id="24"/>
    </w:p>
    <w:p w14:paraId="0A091F73"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 ProDoc a prévu l’intégration du genre dans la conception du projet. Cette thématique si chère aux NU a amené l’Equipe de Gestion de Projet à produire chaque année un rapport sur l’état de la prise en compte du genre dans la mise en œuvre du projet. Nous avons eu droit aux rapports de 2017 et celui de 2018. Il en ressort que :</w:t>
      </w:r>
    </w:p>
    <w:p w14:paraId="1B083BEC" w14:textId="77777777" w:rsidR="0091334E" w:rsidRPr="00331B7B" w:rsidRDefault="0091334E" w:rsidP="0091334E">
      <w:pPr>
        <w:numPr>
          <w:ilvl w:val="0"/>
          <w:numId w:val="85"/>
        </w:numPr>
        <w:spacing w:before="120" w:after="0" w:line="240" w:lineRule="auto"/>
        <w:jc w:val="both"/>
        <w:rPr>
          <w:rFonts w:ascii="Garamond" w:eastAsia="Times New Roman" w:hAnsi="Garamond" w:cs="Times New Roman"/>
        </w:rPr>
      </w:pPr>
      <w:r w:rsidRPr="00331B7B">
        <w:rPr>
          <w:rFonts w:ascii="Garamond" w:eastAsia="Times New Roman" w:hAnsi="Garamond" w:cs="Times New Roman"/>
        </w:rPr>
        <w:t>l’EGP, dans l’élaboration des différents outils de planification décline les actions en sous-actions sensibles au genre, en ciblant prioritairement les bénéficiaires du projet;</w:t>
      </w:r>
    </w:p>
    <w:p w14:paraId="25EF889B" w14:textId="77777777" w:rsidR="0091334E" w:rsidRPr="00331B7B" w:rsidRDefault="0091334E" w:rsidP="0091334E">
      <w:pPr>
        <w:numPr>
          <w:ilvl w:val="0"/>
          <w:numId w:val="85"/>
        </w:numPr>
        <w:spacing w:before="120" w:after="0" w:line="240" w:lineRule="auto"/>
        <w:jc w:val="both"/>
        <w:rPr>
          <w:rFonts w:ascii="Garamond" w:eastAsia="Times New Roman" w:hAnsi="Garamond" w:cs="Times New Roman"/>
        </w:rPr>
      </w:pPr>
      <w:r w:rsidRPr="00331B7B">
        <w:rPr>
          <w:rFonts w:ascii="Garamond" w:eastAsia="Times New Roman" w:hAnsi="Garamond" w:cs="Times New Roman"/>
        </w:rPr>
        <w:t>Le déficit de compétences féminines dans les secteurs spécifiques comme énergie renouvelable, développement ne permet pas une approche genre appropriée pour le projet BE,</w:t>
      </w:r>
    </w:p>
    <w:p w14:paraId="71585ACD" w14:textId="77777777" w:rsidR="0091334E" w:rsidRPr="00331B7B" w:rsidRDefault="0091334E" w:rsidP="0091334E">
      <w:pPr>
        <w:numPr>
          <w:ilvl w:val="0"/>
          <w:numId w:val="85"/>
        </w:numPr>
        <w:spacing w:before="120" w:after="0" w:line="240" w:lineRule="auto"/>
        <w:jc w:val="both"/>
        <w:rPr>
          <w:rFonts w:ascii="Garamond" w:eastAsia="Times New Roman" w:hAnsi="Garamond" w:cs="Times New Roman"/>
        </w:rPr>
      </w:pPr>
      <w:r w:rsidRPr="00331B7B">
        <w:rPr>
          <w:rFonts w:ascii="Garamond" w:eastAsia="Times New Roman" w:hAnsi="Garamond" w:cs="Times New Roman"/>
        </w:rPr>
        <w:t>Le degré d’implication moyen de la femme en 2017 est de l’ordre de plus de 10%). Ce taux est faible et des efforts sont en cours pour améliorer ce taux;</w:t>
      </w:r>
    </w:p>
    <w:p w14:paraId="65A06906" w14:textId="77777777" w:rsidR="0091334E" w:rsidRPr="00331B7B" w:rsidRDefault="0091334E" w:rsidP="0091334E">
      <w:pPr>
        <w:numPr>
          <w:ilvl w:val="0"/>
          <w:numId w:val="85"/>
        </w:numPr>
        <w:spacing w:before="120" w:after="0" w:line="240" w:lineRule="auto"/>
        <w:jc w:val="both"/>
        <w:rPr>
          <w:rFonts w:ascii="Garamond" w:eastAsia="Times New Roman" w:hAnsi="Garamond" w:cs="Times New Roman"/>
        </w:rPr>
      </w:pPr>
      <w:r w:rsidRPr="00331B7B">
        <w:rPr>
          <w:rFonts w:ascii="Garamond" w:eastAsia="Times New Roman" w:hAnsi="Garamond" w:cs="Times New Roman"/>
        </w:rPr>
        <w:t>Le degré d’implication moyen de la femme en 2018 est passé a de plus 22%.</w:t>
      </w:r>
      <w:r w:rsidRPr="00331B7B">
        <w:rPr>
          <w:rFonts w:ascii="Garamond" w:eastAsia="Times New Roman" w:hAnsi="Garamond" w:cs="Times New Roman"/>
          <w:b/>
        </w:rPr>
        <w:t xml:space="preserve"> </w:t>
      </w:r>
      <w:r w:rsidRPr="00331B7B">
        <w:rPr>
          <w:rFonts w:ascii="Garamond" w:eastAsia="Times New Roman" w:hAnsi="Garamond" w:cs="Times New Roman"/>
        </w:rPr>
        <w:t xml:space="preserve">Ce taux reste encore faible par rapport à la cible qui est 50%. Toutefois on note une progression substantielle entre les deux rapports. (Rapport prise en compte du genre … 2017 et 2018). Nous nous sommes évertués d’évaluer les modes de calcul et nous pouvons dire qu’ils sont bons. </w:t>
      </w:r>
    </w:p>
    <w:p w14:paraId="55EA0370" w14:textId="77777777" w:rsidR="0091334E" w:rsidRPr="00331B7B" w:rsidRDefault="0091334E" w:rsidP="0091334E">
      <w:pPr>
        <w:pStyle w:val="Titre2"/>
      </w:pPr>
      <w:bookmarkStart w:id="25" w:name="_Toc25962145"/>
      <w:r w:rsidRPr="00331B7B">
        <w:t>4.2</w:t>
      </w:r>
      <w:r w:rsidRPr="00331B7B">
        <w:tab/>
        <w:t>Progrès accomplis vers la réalisation des résultats</w:t>
      </w:r>
      <w:bookmarkEnd w:id="25"/>
    </w:p>
    <w:p w14:paraId="0D92CDFC" w14:textId="77777777" w:rsidR="0091334E" w:rsidRPr="00331B7B" w:rsidRDefault="0091334E" w:rsidP="0091334E">
      <w:pPr>
        <w:pStyle w:val="Titre3"/>
      </w:pPr>
      <w:bookmarkStart w:id="26" w:name="_Toc25962146"/>
      <w:r w:rsidRPr="00331B7B">
        <w:t>4.2.1</w:t>
      </w:r>
      <w:r w:rsidRPr="00331B7B">
        <w:tab/>
        <w:t>Résultats globaux : Efficacité et efficience</w:t>
      </w:r>
      <w:bookmarkEnd w:id="26"/>
    </w:p>
    <w:p w14:paraId="53F4FE68"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Face à certaines difficultés d’exécution, l’équipe de gestion du projet a effectué un travail très déterminant d’analyse de cohérence du cadre logique qui a conduit à la reformulation d’une catégorie d’indicateurs et la désagrégation d’autres aboutissant ainsi, au total, à vingt-quatre (24) indicateurs beaucoup plus SMART. Ces indicateurs permettent de suivre les progrès accomplis par produit.</w:t>
      </w:r>
    </w:p>
    <w:p w14:paraId="78D0CF05"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Globalement, le taux d’exécution physique du projet à mi-parcours est de 37,52%, tandis que celle financière est de 61,25%. Cet écart entre les taux d’exécution se justifie par l’effectivité de la sécurisation des ressources du MSF dans un compte dédié ouvert à la BCEAO (Soit 1.200.000 $ US).</w:t>
      </w:r>
    </w:p>
    <w:p w14:paraId="7DA2DA97"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 tableau 6 suivant montre les TEP et les TEF par produit de même que la moyenne sur la période objet de l’évaluation à mi-parcours.</w:t>
      </w:r>
    </w:p>
    <w:p w14:paraId="6BA8C2B9"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Une analyse du tableau permet de dire qu’en moyenne, les taux d’exécution financière sont plus élevés que ceux de l’exécution physique, sauf pour le quatrième produit. </w:t>
      </w:r>
    </w:p>
    <w:p w14:paraId="44431464"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La plus forte moyenne pour le TEP est de 48,19%. Elle est obtenue au niveau du produit 2. La plus forte moyenne pour le TEF est de 91%, pour le produit 1. Ces moyennes cachent des disparités qui sont analysées dans le tableau à l’annexe 13.</w:t>
      </w:r>
    </w:p>
    <w:p w14:paraId="5C720A6E" w14:textId="77777777" w:rsidR="0091334E" w:rsidRPr="00331B7B" w:rsidRDefault="0091334E" w:rsidP="0091334E">
      <w:pPr>
        <w:spacing w:line="240" w:lineRule="auto"/>
        <w:jc w:val="both"/>
        <w:rPr>
          <w:rFonts w:ascii="Garamond" w:hAnsi="Garamond" w:cs="Times New Roman"/>
        </w:rPr>
      </w:pPr>
    </w:p>
    <w:p w14:paraId="1E071074" w14:textId="77777777" w:rsidR="0091334E" w:rsidRPr="00331B7B" w:rsidRDefault="0091334E" w:rsidP="0091334E">
      <w:pPr>
        <w:spacing w:line="240" w:lineRule="auto"/>
        <w:jc w:val="both"/>
        <w:rPr>
          <w:rFonts w:ascii="Garamond" w:hAnsi="Garamond" w:cs="Times New Roman"/>
          <w:b/>
        </w:rPr>
      </w:pPr>
      <w:r w:rsidRPr="00331B7B">
        <w:rPr>
          <w:rFonts w:ascii="Garamond" w:hAnsi="Garamond" w:cs="Times New Roman"/>
          <w:b/>
        </w:rPr>
        <w:t>Tableau </w:t>
      </w:r>
      <w:r w:rsidRPr="00331B7B">
        <w:rPr>
          <w:rFonts w:ascii="Garamond" w:hAnsi="Garamond" w:cs="Times New Roman"/>
        </w:rPr>
        <w:t>6</w:t>
      </w:r>
      <w:r w:rsidRPr="00331B7B">
        <w:rPr>
          <w:rFonts w:ascii="Garamond" w:hAnsi="Garamond" w:cs="Times New Roman"/>
          <w:b/>
        </w:rPr>
        <w:t>: PORJET BIOMASSE ELECTRICITE : les TEP et TEF par produits de 2017 à 2019</w:t>
      </w:r>
    </w:p>
    <w:tbl>
      <w:tblPr>
        <w:tblW w:w="8505" w:type="dxa"/>
        <w:tblInd w:w="-5" w:type="dxa"/>
        <w:tblCellMar>
          <w:left w:w="70" w:type="dxa"/>
          <w:right w:w="70" w:type="dxa"/>
        </w:tblCellMar>
        <w:tblLook w:val="04A0" w:firstRow="1" w:lastRow="0" w:firstColumn="1" w:lastColumn="0" w:noHBand="0" w:noVBand="1"/>
      </w:tblPr>
      <w:tblGrid>
        <w:gridCol w:w="2166"/>
        <w:gridCol w:w="811"/>
        <w:gridCol w:w="709"/>
        <w:gridCol w:w="850"/>
        <w:gridCol w:w="617"/>
        <w:gridCol w:w="801"/>
        <w:gridCol w:w="850"/>
        <w:gridCol w:w="851"/>
        <w:gridCol w:w="850"/>
      </w:tblGrid>
      <w:tr w:rsidR="0091334E" w:rsidRPr="00331B7B" w14:paraId="0B03BE16" w14:textId="77777777" w:rsidTr="0091334E">
        <w:trPr>
          <w:trHeight w:val="314"/>
          <w:tblHeader/>
        </w:trPr>
        <w:tc>
          <w:tcPr>
            <w:tcW w:w="21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0EFA99"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Produits </w:t>
            </w:r>
          </w:p>
        </w:tc>
        <w:tc>
          <w:tcPr>
            <w:tcW w:w="1520" w:type="dxa"/>
            <w:gridSpan w:val="2"/>
            <w:tcBorders>
              <w:top w:val="single" w:sz="4" w:space="0" w:color="auto"/>
              <w:left w:val="nil"/>
              <w:bottom w:val="single" w:sz="4" w:space="0" w:color="auto"/>
              <w:right w:val="single" w:sz="4" w:space="0" w:color="auto"/>
            </w:tcBorders>
            <w:shd w:val="clear" w:color="auto" w:fill="auto"/>
            <w:vAlign w:val="center"/>
            <w:hideMark/>
          </w:tcPr>
          <w:p w14:paraId="29B08BDC"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2017</w:t>
            </w:r>
          </w:p>
        </w:tc>
        <w:tc>
          <w:tcPr>
            <w:tcW w:w="1467" w:type="dxa"/>
            <w:gridSpan w:val="2"/>
            <w:tcBorders>
              <w:top w:val="single" w:sz="4" w:space="0" w:color="auto"/>
              <w:left w:val="nil"/>
              <w:bottom w:val="single" w:sz="4" w:space="0" w:color="auto"/>
              <w:right w:val="single" w:sz="4" w:space="0" w:color="auto"/>
            </w:tcBorders>
            <w:shd w:val="clear" w:color="auto" w:fill="auto"/>
            <w:vAlign w:val="center"/>
            <w:hideMark/>
          </w:tcPr>
          <w:p w14:paraId="74F24D50"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2018</w:t>
            </w:r>
          </w:p>
        </w:tc>
        <w:tc>
          <w:tcPr>
            <w:tcW w:w="1651" w:type="dxa"/>
            <w:gridSpan w:val="2"/>
            <w:tcBorders>
              <w:top w:val="single" w:sz="4" w:space="0" w:color="auto"/>
              <w:left w:val="nil"/>
              <w:bottom w:val="single" w:sz="4" w:space="0" w:color="auto"/>
              <w:right w:val="single" w:sz="4" w:space="0" w:color="auto"/>
            </w:tcBorders>
            <w:shd w:val="clear" w:color="auto" w:fill="auto"/>
            <w:vAlign w:val="center"/>
            <w:hideMark/>
          </w:tcPr>
          <w:p w14:paraId="0E8CE077"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2019</w:t>
            </w:r>
          </w:p>
        </w:tc>
        <w:tc>
          <w:tcPr>
            <w:tcW w:w="1701"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D8BE602"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Moyenne</w:t>
            </w:r>
          </w:p>
        </w:tc>
      </w:tr>
      <w:tr w:rsidR="0091334E" w:rsidRPr="00331B7B" w14:paraId="3033E565" w14:textId="77777777" w:rsidTr="0091334E">
        <w:trPr>
          <w:trHeight w:val="234"/>
          <w:tblHeader/>
        </w:trPr>
        <w:tc>
          <w:tcPr>
            <w:tcW w:w="2166" w:type="dxa"/>
            <w:vMerge/>
            <w:tcBorders>
              <w:top w:val="single" w:sz="4" w:space="0" w:color="auto"/>
              <w:left w:val="single" w:sz="4" w:space="0" w:color="auto"/>
              <w:bottom w:val="single" w:sz="4" w:space="0" w:color="auto"/>
              <w:right w:val="single" w:sz="4" w:space="0" w:color="auto"/>
            </w:tcBorders>
            <w:vAlign w:val="center"/>
            <w:hideMark/>
          </w:tcPr>
          <w:p w14:paraId="299FFFED"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p>
        </w:tc>
        <w:tc>
          <w:tcPr>
            <w:tcW w:w="811" w:type="dxa"/>
            <w:tcBorders>
              <w:top w:val="nil"/>
              <w:left w:val="nil"/>
              <w:bottom w:val="single" w:sz="4" w:space="0" w:color="auto"/>
              <w:right w:val="single" w:sz="4" w:space="0" w:color="auto"/>
            </w:tcBorders>
            <w:shd w:val="clear" w:color="auto" w:fill="auto"/>
            <w:vAlign w:val="center"/>
            <w:hideMark/>
          </w:tcPr>
          <w:p w14:paraId="7A29E7D5"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TEP</w:t>
            </w:r>
          </w:p>
        </w:tc>
        <w:tc>
          <w:tcPr>
            <w:tcW w:w="709" w:type="dxa"/>
            <w:tcBorders>
              <w:top w:val="nil"/>
              <w:left w:val="nil"/>
              <w:bottom w:val="single" w:sz="4" w:space="0" w:color="auto"/>
              <w:right w:val="single" w:sz="4" w:space="0" w:color="auto"/>
            </w:tcBorders>
            <w:shd w:val="clear" w:color="auto" w:fill="auto"/>
            <w:vAlign w:val="center"/>
            <w:hideMark/>
          </w:tcPr>
          <w:p w14:paraId="34AFD42F"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TEF</w:t>
            </w:r>
          </w:p>
        </w:tc>
        <w:tc>
          <w:tcPr>
            <w:tcW w:w="850" w:type="dxa"/>
            <w:tcBorders>
              <w:top w:val="nil"/>
              <w:left w:val="nil"/>
              <w:bottom w:val="single" w:sz="4" w:space="0" w:color="auto"/>
              <w:right w:val="single" w:sz="4" w:space="0" w:color="auto"/>
            </w:tcBorders>
            <w:shd w:val="clear" w:color="auto" w:fill="auto"/>
            <w:vAlign w:val="center"/>
            <w:hideMark/>
          </w:tcPr>
          <w:p w14:paraId="586BE803"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TEP</w:t>
            </w:r>
          </w:p>
        </w:tc>
        <w:tc>
          <w:tcPr>
            <w:tcW w:w="617" w:type="dxa"/>
            <w:tcBorders>
              <w:top w:val="nil"/>
              <w:left w:val="nil"/>
              <w:bottom w:val="single" w:sz="4" w:space="0" w:color="auto"/>
              <w:right w:val="single" w:sz="4" w:space="0" w:color="auto"/>
            </w:tcBorders>
            <w:shd w:val="clear" w:color="auto" w:fill="auto"/>
            <w:vAlign w:val="center"/>
            <w:hideMark/>
          </w:tcPr>
          <w:p w14:paraId="3EB0AC3B"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TEF</w:t>
            </w:r>
          </w:p>
        </w:tc>
        <w:tc>
          <w:tcPr>
            <w:tcW w:w="801" w:type="dxa"/>
            <w:tcBorders>
              <w:top w:val="nil"/>
              <w:left w:val="nil"/>
              <w:bottom w:val="single" w:sz="4" w:space="0" w:color="auto"/>
              <w:right w:val="single" w:sz="4" w:space="0" w:color="auto"/>
            </w:tcBorders>
            <w:shd w:val="clear" w:color="auto" w:fill="auto"/>
            <w:vAlign w:val="center"/>
            <w:hideMark/>
          </w:tcPr>
          <w:p w14:paraId="1ACC37EA"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TEP</w:t>
            </w:r>
          </w:p>
        </w:tc>
        <w:tc>
          <w:tcPr>
            <w:tcW w:w="850" w:type="dxa"/>
            <w:tcBorders>
              <w:top w:val="nil"/>
              <w:left w:val="nil"/>
              <w:bottom w:val="single" w:sz="4" w:space="0" w:color="auto"/>
              <w:right w:val="single" w:sz="4" w:space="0" w:color="auto"/>
            </w:tcBorders>
            <w:shd w:val="clear" w:color="auto" w:fill="auto"/>
            <w:vAlign w:val="center"/>
            <w:hideMark/>
          </w:tcPr>
          <w:p w14:paraId="2789D5BD"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TEF</w:t>
            </w:r>
          </w:p>
        </w:tc>
        <w:tc>
          <w:tcPr>
            <w:tcW w:w="851" w:type="dxa"/>
            <w:tcBorders>
              <w:top w:val="nil"/>
              <w:left w:val="nil"/>
              <w:bottom w:val="single" w:sz="4" w:space="0" w:color="auto"/>
              <w:right w:val="single" w:sz="4" w:space="0" w:color="auto"/>
            </w:tcBorders>
            <w:shd w:val="clear" w:color="auto" w:fill="auto"/>
            <w:noWrap/>
            <w:vAlign w:val="bottom"/>
            <w:hideMark/>
          </w:tcPr>
          <w:p w14:paraId="6DD9834E"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TEP</w:t>
            </w:r>
          </w:p>
        </w:tc>
        <w:tc>
          <w:tcPr>
            <w:tcW w:w="850" w:type="dxa"/>
            <w:tcBorders>
              <w:top w:val="nil"/>
              <w:left w:val="nil"/>
              <w:bottom w:val="single" w:sz="4" w:space="0" w:color="auto"/>
              <w:right w:val="single" w:sz="4" w:space="0" w:color="auto"/>
            </w:tcBorders>
            <w:shd w:val="clear" w:color="auto" w:fill="auto"/>
            <w:noWrap/>
            <w:vAlign w:val="bottom"/>
            <w:hideMark/>
          </w:tcPr>
          <w:p w14:paraId="4C8F4AC2"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TEF</w:t>
            </w:r>
          </w:p>
        </w:tc>
      </w:tr>
      <w:tr w:rsidR="0091334E" w:rsidRPr="00331B7B" w14:paraId="62E53327" w14:textId="77777777" w:rsidTr="0091334E">
        <w:trPr>
          <w:trHeight w:val="565"/>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51F42344"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 xml:space="preserve">Produit 1 : Mise en place d’un cadre politique,  </w:t>
            </w:r>
          </w:p>
        </w:tc>
        <w:tc>
          <w:tcPr>
            <w:tcW w:w="811" w:type="dxa"/>
            <w:tcBorders>
              <w:top w:val="nil"/>
              <w:left w:val="nil"/>
              <w:bottom w:val="single" w:sz="4" w:space="0" w:color="auto"/>
              <w:right w:val="single" w:sz="4" w:space="0" w:color="auto"/>
            </w:tcBorders>
            <w:shd w:val="clear" w:color="auto" w:fill="auto"/>
            <w:vAlign w:val="center"/>
            <w:hideMark/>
          </w:tcPr>
          <w:p w14:paraId="1DF9BDCC"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46%</w:t>
            </w:r>
          </w:p>
        </w:tc>
        <w:tc>
          <w:tcPr>
            <w:tcW w:w="709" w:type="dxa"/>
            <w:tcBorders>
              <w:top w:val="nil"/>
              <w:left w:val="nil"/>
              <w:bottom w:val="single" w:sz="4" w:space="0" w:color="auto"/>
              <w:right w:val="single" w:sz="4" w:space="0" w:color="auto"/>
            </w:tcBorders>
            <w:shd w:val="clear" w:color="auto" w:fill="auto"/>
            <w:vAlign w:val="center"/>
            <w:hideMark/>
          </w:tcPr>
          <w:p w14:paraId="10F309A3"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96%</w:t>
            </w:r>
          </w:p>
        </w:tc>
        <w:tc>
          <w:tcPr>
            <w:tcW w:w="850" w:type="dxa"/>
            <w:tcBorders>
              <w:top w:val="nil"/>
              <w:left w:val="nil"/>
              <w:bottom w:val="single" w:sz="4" w:space="0" w:color="auto"/>
              <w:right w:val="single" w:sz="4" w:space="0" w:color="auto"/>
            </w:tcBorders>
            <w:shd w:val="clear" w:color="auto" w:fill="auto"/>
            <w:vAlign w:val="center"/>
            <w:hideMark/>
          </w:tcPr>
          <w:p w14:paraId="56C5737A"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45,66%</w:t>
            </w:r>
          </w:p>
        </w:tc>
        <w:tc>
          <w:tcPr>
            <w:tcW w:w="617" w:type="dxa"/>
            <w:tcBorders>
              <w:top w:val="nil"/>
              <w:left w:val="nil"/>
              <w:bottom w:val="single" w:sz="4" w:space="0" w:color="auto"/>
              <w:right w:val="single" w:sz="4" w:space="0" w:color="auto"/>
            </w:tcBorders>
            <w:shd w:val="clear" w:color="auto" w:fill="auto"/>
            <w:vAlign w:val="center"/>
            <w:hideMark/>
          </w:tcPr>
          <w:p w14:paraId="6FEBF12D"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125%</w:t>
            </w:r>
          </w:p>
        </w:tc>
        <w:tc>
          <w:tcPr>
            <w:tcW w:w="801" w:type="dxa"/>
            <w:tcBorders>
              <w:top w:val="nil"/>
              <w:left w:val="nil"/>
              <w:bottom w:val="single" w:sz="4" w:space="0" w:color="auto"/>
              <w:right w:val="single" w:sz="4" w:space="0" w:color="auto"/>
            </w:tcBorders>
            <w:shd w:val="clear" w:color="auto" w:fill="auto"/>
            <w:vAlign w:val="center"/>
            <w:hideMark/>
          </w:tcPr>
          <w:p w14:paraId="49902DBA"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44,74%</w:t>
            </w:r>
          </w:p>
        </w:tc>
        <w:tc>
          <w:tcPr>
            <w:tcW w:w="850" w:type="dxa"/>
            <w:tcBorders>
              <w:top w:val="nil"/>
              <w:left w:val="nil"/>
              <w:bottom w:val="single" w:sz="4" w:space="0" w:color="auto"/>
              <w:right w:val="single" w:sz="4" w:space="0" w:color="auto"/>
            </w:tcBorders>
            <w:shd w:val="clear" w:color="auto" w:fill="auto"/>
            <w:vAlign w:val="center"/>
            <w:hideMark/>
          </w:tcPr>
          <w:p w14:paraId="3B372571"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51,02%</w:t>
            </w:r>
          </w:p>
        </w:tc>
        <w:tc>
          <w:tcPr>
            <w:tcW w:w="851" w:type="dxa"/>
            <w:tcBorders>
              <w:top w:val="nil"/>
              <w:left w:val="nil"/>
              <w:bottom w:val="single" w:sz="4" w:space="0" w:color="auto"/>
              <w:right w:val="single" w:sz="4" w:space="0" w:color="auto"/>
            </w:tcBorders>
            <w:shd w:val="clear" w:color="auto" w:fill="auto"/>
            <w:noWrap/>
            <w:vAlign w:val="center"/>
            <w:hideMark/>
          </w:tcPr>
          <w:p w14:paraId="4DA436F8"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45,47%</w:t>
            </w:r>
          </w:p>
        </w:tc>
        <w:tc>
          <w:tcPr>
            <w:tcW w:w="850" w:type="dxa"/>
            <w:tcBorders>
              <w:top w:val="nil"/>
              <w:left w:val="nil"/>
              <w:bottom w:val="single" w:sz="4" w:space="0" w:color="auto"/>
              <w:right w:val="single" w:sz="4" w:space="0" w:color="auto"/>
            </w:tcBorders>
            <w:shd w:val="clear" w:color="auto" w:fill="auto"/>
            <w:noWrap/>
            <w:vAlign w:val="center"/>
            <w:hideMark/>
          </w:tcPr>
          <w:p w14:paraId="2FDD968C"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91%</w:t>
            </w:r>
          </w:p>
        </w:tc>
      </w:tr>
      <w:tr w:rsidR="0091334E" w:rsidRPr="00331B7B" w14:paraId="3208BFBF" w14:textId="77777777" w:rsidTr="0091334E">
        <w:trPr>
          <w:trHeight w:val="701"/>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0DE84526"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 xml:space="preserve">Produit 2 : Promouvoir l'investissement dans la </w:t>
            </w:r>
            <w:r w:rsidRPr="00331B7B">
              <w:rPr>
                <w:rFonts w:ascii="Garamond" w:eastAsia="Times New Roman" w:hAnsi="Garamond" w:cs="Times New Roman"/>
                <w:bCs/>
                <w:color w:val="000000"/>
                <w:sz w:val="18"/>
                <w:lang w:eastAsia="fr-FR"/>
              </w:rPr>
              <w:lastRenderedPageBreak/>
              <w:t xml:space="preserve">production d'électricité à base de biomasse  </w:t>
            </w:r>
          </w:p>
        </w:tc>
        <w:tc>
          <w:tcPr>
            <w:tcW w:w="811" w:type="dxa"/>
            <w:tcBorders>
              <w:top w:val="nil"/>
              <w:left w:val="nil"/>
              <w:bottom w:val="single" w:sz="4" w:space="0" w:color="auto"/>
              <w:right w:val="single" w:sz="4" w:space="0" w:color="auto"/>
            </w:tcBorders>
            <w:shd w:val="clear" w:color="auto" w:fill="auto"/>
            <w:vAlign w:val="center"/>
            <w:hideMark/>
          </w:tcPr>
          <w:p w14:paraId="22B17E73"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lastRenderedPageBreak/>
              <w:t>51%</w:t>
            </w:r>
          </w:p>
        </w:tc>
        <w:tc>
          <w:tcPr>
            <w:tcW w:w="709" w:type="dxa"/>
            <w:tcBorders>
              <w:top w:val="nil"/>
              <w:left w:val="nil"/>
              <w:bottom w:val="single" w:sz="4" w:space="0" w:color="auto"/>
              <w:right w:val="single" w:sz="4" w:space="0" w:color="auto"/>
            </w:tcBorders>
            <w:shd w:val="clear" w:color="auto" w:fill="auto"/>
            <w:vAlign w:val="center"/>
            <w:hideMark/>
          </w:tcPr>
          <w:p w14:paraId="0E4CCBBC"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83%</w:t>
            </w:r>
          </w:p>
        </w:tc>
        <w:tc>
          <w:tcPr>
            <w:tcW w:w="850" w:type="dxa"/>
            <w:tcBorders>
              <w:top w:val="nil"/>
              <w:left w:val="nil"/>
              <w:bottom w:val="single" w:sz="4" w:space="0" w:color="auto"/>
              <w:right w:val="single" w:sz="4" w:space="0" w:color="auto"/>
            </w:tcBorders>
            <w:shd w:val="clear" w:color="auto" w:fill="auto"/>
            <w:vAlign w:val="center"/>
            <w:hideMark/>
          </w:tcPr>
          <w:p w14:paraId="3330A97D"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39,21%</w:t>
            </w:r>
          </w:p>
        </w:tc>
        <w:tc>
          <w:tcPr>
            <w:tcW w:w="617" w:type="dxa"/>
            <w:tcBorders>
              <w:top w:val="nil"/>
              <w:left w:val="nil"/>
              <w:bottom w:val="single" w:sz="4" w:space="0" w:color="auto"/>
              <w:right w:val="single" w:sz="4" w:space="0" w:color="auto"/>
            </w:tcBorders>
            <w:shd w:val="clear" w:color="auto" w:fill="auto"/>
            <w:vAlign w:val="center"/>
            <w:hideMark/>
          </w:tcPr>
          <w:p w14:paraId="6CE2F11B"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42%</w:t>
            </w:r>
          </w:p>
        </w:tc>
        <w:tc>
          <w:tcPr>
            <w:tcW w:w="801" w:type="dxa"/>
            <w:tcBorders>
              <w:top w:val="nil"/>
              <w:left w:val="nil"/>
              <w:bottom w:val="single" w:sz="4" w:space="0" w:color="auto"/>
              <w:right w:val="single" w:sz="4" w:space="0" w:color="auto"/>
            </w:tcBorders>
            <w:shd w:val="clear" w:color="auto" w:fill="auto"/>
            <w:vAlign w:val="center"/>
            <w:hideMark/>
          </w:tcPr>
          <w:p w14:paraId="59488AB3"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43,91%</w:t>
            </w:r>
          </w:p>
        </w:tc>
        <w:tc>
          <w:tcPr>
            <w:tcW w:w="850" w:type="dxa"/>
            <w:tcBorders>
              <w:top w:val="nil"/>
              <w:left w:val="nil"/>
              <w:bottom w:val="single" w:sz="4" w:space="0" w:color="auto"/>
              <w:right w:val="single" w:sz="4" w:space="0" w:color="auto"/>
            </w:tcBorders>
            <w:shd w:val="clear" w:color="auto" w:fill="auto"/>
            <w:vAlign w:val="center"/>
            <w:hideMark/>
          </w:tcPr>
          <w:p w14:paraId="4EFDD276"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46,07%</w:t>
            </w:r>
          </w:p>
        </w:tc>
        <w:tc>
          <w:tcPr>
            <w:tcW w:w="851" w:type="dxa"/>
            <w:tcBorders>
              <w:top w:val="nil"/>
              <w:left w:val="nil"/>
              <w:bottom w:val="single" w:sz="4" w:space="0" w:color="auto"/>
              <w:right w:val="single" w:sz="4" w:space="0" w:color="auto"/>
            </w:tcBorders>
            <w:shd w:val="clear" w:color="auto" w:fill="auto"/>
            <w:noWrap/>
            <w:vAlign w:val="center"/>
            <w:hideMark/>
          </w:tcPr>
          <w:p w14:paraId="7A7FE61C"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45%</w:t>
            </w:r>
          </w:p>
        </w:tc>
        <w:tc>
          <w:tcPr>
            <w:tcW w:w="850" w:type="dxa"/>
            <w:tcBorders>
              <w:top w:val="nil"/>
              <w:left w:val="nil"/>
              <w:bottom w:val="single" w:sz="4" w:space="0" w:color="auto"/>
              <w:right w:val="single" w:sz="4" w:space="0" w:color="auto"/>
            </w:tcBorders>
            <w:shd w:val="clear" w:color="auto" w:fill="auto"/>
            <w:noWrap/>
            <w:vAlign w:val="center"/>
            <w:hideMark/>
          </w:tcPr>
          <w:p w14:paraId="17ABB9EF"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57%</w:t>
            </w:r>
          </w:p>
        </w:tc>
      </w:tr>
      <w:tr w:rsidR="0091334E" w:rsidRPr="00331B7B" w14:paraId="661348F2" w14:textId="77777777" w:rsidTr="0091334E">
        <w:trPr>
          <w:trHeight w:val="851"/>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14B0C587"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 xml:space="preserve">Produit 3 : L'utilisation des terres, la gestion durable des forêts  </w:t>
            </w:r>
          </w:p>
        </w:tc>
        <w:tc>
          <w:tcPr>
            <w:tcW w:w="811" w:type="dxa"/>
            <w:tcBorders>
              <w:top w:val="nil"/>
              <w:left w:val="nil"/>
              <w:bottom w:val="single" w:sz="4" w:space="0" w:color="auto"/>
              <w:right w:val="single" w:sz="4" w:space="0" w:color="auto"/>
            </w:tcBorders>
            <w:shd w:val="clear" w:color="auto" w:fill="auto"/>
            <w:vAlign w:val="center"/>
            <w:hideMark/>
          </w:tcPr>
          <w:p w14:paraId="5C9675ED"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34%</w:t>
            </w:r>
          </w:p>
        </w:tc>
        <w:tc>
          <w:tcPr>
            <w:tcW w:w="709" w:type="dxa"/>
            <w:tcBorders>
              <w:top w:val="nil"/>
              <w:left w:val="nil"/>
              <w:bottom w:val="single" w:sz="4" w:space="0" w:color="auto"/>
              <w:right w:val="single" w:sz="4" w:space="0" w:color="auto"/>
            </w:tcBorders>
            <w:shd w:val="clear" w:color="auto" w:fill="auto"/>
            <w:vAlign w:val="center"/>
            <w:hideMark/>
          </w:tcPr>
          <w:p w14:paraId="1336F38C"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102%</w:t>
            </w:r>
          </w:p>
        </w:tc>
        <w:tc>
          <w:tcPr>
            <w:tcW w:w="850" w:type="dxa"/>
            <w:tcBorders>
              <w:top w:val="nil"/>
              <w:left w:val="nil"/>
              <w:bottom w:val="single" w:sz="4" w:space="0" w:color="auto"/>
              <w:right w:val="single" w:sz="4" w:space="0" w:color="auto"/>
            </w:tcBorders>
            <w:shd w:val="clear" w:color="auto" w:fill="auto"/>
            <w:vAlign w:val="center"/>
            <w:hideMark/>
          </w:tcPr>
          <w:p w14:paraId="3E29EB4C"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60,90%</w:t>
            </w:r>
          </w:p>
        </w:tc>
        <w:tc>
          <w:tcPr>
            <w:tcW w:w="617" w:type="dxa"/>
            <w:tcBorders>
              <w:top w:val="nil"/>
              <w:left w:val="nil"/>
              <w:bottom w:val="single" w:sz="4" w:space="0" w:color="auto"/>
              <w:right w:val="single" w:sz="4" w:space="0" w:color="auto"/>
            </w:tcBorders>
            <w:shd w:val="clear" w:color="auto" w:fill="auto"/>
            <w:vAlign w:val="center"/>
            <w:hideMark/>
          </w:tcPr>
          <w:p w14:paraId="6934873E"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100%</w:t>
            </w:r>
          </w:p>
        </w:tc>
        <w:tc>
          <w:tcPr>
            <w:tcW w:w="801" w:type="dxa"/>
            <w:tcBorders>
              <w:top w:val="nil"/>
              <w:left w:val="nil"/>
              <w:bottom w:val="single" w:sz="4" w:space="0" w:color="auto"/>
              <w:right w:val="single" w:sz="4" w:space="0" w:color="auto"/>
            </w:tcBorders>
            <w:shd w:val="clear" w:color="auto" w:fill="auto"/>
            <w:vAlign w:val="center"/>
            <w:hideMark/>
          </w:tcPr>
          <w:p w14:paraId="1F353E0D"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49,67%</w:t>
            </w:r>
          </w:p>
        </w:tc>
        <w:tc>
          <w:tcPr>
            <w:tcW w:w="850" w:type="dxa"/>
            <w:tcBorders>
              <w:top w:val="nil"/>
              <w:left w:val="nil"/>
              <w:bottom w:val="single" w:sz="4" w:space="0" w:color="auto"/>
              <w:right w:val="single" w:sz="4" w:space="0" w:color="auto"/>
            </w:tcBorders>
            <w:shd w:val="clear" w:color="auto" w:fill="auto"/>
            <w:vAlign w:val="center"/>
            <w:hideMark/>
          </w:tcPr>
          <w:p w14:paraId="589A3B1C"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54,82%</w:t>
            </w:r>
          </w:p>
        </w:tc>
        <w:tc>
          <w:tcPr>
            <w:tcW w:w="851" w:type="dxa"/>
            <w:tcBorders>
              <w:top w:val="nil"/>
              <w:left w:val="nil"/>
              <w:bottom w:val="single" w:sz="4" w:space="0" w:color="auto"/>
              <w:right w:val="single" w:sz="4" w:space="0" w:color="auto"/>
            </w:tcBorders>
            <w:shd w:val="clear" w:color="auto" w:fill="auto"/>
            <w:noWrap/>
            <w:vAlign w:val="center"/>
            <w:hideMark/>
          </w:tcPr>
          <w:p w14:paraId="2FDA7877"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48,19%</w:t>
            </w:r>
          </w:p>
        </w:tc>
        <w:tc>
          <w:tcPr>
            <w:tcW w:w="850" w:type="dxa"/>
            <w:tcBorders>
              <w:top w:val="nil"/>
              <w:left w:val="nil"/>
              <w:bottom w:val="single" w:sz="4" w:space="0" w:color="auto"/>
              <w:right w:val="single" w:sz="4" w:space="0" w:color="auto"/>
            </w:tcBorders>
            <w:shd w:val="clear" w:color="auto" w:fill="auto"/>
            <w:noWrap/>
            <w:vAlign w:val="center"/>
            <w:hideMark/>
          </w:tcPr>
          <w:p w14:paraId="6B4C3828"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86%</w:t>
            </w:r>
          </w:p>
        </w:tc>
      </w:tr>
      <w:tr w:rsidR="0091334E" w:rsidRPr="00331B7B" w14:paraId="707A254A" w14:textId="77777777" w:rsidTr="0091334E">
        <w:trPr>
          <w:trHeight w:val="616"/>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0CE253D8"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 xml:space="preserve">Produit 4 : Programme de diffusion des résultats et de sensibilisation  </w:t>
            </w:r>
          </w:p>
        </w:tc>
        <w:tc>
          <w:tcPr>
            <w:tcW w:w="811" w:type="dxa"/>
            <w:tcBorders>
              <w:top w:val="nil"/>
              <w:left w:val="nil"/>
              <w:bottom w:val="single" w:sz="4" w:space="0" w:color="auto"/>
              <w:right w:val="single" w:sz="4" w:space="0" w:color="auto"/>
            </w:tcBorders>
            <w:shd w:val="clear" w:color="auto" w:fill="auto"/>
            <w:vAlign w:val="center"/>
            <w:hideMark/>
          </w:tcPr>
          <w:p w14:paraId="61B73678"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44%</w:t>
            </w:r>
          </w:p>
        </w:tc>
        <w:tc>
          <w:tcPr>
            <w:tcW w:w="709" w:type="dxa"/>
            <w:tcBorders>
              <w:top w:val="nil"/>
              <w:left w:val="nil"/>
              <w:bottom w:val="single" w:sz="4" w:space="0" w:color="auto"/>
              <w:right w:val="single" w:sz="4" w:space="0" w:color="auto"/>
            </w:tcBorders>
            <w:shd w:val="clear" w:color="auto" w:fill="auto"/>
            <w:vAlign w:val="center"/>
            <w:hideMark/>
          </w:tcPr>
          <w:p w14:paraId="4CB191DA"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90%</w:t>
            </w:r>
          </w:p>
        </w:tc>
        <w:tc>
          <w:tcPr>
            <w:tcW w:w="850" w:type="dxa"/>
            <w:tcBorders>
              <w:top w:val="nil"/>
              <w:left w:val="nil"/>
              <w:bottom w:val="single" w:sz="4" w:space="0" w:color="auto"/>
              <w:right w:val="single" w:sz="4" w:space="0" w:color="auto"/>
            </w:tcBorders>
            <w:shd w:val="clear" w:color="auto" w:fill="auto"/>
            <w:vAlign w:val="center"/>
            <w:hideMark/>
          </w:tcPr>
          <w:p w14:paraId="5335467D"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31,74%</w:t>
            </w:r>
          </w:p>
        </w:tc>
        <w:tc>
          <w:tcPr>
            <w:tcW w:w="617" w:type="dxa"/>
            <w:tcBorders>
              <w:top w:val="nil"/>
              <w:left w:val="nil"/>
              <w:bottom w:val="single" w:sz="4" w:space="0" w:color="auto"/>
              <w:right w:val="single" w:sz="4" w:space="0" w:color="auto"/>
            </w:tcBorders>
            <w:shd w:val="clear" w:color="auto" w:fill="auto"/>
            <w:vAlign w:val="center"/>
            <w:hideMark/>
          </w:tcPr>
          <w:p w14:paraId="3DDE11A3"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0%</w:t>
            </w:r>
          </w:p>
        </w:tc>
        <w:tc>
          <w:tcPr>
            <w:tcW w:w="801" w:type="dxa"/>
            <w:tcBorders>
              <w:top w:val="nil"/>
              <w:left w:val="nil"/>
              <w:bottom w:val="single" w:sz="4" w:space="0" w:color="auto"/>
              <w:right w:val="single" w:sz="4" w:space="0" w:color="auto"/>
            </w:tcBorders>
            <w:shd w:val="clear" w:color="auto" w:fill="auto"/>
            <w:vAlign w:val="center"/>
            <w:hideMark/>
          </w:tcPr>
          <w:p w14:paraId="0B576718"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25,80%</w:t>
            </w:r>
          </w:p>
        </w:tc>
        <w:tc>
          <w:tcPr>
            <w:tcW w:w="850" w:type="dxa"/>
            <w:tcBorders>
              <w:top w:val="nil"/>
              <w:left w:val="nil"/>
              <w:bottom w:val="single" w:sz="4" w:space="0" w:color="auto"/>
              <w:right w:val="single" w:sz="4" w:space="0" w:color="auto"/>
            </w:tcBorders>
            <w:shd w:val="clear" w:color="auto" w:fill="auto"/>
            <w:vAlign w:val="center"/>
            <w:hideMark/>
          </w:tcPr>
          <w:p w14:paraId="331AC522"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0%</w:t>
            </w:r>
          </w:p>
        </w:tc>
        <w:tc>
          <w:tcPr>
            <w:tcW w:w="851" w:type="dxa"/>
            <w:tcBorders>
              <w:top w:val="nil"/>
              <w:left w:val="nil"/>
              <w:bottom w:val="single" w:sz="4" w:space="0" w:color="auto"/>
              <w:right w:val="single" w:sz="4" w:space="0" w:color="auto"/>
            </w:tcBorders>
            <w:shd w:val="clear" w:color="auto" w:fill="auto"/>
            <w:noWrap/>
            <w:vAlign w:val="center"/>
            <w:hideMark/>
          </w:tcPr>
          <w:p w14:paraId="250972C9"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34%</w:t>
            </w:r>
          </w:p>
        </w:tc>
        <w:tc>
          <w:tcPr>
            <w:tcW w:w="850" w:type="dxa"/>
            <w:tcBorders>
              <w:top w:val="nil"/>
              <w:left w:val="nil"/>
              <w:bottom w:val="single" w:sz="4" w:space="0" w:color="auto"/>
              <w:right w:val="single" w:sz="4" w:space="0" w:color="auto"/>
            </w:tcBorders>
            <w:shd w:val="clear" w:color="auto" w:fill="auto"/>
            <w:noWrap/>
            <w:vAlign w:val="center"/>
            <w:hideMark/>
          </w:tcPr>
          <w:p w14:paraId="76853CCB"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30%</w:t>
            </w:r>
          </w:p>
        </w:tc>
      </w:tr>
      <w:tr w:rsidR="0091334E" w:rsidRPr="00331B7B" w14:paraId="2E4DB299" w14:textId="77777777" w:rsidTr="0091334E">
        <w:trPr>
          <w:trHeight w:val="488"/>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18F5774E"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Produit 5 : Gestion et Suivi du projet</w:t>
            </w:r>
          </w:p>
        </w:tc>
        <w:tc>
          <w:tcPr>
            <w:tcW w:w="811" w:type="dxa"/>
            <w:tcBorders>
              <w:top w:val="nil"/>
              <w:left w:val="nil"/>
              <w:bottom w:val="single" w:sz="4" w:space="0" w:color="auto"/>
              <w:right w:val="single" w:sz="4" w:space="0" w:color="auto"/>
            </w:tcBorders>
            <w:shd w:val="clear" w:color="auto" w:fill="auto"/>
            <w:vAlign w:val="center"/>
            <w:hideMark/>
          </w:tcPr>
          <w:p w14:paraId="1BEEA2B6"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89%</w:t>
            </w:r>
          </w:p>
        </w:tc>
        <w:tc>
          <w:tcPr>
            <w:tcW w:w="709" w:type="dxa"/>
            <w:tcBorders>
              <w:top w:val="nil"/>
              <w:left w:val="nil"/>
              <w:bottom w:val="single" w:sz="4" w:space="0" w:color="auto"/>
              <w:right w:val="single" w:sz="4" w:space="0" w:color="auto"/>
            </w:tcBorders>
            <w:shd w:val="clear" w:color="auto" w:fill="auto"/>
            <w:vAlign w:val="center"/>
            <w:hideMark/>
          </w:tcPr>
          <w:p w14:paraId="2CE4DC83"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113%</w:t>
            </w:r>
          </w:p>
        </w:tc>
        <w:tc>
          <w:tcPr>
            <w:tcW w:w="850" w:type="dxa"/>
            <w:tcBorders>
              <w:top w:val="nil"/>
              <w:left w:val="nil"/>
              <w:bottom w:val="single" w:sz="4" w:space="0" w:color="auto"/>
              <w:right w:val="single" w:sz="4" w:space="0" w:color="auto"/>
            </w:tcBorders>
            <w:shd w:val="clear" w:color="auto" w:fill="auto"/>
            <w:vAlign w:val="center"/>
            <w:hideMark/>
          </w:tcPr>
          <w:p w14:paraId="62EC5080"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92,76%</w:t>
            </w:r>
          </w:p>
        </w:tc>
        <w:tc>
          <w:tcPr>
            <w:tcW w:w="617" w:type="dxa"/>
            <w:tcBorders>
              <w:top w:val="nil"/>
              <w:left w:val="nil"/>
              <w:bottom w:val="single" w:sz="4" w:space="0" w:color="auto"/>
              <w:right w:val="single" w:sz="4" w:space="0" w:color="auto"/>
            </w:tcBorders>
            <w:shd w:val="clear" w:color="auto" w:fill="auto"/>
            <w:vAlign w:val="center"/>
            <w:hideMark/>
          </w:tcPr>
          <w:p w14:paraId="1ED92035"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98%</w:t>
            </w:r>
          </w:p>
        </w:tc>
        <w:tc>
          <w:tcPr>
            <w:tcW w:w="801" w:type="dxa"/>
            <w:tcBorders>
              <w:top w:val="nil"/>
              <w:left w:val="nil"/>
              <w:bottom w:val="single" w:sz="4" w:space="0" w:color="auto"/>
              <w:right w:val="single" w:sz="4" w:space="0" w:color="auto"/>
            </w:tcBorders>
            <w:shd w:val="clear" w:color="auto" w:fill="auto"/>
            <w:vAlign w:val="center"/>
            <w:hideMark/>
          </w:tcPr>
          <w:p w14:paraId="0AB565B4"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49,63%</w:t>
            </w:r>
          </w:p>
        </w:tc>
        <w:tc>
          <w:tcPr>
            <w:tcW w:w="850" w:type="dxa"/>
            <w:tcBorders>
              <w:top w:val="nil"/>
              <w:left w:val="nil"/>
              <w:bottom w:val="single" w:sz="4" w:space="0" w:color="auto"/>
              <w:right w:val="single" w:sz="4" w:space="0" w:color="auto"/>
            </w:tcBorders>
            <w:shd w:val="clear" w:color="auto" w:fill="auto"/>
            <w:vAlign w:val="center"/>
            <w:hideMark/>
          </w:tcPr>
          <w:p w14:paraId="6C0B52B3"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64,72%</w:t>
            </w:r>
          </w:p>
        </w:tc>
        <w:tc>
          <w:tcPr>
            <w:tcW w:w="851" w:type="dxa"/>
            <w:tcBorders>
              <w:top w:val="nil"/>
              <w:left w:val="nil"/>
              <w:bottom w:val="single" w:sz="4" w:space="0" w:color="auto"/>
              <w:right w:val="single" w:sz="4" w:space="0" w:color="auto"/>
            </w:tcBorders>
            <w:shd w:val="clear" w:color="auto" w:fill="auto"/>
            <w:noWrap/>
            <w:vAlign w:val="center"/>
            <w:hideMark/>
          </w:tcPr>
          <w:p w14:paraId="09709298"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77%</w:t>
            </w:r>
          </w:p>
        </w:tc>
        <w:tc>
          <w:tcPr>
            <w:tcW w:w="850" w:type="dxa"/>
            <w:tcBorders>
              <w:top w:val="nil"/>
              <w:left w:val="nil"/>
              <w:bottom w:val="single" w:sz="4" w:space="0" w:color="auto"/>
              <w:right w:val="single" w:sz="4" w:space="0" w:color="auto"/>
            </w:tcBorders>
            <w:shd w:val="clear" w:color="auto" w:fill="auto"/>
            <w:noWrap/>
            <w:vAlign w:val="center"/>
            <w:hideMark/>
          </w:tcPr>
          <w:p w14:paraId="3EB4848C" w14:textId="77777777" w:rsidR="0091334E" w:rsidRPr="00331B7B" w:rsidRDefault="0091334E" w:rsidP="0091334E">
            <w:pPr>
              <w:spacing w:after="0" w:line="240" w:lineRule="auto"/>
              <w:jc w:val="both"/>
              <w:rPr>
                <w:rFonts w:ascii="Garamond" w:eastAsia="Times New Roman" w:hAnsi="Garamond" w:cs="Times New Roman"/>
                <w:bCs/>
                <w:color w:val="000000"/>
                <w:sz w:val="18"/>
                <w:lang w:eastAsia="fr-FR"/>
              </w:rPr>
            </w:pPr>
            <w:r w:rsidRPr="00331B7B">
              <w:rPr>
                <w:rFonts w:ascii="Garamond" w:eastAsia="Times New Roman" w:hAnsi="Garamond" w:cs="Times New Roman"/>
                <w:bCs/>
                <w:color w:val="000000"/>
                <w:sz w:val="18"/>
                <w:lang w:eastAsia="fr-FR"/>
              </w:rPr>
              <w:t>92%</w:t>
            </w:r>
          </w:p>
        </w:tc>
      </w:tr>
    </w:tbl>
    <w:p w14:paraId="75C952D9"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Source : Rapport de progrès fevr. 2017 à sept. 2019</w:t>
      </w:r>
    </w:p>
    <w:p w14:paraId="477C42AC"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L'analyse des résultats du projet et l’évaluation de la mise en œuvre sont présentés en détail en Annexe 2.</w:t>
      </w:r>
    </w:p>
    <w:p w14:paraId="0516936F"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Les résultats peuvent être résumés comme suit :</w:t>
      </w:r>
    </w:p>
    <w:p w14:paraId="4E22BFB9" w14:textId="77777777" w:rsidR="0091334E" w:rsidRPr="00331B7B" w:rsidRDefault="0091334E" w:rsidP="0091334E">
      <w:pPr>
        <w:spacing w:after="0" w:line="240" w:lineRule="auto"/>
        <w:jc w:val="both"/>
        <w:rPr>
          <w:rFonts w:ascii="Garamond" w:hAnsi="Garamond" w:cs="Times New Roman"/>
        </w:rPr>
      </w:pPr>
    </w:p>
    <w:p w14:paraId="2621F11A" w14:textId="77777777" w:rsidR="0091334E" w:rsidRPr="00331B7B" w:rsidRDefault="0091334E" w:rsidP="0091334E">
      <w:pPr>
        <w:spacing w:after="0" w:line="240" w:lineRule="auto"/>
        <w:jc w:val="both"/>
        <w:rPr>
          <w:rFonts w:ascii="Garamond" w:hAnsi="Garamond" w:cs="Times New Roman"/>
          <w:i/>
        </w:rPr>
      </w:pPr>
      <w:r w:rsidRPr="00331B7B">
        <w:rPr>
          <w:rFonts w:ascii="Garamond" w:hAnsi="Garamond" w:cs="Times New Roman"/>
        </w:rPr>
        <w:t xml:space="preserve">4.3.1.1 </w:t>
      </w:r>
      <w:r w:rsidRPr="00331B7B">
        <w:rPr>
          <w:rFonts w:ascii="Garamond" w:hAnsi="Garamond" w:cs="Times New Roman"/>
          <w:i/>
        </w:rPr>
        <w:t>Composante 1: Mise en place d’un cadre politique, institutionnel, juridique et réglementaire pour la production d'électricité issue de la biomasse</w:t>
      </w:r>
    </w:p>
    <w:p w14:paraId="7F2B4490" w14:textId="77777777" w:rsidR="0091334E" w:rsidRPr="00331B7B" w:rsidRDefault="0091334E" w:rsidP="0091334E">
      <w:pPr>
        <w:spacing w:after="0" w:line="240" w:lineRule="auto"/>
        <w:jc w:val="both"/>
        <w:rPr>
          <w:rFonts w:ascii="Garamond" w:hAnsi="Garamond" w:cs="Times New Roman"/>
        </w:rPr>
      </w:pPr>
    </w:p>
    <w:p w14:paraId="39F24B83" w14:textId="77777777" w:rsidR="0091334E" w:rsidRPr="00331B7B" w:rsidRDefault="0091334E" w:rsidP="0091334E">
      <w:pPr>
        <w:spacing w:after="0" w:line="240" w:lineRule="auto"/>
        <w:jc w:val="both"/>
        <w:rPr>
          <w:rFonts w:ascii="Garamond" w:hAnsi="Garamond" w:cs="Times New Roman"/>
          <w:color w:val="000000"/>
        </w:rPr>
      </w:pPr>
      <w:r w:rsidRPr="00331B7B">
        <w:rPr>
          <w:rFonts w:ascii="Garamond" w:hAnsi="Garamond" w:cs="Times New Roman"/>
        </w:rPr>
        <w:t xml:space="preserve">Produit 1: </w:t>
      </w:r>
      <w:r w:rsidRPr="00331B7B">
        <w:rPr>
          <w:rFonts w:ascii="Garamond" w:hAnsi="Garamond" w:cs="Times New Roman"/>
          <w:color w:val="000000"/>
        </w:rPr>
        <w:t>Une politique de marché rationalisée et globale, dans un cadre juridique/réglementaire destinée à production de l’électricité à base de biomasse par les Producteurs d'Electricité Indépendants.</w:t>
      </w:r>
    </w:p>
    <w:p w14:paraId="1F47BC87" w14:textId="77777777" w:rsidR="0091334E" w:rsidRPr="00331B7B" w:rsidRDefault="0091334E" w:rsidP="0091334E">
      <w:pPr>
        <w:spacing w:after="0" w:line="240" w:lineRule="auto"/>
        <w:jc w:val="both"/>
        <w:rPr>
          <w:rFonts w:ascii="Garamond" w:hAnsi="Garamond" w:cs="Times New Roman"/>
        </w:rPr>
      </w:pPr>
    </w:p>
    <w:p w14:paraId="1E185C04" w14:textId="77777777" w:rsidR="0091334E" w:rsidRPr="00331B7B" w:rsidRDefault="0091334E" w:rsidP="0091334E">
      <w:pPr>
        <w:autoSpaceDE w:val="0"/>
        <w:autoSpaceDN w:val="0"/>
        <w:adjustRightInd w:val="0"/>
        <w:spacing w:after="0" w:line="240" w:lineRule="auto"/>
        <w:jc w:val="both"/>
        <w:rPr>
          <w:rFonts w:ascii="Garamond" w:eastAsia="Calibri" w:hAnsi="Garamond" w:cs="Times New Roman"/>
          <w:color w:val="000000"/>
          <w:lang w:eastAsia="pt-PT"/>
        </w:rPr>
      </w:pPr>
      <w:r w:rsidRPr="00331B7B">
        <w:rPr>
          <w:rFonts w:ascii="Garamond" w:eastAsia="Calibri" w:hAnsi="Garamond" w:cs="Times New Roman"/>
          <w:color w:val="000000"/>
          <w:lang w:eastAsia="pt-PT"/>
        </w:rPr>
        <w:t>Indicateur 1.1: Existence d'un cadre politique et réglementaire adéquat.</w:t>
      </w:r>
    </w:p>
    <w:p w14:paraId="278EB82E" w14:textId="77777777" w:rsidR="0091334E" w:rsidRPr="00331B7B" w:rsidRDefault="0091334E" w:rsidP="0091334E">
      <w:pPr>
        <w:autoSpaceDE w:val="0"/>
        <w:autoSpaceDN w:val="0"/>
        <w:adjustRightInd w:val="0"/>
        <w:spacing w:after="0" w:line="240" w:lineRule="auto"/>
        <w:jc w:val="both"/>
        <w:rPr>
          <w:rFonts w:ascii="Garamond" w:eastAsia="Calibri" w:hAnsi="Garamond" w:cs="Times New Roman"/>
          <w:color w:val="000000"/>
          <w:lang w:eastAsia="pt-PT"/>
        </w:rPr>
      </w:pPr>
    </w:p>
    <w:p w14:paraId="293C956E" w14:textId="77777777" w:rsidR="0091334E" w:rsidRPr="00331B7B" w:rsidRDefault="0091334E" w:rsidP="0091334E">
      <w:pPr>
        <w:autoSpaceDE w:val="0"/>
        <w:autoSpaceDN w:val="0"/>
        <w:adjustRightInd w:val="0"/>
        <w:spacing w:after="0" w:line="240" w:lineRule="auto"/>
        <w:jc w:val="both"/>
        <w:rPr>
          <w:rFonts w:ascii="Garamond" w:eastAsia="Calibri" w:hAnsi="Garamond" w:cs="Times New Roman"/>
          <w:color w:val="000000"/>
          <w:lang w:eastAsia="pt-PT"/>
        </w:rPr>
      </w:pPr>
      <w:r w:rsidRPr="00331B7B">
        <w:rPr>
          <w:rFonts w:ascii="Garamond" w:eastAsia="Calibri" w:hAnsi="Garamond" w:cs="Times New Roman"/>
          <w:color w:val="000000"/>
          <w:lang w:eastAsia="pt-PT"/>
        </w:rPr>
        <w:t xml:space="preserve">Cet indicateur est accompli de façon satisfaisante. Le projet biomasse électricité est arrivé dans un contexte où le secteur des énergies est rentré dans une phase de réformes. Le sous-secteur de la production des énergies renouvelables n’ayant pas encore tous les textes réglementaires appropriés, les études du projet, en complément aux interventions du MCA II par rapport à l’amélioration du cadre légal et réglementaire pour les PIE, ont boosté l’adoption des textes non seulement pour la biomasse électricité mais aussi pour toutes les énergies renouvelables. C’est le cas de la Politique nationale de développement des énergies.  </w:t>
      </w:r>
    </w:p>
    <w:p w14:paraId="143D52D6" w14:textId="77777777" w:rsidR="0091334E" w:rsidRPr="00331B7B" w:rsidRDefault="0091334E" w:rsidP="0091334E">
      <w:pPr>
        <w:spacing w:after="0" w:line="240" w:lineRule="auto"/>
        <w:jc w:val="both"/>
        <w:rPr>
          <w:rFonts w:ascii="Garamond" w:hAnsi="Garamond" w:cs="Times New Roman"/>
        </w:rPr>
      </w:pPr>
    </w:p>
    <w:p w14:paraId="0F9FA639" w14:textId="77777777" w:rsidR="0091334E" w:rsidRPr="00331B7B" w:rsidRDefault="0091334E" w:rsidP="0091334E">
      <w:pPr>
        <w:spacing w:after="0" w:line="240" w:lineRule="auto"/>
        <w:jc w:val="both"/>
        <w:rPr>
          <w:rFonts w:ascii="Garamond" w:hAnsi="Garamond" w:cs="Times New Roman"/>
          <w:color w:val="000000"/>
        </w:rPr>
      </w:pPr>
      <w:r w:rsidRPr="00331B7B">
        <w:rPr>
          <w:rFonts w:ascii="Garamond" w:hAnsi="Garamond" w:cs="Times New Roman"/>
        </w:rPr>
        <w:t xml:space="preserve">Indicateur 1.2 : </w:t>
      </w:r>
      <w:r w:rsidRPr="00331B7B">
        <w:rPr>
          <w:rFonts w:ascii="Garamond" w:hAnsi="Garamond" w:cs="Times New Roman"/>
          <w:color w:val="000000"/>
        </w:rPr>
        <w:t>Existence d’un Code béninois d’électricité actualisé et opérationnel</w:t>
      </w:r>
    </w:p>
    <w:p w14:paraId="7AB8A14F" w14:textId="77777777" w:rsidR="0091334E" w:rsidRPr="00331B7B" w:rsidRDefault="0091334E" w:rsidP="0091334E">
      <w:pPr>
        <w:spacing w:after="0" w:line="240" w:lineRule="auto"/>
        <w:jc w:val="both"/>
        <w:rPr>
          <w:rFonts w:ascii="Garamond" w:hAnsi="Garamond" w:cs="Times New Roman"/>
        </w:rPr>
      </w:pPr>
    </w:p>
    <w:p w14:paraId="18115447"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Cet indicateur est atteint car l’environnement institutionnel étant en reforme, notamment l’actualisation du Code réseau lancée par le MCA II, la contribution de cet indicateur à la réalisation du produit s’est fait sentir. L’utilisation de la synergie entre le projet biomasse électricité et le MCA II a entraîné la mise à disposition des spécificités de la Biomasse Electricité pour sa prise en compte dans les réformes. Donc le besoin des informations spécifiques sur la biomasse électricité a accéléré la réalisation de ce produit. </w:t>
      </w:r>
    </w:p>
    <w:p w14:paraId="6BDAF5F1"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 </w:t>
      </w:r>
    </w:p>
    <w:p w14:paraId="4A1A09B3"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Indicateur 1.3 : Existence des standards/normes pour les marchés d'approvisionnement en électricité issue des centrales à gazéification de la biomasse</w:t>
      </w:r>
    </w:p>
    <w:p w14:paraId="63F2E846" w14:textId="77777777" w:rsidR="0091334E" w:rsidRPr="00331B7B" w:rsidRDefault="0091334E" w:rsidP="0091334E">
      <w:pPr>
        <w:spacing w:after="0" w:line="240" w:lineRule="auto"/>
        <w:jc w:val="both"/>
        <w:rPr>
          <w:rFonts w:ascii="Garamond" w:hAnsi="Garamond" w:cs="Times New Roman"/>
        </w:rPr>
      </w:pPr>
    </w:p>
    <w:p w14:paraId="78C5B3DF"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Cet indicateur est atteint grâce à l’adoption des résultats de l’étude portant sur cette thématique par l’ensemble des acteurs du secteur avec une forte implication des PIE dès le début du processus. La composante réforme, notamment la définition des standards pour les PIE est réalisée tandis que la composante investissement dans les gazéificateurs ne l’est pas encore car elle requiert non seulement les réformes du secteur mais aussi la confiance des PIE. En effet la question du prix de rachat de l’électricité n’est pas encore réglée. Le MSF est actuellement validé. C’est un grand pas de franchis. Il reste son opérationnalisation avec la désignation des membres de son organe de gestion. On est donc sur la bonne voie.  </w:t>
      </w:r>
    </w:p>
    <w:p w14:paraId="5392682C"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Les réformes entreprises dans le secteur amènent aussi l’ouverture du marché de l’électricité aux privés. </w:t>
      </w:r>
    </w:p>
    <w:p w14:paraId="32B34B0F"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Il est espéré que les DAO et les DAP en cours de préparation soient lancés dans les meilleurs délais.</w:t>
      </w:r>
    </w:p>
    <w:p w14:paraId="23534795" w14:textId="77777777" w:rsidR="0091334E" w:rsidRPr="00331B7B" w:rsidRDefault="0091334E" w:rsidP="0091334E">
      <w:pPr>
        <w:spacing w:after="0" w:line="240" w:lineRule="auto"/>
        <w:jc w:val="both"/>
        <w:rPr>
          <w:rFonts w:ascii="Garamond" w:hAnsi="Garamond" w:cs="Times New Roman"/>
        </w:rPr>
      </w:pPr>
    </w:p>
    <w:p w14:paraId="4CEDDD65" w14:textId="77777777" w:rsidR="0091334E" w:rsidRPr="00331B7B" w:rsidRDefault="0091334E" w:rsidP="0091334E">
      <w:pPr>
        <w:spacing w:after="0" w:line="240" w:lineRule="auto"/>
        <w:jc w:val="both"/>
        <w:rPr>
          <w:rFonts w:ascii="Garamond" w:hAnsi="Garamond" w:cs="Times New Roman"/>
          <w:i/>
        </w:rPr>
      </w:pPr>
      <w:r w:rsidRPr="00331B7B">
        <w:rPr>
          <w:rFonts w:ascii="Garamond" w:hAnsi="Garamond" w:cs="Times New Roman"/>
        </w:rPr>
        <w:t>Indicateur 1.4 : Existence d'un guichet unique opérationnel</w:t>
      </w:r>
      <w:r w:rsidRPr="00331B7B">
        <w:rPr>
          <w:rFonts w:ascii="Garamond" w:hAnsi="Garamond" w:cs="Times New Roman"/>
          <w:i/>
        </w:rPr>
        <w:t xml:space="preserve"> </w:t>
      </w:r>
    </w:p>
    <w:p w14:paraId="5C53435B" w14:textId="77777777" w:rsidR="0091334E" w:rsidRPr="00331B7B" w:rsidRDefault="0091334E" w:rsidP="0091334E">
      <w:pPr>
        <w:spacing w:after="0" w:line="240" w:lineRule="auto"/>
        <w:jc w:val="both"/>
        <w:rPr>
          <w:rFonts w:ascii="Garamond" w:hAnsi="Garamond" w:cs="Times New Roman"/>
          <w:i/>
        </w:rPr>
      </w:pPr>
    </w:p>
    <w:p w14:paraId="014BE7D5"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Cet indicateur est aussi réalisé à travers une étude de faisabilité qui a montré et défini les contours de ce qu’il convient de faire pour rendre actif le guichet unique. Le rapport est disponible et les plaidoyers sont en cours au près du Gouvernement pour initier en temps opportun sa mise en place.</w:t>
      </w:r>
    </w:p>
    <w:p w14:paraId="58098DD3" w14:textId="77777777" w:rsidR="0091334E" w:rsidRPr="00331B7B" w:rsidRDefault="0091334E" w:rsidP="0091334E">
      <w:pPr>
        <w:spacing w:after="0" w:line="240" w:lineRule="auto"/>
        <w:jc w:val="both"/>
        <w:rPr>
          <w:rFonts w:ascii="Garamond" w:hAnsi="Garamond" w:cs="Times New Roman"/>
        </w:rPr>
      </w:pPr>
    </w:p>
    <w:p w14:paraId="0192C162"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Indicateur 1.5 : Existence d’un guide méthodologique d’évaluation environnementale, économique et financière des centrales à gazéification de biomasse</w:t>
      </w:r>
    </w:p>
    <w:p w14:paraId="7611707D"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Cet indicateur est réalisé. En effet, le projet biomasse électricité étant un projet pionnier, il a dû cerner les spécificités qui pourraient se révéler couteuses pour les PIE afin de faciliter les procédures d’autorisation de leurs installations à travers la mise à disposition de l’administration d’un guide méthodologique d’évaluation environnementale, économique et financière des centrales à gazéification de biomasse.  </w:t>
      </w:r>
    </w:p>
    <w:p w14:paraId="16156BD7"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Indicateur 1.6 : Nombre d’acteurs (hommes et Femmes) formés sur l’évaluation des projets de centrales à gazéification de biomasse</w:t>
      </w:r>
    </w:p>
    <w:p w14:paraId="4ED6E2DB" w14:textId="77777777" w:rsidR="0091334E" w:rsidRPr="00331B7B" w:rsidRDefault="0091334E" w:rsidP="0091334E">
      <w:pPr>
        <w:spacing w:after="0" w:line="240" w:lineRule="auto"/>
        <w:jc w:val="both"/>
        <w:rPr>
          <w:rFonts w:ascii="Garamond" w:hAnsi="Garamond" w:cs="Times New Roman"/>
        </w:rPr>
      </w:pPr>
    </w:p>
    <w:p w14:paraId="24C9DDE7"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Cet indicateur est en voie de réalisation. Les concertations avec les différents acteurs ont eu lieu, notamment, la SBEE, les banques locales, les ministères de l’énergie, de l’agriculture et des finances. Ceci a permis d’asseoir les compétences d’évaluation des projets de biomasse renouvelables pour le PPA et les conditions de prêts pour accompagner le secteur privé. </w:t>
      </w:r>
    </w:p>
    <w:p w14:paraId="6F52A16F" w14:textId="77777777" w:rsidR="0091334E" w:rsidRPr="00331B7B" w:rsidRDefault="0091334E" w:rsidP="0091334E">
      <w:pPr>
        <w:spacing w:after="0" w:line="240" w:lineRule="auto"/>
        <w:jc w:val="both"/>
        <w:rPr>
          <w:rFonts w:ascii="Garamond" w:hAnsi="Garamond" w:cs="Times New Roman"/>
        </w:rPr>
      </w:pPr>
    </w:p>
    <w:p w14:paraId="50081A35" w14:textId="77777777" w:rsidR="0091334E" w:rsidRPr="00331B7B" w:rsidRDefault="0091334E" w:rsidP="0091334E">
      <w:pPr>
        <w:autoSpaceDE w:val="0"/>
        <w:autoSpaceDN w:val="0"/>
        <w:adjustRightInd w:val="0"/>
        <w:spacing w:after="0" w:line="240" w:lineRule="auto"/>
        <w:jc w:val="both"/>
        <w:rPr>
          <w:rFonts w:ascii="Garamond" w:eastAsia="Calibri" w:hAnsi="Garamond" w:cs="Times New Roman"/>
          <w:i/>
          <w:color w:val="000000"/>
          <w:lang w:eastAsia="pt-PT"/>
        </w:rPr>
      </w:pPr>
      <w:r w:rsidRPr="00331B7B">
        <w:rPr>
          <w:rFonts w:ascii="Garamond" w:eastAsia="Calibri" w:hAnsi="Garamond" w:cs="Times New Roman"/>
          <w:color w:val="000000"/>
          <w:lang w:eastAsia="pt-PT"/>
        </w:rPr>
        <w:t xml:space="preserve">Au total, la politique de marché est mise en place et renforcée par un cadre juridique/réglementaire destinée à la production de l’électricité à base de biomasse par les Producteurs Indépendants d'Electricité, à la différence que certaines conditions économiques restent à réunir pour restaurer la confiance des PIE. </w:t>
      </w:r>
      <w:r w:rsidRPr="00331B7B">
        <w:rPr>
          <w:rFonts w:ascii="Garamond" w:eastAsia="Calibri" w:hAnsi="Garamond" w:cs="Times New Roman"/>
          <w:i/>
          <w:color w:val="000000"/>
          <w:lang w:eastAsia="pt-PT"/>
        </w:rPr>
        <w:t>D’où les cibles pour ce produit sont globalement atteintes.</w:t>
      </w:r>
    </w:p>
    <w:p w14:paraId="61E238E5" w14:textId="77777777" w:rsidR="0091334E" w:rsidRPr="00331B7B" w:rsidRDefault="0091334E" w:rsidP="0091334E">
      <w:pPr>
        <w:spacing w:after="0" w:line="240" w:lineRule="auto"/>
        <w:jc w:val="both"/>
        <w:rPr>
          <w:rFonts w:ascii="Garamond" w:hAnsi="Garamond" w:cs="Times New Roman"/>
        </w:rPr>
      </w:pPr>
    </w:p>
    <w:p w14:paraId="3EAD9AA2" w14:textId="77777777" w:rsidR="0091334E" w:rsidRPr="00331B7B" w:rsidRDefault="0091334E" w:rsidP="0091334E">
      <w:pPr>
        <w:spacing w:after="0" w:line="240" w:lineRule="auto"/>
        <w:jc w:val="both"/>
        <w:rPr>
          <w:rFonts w:ascii="Garamond" w:hAnsi="Garamond" w:cs="Times New Roman"/>
          <w:i/>
        </w:rPr>
      </w:pPr>
      <w:r w:rsidRPr="00331B7B">
        <w:rPr>
          <w:rFonts w:ascii="Garamond" w:hAnsi="Garamond" w:cs="Times New Roman"/>
          <w:i/>
        </w:rPr>
        <w:t>Composante 2: Promotion de l'investissement de production d'électricité-biomasse par des incitations financières appropriées disponibles pour les investisseurs</w:t>
      </w:r>
    </w:p>
    <w:p w14:paraId="251212D8" w14:textId="77777777" w:rsidR="0091334E" w:rsidRPr="00331B7B" w:rsidRDefault="0091334E" w:rsidP="0091334E">
      <w:pPr>
        <w:spacing w:after="0" w:line="240" w:lineRule="auto"/>
        <w:jc w:val="both"/>
        <w:rPr>
          <w:rFonts w:ascii="Garamond" w:hAnsi="Garamond" w:cs="Times New Roman"/>
        </w:rPr>
      </w:pPr>
    </w:p>
    <w:p w14:paraId="4169A1B7"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Produit 2: Les investissements dans les technologies d'énergie propre et dans les pratiques faibles en carbone du secteur des déchets d’agroforesterie sont accrus.</w:t>
      </w:r>
    </w:p>
    <w:p w14:paraId="0C6DBAA2" w14:textId="77777777" w:rsidR="0091334E" w:rsidRPr="00331B7B" w:rsidRDefault="0091334E" w:rsidP="0091334E">
      <w:pPr>
        <w:spacing w:after="0" w:line="240" w:lineRule="auto"/>
        <w:jc w:val="both"/>
        <w:rPr>
          <w:rFonts w:ascii="Garamond" w:hAnsi="Garamond" w:cs="Times New Roman"/>
        </w:rPr>
      </w:pPr>
    </w:p>
    <w:p w14:paraId="689D8176"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Indicateur 2.1 : Existence d’un Mécanisme de Soutien Financier (MSF) opérationnel</w:t>
      </w:r>
    </w:p>
    <w:p w14:paraId="7D7C76F0" w14:textId="77777777" w:rsidR="0091334E" w:rsidRPr="00331B7B" w:rsidRDefault="0091334E" w:rsidP="0091334E">
      <w:pPr>
        <w:spacing w:after="0" w:line="240" w:lineRule="auto"/>
        <w:jc w:val="both"/>
        <w:rPr>
          <w:rFonts w:ascii="Garamond" w:hAnsi="Garamond" w:cs="Times New Roman"/>
        </w:rPr>
      </w:pPr>
    </w:p>
    <w:p w14:paraId="2AEBC4AF"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Cet indicateur est partiellement réalisé. Tous les documents techniques liés à la mise en place et l’opérationnalisation du Mécanisme de Soutien Financier (MSF) et du Fonds d'Amélioration de la Biomasse Locale (LOBEF) sont produits et disponibles. Ce fût un processus long et fastidieux qui a abouti à la signature d’un arrêté interministériel pour la mise en place de l’organe de gestion et d’opérationnalisation du MSF par les Ministres en charge de l’Energie, du Plan et des Finances. Le MSF est signé au cours de la période de l’évaluation à mi-parcours. Le processus de mise en place de la commission transitoire de gestion du MSF est en cours. Le processus de désignation des membres au sein de la commission est en cours. Un Projet de décrets et de communication en conseil des ministres à ce sujet est aussi disponible.</w:t>
      </w:r>
    </w:p>
    <w:p w14:paraId="31E52BD7" w14:textId="77777777" w:rsidR="0091334E" w:rsidRPr="00331B7B" w:rsidRDefault="0091334E" w:rsidP="0091334E">
      <w:pPr>
        <w:spacing w:after="0" w:line="240" w:lineRule="auto"/>
        <w:jc w:val="both"/>
        <w:rPr>
          <w:rFonts w:ascii="Garamond" w:hAnsi="Garamond" w:cs="Times New Roman"/>
        </w:rPr>
      </w:pPr>
    </w:p>
    <w:p w14:paraId="3FCFAEC6"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Indicateur 2.2 : Existence d’un MoU entre la Banque centrale et la structure gestionnaire du MSF signé et appliqué</w:t>
      </w:r>
    </w:p>
    <w:p w14:paraId="1D70A957" w14:textId="77777777" w:rsidR="0091334E" w:rsidRPr="00331B7B" w:rsidRDefault="0091334E" w:rsidP="0091334E">
      <w:pPr>
        <w:spacing w:after="0" w:line="240" w:lineRule="auto"/>
        <w:jc w:val="both"/>
        <w:rPr>
          <w:rFonts w:ascii="Garamond" w:hAnsi="Garamond" w:cs="Times New Roman"/>
        </w:rPr>
      </w:pPr>
    </w:p>
    <w:p w14:paraId="061D260E" w14:textId="77777777" w:rsidR="0091334E" w:rsidRPr="00331B7B" w:rsidRDefault="0091334E" w:rsidP="0091334E">
      <w:pPr>
        <w:tabs>
          <w:tab w:val="left" w:pos="355"/>
        </w:tabs>
        <w:autoSpaceDE w:val="0"/>
        <w:autoSpaceDN w:val="0"/>
        <w:spacing w:line="240" w:lineRule="auto"/>
        <w:jc w:val="both"/>
        <w:rPr>
          <w:rFonts w:ascii="Garamond" w:hAnsi="Garamond" w:cs="Times New Roman"/>
        </w:rPr>
      </w:pPr>
      <w:r w:rsidRPr="00331B7B">
        <w:rPr>
          <w:rFonts w:ascii="Garamond" w:hAnsi="Garamond" w:cs="Times New Roman"/>
        </w:rPr>
        <w:t>L’indicateur est en cours de réalisation avec l’ouverture du compte du MSF dans les livres de la BCEAO. Il faut noter que l’accord de non objection du PNUD est obtenu sur la mise place du MSF et de son organe de gestion où le PNUD a un représentant.</w:t>
      </w:r>
    </w:p>
    <w:p w14:paraId="2749AA73" w14:textId="77777777" w:rsidR="0091334E" w:rsidRPr="00331B7B" w:rsidRDefault="0091334E" w:rsidP="0091334E">
      <w:pPr>
        <w:tabs>
          <w:tab w:val="left" w:pos="355"/>
        </w:tabs>
        <w:autoSpaceDE w:val="0"/>
        <w:autoSpaceDN w:val="0"/>
        <w:spacing w:line="240" w:lineRule="auto"/>
        <w:jc w:val="both"/>
        <w:rPr>
          <w:rFonts w:ascii="Garamond" w:hAnsi="Garamond" w:cs="Times New Roman"/>
        </w:rPr>
      </w:pPr>
      <w:r w:rsidRPr="00331B7B">
        <w:rPr>
          <w:rFonts w:ascii="Garamond" w:hAnsi="Garamond" w:cs="Times New Roman"/>
        </w:rPr>
        <w:t xml:space="preserve">Il convient de noter que les réformes importantes dans le secteur et la baisse du coût du kWh du photovoltaïque, ont induit un retard dans la signature du premier MOU. Toutefois, on pourra le réaliser dans la mesure où la mise en exergue des avantages comparatifs et des co-bénéfices de la biomasse électricité peut entrainer un soutien au secteur qui donne de l’engouement au PIE. </w:t>
      </w:r>
    </w:p>
    <w:p w14:paraId="501CBC91"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lastRenderedPageBreak/>
        <w:t>Indicateur 2.3 : Existence d’un (01) mécanisme d'incitation mise en place par le Gouvernement</w:t>
      </w:r>
    </w:p>
    <w:p w14:paraId="797AE8C1"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Cet indicateur est atteint partiellement atteint avec la définition des mesures d’incitations financières favorables à la gazéification dans le document de politique de développement de la production d’électricité par gazéification de la biomasse accompagnée d'un cadre réglementaire et juridique favorable au secteur privé. Cet indicateur sera totalement atteint avec l’adoption de la PONADER.</w:t>
      </w:r>
    </w:p>
    <w:p w14:paraId="7B402B65" w14:textId="77777777" w:rsidR="0091334E" w:rsidRPr="00331B7B" w:rsidRDefault="0091334E" w:rsidP="0091334E">
      <w:pPr>
        <w:spacing w:after="0" w:line="240" w:lineRule="auto"/>
        <w:jc w:val="both"/>
        <w:rPr>
          <w:rFonts w:ascii="Garamond" w:hAnsi="Garamond" w:cs="Times New Roman"/>
        </w:rPr>
      </w:pPr>
    </w:p>
    <w:p w14:paraId="67CDC87C"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Indicateur 2.4 : Nombre de rapports financiers de clôture des projets approuvés</w:t>
      </w:r>
    </w:p>
    <w:p w14:paraId="5C91348E" w14:textId="77777777" w:rsidR="0091334E" w:rsidRPr="00331B7B" w:rsidRDefault="0091334E" w:rsidP="0091334E">
      <w:pPr>
        <w:spacing w:after="0" w:line="240" w:lineRule="auto"/>
        <w:jc w:val="both"/>
        <w:rPr>
          <w:rFonts w:ascii="Garamond" w:hAnsi="Garamond" w:cs="Times New Roman"/>
        </w:rPr>
      </w:pPr>
    </w:p>
    <w:p w14:paraId="499A20EC"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Cet indicateur est prévu pour la fin du projet. Un point complet se fera en dernière année de projet. Il convient d’accélérer les interventions allant dans le sens de l’avènement et de l’approbation des projets des PIE. </w:t>
      </w:r>
    </w:p>
    <w:p w14:paraId="38EDE8CF" w14:textId="77777777" w:rsidR="0091334E" w:rsidRPr="00331B7B" w:rsidRDefault="0091334E" w:rsidP="0091334E">
      <w:pPr>
        <w:spacing w:after="0" w:line="240" w:lineRule="auto"/>
        <w:jc w:val="both"/>
        <w:rPr>
          <w:rFonts w:ascii="Garamond" w:hAnsi="Garamond" w:cs="Times New Roman"/>
        </w:rPr>
      </w:pPr>
    </w:p>
    <w:p w14:paraId="1A091655"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Indicateur 2.5 : Nombre de centrales à gazéification de biomasse de 4 MW de puissance installées et opérationnelles</w:t>
      </w:r>
    </w:p>
    <w:p w14:paraId="69AA7924" w14:textId="77777777" w:rsidR="0091334E" w:rsidRPr="00331B7B" w:rsidRDefault="0091334E" w:rsidP="0091334E">
      <w:pPr>
        <w:spacing w:after="0" w:line="240" w:lineRule="auto"/>
        <w:jc w:val="both"/>
        <w:rPr>
          <w:rFonts w:ascii="Garamond" w:hAnsi="Garamond" w:cs="Times New Roman"/>
        </w:rPr>
      </w:pPr>
    </w:p>
    <w:p w14:paraId="4BF6581B"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Notons ici que la réalisation de cet indicateur nécessite un cadre réglementaire et juridique favorable aux investissements du secteur privé. Malgré les avancées notables obtenues dans ce sens, l’installation de centrales à gazéification de biomasse n’est pas encore une réalité. Les raisons sont en grande partie liées au climat des affaires qui ne s’est pas beaucoup amélioré et l’évolution du contexte général du secteur des énergies. Une étude de faisabilité technique, économique, environnementale et sociale de même que l’étude sur la définition des paramètres techniques des centrales à gazéification de Biomasse pour leur raccordement au réseau sont en cours.</w:t>
      </w:r>
    </w:p>
    <w:p w14:paraId="449EF194" w14:textId="77777777" w:rsidR="0091334E" w:rsidRPr="00331B7B" w:rsidRDefault="0091334E" w:rsidP="0091334E">
      <w:pPr>
        <w:spacing w:after="0" w:line="240" w:lineRule="auto"/>
        <w:jc w:val="both"/>
        <w:rPr>
          <w:rFonts w:ascii="Garamond" w:hAnsi="Garamond" w:cs="Times New Roman"/>
        </w:rPr>
      </w:pPr>
    </w:p>
    <w:p w14:paraId="20A69894"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En somme, on peut dire que les indicateurs de ce produit sont globalement en cours de réalisation.   </w:t>
      </w:r>
    </w:p>
    <w:p w14:paraId="32382921" w14:textId="77777777" w:rsidR="0091334E" w:rsidRPr="00331B7B" w:rsidRDefault="0091334E" w:rsidP="0091334E">
      <w:pPr>
        <w:spacing w:after="0" w:line="240" w:lineRule="auto"/>
        <w:jc w:val="both"/>
        <w:rPr>
          <w:rFonts w:ascii="Garamond" w:hAnsi="Garamond" w:cs="Times New Roman"/>
        </w:rPr>
      </w:pPr>
    </w:p>
    <w:p w14:paraId="2F8E95C8" w14:textId="77777777" w:rsidR="0091334E" w:rsidRPr="00331B7B" w:rsidRDefault="0091334E" w:rsidP="0091334E">
      <w:pPr>
        <w:spacing w:after="0" w:line="240" w:lineRule="auto"/>
        <w:jc w:val="both"/>
        <w:rPr>
          <w:rFonts w:ascii="Garamond" w:hAnsi="Garamond" w:cs="Times New Roman"/>
          <w:i/>
        </w:rPr>
      </w:pPr>
      <w:r w:rsidRPr="00331B7B">
        <w:rPr>
          <w:rFonts w:ascii="Garamond" w:hAnsi="Garamond" w:cs="Times New Roman"/>
          <w:b/>
          <w:i/>
        </w:rPr>
        <w:t>Composante 3 : L’utilisation des terres, la gestion durable des forêts et leur mise en œuvre</w:t>
      </w:r>
    </w:p>
    <w:p w14:paraId="0C14D561" w14:textId="77777777" w:rsidR="0091334E" w:rsidRPr="00331B7B" w:rsidRDefault="0091334E" w:rsidP="0091334E">
      <w:pPr>
        <w:spacing w:after="0" w:line="240" w:lineRule="auto"/>
        <w:jc w:val="both"/>
        <w:rPr>
          <w:rFonts w:ascii="Garamond" w:hAnsi="Garamond" w:cs="Times New Roman"/>
        </w:rPr>
      </w:pPr>
    </w:p>
    <w:p w14:paraId="164A94CD" w14:textId="77777777" w:rsidR="0091334E" w:rsidRPr="00331B7B" w:rsidRDefault="0091334E" w:rsidP="0091334E">
      <w:pPr>
        <w:autoSpaceDE w:val="0"/>
        <w:autoSpaceDN w:val="0"/>
        <w:adjustRightInd w:val="0"/>
        <w:spacing w:after="0" w:line="240" w:lineRule="auto"/>
        <w:jc w:val="both"/>
        <w:rPr>
          <w:rFonts w:ascii="Garamond" w:eastAsia="Calibri" w:hAnsi="Garamond" w:cs="Times New Roman"/>
          <w:lang w:eastAsia="pt-PT"/>
        </w:rPr>
      </w:pPr>
      <w:r w:rsidRPr="00331B7B">
        <w:rPr>
          <w:rFonts w:ascii="Garamond" w:eastAsia="Calibri" w:hAnsi="Garamond" w:cs="Times New Roman"/>
          <w:lang w:eastAsia="pt-PT"/>
        </w:rPr>
        <w:t>Produit 3: L'utilisation intégrée des terres, la gestion durable des forêts et la gestion des ressources naturelles offrent des avantages sociaux et permettent la production durable de la biomasse pour l'électricité</w:t>
      </w:r>
    </w:p>
    <w:p w14:paraId="463B368B" w14:textId="77777777" w:rsidR="0091334E" w:rsidRPr="00331B7B" w:rsidRDefault="0091334E" w:rsidP="0091334E">
      <w:pPr>
        <w:spacing w:after="0" w:line="240" w:lineRule="auto"/>
        <w:jc w:val="both"/>
        <w:rPr>
          <w:rFonts w:ascii="Garamond" w:hAnsi="Garamond" w:cs="Times New Roman"/>
          <w:color w:val="FF0000"/>
        </w:rPr>
      </w:pPr>
    </w:p>
    <w:p w14:paraId="68A84391"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Indicateur 3.1 : Nombre de Plans de Gestion Intégrée de l'Utilisation des Sols (PGIUS) opérationnels</w:t>
      </w:r>
    </w:p>
    <w:p w14:paraId="1A35000C" w14:textId="77777777" w:rsidR="0091334E" w:rsidRPr="00331B7B" w:rsidRDefault="0091334E" w:rsidP="0091334E">
      <w:pPr>
        <w:spacing w:after="0" w:line="240" w:lineRule="auto"/>
        <w:jc w:val="both"/>
        <w:rPr>
          <w:rFonts w:ascii="Garamond" w:hAnsi="Garamond" w:cs="Times New Roman"/>
        </w:rPr>
      </w:pPr>
    </w:p>
    <w:p w14:paraId="7E4F9530"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Cet indicateur est réalisé. En effet, les plans de Gestion Intégrée de l'Utilisation des Terres sont adoptés au niveau communal et le processus de mise en œuvre en cours avec les ATDA et la DGEFC. Tout est mis en place pour une implication cohérente des acteurs à la base. L’équipe d’évaluateurs a pu se rendre compte de cela lors de la visite de terrain avec les communautés qui ont montré leur engagement et leur enthousiasme pour ce changement de comportement dans la gestion des terres qui accompagne la mise en œuvre du projet. Un système de surveillance fournissant des données périodiques sur l’utilisation des terres, la productivité des cultures et de la disponibilité de la biomasse est en place.</w:t>
      </w:r>
    </w:p>
    <w:p w14:paraId="4E1B418E"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 </w:t>
      </w:r>
    </w:p>
    <w:p w14:paraId="06AECCD1"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Indicateur 3.2 : Existence d’un (01) système de surveillance fournissant des ensembles de données périodiques dans chacun des 04 sites du projet. Il a été mis en place, une base de données géoréférencées sur les résidus agricoles. Cette base de donner joue le rôle d’alerte en terme de prédiction de la production de la biomasse agricole. L’indicateur est réalisé.</w:t>
      </w:r>
    </w:p>
    <w:p w14:paraId="7AF41470" w14:textId="77777777" w:rsidR="0091334E" w:rsidRPr="00331B7B" w:rsidRDefault="0091334E" w:rsidP="0091334E">
      <w:pPr>
        <w:spacing w:after="0" w:line="240" w:lineRule="auto"/>
        <w:jc w:val="both"/>
        <w:rPr>
          <w:rFonts w:ascii="Garamond" w:hAnsi="Garamond" w:cs="Times New Roman"/>
        </w:rPr>
      </w:pPr>
    </w:p>
    <w:p w14:paraId="00C0F478"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Indicateur 3.3 : Superficie de forêts dotées des plans de gestion participatif et des feux de végétation</w:t>
      </w:r>
    </w:p>
    <w:p w14:paraId="056F42BD" w14:textId="77777777" w:rsidR="0091334E" w:rsidRPr="00331B7B" w:rsidRDefault="0091334E" w:rsidP="0091334E">
      <w:pPr>
        <w:spacing w:after="0" w:line="240" w:lineRule="auto"/>
        <w:jc w:val="both"/>
        <w:rPr>
          <w:rFonts w:ascii="Garamond" w:hAnsi="Garamond" w:cs="Times New Roman"/>
        </w:rPr>
      </w:pPr>
    </w:p>
    <w:p w14:paraId="18600768"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Le projet BE cherche à éviter l’émission de 1.094.253 tonnes de CO2 grâce à la mise en œuvre des activités relatives à la gestion durable des terres et des forêts. A mi-parcours de la mise en œuvre, suivant l’équipe de gestion du projet et les forestiers qui accompagnent cette activité, il ressort que les superficies prévues pour être reboisées ne pourront pas être respectées étant donné que les coûts des activités de reboisement sont largement sous-estimés. La raison, selon les responsables des eaux et forêts, est qu’il n’existait pas de </w:t>
      </w:r>
      <w:r w:rsidRPr="00331B7B">
        <w:rPr>
          <w:rFonts w:ascii="Garamond" w:hAnsi="Garamond" w:cs="Times New Roman"/>
        </w:rPr>
        <w:lastRenderedPageBreak/>
        <w:t>référentiel de prix pour les espèces à reboiser. C’est avec l’avènement de ce projet qu’un atelier de capitalisation des acquis, organisé par le projet PANA Energie a permis d’avoir un répertoire de prix.</w:t>
      </w:r>
    </w:p>
    <w:p w14:paraId="3708EF57"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Le ProDoc prévoit avec un montant global de 980.000 $ US (composante 3 :</w:t>
      </w:r>
    </w:p>
    <w:p w14:paraId="6CD2ACE8" w14:textId="77777777" w:rsidR="0091334E" w:rsidRPr="00331B7B" w:rsidRDefault="0091334E" w:rsidP="0091334E">
      <w:pPr>
        <w:numPr>
          <w:ilvl w:val="0"/>
          <w:numId w:val="72"/>
        </w:numPr>
        <w:spacing w:after="200" w:line="240" w:lineRule="auto"/>
        <w:contextualSpacing/>
        <w:jc w:val="both"/>
        <w:rPr>
          <w:rFonts w:ascii="Garamond" w:hAnsi="Garamond" w:cs="Times New Roman"/>
        </w:rPr>
      </w:pPr>
      <w:r w:rsidRPr="00331B7B">
        <w:rPr>
          <w:rFonts w:ascii="Garamond" w:hAnsi="Garamond" w:cs="Times New Roman"/>
        </w:rPr>
        <w:t xml:space="preserve">3.000 ha au moins de forêts reboisés (axe 3.2) et </w:t>
      </w:r>
    </w:p>
    <w:p w14:paraId="69403D8F" w14:textId="77777777" w:rsidR="0091334E" w:rsidRPr="00331B7B" w:rsidRDefault="0091334E" w:rsidP="0091334E">
      <w:pPr>
        <w:numPr>
          <w:ilvl w:val="0"/>
          <w:numId w:val="72"/>
        </w:numPr>
        <w:spacing w:after="200" w:line="240" w:lineRule="auto"/>
        <w:contextualSpacing/>
        <w:jc w:val="both"/>
        <w:rPr>
          <w:rFonts w:ascii="Garamond" w:hAnsi="Garamond" w:cs="Times New Roman"/>
        </w:rPr>
      </w:pPr>
      <w:r w:rsidRPr="00331B7B">
        <w:rPr>
          <w:rFonts w:ascii="Garamond" w:hAnsi="Garamond" w:cs="Times New Roman"/>
        </w:rPr>
        <w:t>2.000 ha de plantations sur les terres privées (axe 3.3)</w:t>
      </w:r>
    </w:p>
    <w:p w14:paraId="60868BC3"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 xml:space="preserve">A la réalisation des actions de reboisement, le coût d’un ha revient en moyenne à 1905 dollars US </w:t>
      </w:r>
    </w:p>
    <w:p w14:paraId="24AC9880"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Donc pour les 5.000 ha (3.000 ha +2.000 ha) il faudra 9.522.093 dollars US contre 980.000 dollars US prévus. Soit environs 10 fois plus sous-estimé. En conséquence, suivant les rapports de progrès, les campagnes de reboisement n’ont eu lieu que sur 195 ha au titre des campagnes 2017 et 2018 dans les Unités d’Aménagement de Boa et de Nassiconzi, de Kalalé et 20 ha dans la forêt de Koha dans la commune de Djougou. Dans ces conditions, il serait plus raisonnable que, l’équipe de projet et le comité technique réévaluent toutes les activités qui concernent le reboisement et la mise en œuvre de la GDTF afin de réduire les ambitions du projet face à la réalité des coûts. Ceci va induire un réajustement des émissions de CO2 à séquestrer.</w:t>
      </w:r>
    </w:p>
    <w:p w14:paraId="0C63261E" w14:textId="77777777" w:rsidR="0091334E" w:rsidRPr="00331B7B" w:rsidRDefault="0091334E" w:rsidP="0091334E">
      <w:pPr>
        <w:spacing w:line="240" w:lineRule="auto"/>
        <w:jc w:val="both"/>
        <w:rPr>
          <w:rFonts w:ascii="Garamond" w:hAnsi="Garamond" w:cs="Times New Roman"/>
          <w:i/>
        </w:rPr>
      </w:pPr>
      <w:r w:rsidRPr="00331B7B">
        <w:rPr>
          <w:rFonts w:ascii="Garamond" w:hAnsi="Garamond" w:cs="Times New Roman"/>
        </w:rPr>
        <w:t xml:space="preserve"> </w:t>
      </w:r>
      <w:r w:rsidRPr="00331B7B">
        <w:rPr>
          <w:rFonts w:ascii="Garamond" w:hAnsi="Garamond" w:cs="Times New Roman"/>
          <w:i/>
        </w:rPr>
        <w:t>Evaluation : Cet indicateur est partiellement réalisé.</w:t>
      </w:r>
      <w:r w:rsidRPr="00331B7B">
        <w:rPr>
          <w:rFonts w:ascii="Garamond" w:hAnsi="Garamond" w:cs="Times New Roman"/>
        </w:rPr>
        <w:t xml:space="preserve"> </w:t>
      </w:r>
      <w:r w:rsidRPr="00331B7B">
        <w:rPr>
          <w:rFonts w:ascii="Garamond" w:hAnsi="Garamond" w:cs="Times New Roman"/>
          <w:i/>
        </w:rPr>
        <w:t xml:space="preserve">Les ambitions du projet par rapport au reboisement et la mise en œuvre de la GDTF sont sous évaluées et doivent être revues à la baisse en lien avec le budget disponible. Un réajustement des émissions de CO2 à séquestrer doit également se faire. </w:t>
      </w:r>
      <w:r w:rsidRPr="00331B7B">
        <w:rPr>
          <w:rFonts w:ascii="Garamond" w:hAnsi="Garamond" w:cs="Times New Roman"/>
        </w:rPr>
        <w:t xml:space="preserve">     </w:t>
      </w:r>
    </w:p>
    <w:p w14:paraId="52BA088A" w14:textId="77777777" w:rsidR="0091334E" w:rsidRPr="00331B7B" w:rsidRDefault="0091334E" w:rsidP="0091334E">
      <w:pPr>
        <w:spacing w:after="0" w:line="240" w:lineRule="auto"/>
        <w:jc w:val="both"/>
        <w:rPr>
          <w:rFonts w:ascii="Garamond" w:hAnsi="Garamond" w:cs="Times New Roman"/>
        </w:rPr>
      </w:pPr>
    </w:p>
    <w:p w14:paraId="45E68673"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i/>
        </w:rPr>
        <w:t xml:space="preserve">Indicateur 3.4 : </w:t>
      </w:r>
      <w:r w:rsidRPr="00331B7B">
        <w:rPr>
          <w:rFonts w:ascii="Garamond" w:hAnsi="Garamond" w:cs="Times New Roman"/>
        </w:rPr>
        <w:t>Superficie des plantations installées sur les domaines privés dans les 4 communes d’intervention du projet</w:t>
      </w:r>
    </w:p>
    <w:p w14:paraId="37C0CE55" w14:textId="77777777" w:rsidR="0091334E" w:rsidRPr="00331B7B" w:rsidRDefault="0091334E" w:rsidP="0091334E">
      <w:pPr>
        <w:spacing w:after="0" w:line="240" w:lineRule="auto"/>
        <w:jc w:val="both"/>
        <w:rPr>
          <w:rFonts w:ascii="Garamond" w:hAnsi="Garamond" w:cs="Times New Roman"/>
        </w:rPr>
      </w:pPr>
    </w:p>
    <w:p w14:paraId="7AB86393" w14:textId="77777777" w:rsidR="0091334E" w:rsidRPr="00331B7B" w:rsidRDefault="0091334E" w:rsidP="0091334E">
      <w:pPr>
        <w:spacing w:after="200" w:line="240" w:lineRule="auto"/>
        <w:contextualSpacing/>
        <w:jc w:val="both"/>
        <w:rPr>
          <w:rFonts w:ascii="Garamond" w:hAnsi="Garamond" w:cs="Times New Roman"/>
        </w:rPr>
      </w:pPr>
      <w:r w:rsidRPr="00331B7B">
        <w:rPr>
          <w:rFonts w:ascii="Garamond" w:hAnsi="Garamond" w:cs="Times New Roman"/>
        </w:rPr>
        <w:t>L’indicateur est en cours de réalisation. Comme au niveau de l’indicateur précédent, il est prévu dans le ProDoc, 2.000 ha de plantations sur les terres privées (axe 3.3).</w:t>
      </w:r>
    </w:p>
    <w:p w14:paraId="0ED0F04C"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Suivant les rapports de progrès, la superficie effectivement reboisée est de 205 ha au titre des campagnes 2017 et 2018 sur les sites de (i) Wassa-Djéou, Kakindoni, Gounbakou et Djéou dans la commune de Djougou, (ii) Bouka-centre (25 ha) dans la commune de Kalalé, Gobada (25 ha) et (iii)  Govi (25 ha) dans la commune de Savalou au titre de 2017. Pour les mêmes raisons de sous-estimation des coûts comme pour l’indicateur précédent, des ajustements sont nécessaires. Car en l’état, cet objectif ne sera pas atteint à la fin du projet.</w:t>
      </w:r>
    </w:p>
    <w:p w14:paraId="009F4AB0" w14:textId="77777777" w:rsidR="0091334E" w:rsidRPr="00331B7B" w:rsidRDefault="0091334E" w:rsidP="0091334E">
      <w:pPr>
        <w:spacing w:after="0" w:line="240" w:lineRule="auto"/>
        <w:jc w:val="both"/>
        <w:rPr>
          <w:rFonts w:ascii="Garamond" w:hAnsi="Garamond" w:cs="Times New Roman"/>
        </w:rPr>
      </w:pPr>
    </w:p>
    <w:p w14:paraId="7A00E274" w14:textId="77777777" w:rsidR="0091334E" w:rsidRPr="00331B7B" w:rsidRDefault="0091334E" w:rsidP="0091334E">
      <w:pPr>
        <w:spacing w:after="0" w:line="240" w:lineRule="auto"/>
        <w:jc w:val="both"/>
        <w:rPr>
          <w:rFonts w:ascii="Garamond" w:hAnsi="Garamond" w:cs="Times New Roman"/>
          <w:i/>
        </w:rPr>
      </w:pPr>
      <w:r w:rsidRPr="00331B7B">
        <w:rPr>
          <w:rFonts w:ascii="Garamond" w:hAnsi="Garamond" w:cs="Times New Roman"/>
          <w:i/>
        </w:rPr>
        <w:t>Indicateur 3.5 : Taux d’accroissement des revenus des ménages</w:t>
      </w:r>
    </w:p>
    <w:p w14:paraId="0EFC75E7" w14:textId="77777777" w:rsidR="0091334E" w:rsidRPr="00331B7B" w:rsidRDefault="0091334E" w:rsidP="0091334E">
      <w:pPr>
        <w:spacing w:after="0" w:line="240" w:lineRule="auto"/>
        <w:jc w:val="both"/>
        <w:rPr>
          <w:rFonts w:ascii="Garamond" w:hAnsi="Garamond" w:cs="Times New Roman"/>
        </w:rPr>
      </w:pPr>
    </w:p>
    <w:p w14:paraId="0643E461"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Cet indicateur ne pouvait être renseigné à date compte tenu de la non installation des centrales.</w:t>
      </w:r>
    </w:p>
    <w:p w14:paraId="759D1F52"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Toutefois, au cours des activités de reboisement au titre des campagnes 2017 et 2018, le projet a utilisé une main d’œuvre de 2960 dont 737 femmes, soit 25%. </w:t>
      </w:r>
    </w:p>
    <w:p w14:paraId="27C794F0"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Suivant les rapports de progrès, les ressources injectées dans l’économie locale relative à la main d’œuvre est de: 73.765 580 FCFA dont 17.040 478,4 FCFA au profit des femmes soit 23%.</w:t>
      </w:r>
    </w:p>
    <w:p w14:paraId="2EA97050" w14:textId="77777777" w:rsidR="0091334E" w:rsidRPr="00331B7B" w:rsidRDefault="0091334E" w:rsidP="0091334E">
      <w:pPr>
        <w:spacing w:after="0" w:line="240" w:lineRule="auto"/>
        <w:jc w:val="both"/>
        <w:rPr>
          <w:rFonts w:ascii="Garamond" w:hAnsi="Garamond" w:cs="Times New Roman"/>
        </w:rPr>
      </w:pPr>
    </w:p>
    <w:p w14:paraId="35467E96" w14:textId="77777777" w:rsidR="0091334E" w:rsidRPr="00331B7B" w:rsidRDefault="0091334E" w:rsidP="0091334E">
      <w:pPr>
        <w:spacing w:after="0" w:line="240" w:lineRule="auto"/>
        <w:jc w:val="both"/>
        <w:rPr>
          <w:rFonts w:ascii="Garamond" w:hAnsi="Garamond" w:cs="Times New Roman"/>
          <w:i/>
        </w:rPr>
      </w:pPr>
      <w:r w:rsidRPr="00331B7B">
        <w:rPr>
          <w:rFonts w:ascii="Garamond" w:hAnsi="Garamond" w:cs="Times New Roman"/>
          <w:i/>
        </w:rPr>
        <w:t>Indicateur 3.6 : Superficie de terre utilisant des pratiques agricoles de conservation des sols</w:t>
      </w:r>
    </w:p>
    <w:p w14:paraId="6C730BF1" w14:textId="77777777" w:rsidR="0091334E" w:rsidRPr="00331B7B" w:rsidRDefault="0091334E" w:rsidP="0091334E">
      <w:pPr>
        <w:spacing w:after="0" w:line="240" w:lineRule="auto"/>
        <w:jc w:val="both"/>
        <w:rPr>
          <w:rFonts w:ascii="Garamond" w:hAnsi="Garamond" w:cs="Times New Roman"/>
          <w:i/>
        </w:rPr>
      </w:pPr>
    </w:p>
    <w:p w14:paraId="149E1962"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Cet indicateur est en cours de réalisation et a de bonnes chances d’aboutir. Les acteurs rencontrés, notamment les communautés, l’équipe de projet et les ATDA ont confirmé la signature d’un Protocole d’accord de partenariat avec les ATDA dans le cadre du Volet GDTA et GDTF ; son processus de mise en œuvre est en cours.</w:t>
      </w:r>
    </w:p>
    <w:p w14:paraId="10408FC2" w14:textId="77777777" w:rsidR="0091334E" w:rsidRPr="00331B7B" w:rsidRDefault="0091334E" w:rsidP="0091334E">
      <w:pPr>
        <w:spacing w:after="0" w:line="240" w:lineRule="auto"/>
        <w:jc w:val="both"/>
        <w:rPr>
          <w:rFonts w:ascii="Garamond" w:hAnsi="Garamond" w:cs="Times New Roman"/>
        </w:rPr>
      </w:pPr>
    </w:p>
    <w:p w14:paraId="17D7C013" w14:textId="77777777" w:rsidR="0091334E" w:rsidRPr="00331B7B" w:rsidRDefault="0091334E" w:rsidP="0091334E">
      <w:pPr>
        <w:spacing w:after="0" w:line="240" w:lineRule="auto"/>
        <w:jc w:val="both"/>
        <w:rPr>
          <w:rFonts w:ascii="Garamond" w:hAnsi="Garamond" w:cs="Times New Roman"/>
          <w:i/>
        </w:rPr>
      </w:pPr>
      <w:r w:rsidRPr="00331B7B">
        <w:rPr>
          <w:rFonts w:ascii="Garamond" w:hAnsi="Garamond" w:cs="Times New Roman"/>
          <w:i/>
        </w:rPr>
        <w:t>Indicateur 3.7 : Longueur de couloirs de passage du bétail fonctionnel</w:t>
      </w:r>
    </w:p>
    <w:p w14:paraId="4AF04E07" w14:textId="77777777" w:rsidR="0091334E" w:rsidRPr="00331B7B" w:rsidRDefault="0091334E" w:rsidP="0091334E">
      <w:pPr>
        <w:spacing w:after="0" w:line="240" w:lineRule="auto"/>
        <w:jc w:val="both"/>
        <w:rPr>
          <w:rFonts w:ascii="Garamond" w:hAnsi="Garamond" w:cs="Times New Roman"/>
          <w:i/>
        </w:rPr>
      </w:pPr>
    </w:p>
    <w:p w14:paraId="7FEE3410"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La réorganisation du secteur de la transhumance survenue en 2016 avec l’adoption en 2018 de la Loi n°2018</w:t>
      </w:r>
      <w:r w:rsidRPr="00331B7B">
        <w:rPr>
          <w:rFonts w:ascii="Times New Roman" w:hAnsi="Times New Roman" w:cs="Times New Roman"/>
        </w:rPr>
        <w:t>-</w:t>
      </w:r>
      <w:r w:rsidRPr="00331B7B">
        <w:rPr>
          <w:rFonts w:ascii="Garamond" w:hAnsi="Garamond" w:cs="Times New Roman"/>
        </w:rPr>
        <w:t xml:space="preserve">20 du 23 avril 2018 portant Code pastoral en République du Bénin ayant entrainé une réorganisation complète du dispositif notamment au niveau des comités de gestion de la transhumance. Ainsi, le comité national est présidé par le chef de l’état en personne et la mise en place de l’ANGT avec </w:t>
      </w:r>
      <w:r w:rsidRPr="00331B7B">
        <w:rPr>
          <w:rFonts w:ascii="Garamond" w:hAnsi="Garamond" w:cs="Times New Roman"/>
        </w:rPr>
        <w:lastRenderedPageBreak/>
        <w:t>ses démembrements au niveau local. Ce cadre institutionnel est le seul habileté à définir les couloirs de passages sur l’étendue du territoire national. Et en ce sens de nouveau couloir de passage ont été définis et baliser avec un contrôle plus accru.</w:t>
      </w:r>
    </w:p>
    <w:p w14:paraId="70503BA0"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Dans ces conditions, il serait indiqué que l’UGP demande l’assistance de l’ANGT pour créer les couloirs de passage dans les sites du projet, notamment aux endroits prévus pour ces couloirs.</w:t>
      </w:r>
    </w:p>
    <w:p w14:paraId="510C6608" w14:textId="77777777" w:rsidR="0091334E" w:rsidRPr="00331B7B" w:rsidRDefault="0091334E" w:rsidP="0091334E">
      <w:pPr>
        <w:spacing w:after="0" w:line="240" w:lineRule="auto"/>
        <w:jc w:val="both"/>
        <w:rPr>
          <w:rFonts w:ascii="Garamond" w:hAnsi="Garamond" w:cs="Times New Roman"/>
        </w:rPr>
      </w:pPr>
    </w:p>
    <w:p w14:paraId="63B312F3" w14:textId="77777777" w:rsidR="0091334E" w:rsidRPr="00331B7B" w:rsidRDefault="0091334E" w:rsidP="0091334E">
      <w:pPr>
        <w:spacing w:after="0" w:line="240" w:lineRule="auto"/>
        <w:jc w:val="both"/>
        <w:rPr>
          <w:rFonts w:ascii="Garamond" w:hAnsi="Garamond" w:cs="Times New Roman"/>
          <w:i/>
        </w:rPr>
      </w:pPr>
      <w:r w:rsidRPr="00331B7B">
        <w:rPr>
          <w:rFonts w:ascii="Garamond" w:hAnsi="Garamond" w:cs="Times New Roman"/>
          <w:i/>
        </w:rPr>
        <w:t>Indicateur 3.8 : Taux d’accroissement du rendement des principales cultures sous GADT</w:t>
      </w:r>
    </w:p>
    <w:p w14:paraId="67EAF082" w14:textId="77777777" w:rsidR="0091334E" w:rsidRPr="00331B7B" w:rsidRDefault="0091334E" w:rsidP="0091334E">
      <w:pPr>
        <w:spacing w:after="0" w:line="240" w:lineRule="auto"/>
        <w:jc w:val="both"/>
        <w:rPr>
          <w:rFonts w:ascii="Garamond" w:hAnsi="Garamond" w:cs="Times New Roman"/>
          <w:i/>
        </w:rPr>
      </w:pPr>
    </w:p>
    <w:p w14:paraId="3B198B36"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Au total, ce produit est globalement sur la bonne voie pour s’accomplir. Les avancées sont remarquables pour ce qui est du PGIUS et moins pour ce qui est des dispositifs de préservation des forêts et de gestion durable des terres. </w:t>
      </w:r>
    </w:p>
    <w:p w14:paraId="5DFE643E" w14:textId="77777777" w:rsidR="0091334E" w:rsidRPr="00331B7B" w:rsidRDefault="0091334E" w:rsidP="0091334E">
      <w:pPr>
        <w:spacing w:after="0" w:line="240" w:lineRule="auto"/>
        <w:jc w:val="both"/>
        <w:rPr>
          <w:rFonts w:ascii="Garamond" w:hAnsi="Garamond" w:cs="Times New Roman"/>
        </w:rPr>
      </w:pPr>
    </w:p>
    <w:p w14:paraId="03587F43" w14:textId="77777777" w:rsidR="0091334E" w:rsidRPr="00331B7B" w:rsidRDefault="0091334E" w:rsidP="0091334E">
      <w:pPr>
        <w:spacing w:after="0" w:line="240" w:lineRule="auto"/>
        <w:jc w:val="both"/>
        <w:rPr>
          <w:rFonts w:ascii="Garamond" w:hAnsi="Garamond" w:cs="Times New Roman"/>
          <w:i/>
        </w:rPr>
      </w:pPr>
      <w:r w:rsidRPr="00331B7B">
        <w:rPr>
          <w:rFonts w:ascii="Garamond" w:hAnsi="Garamond" w:cs="Times New Roman"/>
          <w:i/>
        </w:rPr>
        <w:t>Composante 4: Programme de diffusion des résultats et de sensibilisation visant à soutenir l'émergence de marché pour la gazéification de la biomasse</w:t>
      </w:r>
    </w:p>
    <w:p w14:paraId="7516CD8E" w14:textId="77777777" w:rsidR="0091334E" w:rsidRPr="00331B7B" w:rsidRDefault="0091334E" w:rsidP="0091334E">
      <w:pPr>
        <w:spacing w:after="0" w:line="240" w:lineRule="auto"/>
        <w:jc w:val="both"/>
        <w:rPr>
          <w:rFonts w:ascii="Garamond" w:hAnsi="Garamond" w:cs="Times New Roman"/>
        </w:rPr>
      </w:pPr>
    </w:p>
    <w:p w14:paraId="06D8C4D7"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Produit 4. Un programme de sensibilisation et de diffusion de l'expérience/ meilleures pratiques/ leçons apprises du projet, pour sa réplication dans tout le pays est mis en place.</w:t>
      </w:r>
    </w:p>
    <w:p w14:paraId="45041025" w14:textId="77777777" w:rsidR="0091334E" w:rsidRPr="00331B7B" w:rsidRDefault="0091334E" w:rsidP="0091334E">
      <w:pPr>
        <w:spacing w:after="0" w:line="240" w:lineRule="auto"/>
        <w:jc w:val="both"/>
        <w:rPr>
          <w:rFonts w:ascii="Garamond" w:hAnsi="Garamond" w:cs="Times New Roman"/>
          <w:color w:val="FF0000"/>
        </w:rPr>
      </w:pPr>
    </w:p>
    <w:p w14:paraId="47EC4371" w14:textId="77777777" w:rsidR="0091334E" w:rsidRPr="00331B7B" w:rsidRDefault="0091334E" w:rsidP="0091334E">
      <w:pPr>
        <w:spacing w:after="0" w:line="240" w:lineRule="auto"/>
        <w:jc w:val="both"/>
        <w:rPr>
          <w:rFonts w:ascii="Garamond" w:hAnsi="Garamond" w:cs="Times New Roman"/>
          <w:i/>
        </w:rPr>
      </w:pPr>
      <w:r w:rsidRPr="00331B7B">
        <w:rPr>
          <w:rFonts w:ascii="Garamond" w:hAnsi="Garamond" w:cs="Times New Roman"/>
          <w:i/>
        </w:rPr>
        <w:t>Indicateur 4.1 : Existence du Plan national de sensibilisation ciblant les investisseurs nationaux/ internationaux</w:t>
      </w:r>
    </w:p>
    <w:p w14:paraId="4DE42463" w14:textId="77777777" w:rsidR="0091334E" w:rsidRPr="00331B7B" w:rsidRDefault="0091334E" w:rsidP="0091334E">
      <w:pPr>
        <w:spacing w:after="0" w:line="240" w:lineRule="auto"/>
        <w:jc w:val="both"/>
        <w:rPr>
          <w:rFonts w:ascii="Garamond" w:hAnsi="Garamond" w:cs="Times New Roman"/>
          <w:i/>
        </w:rPr>
      </w:pPr>
    </w:p>
    <w:p w14:paraId="4454B7BE"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L’indicateur n’est pas encore complètement réalisé. On peut espérer que les reformes en cours dans le secteur vont accélérer le processus. La plupart des investisseurs potentiels dans le secteur ont été impliqués au processus et sont informés. Toutefois les supports des communications qui sont des éléments factuels sont en cours de production.</w:t>
      </w:r>
    </w:p>
    <w:p w14:paraId="0119BC55" w14:textId="77777777" w:rsidR="0091334E" w:rsidRPr="00331B7B" w:rsidRDefault="0091334E" w:rsidP="0091334E">
      <w:pPr>
        <w:spacing w:after="0" w:line="240" w:lineRule="auto"/>
        <w:jc w:val="both"/>
        <w:rPr>
          <w:rFonts w:ascii="Garamond" w:hAnsi="Garamond" w:cs="Times New Roman"/>
          <w:i/>
        </w:rPr>
      </w:pPr>
      <w:r w:rsidRPr="00331B7B">
        <w:rPr>
          <w:rFonts w:ascii="Garamond" w:hAnsi="Garamond" w:cs="Times New Roman"/>
          <w:i/>
        </w:rPr>
        <w:t>Indicateur 4.2 : Existence d’un Pack d’information et de documentation sur  les expériences du Projet</w:t>
      </w:r>
    </w:p>
    <w:p w14:paraId="535AC738"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Cet indicateur est en cours de réalisation. Il est normalement attendu pour la dernière année de mise en œuvre du projet. Cependant, des plaquettes d’informations, des fiches de présentations ainsi que des dépliants portant le projet ont été élaborés.</w:t>
      </w:r>
    </w:p>
    <w:p w14:paraId="5C998DFA" w14:textId="77777777" w:rsidR="0091334E" w:rsidRPr="00331B7B" w:rsidRDefault="0091334E" w:rsidP="0091334E">
      <w:pPr>
        <w:spacing w:after="0" w:line="240" w:lineRule="auto"/>
        <w:jc w:val="both"/>
        <w:rPr>
          <w:rFonts w:ascii="Garamond" w:hAnsi="Garamond" w:cs="Times New Roman"/>
        </w:rPr>
      </w:pPr>
    </w:p>
    <w:p w14:paraId="09E8A4F0"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 produit est en bonne voie de réalisation.</w:t>
      </w:r>
    </w:p>
    <w:p w14:paraId="3D0C3AFE" w14:textId="77777777" w:rsidR="0091334E" w:rsidRPr="00331B7B" w:rsidRDefault="0091334E" w:rsidP="0091334E">
      <w:pPr>
        <w:spacing w:after="0" w:line="240" w:lineRule="auto"/>
        <w:jc w:val="both"/>
        <w:rPr>
          <w:rFonts w:ascii="Garamond" w:hAnsi="Garamond" w:cs="Times New Roman"/>
        </w:rPr>
      </w:pPr>
    </w:p>
    <w:p w14:paraId="193FF7C5" w14:textId="77777777" w:rsidR="0091334E" w:rsidRPr="00331B7B" w:rsidRDefault="0091334E" w:rsidP="0091334E">
      <w:pPr>
        <w:spacing w:after="0" w:line="240" w:lineRule="auto"/>
        <w:jc w:val="both"/>
        <w:rPr>
          <w:rFonts w:ascii="Garamond" w:hAnsi="Garamond" w:cs="Times New Roman"/>
          <w:i/>
        </w:rPr>
      </w:pPr>
      <w:r w:rsidRPr="00331B7B">
        <w:rPr>
          <w:rFonts w:ascii="Garamond" w:hAnsi="Garamond" w:cs="Times New Roman"/>
          <w:i/>
        </w:rPr>
        <w:t>Le renforcement des capacités des ministères et institutions concernés</w:t>
      </w:r>
    </w:p>
    <w:p w14:paraId="4610FDB5"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Ce produit aussi est en cours et a de très bonnes chances de se réaliser car le document support pour le renforcement des capacités est en cours de réalisation.</w:t>
      </w:r>
    </w:p>
    <w:p w14:paraId="14E1EAFD" w14:textId="77777777" w:rsidR="0091334E" w:rsidRPr="00331B7B" w:rsidRDefault="0091334E" w:rsidP="0091334E">
      <w:pPr>
        <w:spacing w:after="0" w:line="240" w:lineRule="auto"/>
        <w:jc w:val="both"/>
        <w:rPr>
          <w:rFonts w:ascii="Garamond" w:hAnsi="Garamond" w:cs="Times New Roman"/>
        </w:rPr>
      </w:pPr>
    </w:p>
    <w:p w14:paraId="3A00A468"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Le détail sur l’état de réalisation des tous les produits du projet sont présentés à l’annexe 2.</w:t>
      </w:r>
    </w:p>
    <w:p w14:paraId="45B001F9" w14:textId="77777777" w:rsidR="0091334E" w:rsidRPr="00331B7B" w:rsidRDefault="0091334E" w:rsidP="0091334E">
      <w:pPr>
        <w:spacing w:after="0" w:line="240" w:lineRule="auto"/>
        <w:jc w:val="both"/>
        <w:rPr>
          <w:rFonts w:ascii="Garamond" w:hAnsi="Garamond" w:cs="Times New Roman"/>
        </w:rPr>
      </w:pPr>
    </w:p>
    <w:p w14:paraId="0C487F48" w14:textId="77777777" w:rsidR="0091334E" w:rsidRPr="00331B7B" w:rsidRDefault="0091334E" w:rsidP="0091334E">
      <w:pPr>
        <w:spacing w:after="0" w:line="240" w:lineRule="auto"/>
        <w:jc w:val="both"/>
        <w:rPr>
          <w:rFonts w:ascii="Garamond" w:eastAsia="Times New Roman" w:hAnsi="Garamond" w:cs="Times New Roman"/>
          <w:i/>
        </w:rPr>
      </w:pPr>
      <w:r w:rsidRPr="00331B7B">
        <w:rPr>
          <w:rFonts w:ascii="Garamond" w:hAnsi="Garamond" w:cs="Times New Roman"/>
          <w:b/>
          <w:i/>
        </w:rPr>
        <w:t>NOTATION</w:t>
      </w:r>
      <w:r w:rsidRPr="00331B7B">
        <w:rPr>
          <w:rFonts w:ascii="Garamond" w:eastAsia="Times New Roman" w:hAnsi="Garamond" w:cs="Times New Roman"/>
          <w:b/>
          <w:i/>
        </w:rPr>
        <w:t xml:space="preserve"> sur les résultats du projet: </w:t>
      </w:r>
      <w:r w:rsidRPr="00331B7B">
        <w:rPr>
          <w:rFonts w:ascii="Garamond" w:eastAsia="Times New Roman" w:hAnsi="Garamond" w:cs="Times New Roman"/>
          <w:i/>
        </w:rPr>
        <w:t>Satisfaisant (S) dans l’ensemble</w:t>
      </w:r>
    </w:p>
    <w:p w14:paraId="5447AE1E" w14:textId="77777777" w:rsidR="0091334E" w:rsidRPr="00331B7B" w:rsidRDefault="0091334E" w:rsidP="0091334E">
      <w:pPr>
        <w:spacing w:after="0" w:line="240" w:lineRule="auto"/>
        <w:jc w:val="both"/>
        <w:rPr>
          <w:rFonts w:ascii="Garamond" w:eastAsia="Times New Roman" w:hAnsi="Garamond" w:cs="Times New Roman"/>
          <w:i/>
        </w:rPr>
      </w:pPr>
      <w:r w:rsidRPr="00331B7B">
        <w:rPr>
          <w:rFonts w:ascii="Garamond" w:eastAsia="Times New Roman" w:hAnsi="Garamond" w:cs="Times New Roman"/>
          <w:i/>
        </w:rPr>
        <w:t>(Très Satisfaisant pour la composante 1 [HS], (Modérément satisfaisant pour la composante 2 [MU]) Satisfaisant (S) pour les composantes 3 et 4.</w:t>
      </w:r>
    </w:p>
    <w:p w14:paraId="5CEFA13E" w14:textId="77777777" w:rsidR="0091334E" w:rsidRPr="00331B7B" w:rsidRDefault="0091334E" w:rsidP="0091334E">
      <w:pPr>
        <w:spacing w:after="0" w:line="240" w:lineRule="auto"/>
        <w:jc w:val="both"/>
        <w:rPr>
          <w:rFonts w:ascii="Garamond" w:eastAsia="Times New Roman" w:hAnsi="Garamond" w:cs="Times New Roman"/>
          <w:i/>
        </w:rPr>
      </w:pPr>
    </w:p>
    <w:p w14:paraId="7009BA63" w14:textId="77777777" w:rsidR="0091334E" w:rsidRPr="00331B7B" w:rsidRDefault="0091334E" w:rsidP="0091334E">
      <w:pPr>
        <w:pStyle w:val="Titre3"/>
      </w:pPr>
      <w:bookmarkStart w:id="27" w:name="_Toc25962147"/>
      <w:r w:rsidRPr="00331B7B">
        <w:t>4.2.2</w:t>
      </w:r>
      <w:r w:rsidRPr="00331B7B">
        <w:tab/>
        <w:t>Pertinence</w:t>
      </w:r>
      <w:bookmarkEnd w:id="27"/>
    </w:p>
    <w:p w14:paraId="40405343"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Eu égard aux objectifs que vise le projet BE, il est pertinent à plus d’un titre. </w:t>
      </w:r>
    </w:p>
    <w:p w14:paraId="7EC70F5F"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 xml:space="preserve">Le Projet est en cohérence avec les Objectifs de Développement Durable (ODD) (objectifs 5, 7, 13 et 17), il est en accord avec l’agenda 2063 de l’Union Africaine, il contribue à l’atteinte des priorités nationales, celles du FEM, du PNUD/UNDAF et des politiques nationales de développement (PND). Il est en accord avec le Programme d’Actions du Gouvernement (PAG) dans le secteur de l’énergie, des changements climatiques et la gestion durable des ressources naturelles. En effet nous pouvons évoquer sans être exhaustif les éléments de pertinence ci-après :  </w:t>
      </w:r>
    </w:p>
    <w:p w14:paraId="35A5AE24" w14:textId="77777777" w:rsidR="0091334E" w:rsidRPr="00331B7B" w:rsidRDefault="0091334E" w:rsidP="0091334E">
      <w:pPr>
        <w:numPr>
          <w:ilvl w:val="0"/>
          <w:numId w:val="44"/>
        </w:numPr>
        <w:spacing w:line="240" w:lineRule="auto"/>
        <w:contextualSpacing/>
        <w:jc w:val="both"/>
        <w:rPr>
          <w:rFonts w:ascii="Garamond" w:eastAsia="Times New Roman" w:hAnsi="Garamond" w:cs="Times New Roman"/>
        </w:rPr>
      </w:pPr>
      <w:r w:rsidRPr="00331B7B">
        <w:rPr>
          <w:rFonts w:ascii="Garamond" w:eastAsia="Times New Roman" w:hAnsi="Garamond" w:cs="Times New Roman"/>
          <w:color w:val="000000"/>
        </w:rPr>
        <w:t xml:space="preserve">La mise en place d’un cadre réglementaire, institutionnel et juridique dans le cadre de ce projet permet  aux différents acteurs d’être outillés sur la planification de l’offre et de la demande de production </w:t>
      </w:r>
      <w:r w:rsidRPr="00331B7B">
        <w:rPr>
          <w:rFonts w:ascii="Garamond" w:eastAsia="Times New Roman" w:hAnsi="Garamond" w:cs="Times New Roman"/>
          <w:color w:val="000000"/>
        </w:rPr>
        <w:lastRenderedPageBreak/>
        <w:t>d’énergie propre (ODD7)</w:t>
      </w:r>
      <w:r w:rsidRPr="00331B7B">
        <w:rPr>
          <w:rFonts w:ascii="Garamond" w:eastAsia="Times New Roman" w:hAnsi="Garamond" w:cs="Times New Roman"/>
          <w:vertAlign w:val="superscript"/>
        </w:rPr>
        <w:footnoteReference w:id="3"/>
      </w:r>
      <w:r w:rsidRPr="00331B7B">
        <w:rPr>
          <w:rFonts w:ascii="Garamond" w:eastAsia="Times New Roman" w:hAnsi="Garamond" w:cs="Times New Roman"/>
          <w:color w:val="000000"/>
          <w:vertAlign w:val="superscript"/>
        </w:rPr>
        <w:t xml:space="preserve"> </w:t>
      </w:r>
      <w:r w:rsidRPr="00331B7B">
        <w:rPr>
          <w:rFonts w:ascii="Garamond" w:eastAsia="Times New Roman" w:hAnsi="Garamond" w:cs="Times New Roman"/>
          <w:color w:val="000000"/>
        </w:rPr>
        <w:t>. Ce projet contribue ainsi à la prise de mesures indirectes d’urgence pour lutter contre les changements climatiques et leurs répercussions dans le secteur de l’énergie afin de le rendre plus résilient (ODD13)</w:t>
      </w:r>
      <w:r w:rsidRPr="00331B7B">
        <w:rPr>
          <w:rFonts w:ascii="Garamond" w:eastAsia="Times New Roman" w:hAnsi="Garamond" w:cs="Times New Roman"/>
          <w:b/>
          <w:vertAlign w:val="superscript"/>
        </w:rPr>
        <w:footnoteReference w:id="4"/>
      </w:r>
      <w:r w:rsidRPr="00331B7B">
        <w:rPr>
          <w:rFonts w:ascii="Garamond" w:eastAsia="Times New Roman" w:hAnsi="Garamond" w:cs="Times New Roman"/>
          <w:b/>
        </w:rPr>
        <w:t xml:space="preserve"> . </w:t>
      </w:r>
      <w:r w:rsidRPr="00331B7B">
        <w:rPr>
          <w:rFonts w:ascii="Garamond" w:eastAsia="Times New Roman" w:hAnsi="Garamond" w:cs="Times New Roman"/>
        </w:rPr>
        <w:t>Ce cadre institutionnel est en partait accord avec l’UNDAF (Produit : 6.1 et indc_1)</w:t>
      </w:r>
      <w:r w:rsidRPr="00331B7B">
        <w:rPr>
          <w:rFonts w:ascii="Garamond" w:eastAsia="Times New Roman" w:hAnsi="Garamond" w:cs="Times New Roman"/>
          <w:vertAlign w:val="superscript"/>
        </w:rPr>
        <w:footnoteReference w:id="5"/>
      </w:r>
      <w:r w:rsidRPr="00331B7B">
        <w:rPr>
          <w:rFonts w:ascii="Garamond" w:eastAsia="Times New Roman" w:hAnsi="Garamond" w:cs="Times New Roman"/>
        </w:rPr>
        <w:t xml:space="preserve">, car ceci facilite la production et la gestion pour assurer aux populations l’accès aux énergies résilientes et durables. La mise en place du cadre institutionnel, juridique et réglementaire, </w:t>
      </w:r>
      <w:r w:rsidRPr="00331B7B">
        <w:rPr>
          <w:rFonts w:ascii="Garamond" w:eastAsia="Times New Roman" w:hAnsi="Garamond" w:cs="Times New Roman"/>
          <w:color w:val="000000"/>
        </w:rPr>
        <w:t>participe aussi à l’atteinte de l’aspiration N°1 de l’UA qui vise une Afrique prospère fondée sur une croissance inclusive et un développement durable.</w:t>
      </w:r>
    </w:p>
    <w:p w14:paraId="30167405" w14:textId="77777777" w:rsidR="0091334E" w:rsidRPr="00331B7B" w:rsidRDefault="0091334E" w:rsidP="0091334E">
      <w:pPr>
        <w:spacing w:before="120" w:after="0" w:line="240" w:lineRule="auto"/>
        <w:ind w:left="360"/>
        <w:jc w:val="both"/>
        <w:rPr>
          <w:rFonts w:ascii="Garamond" w:eastAsia="Times New Roman" w:hAnsi="Garamond" w:cs="Times New Roman"/>
        </w:rPr>
      </w:pPr>
    </w:p>
    <w:p w14:paraId="686DAE98" w14:textId="77777777" w:rsidR="0091334E" w:rsidRPr="00331B7B" w:rsidRDefault="0091334E" w:rsidP="0091334E">
      <w:pPr>
        <w:numPr>
          <w:ilvl w:val="0"/>
          <w:numId w:val="44"/>
        </w:numPr>
        <w:spacing w:line="240" w:lineRule="auto"/>
        <w:contextualSpacing/>
        <w:jc w:val="both"/>
        <w:rPr>
          <w:rFonts w:ascii="Garamond" w:eastAsia="Times New Roman" w:hAnsi="Garamond" w:cs="Times New Roman"/>
          <w:b/>
        </w:rPr>
      </w:pPr>
      <w:r w:rsidRPr="00331B7B">
        <w:rPr>
          <w:rFonts w:ascii="Garamond" w:eastAsia="Times New Roman" w:hAnsi="Garamond" w:cs="Times New Roman"/>
        </w:rPr>
        <w:t>Ce cadre permet au Bénin de participer à la mise en œuvre de l’aspiration 7</w:t>
      </w:r>
      <w:r w:rsidRPr="00331B7B">
        <w:rPr>
          <w:rFonts w:ascii="Garamond" w:eastAsia="Times New Roman" w:hAnsi="Garamond" w:cs="Times New Roman"/>
          <w:vertAlign w:val="superscript"/>
        </w:rPr>
        <w:footnoteReference w:id="6"/>
      </w:r>
      <w:r w:rsidRPr="00331B7B">
        <w:rPr>
          <w:rFonts w:ascii="Garamond" w:eastAsia="Times New Roman" w:hAnsi="Garamond" w:cs="Times New Roman"/>
        </w:rPr>
        <w:t xml:space="preserve"> de l’agenda 2063 de l’UA où l’Afrique en tant qu’acteur et partenaire fort sur le plan mondial aura mieux </w:t>
      </w:r>
      <w:r w:rsidRPr="00331B7B">
        <w:rPr>
          <w:rFonts w:ascii="Garamond" w:eastAsia="Times New Roman" w:hAnsi="Garamond" w:cs="Times New Roman"/>
          <w:color w:val="000000"/>
        </w:rPr>
        <w:t>exploiter toutes les ressources énergétiques à sa disposition en vue d’assurer une énergie moderne, efficace, fiable, rentable, renouvelable et respectueuse de l’environnement à tous les ménages africains</w:t>
      </w:r>
    </w:p>
    <w:p w14:paraId="52CFE1B2" w14:textId="77777777" w:rsidR="0091334E" w:rsidRPr="00331B7B" w:rsidRDefault="0091334E" w:rsidP="0091334E">
      <w:pPr>
        <w:spacing w:before="120" w:after="0" w:line="240" w:lineRule="auto"/>
        <w:ind w:left="720"/>
        <w:jc w:val="both"/>
        <w:rPr>
          <w:rFonts w:ascii="Garamond" w:eastAsia="Times New Roman" w:hAnsi="Garamond" w:cs="Times New Roman"/>
          <w:b/>
        </w:rPr>
      </w:pPr>
    </w:p>
    <w:p w14:paraId="0C1259C3" w14:textId="77777777" w:rsidR="0091334E" w:rsidRPr="00331B7B" w:rsidRDefault="0091334E" w:rsidP="0091334E">
      <w:pPr>
        <w:numPr>
          <w:ilvl w:val="0"/>
          <w:numId w:val="44"/>
        </w:numPr>
        <w:spacing w:line="240" w:lineRule="auto"/>
        <w:contextualSpacing/>
        <w:jc w:val="both"/>
        <w:rPr>
          <w:rFonts w:ascii="Garamond" w:eastAsia="Times New Roman" w:hAnsi="Garamond" w:cs="Times New Roman"/>
          <w:color w:val="000000"/>
        </w:rPr>
      </w:pPr>
      <w:r w:rsidRPr="00331B7B">
        <w:rPr>
          <w:rFonts w:ascii="Garamond" w:eastAsia="Times New Roman" w:hAnsi="Garamond" w:cs="Times New Roman"/>
        </w:rPr>
        <w:t xml:space="preserve">Les activités de reboisement de plusieurs centaines d’ha de plantations qui impliquent fortement les hommes, les femmes, et les jeunes sont en parfaites cohérence respectivement avec l’ODD15 </w:t>
      </w:r>
      <w:r w:rsidRPr="00331B7B">
        <w:rPr>
          <w:rFonts w:ascii="Garamond" w:eastAsia="Times New Roman" w:hAnsi="Garamond" w:cs="Times New Roman"/>
          <w:i/>
        </w:rPr>
        <w:t>«Préserver et restaurer les écosystèmes terrestres, en veillant à les exploiter de façon durable, gérer durablement les forêts, lutter contre la désertification, enrayer et inverser le processus de dégradation des sols et mettre fin à l’appauvrissement de la biodiversité »</w:t>
      </w:r>
      <w:r w:rsidRPr="00331B7B">
        <w:rPr>
          <w:rFonts w:ascii="Garamond" w:eastAsia="Times New Roman" w:hAnsi="Garamond" w:cs="Times New Roman"/>
        </w:rPr>
        <w:t xml:space="preserve"> et l’ODD5 « Egalité entre les sexes ». Les diverses communautés impliquées dans cette activité de reboisement intensif verront leur revenu accroitre en s’impliquant davantage. </w:t>
      </w:r>
    </w:p>
    <w:p w14:paraId="370A3720" w14:textId="77777777" w:rsidR="0091334E" w:rsidRPr="00331B7B" w:rsidRDefault="0091334E" w:rsidP="0091334E">
      <w:pPr>
        <w:spacing w:before="120" w:after="0" w:line="240" w:lineRule="auto"/>
        <w:ind w:left="720"/>
        <w:jc w:val="both"/>
        <w:rPr>
          <w:rFonts w:ascii="Garamond" w:eastAsia="Times New Roman" w:hAnsi="Garamond" w:cs="Times New Roman"/>
        </w:rPr>
      </w:pPr>
    </w:p>
    <w:p w14:paraId="1DF1A3B0" w14:textId="77777777" w:rsidR="0091334E" w:rsidRPr="00331B7B" w:rsidRDefault="0091334E" w:rsidP="0091334E">
      <w:pPr>
        <w:numPr>
          <w:ilvl w:val="0"/>
          <w:numId w:val="44"/>
        </w:numPr>
        <w:spacing w:line="240" w:lineRule="auto"/>
        <w:contextualSpacing/>
        <w:jc w:val="both"/>
        <w:rPr>
          <w:rFonts w:ascii="Garamond" w:eastAsia="Times New Roman" w:hAnsi="Garamond" w:cs="Times New Roman"/>
          <w:color w:val="000000"/>
        </w:rPr>
      </w:pPr>
      <w:r w:rsidRPr="00331B7B">
        <w:rPr>
          <w:rFonts w:ascii="Garamond" w:eastAsia="Times New Roman" w:hAnsi="Garamond" w:cs="Times New Roman"/>
        </w:rPr>
        <w:t>Le reboisement contenu dans le Projet BE soutient l’atteinte de l’aspiration du PAG qui est de mieux préserver la ressource bois-énergie (PAG AXE 7_Piste 1_Action 2) et de faire entre autre, de la révolution énergétique, un pilier pour l’amélioration de la croissance économique du Bénin (PAG AXE 4).</w:t>
      </w:r>
    </w:p>
    <w:p w14:paraId="5A216157" w14:textId="77777777" w:rsidR="0091334E" w:rsidRPr="00331B7B" w:rsidRDefault="0091334E" w:rsidP="0091334E">
      <w:pPr>
        <w:spacing w:before="120" w:after="0" w:line="240" w:lineRule="auto"/>
        <w:ind w:left="720"/>
        <w:jc w:val="both"/>
        <w:rPr>
          <w:rFonts w:ascii="Garamond" w:eastAsia="Times New Roman" w:hAnsi="Garamond" w:cs="Times New Roman"/>
          <w:lang w:eastAsia="fr-FR"/>
        </w:rPr>
      </w:pPr>
    </w:p>
    <w:p w14:paraId="4DA02E9B" w14:textId="77777777" w:rsidR="0091334E" w:rsidRPr="00331B7B" w:rsidRDefault="0091334E" w:rsidP="0091334E">
      <w:pPr>
        <w:numPr>
          <w:ilvl w:val="0"/>
          <w:numId w:val="44"/>
        </w:numPr>
        <w:spacing w:line="240" w:lineRule="auto"/>
        <w:contextualSpacing/>
        <w:jc w:val="both"/>
        <w:rPr>
          <w:rFonts w:ascii="Garamond" w:eastAsia="Times New Roman" w:hAnsi="Garamond" w:cs="Times New Roman"/>
          <w:color w:val="000000"/>
        </w:rPr>
      </w:pPr>
      <w:r w:rsidRPr="00331B7B">
        <w:rPr>
          <w:rFonts w:ascii="Garamond" w:eastAsia="Times New Roman" w:hAnsi="Garamond" w:cs="Times New Roman"/>
          <w:lang w:eastAsia="fr-FR"/>
        </w:rPr>
        <w:t>Par ailleurs, ledit cadre institutionnel une fois en place sert aussi aux autres énergies renouvelables. Il contribue ainsi au renforcement des capacités énergétiques propres et durables au niveau national conformément à l’Action A14 de l’Axe 4 du PAG</w:t>
      </w:r>
      <w:r w:rsidRPr="00331B7B">
        <w:rPr>
          <w:rFonts w:ascii="Garamond" w:eastAsia="Times New Roman" w:hAnsi="Garamond" w:cs="Times New Roman"/>
          <w:vertAlign w:val="superscript"/>
        </w:rPr>
        <w:footnoteReference w:id="7"/>
      </w:r>
      <w:r w:rsidRPr="00331B7B">
        <w:rPr>
          <w:rFonts w:ascii="Garamond" w:eastAsia="Times New Roman" w:hAnsi="Garamond" w:cs="Times New Roman"/>
          <w:lang w:eastAsia="fr-FR"/>
        </w:rPr>
        <w:t>.</w:t>
      </w:r>
      <w:r w:rsidRPr="00331B7B">
        <w:rPr>
          <w:rFonts w:ascii="Garamond" w:eastAsia="Times New Roman" w:hAnsi="Garamond" w:cs="Times New Roman"/>
          <w:color w:val="000000"/>
        </w:rPr>
        <w:t xml:space="preserve"> Ceci constitue donc un outil majeur pour l’investissement dans le secteur par les PEI, et participe au renforcement des capacités énergétiques du Bénin conformément à l’Action 14 du PAG.</w:t>
      </w:r>
    </w:p>
    <w:p w14:paraId="1528CEA5" w14:textId="77777777" w:rsidR="0091334E" w:rsidRPr="00331B7B" w:rsidRDefault="0091334E" w:rsidP="0091334E">
      <w:pPr>
        <w:spacing w:before="120" w:after="0" w:line="240" w:lineRule="auto"/>
        <w:ind w:left="720"/>
        <w:jc w:val="both"/>
        <w:rPr>
          <w:rFonts w:ascii="Garamond" w:eastAsia="Times New Roman" w:hAnsi="Garamond" w:cs="Times New Roman"/>
          <w:color w:val="000000"/>
        </w:rPr>
      </w:pPr>
    </w:p>
    <w:p w14:paraId="598C5DB7" w14:textId="77777777" w:rsidR="0091334E" w:rsidRPr="00331B7B" w:rsidRDefault="0091334E" w:rsidP="0091334E">
      <w:pPr>
        <w:numPr>
          <w:ilvl w:val="0"/>
          <w:numId w:val="44"/>
        </w:numPr>
        <w:spacing w:line="240" w:lineRule="auto"/>
        <w:contextualSpacing/>
        <w:jc w:val="both"/>
        <w:rPr>
          <w:rFonts w:ascii="Garamond" w:eastAsia="Times New Roman" w:hAnsi="Garamond" w:cs="Times New Roman"/>
        </w:rPr>
      </w:pPr>
      <w:r w:rsidRPr="00331B7B">
        <w:rPr>
          <w:rFonts w:ascii="Garamond" w:eastAsia="Times New Roman" w:hAnsi="Garamond" w:cs="Times New Roman"/>
        </w:rPr>
        <w:t>La mise en œuvre du projet biomasse électricité contribue au renforcement des capacités énergétiques du Bénin tout en préservant l’environnement compte tenu de la nature propre et renouvelable de l’énergie à produire (Actions 14 &amp; 24 du PAG). Ceci contribue à l’aspiration de faire de l’énergie un pilier pour l’amélioration de la croissance économique du Bénin (AXE 4)</w:t>
      </w:r>
      <w:r w:rsidRPr="00331B7B">
        <w:rPr>
          <w:rFonts w:ascii="Garamond" w:eastAsia="Times New Roman" w:hAnsi="Garamond" w:cs="Times New Roman"/>
          <w:vertAlign w:val="superscript"/>
        </w:rPr>
        <w:footnoteReference w:id="8"/>
      </w:r>
      <w:r w:rsidRPr="00331B7B">
        <w:rPr>
          <w:rFonts w:ascii="Garamond" w:eastAsia="Times New Roman" w:hAnsi="Garamond" w:cs="Times New Roman"/>
        </w:rPr>
        <w:t xml:space="preserve"> du PAG.</w:t>
      </w:r>
    </w:p>
    <w:p w14:paraId="78F42425" w14:textId="77777777" w:rsidR="0091334E" w:rsidRPr="00331B7B" w:rsidRDefault="0091334E" w:rsidP="0091334E">
      <w:pPr>
        <w:spacing w:before="120" w:after="0" w:line="240" w:lineRule="auto"/>
        <w:ind w:left="720"/>
        <w:jc w:val="both"/>
        <w:rPr>
          <w:rFonts w:ascii="Garamond" w:eastAsia="Times New Roman" w:hAnsi="Garamond" w:cs="Times New Roman"/>
          <w:bCs/>
        </w:rPr>
      </w:pPr>
    </w:p>
    <w:p w14:paraId="491BAA82" w14:textId="77777777" w:rsidR="0091334E" w:rsidRPr="00331B7B" w:rsidRDefault="0091334E" w:rsidP="0091334E">
      <w:pPr>
        <w:numPr>
          <w:ilvl w:val="0"/>
          <w:numId w:val="44"/>
        </w:numPr>
        <w:spacing w:line="240" w:lineRule="auto"/>
        <w:contextualSpacing/>
        <w:jc w:val="both"/>
        <w:rPr>
          <w:rFonts w:ascii="Garamond" w:eastAsia="Times New Roman" w:hAnsi="Garamond" w:cs="Times New Roman"/>
        </w:rPr>
      </w:pPr>
      <w:r w:rsidRPr="00331B7B">
        <w:rPr>
          <w:rFonts w:ascii="Garamond" w:eastAsia="Times New Roman" w:hAnsi="Garamond" w:cs="Times New Roman"/>
        </w:rPr>
        <w:t xml:space="preserve">Le MSF participera à la transformation structurelle de l’économie par l’accélération des procédures d’autorisation d’investissements dans la création de richesses. Le PAG priorise l’approfondissement de la bonne gouvernance dans le secteur de l’énergie. Ainsi, le MSF contribue à la consolidation de la bonne gouvernance et à l’atteinte de l’objectif du Pilier 2 du PAG. </w:t>
      </w:r>
    </w:p>
    <w:p w14:paraId="45691BDC" w14:textId="77777777" w:rsidR="0091334E" w:rsidRPr="00331B7B" w:rsidRDefault="0091334E" w:rsidP="0091334E">
      <w:pPr>
        <w:numPr>
          <w:ilvl w:val="0"/>
          <w:numId w:val="44"/>
        </w:numPr>
        <w:spacing w:line="240" w:lineRule="auto"/>
        <w:contextualSpacing/>
        <w:jc w:val="both"/>
        <w:rPr>
          <w:rFonts w:ascii="Garamond" w:eastAsia="Times New Roman" w:hAnsi="Garamond" w:cs="Times New Roman"/>
        </w:rPr>
      </w:pPr>
      <w:r w:rsidRPr="00331B7B">
        <w:rPr>
          <w:rFonts w:ascii="Garamond" w:eastAsia="Times New Roman" w:hAnsi="Garamond" w:cs="Times New Roman"/>
        </w:rPr>
        <w:lastRenderedPageBreak/>
        <w:t>La mise en place du guichet unique va garantir une meilleure gestion des ressources. Il pourrait aider l’intégration des énergies renouvelables à base de biomasse dans les documents de politiques, de stratégie nationale énergétique, etc. UNDAF (Produit : 6.1 et indc_1)</w:t>
      </w:r>
      <w:r w:rsidRPr="00331B7B">
        <w:rPr>
          <w:rFonts w:ascii="Garamond" w:eastAsia="Times New Roman" w:hAnsi="Garamond" w:cs="Times New Roman"/>
        </w:rPr>
        <w:footnoteReference w:id="9"/>
      </w:r>
      <w:r w:rsidRPr="00331B7B">
        <w:rPr>
          <w:rFonts w:ascii="Garamond" w:eastAsia="Times New Roman" w:hAnsi="Garamond" w:cs="Times New Roman"/>
        </w:rPr>
        <w:t xml:space="preserve">. </w:t>
      </w:r>
    </w:p>
    <w:p w14:paraId="6C5EB092" w14:textId="77777777" w:rsidR="0091334E" w:rsidRPr="00331B7B" w:rsidRDefault="0091334E" w:rsidP="0091334E">
      <w:pPr>
        <w:numPr>
          <w:ilvl w:val="0"/>
          <w:numId w:val="44"/>
        </w:numPr>
        <w:spacing w:line="240" w:lineRule="auto"/>
        <w:contextualSpacing/>
        <w:jc w:val="both"/>
        <w:rPr>
          <w:rFonts w:ascii="Garamond" w:eastAsia="Times New Roman" w:hAnsi="Garamond" w:cs="Times New Roman"/>
          <w:color w:val="000000"/>
        </w:rPr>
      </w:pPr>
      <w:r w:rsidRPr="00331B7B">
        <w:rPr>
          <w:rFonts w:ascii="Garamond" w:eastAsia="Times New Roman" w:hAnsi="Garamond" w:cs="Times New Roman"/>
        </w:rPr>
        <w:t xml:space="preserve"> Le projet Biomasse Electricité a favorisé le renforcement de l’appropriation par l’adoption d’un cadre politique, légal et institutionnel favorable à la production d’électricité par gazéification de biomasse adopté et intégré dans la PONADER.</w:t>
      </w:r>
    </w:p>
    <w:p w14:paraId="07A8AF3A" w14:textId="77777777" w:rsidR="0091334E" w:rsidRPr="00331B7B" w:rsidRDefault="0091334E" w:rsidP="0091334E">
      <w:pPr>
        <w:numPr>
          <w:ilvl w:val="0"/>
          <w:numId w:val="44"/>
        </w:num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A travers le projet biomasse électricité, la filière gazéification est prise en compte dans le nouveau plan directeur d’électrification hors réseau (PDHR) et dans le document de politique et de stratégie de l’électrification hors réseau (source Rapport de progrès du projet au 30 sept, 2018).</w:t>
      </w:r>
    </w:p>
    <w:p w14:paraId="6D5703FB" w14:textId="77777777" w:rsidR="0091334E" w:rsidRPr="00331B7B" w:rsidRDefault="0091334E" w:rsidP="0091334E">
      <w:pPr>
        <w:numPr>
          <w:ilvl w:val="0"/>
          <w:numId w:val="44"/>
        </w:numPr>
        <w:spacing w:after="0" w:line="240" w:lineRule="auto"/>
        <w:contextualSpacing/>
        <w:jc w:val="both"/>
      </w:pPr>
      <w:r w:rsidRPr="00331B7B">
        <w:rPr>
          <w:rFonts w:ascii="Garamond" w:eastAsia="Times New Roman" w:hAnsi="Garamond" w:cs="Times New Roman"/>
        </w:rPr>
        <w:t>Le projet a contribué à l’élaboration et l’Adoption des procédures et règlements pour un approvisionnement transparent en électricité issue de la gazéification.</w:t>
      </w:r>
    </w:p>
    <w:p w14:paraId="3E40B210" w14:textId="77777777" w:rsidR="0091334E" w:rsidRPr="00331B7B" w:rsidRDefault="0091334E" w:rsidP="0091334E">
      <w:pPr>
        <w:numPr>
          <w:ilvl w:val="0"/>
          <w:numId w:val="44"/>
        </w:numPr>
        <w:spacing w:after="0" w:line="240" w:lineRule="auto"/>
        <w:contextualSpacing/>
        <w:jc w:val="both"/>
      </w:pPr>
    </w:p>
    <w:p w14:paraId="52FBEFA5" w14:textId="77777777" w:rsidR="0091334E" w:rsidRPr="00331B7B" w:rsidRDefault="0091334E" w:rsidP="0091334E">
      <w:pPr>
        <w:pStyle w:val="Titre3"/>
      </w:pPr>
      <w:bookmarkStart w:id="28" w:name="_Toc25962148"/>
      <w:r w:rsidRPr="00331B7B">
        <w:t>4.2.3</w:t>
      </w:r>
      <w:r w:rsidRPr="00331B7B">
        <w:tab/>
        <w:t>Obstacles entravant encore la réalisation de l’objectif du projet</w:t>
      </w:r>
      <w:bookmarkEnd w:id="28"/>
      <w:r w:rsidRPr="00331B7B">
        <w:t xml:space="preserve"> </w:t>
      </w:r>
    </w:p>
    <w:p w14:paraId="262572FF"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 xml:space="preserve">Dans le contexte actuel de l’évaluation, on est à un peu plus de trois mois pour obtenir au moins le premier KWh d’électricité par gazéification de la biomasse. Les PIE ne se bousculent pas à la porte du projet. Il semble donc très improbable que cela se réalise dans les trois mois qui viennent. Pour changer le sentier qui se dessine, il est nécessaire d’opérer un changement complet de stratégie. Donc on peut dire sans risque de se tromper que nous avons un grand retard par rapport à ce produit qui est l’une des grandes innovations pour ce projet. Comment peut-on expliquer cela ? </w:t>
      </w:r>
    </w:p>
    <w:p w14:paraId="05B96340"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 xml:space="preserve">Premièrement nous avons questionné le modèle choisi pour l’installation des gazogènes. Il est basé sur le secteur privé. Est-ce une bonne option ? Ceci n’est pas un mauvais choix en soi ! Car le privé a la capacité de mobiliser les ressources, de porter l’initiative à l’échelle si elle est convaincante et s’en convainc lui-même. De plus il a la capacité de gérer cette opportunité mieux que l’Etat. </w:t>
      </w:r>
    </w:p>
    <w:p w14:paraId="34215416" w14:textId="5B7C16A0"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A travers les discussions que nous avons eues avec l’équipe de gestion du projet, il s’est avéré que les PIE qui sont intéressés par le projet, croyaient entre autre que le projet a un accompagnement financier direct à mettre à leur disposition. Comme ce ne fut pas le cas, leur engouement a baissé, malgré toutes les réformes importantes et nécessaires que le projet a impulsées et mises en place. Ont-ils tort ces investisseurs ? Pas totalement car, le gouvernement du Bénin dans son PAG de même que le</w:t>
      </w:r>
      <w:r w:rsidR="00C1240C">
        <w:rPr>
          <w:rFonts w:ascii="Garamond" w:eastAsia="Times New Roman" w:hAnsi="Garamond" w:cs="Times New Roman"/>
        </w:rPr>
        <w:t xml:space="preserve"> PNUD dans son UNDAF 2019-2023</w:t>
      </w:r>
      <w:r w:rsidRPr="00331B7B">
        <w:rPr>
          <w:rFonts w:ascii="Garamond" w:eastAsia="Times New Roman" w:hAnsi="Garamond" w:cs="Times New Roman"/>
        </w:rPr>
        <w:t xml:space="preserve"> ont prévu soutenir et impliquer le secteur privé dans le développement économique du pays. </w:t>
      </w:r>
    </w:p>
    <w:p w14:paraId="7DA38E8E"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 xml:space="preserve">Comment lever l’obstacle ? </w:t>
      </w:r>
    </w:p>
    <w:p w14:paraId="06A0D121" w14:textId="043EC282"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 xml:space="preserve">Plusieurs possibilités sont envisageables. Il a été procédé à une sélection par élimination pour retenir la plus réaliste au vu du temps qu’il reste à l’équipe du projet pour conduire le projet (un peu plus de 2 ans). Les analyses des options sont présentées </w:t>
      </w:r>
      <w:r w:rsidR="00C1240C">
        <w:rPr>
          <w:rFonts w:ascii="Garamond" w:eastAsia="Times New Roman" w:hAnsi="Garamond" w:cs="Times New Roman"/>
        </w:rPr>
        <w:t>à l’</w:t>
      </w:r>
      <w:r w:rsidRPr="00331B7B">
        <w:rPr>
          <w:rFonts w:ascii="Garamond" w:eastAsia="Times New Roman" w:hAnsi="Garamond" w:cs="Times New Roman"/>
        </w:rPr>
        <w:t xml:space="preserve">annexe </w:t>
      </w:r>
      <w:r w:rsidR="00C1240C">
        <w:rPr>
          <w:rFonts w:ascii="Garamond" w:eastAsia="Times New Roman" w:hAnsi="Garamond" w:cs="Times New Roman"/>
        </w:rPr>
        <w:t>15</w:t>
      </w:r>
      <w:r w:rsidRPr="00331B7B">
        <w:rPr>
          <w:rFonts w:ascii="Garamond" w:eastAsia="Times New Roman" w:hAnsi="Garamond" w:cs="Times New Roman"/>
        </w:rPr>
        <w:t>.</w:t>
      </w:r>
    </w:p>
    <w:p w14:paraId="6283960F"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 xml:space="preserve"> (1) - Utiliser le MSF pour un soutien direct au PIE : d’après nos discussions avec l’équipe de projet et certains acteurs du PNUD, si cette option venait à être envisagée sérieusement, elle va nécessiter assez de temps (un à deux ans). Dans ce cas on serait déjà à la fin du projet.</w:t>
      </w:r>
    </w:p>
    <w:p w14:paraId="6D20AAB1"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 xml:space="preserve">Résultat : Option à abandonner ou avis réservé. </w:t>
      </w:r>
    </w:p>
    <w:p w14:paraId="19414210" w14:textId="40E768EE"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 xml:space="preserve">(2) - Conclure à l’échec de l’obtention du produit « production d’électricité par biomasse : Vu que beaucoup de réformes institutionnels sont un succès dans le cadre du projet, et vu que le pays a déjà connu des échecs par rapport à ce type de projet, la valeur ajouter du projet BE serait d’avoir un « </w:t>
      </w:r>
      <w:r w:rsidR="00C1240C">
        <w:rPr>
          <w:rFonts w:ascii="Garamond" w:eastAsia="Times New Roman" w:hAnsi="Garamond" w:cs="Times New Roman"/>
        </w:rPr>
        <w:t>succes story » pour ce produit.</w:t>
      </w:r>
      <w:r w:rsidRPr="00331B7B">
        <w:rPr>
          <w:rFonts w:ascii="Garamond" w:eastAsia="Times New Roman" w:hAnsi="Garamond" w:cs="Times New Roman"/>
        </w:rPr>
        <w:t xml:space="preserve"> Dans ces conditions il faut se donner les moyens de faire aboutir au moins un projet. </w:t>
      </w:r>
    </w:p>
    <w:p w14:paraId="779019BB"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Résultat : Option à abandonner.</w:t>
      </w:r>
    </w:p>
    <w:p w14:paraId="6E38046E"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 xml:space="preserve">(3) -  Faire un appel d’offre international pour la soumission d’offre de projets afin d’intéresser aussi les PIE non locaux : </w:t>
      </w:r>
    </w:p>
    <w:p w14:paraId="760EE692"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Dans ce cas, le tout dépendra de l’intérêt de ces PIE et des conditions qu’ils vont poser. Si par exemple ils exigent un prix garanti au producteur indépendant, ce qui est le cas en France, Allemagne, au Rwanda, au Kenya, au Ghana, etc., on risque de ne pas avoir un contrat dans les délais que nous souhaitons (les prix sont en constante baisse actuellement avec l’ouverture du marché).</w:t>
      </w:r>
    </w:p>
    <w:p w14:paraId="34B05D8F"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lastRenderedPageBreak/>
        <w:t>(4) - Faire un coaching massif aux PIE nationaux afin d’obtenir dans les six mois qui viennent les premiers projets installés.</w:t>
      </w:r>
    </w:p>
    <w:p w14:paraId="6D020DCA"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Cette option est envisagée afin d’obtenir dans les six mois qui viennent les premiers projets installés. En effet, le fait que les PIE ne comptent que sur les ressources du projet vient aussi du fait qu’ils ne sont informés de toutes les facilités qui existent dans le développement des énergies renouvelables et qu’ils peuvent exploiter.</w:t>
      </w:r>
    </w:p>
    <w:p w14:paraId="02D7EC3B"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Résultat : Option à envisager mais avec un risque lié au prix : Avis réservé</w:t>
      </w:r>
    </w:p>
    <w:p w14:paraId="308E5200"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(5) - Accompagner des PIE en dehors des sites du projet.</w:t>
      </w:r>
    </w:p>
    <w:p w14:paraId="5EEC972D"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Il va falloir négocier avec le PNUD/FEM et l’Etat pour obtenir cette modification. Donc cette option ne sera envisagée que dans l’hypothèse où tous acteurs principaux du projet se mettent d’accord.</w:t>
      </w:r>
    </w:p>
    <w:p w14:paraId="35708DA3" w14:textId="77777777" w:rsidR="0091334E" w:rsidRPr="00331B7B" w:rsidRDefault="0091334E" w:rsidP="0091334E">
      <w:pPr>
        <w:spacing w:after="0" w:line="240" w:lineRule="auto"/>
        <w:contextualSpacing/>
        <w:jc w:val="both"/>
      </w:pPr>
      <w:r w:rsidRPr="00331B7B">
        <w:rPr>
          <w:rFonts w:ascii="Garamond" w:eastAsia="Times New Roman" w:hAnsi="Garamond" w:cs="Times New Roman"/>
        </w:rPr>
        <w:t>Evaluation de l’option : Option probable – envisageable</w:t>
      </w:r>
    </w:p>
    <w:p w14:paraId="39F67C75" w14:textId="77777777" w:rsidR="0091334E" w:rsidRPr="00331B7B" w:rsidRDefault="0091334E" w:rsidP="0091334E">
      <w:pPr>
        <w:spacing w:after="0" w:line="240" w:lineRule="auto"/>
        <w:contextualSpacing/>
        <w:jc w:val="both"/>
      </w:pPr>
    </w:p>
    <w:p w14:paraId="401170F7" w14:textId="77777777" w:rsidR="0091334E" w:rsidRPr="00331B7B" w:rsidRDefault="0091334E" w:rsidP="0091334E">
      <w:pPr>
        <w:pStyle w:val="Titre2"/>
      </w:pPr>
      <w:bookmarkStart w:id="29" w:name="_Toc25962149"/>
      <w:r w:rsidRPr="00331B7B">
        <w:t>4.3</w:t>
      </w:r>
      <w:r w:rsidRPr="00331B7B">
        <w:tab/>
        <w:t>Mise en œuvre du projet et gestion réactive</w:t>
      </w:r>
      <w:bookmarkEnd w:id="29"/>
      <w:r w:rsidRPr="00331B7B">
        <w:t xml:space="preserve"> </w:t>
      </w:r>
    </w:p>
    <w:p w14:paraId="7827931C" w14:textId="77777777" w:rsidR="0091334E" w:rsidRPr="00331B7B" w:rsidRDefault="0091334E" w:rsidP="0091334E">
      <w:pPr>
        <w:spacing w:after="0" w:line="240" w:lineRule="auto"/>
        <w:contextualSpacing/>
        <w:jc w:val="both"/>
        <w:rPr>
          <w:rFonts w:ascii="Garamond" w:eastAsia="Times New Roman" w:hAnsi="Garamond" w:cs="Times New Roman"/>
          <w:b/>
        </w:rPr>
      </w:pPr>
    </w:p>
    <w:p w14:paraId="2143A225" w14:textId="77777777" w:rsidR="0091334E" w:rsidRPr="00331B7B" w:rsidRDefault="0091334E" w:rsidP="0091334E">
      <w:pPr>
        <w:pStyle w:val="Titre3"/>
      </w:pPr>
      <w:bookmarkStart w:id="30" w:name="_Toc25962150"/>
      <w:r w:rsidRPr="00331B7B">
        <w:t>4.3.1</w:t>
      </w:r>
      <w:r w:rsidRPr="00331B7B">
        <w:tab/>
        <w:t>Disposition relative à la gestion</w:t>
      </w:r>
      <w:bookmarkEnd w:id="30"/>
    </w:p>
    <w:p w14:paraId="3AB01A6B"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Le projet a démarré ses activités en février 2017 et prendra fin en janvier 2022 (5ans, soit 60 mois). Il n’y a pas eu de retard majeur dans le démarrage du projet. Les ressources humaines sont utilisées de façon rationnelle (un Coordinateur Nationale du Projet (CNP), un Directeur National du Projet (DNP) et un Point Focal (PF) et des experts techniques). Certains experts sont à cheval sur les projets PANA Energie et Biomasse Electricité. Les arrangements de gestion du projet reposent sur l’approche NEX (Exécution nationale). Ainsi, le partenaire national désigne le DNP et le Point Focal (PF) tandis que le PNUD, sur demande de la partie nationale, a recruté les l’équipe de gestion du projet. L’approche projet avec DGRE repose sur une forte participation et appropriation par la partie nationale/structures de l’Etat (ME, MCVDD, MPD, MF ARE, etc…) et le CT-Pilotage.</w:t>
      </w:r>
    </w:p>
    <w:p w14:paraId="10F23E76"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Les mairies et les communautés à la base sont très enthousiastes et ne veulent que le projet ("nous sommes très impatients de voir comment la biomasse peut générer l’électricité, ….."). Le Comité Technique du Projet est très actif, toutes les sessions prévues sont tenues soit 10 sessions depuis le démarrage du projet (confère rapport des sessions 2017 (04), 2018 (04), et 2019 (02). Il y a existence d’une planification Biennale (PTB), annuelle (PTA), trimestrielle PTT), mensuelle (PTM) qui facilitent la gestion du projet.</w:t>
      </w:r>
    </w:p>
    <w:p w14:paraId="3852E233" w14:textId="77777777" w:rsidR="0091334E" w:rsidRPr="00331B7B" w:rsidRDefault="0091334E" w:rsidP="0091334E">
      <w:pPr>
        <w:spacing w:after="0" w:line="240" w:lineRule="auto"/>
        <w:contextualSpacing/>
        <w:jc w:val="both"/>
        <w:rPr>
          <w:rFonts w:ascii="Garamond" w:eastAsia="Times New Roman" w:hAnsi="Garamond" w:cs="Times New Roman"/>
        </w:rPr>
      </w:pPr>
    </w:p>
    <w:p w14:paraId="5EBC943E" w14:textId="77777777" w:rsidR="0091334E" w:rsidRPr="00331B7B" w:rsidRDefault="0091334E" w:rsidP="0091334E">
      <w:pPr>
        <w:pStyle w:val="Titre3"/>
      </w:pPr>
      <w:bookmarkStart w:id="31" w:name="_Toc25962151"/>
      <w:r w:rsidRPr="00331B7B">
        <w:t>4.3.2</w:t>
      </w:r>
      <w:r w:rsidRPr="00331B7B">
        <w:tab/>
        <w:t>Planification des activités</w:t>
      </w:r>
      <w:bookmarkEnd w:id="31"/>
    </w:p>
    <w:p w14:paraId="039006F0" w14:textId="77777777" w:rsidR="0091334E" w:rsidRPr="00331B7B" w:rsidRDefault="0091334E" w:rsidP="0091334E">
      <w:pPr>
        <w:spacing w:after="0" w:line="240" w:lineRule="auto"/>
        <w:contextualSpacing/>
        <w:jc w:val="both"/>
        <w:rPr>
          <w:rFonts w:ascii="Garamond" w:hAnsi="Garamond" w:cs="Times New Roman"/>
        </w:rPr>
      </w:pPr>
      <w:r w:rsidRPr="00331B7B">
        <w:rPr>
          <w:rFonts w:ascii="Garamond" w:eastAsia="Times New Roman" w:hAnsi="Garamond" w:cs="Times New Roman"/>
        </w:rPr>
        <w:t xml:space="preserve"> La planification des activités est faite dans les PTB, PTA, PTT, PTM… Ces outils de programmation permettent de suivre l’évolution des activités prévues. Le </w:t>
      </w:r>
      <w:r w:rsidRPr="00331B7B">
        <w:rPr>
          <w:rFonts w:ascii="Garamond" w:hAnsi="Garamond" w:cs="Times New Roman"/>
        </w:rPr>
        <w:t>Comité technique du projet : très actif, quasi toutes les sessions prévues sont tenues soit 10 sessions depuis le démarrage du projet (confer rapport des sessions 2017 (04), 2018 (04), et 2019 (02). Leurs avis techniques à temps ont permis à l’équipe de projet d’économiser du temps à tous les niveaux de la gestion du projet.</w:t>
      </w:r>
    </w:p>
    <w:p w14:paraId="4766D4B1"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Les audits financiers réguliers, organisés à bonne date, par des structures indépendantes et agréées permettent de faire des recommandations sur la gestion financière du projet. Ces audits ont montré une gestion des ressources et un respect des procédures globalement satisfaisants. </w:t>
      </w:r>
    </w:p>
    <w:p w14:paraId="4EFA6A49"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Un manuel de procédure existe au niveau du PNUD et est bien respecté (confère rapport d’audit et rapport de suivi). De plus, la stratégie globale d’intervention du projet est globalement bien respectée.</w:t>
      </w:r>
    </w:p>
    <w:p w14:paraId="77CC4024" w14:textId="77777777" w:rsidR="0091334E" w:rsidRPr="00331B7B" w:rsidRDefault="0091334E" w:rsidP="0091334E">
      <w:pPr>
        <w:spacing w:after="0" w:line="240" w:lineRule="auto"/>
        <w:jc w:val="both"/>
        <w:rPr>
          <w:rFonts w:ascii="Garamond" w:hAnsi="Garamond" w:cs="Times New Roman"/>
        </w:rPr>
      </w:pPr>
    </w:p>
    <w:p w14:paraId="71C5AC2C" w14:textId="77777777" w:rsidR="0091334E" w:rsidRPr="00331B7B" w:rsidRDefault="0091334E" w:rsidP="0091334E">
      <w:pPr>
        <w:pStyle w:val="Titre3"/>
      </w:pPr>
      <w:bookmarkStart w:id="32" w:name="_Toc25962152"/>
      <w:r w:rsidRPr="00331B7B">
        <w:t>4.3.3</w:t>
      </w:r>
      <w:r w:rsidRPr="00331B7B">
        <w:tab/>
        <w:t>Accords de partenariat</w:t>
      </w:r>
      <w:bookmarkEnd w:id="32"/>
    </w:p>
    <w:p w14:paraId="476B0101"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On note que le projet a mis en place des outils ainsi que les supports d’assistance technique efficaces pour le développement et le renforcement des partenariats au niveau de plusieurs sites.</w:t>
      </w:r>
    </w:p>
    <w:p w14:paraId="6F12684A"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 xml:space="preserve">Au niveau de la composante 1 : produit 1.3, produit 1.4 et produit 1.5, des contrats ont été signés entre plusieurs bureaux d’études pour la réalisation des études, pour accélérer la mise en place du cadre politique, institutionnel, juridique et réglementaire favorable à la production d'électricité par gazéification de la </w:t>
      </w:r>
      <w:r w:rsidRPr="00331B7B">
        <w:rPr>
          <w:rFonts w:ascii="Garamond" w:eastAsia="Times New Roman" w:hAnsi="Garamond" w:cs="Times New Roman"/>
        </w:rPr>
        <w:lastRenderedPageBreak/>
        <w:t xml:space="preserve">biomasse. En ce qui concerne la composante 3 : produit 3.1 et produit 3.3, le projet se réfère de manière explicite aux accords de partenariats (contrats) conclus par le projet et des entreprises pour le reboisement/ reforestation à travers des contrats PPP (Partenariat Public Privé) pour la production, le transport le piquetage, la mise en terre des plants, le gardiennage et toutes les opérations liées à l’entretien des plantations. </w:t>
      </w:r>
    </w:p>
    <w:p w14:paraId="3037D26C"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 xml:space="preserve">Au niveau de la composante 3, des accords de partenariat PPP pour la production, le transport le piquetage, la mise en terre des plants, le gardiennage et toutes les opérations liées à l’entretien des plantations, qui impliquent la DGEFC (Direction Générale des Eaux Forêts et Chasse) et les mairies pour le suivi. </w:t>
      </w:r>
    </w:p>
    <w:p w14:paraId="689056AB"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 xml:space="preserve">Le document de projet a fait part, dans des domaines fort similaires, d’une dizaine de programmes ou projets en cours de mise en œuvre ou en formulation au moment de l’élaboration du présent projet. Ces programmes sont financés par divers partenaires comme FEM/PNUD, GIZ/KFW, Ministère Fédéral Allemand de la Coopération économique et du Développement (BMZ), Banque Mondiale, Agence Française de Développement (AFD), Coopération Française (FFEM), SNV, CEDEAO, MCA- Bénin II, Budget National etc. </w:t>
      </w:r>
    </w:p>
    <w:p w14:paraId="0459CB5F" w14:textId="77777777" w:rsidR="0091334E" w:rsidRPr="00331B7B" w:rsidRDefault="0091334E" w:rsidP="0091334E">
      <w:pPr>
        <w:spacing w:after="0" w:line="240" w:lineRule="auto"/>
        <w:contextualSpacing/>
        <w:jc w:val="both"/>
        <w:rPr>
          <w:rFonts w:ascii="Garamond" w:eastAsia="Times New Roman" w:hAnsi="Garamond" w:cs="Times New Roman"/>
        </w:rPr>
      </w:pPr>
    </w:p>
    <w:p w14:paraId="03DBA88C" w14:textId="77777777" w:rsidR="0091334E" w:rsidRPr="00331B7B" w:rsidRDefault="0091334E" w:rsidP="0091334E">
      <w:pPr>
        <w:pStyle w:val="Titre3"/>
        <w:spacing w:after="240"/>
      </w:pPr>
      <w:bookmarkStart w:id="33" w:name="_Toc25962153"/>
      <w:r w:rsidRPr="00331B7B">
        <w:t>4.3.4</w:t>
      </w:r>
      <w:r w:rsidRPr="00331B7B">
        <w:tab/>
        <w:t>Financement et cofinancement</w:t>
      </w:r>
      <w:bookmarkEnd w:id="33"/>
    </w:p>
    <w:p w14:paraId="1CDDBCB5"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 xml:space="preserve">Le PNUD/FEM et gouvernement du Bénin Contribuent au financement du projet. </w:t>
      </w:r>
    </w:p>
    <w:p w14:paraId="019D27ED"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 xml:space="preserve">Suivant le Prodoc le gouvernement du Bénin a promis un apport financier de $10,250,000 mais sa gestion échappe à l’équipe de projet. La Contribution CEB est de 15.000.000 $ soit 51,72%. Ces deux contributions font ensemble un co-financement de 85,24% du budget. </w:t>
      </w:r>
    </w:p>
    <w:p w14:paraId="05115D1C"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 xml:space="preserve">Le PNUD et FEM apportent $ 4.372.602 ce qui représente 14,76% du Budget. </w:t>
      </w:r>
    </w:p>
    <w:p w14:paraId="062D9C85" w14:textId="3622D54C"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A mi-parcours il n’existe pas de preuve d’utilisation du co-financement de la CEB. En ce qui concerne celui du gouvernement du Bénin il a été fournie par Ministère de l’Energie, la preuve de l’utilisation de 332.215.618 FCFA soit environs $664.431pour le compte du projet au titre de l’année 2018, soit 6,6% de sa promesse. Ce qui est faible à mi-parcours.</w:t>
      </w:r>
      <w:r w:rsidR="00C54751">
        <w:rPr>
          <w:rFonts w:ascii="Garamond" w:eastAsia="Times New Roman" w:hAnsi="Garamond" w:cs="Times New Roman"/>
        </w:rPr>
        <w:t xml:space="preserve"> (voir annexe 14 pour le relevé du financement de l’Etat pour 2018)</w:t>
      </w:r>
    </w:p>
    <w:p w14:paraId="1EDA52C6"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Après analyse des rapports de progrès, le taux d’exécution financière du projet est de 62,4 % au 30/09/19 suite au décaissement du MSF. Ce taux est basé uniquement sur les ressources du PNUD/FEM.</w:t>
      </w:r>
    </w:p>
    <w:p w14:paraId="38A62FD4"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Il peut être déduit de ce qui précède que les cofinancements ne sont pas convenablement débloqués pour soutenir le projet.</w:t>
      </w:r>
    </w:p>
    <w:p w14:paraId="5A859B60"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Très souvent, on assiste à une absence d’estimation financière de la contrepartie nationale (Bâtiments ou bureaux mis à la disposition du projet, indemnités pour que quelques agents) pour ce projet : seules sont détaillées les contributions financières des bailleurs (FEM et PNUD) alors que celles-ci ont pour objectif d’accompagner l’action gouvernementale et dès lors sa contribution au processus de développement.</w:t>
      </w:r>
    </w:p>
    <w:p w14:paraId="52A69707" w14:textId="77777777" w:rsidR="0091334E" w:rsidRPr="00331B7B" w:rsidRDefault="0091334E" w:rsidP="0091334E">
      <w:pPr>
        <w:spacing w:after="0" w:line="240" w:lineRule="auto"/>
        <w:contextualSpacing/>
        <w:jc w:val="both"/>
        <w:rPr>
          <w:rFonts w:ascii="Garamond" w:eastAsia="Times New Roman" w:hAnsi="Garamond" w:cs="Times New Roman"/>
        </w:rPr>
      </w:pPr>
    </w:p>
    <w:p w14:paraId="5BFCC99F" w14:textId="77777777" w:rsidR="0091334E" w:rsidRPr="00331B7B" w:rsidRDefault="0091334E" w:rsidP="0091334E">
      <w:pPr>
        <w:spacing w:after="0" w:line="240" w:lineRule="auto"/>
        <w:contextualSpacing/>
        <w:jc w:val="both"/>
        <w:rPr>
          <w:rFonts w:ascii="Garamond" w:eastAsia="Times New Roman" w:hAnsi="Garamond" w:cs="Times New Roman"/>
          <w:b/>
        </w:rPr>
      </w:pPr>
      <w:r w:rsidRPr="00331B7B">
        <w:rPr>
          <w:rFonts w:ascii="Garamond" w:eastAsia="Times New Roman" w:hAnsi="Garamond" w:cs="Times New Roman"/>
          <w:b/>
        </w:rPr>
        <w:t>Communication et Communication de données</w:t>
      </w:r>
    </w:p>
    <w:p w14:paraId="0BCFD00D"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Le projet BE traite des composantes et des thématiques diverses qui nécessitent une gestion concertée et synergique impliquant l’ensemble des acteurs, parties prenantes à l’atteinte des résultats souhaités. Suivant les rapports du CTP les membres du comité technique et de pilotage du projet BE se réunissent régulièrement afin de faciliter la planification des interventions, de préciser les résultats attendus et les modalités de suivi et d’évaluation.</w:t>
      </w:r>
    </w:p>
    <w:p w14:paraId="3E6D3CCB"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rPr>
        <w:t>Suivant le document de stratégie d’intervention du projet les rapports de progrès, le rapport prise en compte du genre, les résultats du projet sont régulièrement partagés avec les parties prenantes. Une fois tous les deux ans il est prévu de communiquer sur les avancées du projet avec les banques, les investisseurs et les assurances. Ceci leur permet d’appréhender les nouvelles opportunités qui s’offrent dans le secteur. La première édition a eu lieu en 2018.</w:t>
      </w:r>
    </w:p>
    <w:p w14:paraId="7FC208D1" w14:textId="77777777" w:rsidR="0091334E" w:rsidRPr="00331B7B" w:rsidRDefault="0091334E" w:rsidP="0091334E">
      <w:pPr>
        <w:spacing w:after="0" w:line="240" w:lineRule="auto"/>
        <w:contextualSpacing/>
        <w:jc w:val="both"/>
        <w:rPr>
          <w:rFonts w:ascii="Garamond" w:eastAsia="Times New Roman" w:hAnsi="Garamond" w:cs="Times New Roman"/>
          <w:b/>
        </w:rPr>
      </w:pPr>
    </w:p>
    <w:p w14:paraId="51D9284B" w14:textId="77777777" w:rsidR="0091334E" w:rsidRPr="00331B7B" w:rsidRDefault="0091334E" w:rsidP="0091334E">
      <w:pPr>
        <w:pStyle w:val="Titre3"/>
      </w:pPr>
      <w:r w:rsidRPr="00331B7B">
        <w:t xml:space="preserve"> </w:t>
      </w:r>
      <w:bookmarkStart w:id="34" w:name="_Toc25962154"/>
      <w:r w:rsidRPr="00331B7B">
        <w:t>4.3.5</w:t>
      </w:r>
      <w:r w:rsidRPr="00331B7B">
        <w:tab/>
        <w:t>Feedback du système de suivi-évaluation pour la gestion adaptée du projet</w:t>
      </w:r>
      <w:bookmarkEnd w:id="34"/>
    </w:p>
    <w:p w14:paraId="12EBB485" w14:textId="77777777" w:rsidR="0091334E" w:rsidRPr="00331B7B" w:rsidRDefault="0091334E" w:rsidP="0091334E">
      <w:pPr>
        <w:spacing w:after="0" w:line="240" w:lineRule="auto"/>
        <w:jc w:val="both"/>
        <w:rPr>
          <w:rFonts w:ascii="Garamond" w:hAnsi="Garamond" w:cs="Times New Roman"/>
        </w:rPr>
      </w:pPr>
      <w:r w:rsidRPr="00331B7B">
        <w:rPr>
          <w:rFonts w:ascii="Garamond" w:hAnsi="Garamond" w:cs="Times New Roman"/>
        </w:rPr>
        <w:t xml:space="preserve">Le système de suivi-évaluation sur la gestion adaptée du projet apprécie le niveau d’atteinte des progrès réalisés à travers des outils de planification comme : PTB, PTA, PTT, PTM… Ces outils de programmation </w:t>
      </w:r>
      <w:r w:rsidRPr="00331B7B">
        <w:rPr>
          <w:rFonts w:ascii="Garamond" w:hAnsi="Garamond" w:cs="Times New Roman"/>
        </w:rPr>
        <w:lastRenderedPageBreak/>
        <w:t>permettent de suivre l’évolution des activités prévues. Ces outils constituent le tableau de bord de suivi des indicateurs. Lesdits documents programmatiques sont à la base de l’élaboration du rapport de progrès du PNUD et le rapport d’avancement de la partie nationale. Pour les visites, la fiche de collecte des données statistiques de terrain permet de collecter des données pour évaluer le progrès. Afin d’apprécier les progrès dans l’atteinte des résultats des produits, le comité technique du projet se réunit en atelier trimestriel pour apprécier les avancées. À cet effet, des recommandations sont faites avec échéancier pour la bonne gestion du projet.</w:t>
      </w:r>
    </w:p>
    <w:p w14:paraId="7778FBAC" w14:textId="77777777" w:rsidR="0091334E" w:rsidRPr="00331B7B" w:rsidRDefault="0091334E" w:rsidP="0091334E">
      <w:pPr>
        <w:spacing w:after="0" w:line="240" w:lineRule="auto"/>
        <w:jc w:val="both"/>
        <w:rPr>
          <w:rFonts w:ascii="Garamond" w:hAnsi="Garamond" w:cs="Times New Roman"/>
        </w:rPr>
      </w:pPr>
    </w:p>
    <w:p w14:paraId="775BFFE0" w14:textId="77777777" w:rsidR="0091334E" w:rsidRPr="00331B7B" w:rsidRDefault="0091334E" w:rsidP="0091334E">
      <w:pPr>
        <w:spacing w:after="0" w:line="240" w:lineRule="auto"/>
        <w:jc w:val="both"/>
        <w:rPr>
          <w:rFonts w:ascii="Garamond" w:hAnsi="Garamond" w:cs="Times New Roman"/>
          <w:b/>
        </w:rPr>
      </w:pPr>
      <w:r w:rsidRPr="00331B7B">
        <w:rPr>
          <w:rFonts w:ascii="Garamond" w:hAnsi="Garamond" w:cs="Times New Roman"/>
          <w:b/>
        </w:rPr>
        <w:t>Enseignements tirés d’autres projets et intégrées dans le projet</w:t>
      </w:r>
    </w:p>
    <w:p w14:paraId="1F742119" w14:textId="77777777" w:rsidR="0091334E" w:rsidRPr="00331B7B" w:rsidRDefault="0091334E" w:rsidP="0091334E">
      <w:pPr>
        <w:autoSpaceDE w:val="0"/>
        <w:autoSpaceDN w:val="0"/>
        <w:adjustRightInd w:val="0"/>
        <w:spacing w:line="240" w:lineRule="auto"/>
        <w:jc w:val="both"/>
        <w:rPr>
          <w:rFonts w:ascii="Garamond" w:hAnsi="Garamond" w:cs="Times New Roman"/>
        </w:rPr>
      </w:pPr>
      <w:r w:rsidRPr="00331B7B">
        <w:rPr>
          <w:rFonts w:ascii="Garamond" w:hAnsi="Garamond" w:cs="Times New Roman"/>
        </w:rPr>
        <w:t xml:space="preserve">Le document de projet a fait part, dans des domaines fort similaires, d’une dizaine de programmes ou projets en cours de mise en œuvre ou en formulation au moment de l’élaboration du présent projet. Ces programmes sont financés par divers partenaires comme FEM/PNUD, GIZ/KFW, Ministère Fédéral Allemand de la Coopération économique et du Développement (BMZ), Banque Mondiale, Agence Française de Développement (AFD), Coopération Française (FFEM), SNV, CEDEAO, MCA- Bénin II, Budget National etc. </w:t>
      </w:r>
    </w:p>
    <w:p w14:paraId="45268523" w14:textId="77777777" w:rsidR="0091334E" w:rsidRPr="00331B7B" w:rsidRDefault="0091334E" w:rsidP="0091334E">
      <w:pPr>
        <w:autoSpaceDE w:val="0"/>
        <w:autoSpaceDN w:val="0"/>
        <w:adjustRightInd w:val="0"/>
        <w:spacing w:line="240" w:lineRule="auto"/>
        <w:jc w:val="both"/>
        <w:rPr>
          <w:rFonts w:ascii="Garamond" w:hAnsi="Garamond" w:cs="Times New Roman"/>
        </w:rPr>
      </w:pPr>
      <w:r w:rsidRPr="00331B7B">
        <w:rPr>
          <w:rFonts w:ascii="Garamond" w:hAnsi="Garamond" w:cs="Times New Roman"/>
        </w:rPr>
        <w:t>Les principaux enseignements tirés des différents projets qui ont servi à la formulation du projet Biomasse Electricité sont les suivants :</w:t>
      </w:r>
    </w:p>
    <w:p w14:paraId="71CE6D5F" w14:textId="77777777" w:rsidR="0091334E" w:rsidRPr="00331B7B" w:rsidRDefault="0091334E" w:rsidP="0091334E">
      <w:pPr>
        <w:numPr>
          <w:ilvl w:val="0"/>
          <w:numId w:val="64"/>
        </w:numPr>
        <w:spacing w:after="120" w:line="240" w:lineRule="auto"/>
        <w:ind w:left="360"/>
        <w:contextualSpacing/>
        <w:jc w:val="both"/>
        <w:rPr>
          <w:rFonts w:ascii="Garamond" w:hAnsi="Garamond" w:cs="Times New Roman"/>
        </w:rPr>
      </w:pPr>
      <w:r w:rsidRPr="00331B7B">
        <w:rPr>
          <w:rFonts w:ascii="Garamond" w:hAnsi="Garamond" w:cs="Times New Roman"/>
        </w:rPr>
        <w:t>l’approche participative et itérative par implication réelle et une responsabilisation basée sur les mandats des institutions parties prenantes et l’apprentissage par la pratique à facilité la prise en compte des préoccupations et besoins des différents acteurs;</w:t>
      </w:r>
    </w:p>
    <w:p w14:paraId="1746D7AA" w14:textId="77777777" w:rsidR="0091334E" w:rsidRPr="00331B7B" w:rsidRDefault="0091334E" w:rsidP="0091334E">
      <w:pPr>
        <w:numPr>
          <w:ilvl w:val="0"/>
          <w:numId w:val="64"/>
        </w:numPr>
        <w:spacing w:after="120" w:line="240" w:lineRule="auto"/>
        <w:ind w:left="360"/>
        <w:contextualSpacing/>
        <w:jc w:val="both"/>
        <w:rPr>
          <w:rFonts w:ascii="Garamond" w:hAnsi="Garamond" w:cs="Times New Roman"/>
        </w:rPr>
      </w:pPr>
      <w:r w:rsidRPr="00331B7B">
        <w:rPr>
          <w:rFonts w:ascii="Garamond" w:hAnsi="Garamond" w:cs="Times New Roman"/>
        </w:rPr>
        <w:t>lors de la conception d’un programme de gestion des ressources naturelles renouvelables visant à soutenir des bénéficiaires au moyen de dispositif économique ou financier, procéder à des simulations en prenant en compte à la fois les hypothèses d’expression du pire et du meilleur. Le projet BE a exploité cela en faisant régulièrement une évaluation des risques et hypothèses ;</w:t>
      </w:r>
    </w:p>
    <w:p w14:paraId="13CC5BDE" w14:textId="77777777" w:rsidR="0091334E" w:rsidRPr="00331B7B" w:rsidRDefault="0091334E" w:rsidP="0091334E">
      <w:pPr>
        <w:numPr>
          <w:ilvl w:val="0"/>
          <w:numId w:val="64"/>
        </w:numPr>
        <w:spacing w:after="120" w:line="240" w:lineRule="auto"/>
        <w:ind w:left="360"/>
        <w:contextualSpacing/>
        <w:jc w:val="both"/>
        <w:rPr>
          <w:rFonts w:ascii="Garamond" w:hAnsi="Garamond" w:cs="Times New Roman"/>
        </w:rPr>
      </w:pPr>
      <w:r w:rsidRPr="00331B7B">
        <w:rPr>
          <w:rFonts w:ascii="Garamond" w:eastAsia="Times New Roman" w:hAnsi="Garamond" w:cs="Times New Roman"/>
        </w:rPr>
        <w:t>l’approche des moyens d’existence durables a aidé le projet BE à identifier les ressources déjà présentes dans les zones d’intervention du projet et a servi de point de départ pour concevoir un projet qui a tenu compte de la réalité du moment. La méthode accélérée de recherche participative (MARP) a été utilisée pour recueillir des informations et associer les futurs bénéficiaires à la conception des projets.</w:t>
      </w:r>
    </w:p>
    <w:p w14:paraId="21ED1596" w14:textId="77777777" w:rsidR="0091334E" w:rsidRPr="00331B7B" w:rsidRDefault="0091334E" w:rsidP="0091334E">
      <w:pPr>
        <w:spacing w:after="120" w:line="240" w:lineRule="auto"/>
        <w:ind w:left="360" w:firstLine="348"/>
        <w:contextualSpacing/>
        <w:jc w:val="both"/>
        <w:rPr>
          <w:rFonts w:ascii="Garamond" w:hAnsi="Garamond" w:cs="Times New Roman"/>
          <w:b/>
        </w:rPr>
      </w:pPr>
    </w:p>
    <w:p w14:paraId="1F61EF57" w14:textId="77777777" w:rsidR="0091334E" w:rsidRPr="00331B7B" w:rsidRDefault="0091334E" w:rsidP="0091334E">
      <w:pPr>
        <w:pStyle w:val="Titre3"/>
      </w:pPr>
      <w:bookmarkStart w:id="35" w:name="_Toc25962155"/>
      <w:r w:rsidRPr="00331B7B">
        <w:t>4.3.6</w:t>
      </w:r>
      <w:r w:rsidRPr="00331B7B">
        <w:tab/>
        <w:t>Participation des parties prenantes</w:t>
      </w:r>
      <w:bookmarkEnd w:id="35"/>
      <w:r w:rsidRPr="00331B7B">
        <w:t xml:space="preserve"> </w:t>
      </w:r>
    </w:p>
    <w:p w14:paraId="0B2799E6" w14:textId="77777777" w:rsidR="0091334E" w:rsidRPr="00331B7B" w:rsidRDefault="0091334E" w:rsidP="0091334E">
      <w:pPr>
        <w:spacing w:after="0" w:line="240" w:lineRule="auto"/>
        <w:jc w:val="both"/>
        <w:rPr>
          <w:rFonts w:ascii="Garamond" w:eastAsia="Times New Roman" w:hAnsi="Garamond" w:cs="Arial"/>
        </w:rPr>
      </w:pPr>
    </w:p>
    <w:p w14:paraId="0947D65D" w14:textId="77777777" w:rsidR="0091334E" w:rsidRPr="00331B7B" w:rsidRDefault="0091334E" w:rsidP="0091334E">
      <w:pPr>
        <w:spacing w:line="276" w:lineRule="auto"/>
        <w:jc w:val="both"/>
        <w:rPr>
          <w:rFonts w:ascii="Garamond" w:eastAsia="Calibri" w:hAnsi="Garamond" w:cs="Arial"/>
        </w:rPr>
      </w:pPr>
      <w:r w:rsidRPr="00331B7B">
        <w:rPr>
          <w:rFonts w:ascii="Garamond" w:eastAsia="Calibri" w:hAnsi="Garamond" w:cs="Arial"/>
        </w:rPr>
        <w:t>Le projet est mis en œuvre selon la modalité d'exécution NIM par le ministère de l'Énergie en tant que partenaire national de mise en œuvre (PNM) et ses procédures de gestion s’adaptent aux dispositions d’assurance qualité du PNUD. Elles découlent de la stratégie d’exécution du projet. Les dispositions de gestion comprennent principalement :</w:t>
      </w:r>
    </w:p>
    <w:p w14:paraId="23F75E0B" w14:textId="77777777" w:rsidR="0091334E" w:rsidRPr="00331B7B" w:rsidRDefault="0091334E" w:rsidP="0091334E">
      <w:pPr>
        <w:autoSpaceDE w:val="0"/>
        <w:autoSpaceDN w:val="0"/>
        <w:adjustRightInd w:val="0"/>
        <w:spacing w:after="0" w:line="276" w:lineRule="auto"/>
        <w:jc w:val="both"/>
        <w:rPr>
          <w:rFonts w:ascii="Garamond" w:eastAsia="Calibri" w:hAnsi="Garamond" w:cs="Arial"/>
        </w:rPr>
      </w:pPr>
      <w:r w:rsidRPr="00331B7B">
        <w:rPr>
          <w:rFonts w:ascii="Garamond" w:eastAsia="Calibri" w:hAnsi="Garamond" w:cs="Arial"/>
        </w:rPr>
        <w:t>- un Comité de Pilotage co-présidé par le Ministre du Plan et du Développement et le Représentant Résident du PNUD ; il est en charge de la supervision de la mise en œuvre des projets de coopération avec le PNUD ainsi que de la coordination intersectorielle des projets ;</w:t>
      </w:r>
    </w:p>
    <w:p w14:paraId="63DF7E92" w14:textId="77777777" w:rsidR="0091334E" w:rsidRPr="00331B7B" w:rsidRDefault="0091334E" w:rsidP="0091334E">
      <w:pPr>
        <w:autoSpaceDE w:val="0"/>
        <w:autoSpaceDN w:val="0"/>
        <w:adjustRightInd w:val="0"/>
        <w:spacing w:after="0" w:line="276" w:lineRule="auto"/>
        <w:jc w:val="both"/>
        <w:rPr>
          <w:rFonts w:ascii="Garamond" w:eastAsia="Calibri" w:hAnsi="Garamond" w:cs="Arial"/>
        </w:rPr>
      </w:pPr>
    </w:p>
    <w:p w14:paraId="1007982F" w14:textId="77777777" w:rsidR="0091334E" w:rsidRPr="00331B7B" w:rsidRDefault="0091334E" w:rsidP="0091334E">
      <w:pPr>
        <w:autoSpaceDE w:val="0"/>
        <w:autoSpaceDN w:val="0"/>
        <w:adjustRightInd w:val="0"/>
        <w:spacing w:after="0" w:line="276" w:lineRule="auto"/>
        <w:jc w:val="both"/>
        <w:rPr>
          <w:rFonts w:ascii="Garamond" w:eastAsia="Calibri" w:hAnsi="Garamond" w:cs="Arial"/>
        </w:rPr>
      </w:pPr>
      <w:r w:rsidRPr="00331B7B">
        <w:rPr>
          <w:rFonts w:ascii="Garamond" w:eastAsia="Calibri" w:hAnsi="Garamond" w:cs="Arial"/>
        </w:rPr>
        <w:t>- un Comité Technique de Gestion dirigé par le Directeur Général de l’Energie chargé d’apporter un appui technique à la gestion du projet ; son rôle est de coordonner la mise en œuvre opérationnelle du projet et s’assurer que les résultats et les produits sont en voie d’atteinte ; il fournit également un soutien administratif et technique au projet ;</w:t>
      </w:r>
    </w:p>
    <w:p w14:paraId="0E660131" w14:textId="77777777" w:rsidR="0091334E" w:rsidRPr="00331B7B" w:rsidRDefault="0091334E" w:rsidP="0091334E">
      <w:pPr>
        <w:autoSpaceDE w:val="0"/>
        <w:autoSpaceDN w:val="0"/>
        <w:adjustRightInd w:val="0"/>
        <w:spacing w:after="0" w:line="276" w:lineRule="auto"/>
        <w:jc w:val="both"/>
        <w:rPr>
          <w:rFonts w:ascii="Garamond" w:eastAsia="Calibri" w:hAnsi="Garamond" w:cs="Arial"/>
        </w:rPr>
      </w:pPr>
    </w:p>
    <w:p w14:paraId="7A487E87" w14:textId="77777777" w:rsidR="0091334E" w:rsidRPr="00331B7B" w:rsidRDefault="0091334E" w:rsidP="0091334E">
      <w:pPr>
        <w:autoSpaceDE w:val="0"/>
        <w:autoSpaceDN w:val="0"/>
        <w:adjustRightInd w:val="0"/>
        <w:spacing w:after="0"/>
        <w:jc w:val="both"/>
        <w:rPr>
          <w:rFonts w:ascii="Garamond" w:eastAsia="Calibri" w:hAnsi="Garamond" w:cs="Arial"/>
        </w:rPr>
      </w:pPr>
      <w:r w:rsidRPr="00331B7B">
        <w:rPr>
          <w:rFonts w:ascii="Garamond" w:eastAsia="Calibri" w:hAnsi="Garamond" w:cs="Arial"/>
        </w:rPr>
        <w:t xml:space="preserve">- une unité de gestion du projet : elle a à sa tête le Directeur national du Projet (DNP) en la personne du Directeur Général de l’Energie, assisté par une Unité de Gestion du Projet (UGP) ; le DNP a également à charge le Projet PANA Energie; les coordonnateurs de projet sont responsables de la coordination globale du projet qui les concerne et de sa mise en œuvre, de la consolidation des plans de travail et des documents </w:t>
      </w:r>
      <w:r w:rsidRPr="00331B7B">
        <w:rPr>
          <w:rFonts w:ascii="Garamond" w:eastAsia="Calibri" w:hAnsi="Garamond" w:cs="Arial"/>
        </w:rPr>
        <w:lastRenderedPageBreak/>
        <w:t>de projet, de la préparation des rapports d'étape trimestriels, des projets de rapports des organes de contrôle, et de la supervision du travail des experts du projet et d’autres membres du personnel du projet ; ils conduisent également les consultations avec les parties prenantes ;</w:t>
      </w:r>
    </w:p>
    <w:p w14:paraId="4A2AF70E" w14:textId="77777777" w:rsidR="0091334E" w:rsidRPr="00331B7B" w:rsidRDefault="0091334E" w:rsidP="0091334E">
      <w:pPr>
        <w:autoSpaceDE w:val="0"/>
        <w:autoSpaceDN w:val="0"/>
        <w:adjustRightInd w:val="0"/>
        <w:spacing w:after="0" w:line="240" w:lineRule="auto"/>
        <w:jc w:val="both"/>
        <w:rPr>
          <w:rFonts w:ascii="Garamond" w:eastAsia="Calibri" w:hAnsi="Garamond" w:cs="Arial"/>
        </w:rPr>
      </w:pPr>
    </w:p>
    <w:p w14:paraId="6D54B138" w14:textId="77777777" w:rsidR="0091334E" w:rsidRPr="00331B7B" w:rsidRDefault="0091334E" w:rsidP="0091334E">
      <w:pPr>
        <w:autoSpaceDE w:val="0"/>
        <w:autoSpaceDN w:val="0"/>
        <w:adjustRightInd w:val="0"/>
        <w:spacing w:after="0"/>
        <w:rPr>
          <w:rFonts w:ascii="Garamond" w:eastAsia="Calibri" w:hAnsi="Garamond" w:cs="Arial"/>
        </w:rPr>
      </w:pPr>
      <w:r w:rsidRPr="00331B7B">
        <w:rPr>
          <w:rFonts w:ascii="Garamond" w:eastAsia="Calibri" w:hAnsi="Garamond" w:cs="Arial"/>
        </w:rPr>
        <w:t>- le PNUD en tant qu’agence d’exécution du FEM, est chargé d’orienter l’exécution qualifiée des activités du projet et de fournir une assistance administrative et technique au projet et à l’agence de mise en œuvre.</w:t>
      </w:r>
    </w:p>
    <w:p w14:paraId="651FA914" w14:textId="77777777" w:rsidR="0091334E" w:rsidRPr="00331B7B" w:rsidRDefault="0091334E" w:rsidP="0091334E">
      <w:pPr>
        <w:autoSpaceDE w:val="0"/>
        <w:autoSpaceDN w:val="0"/>
        <w:adjustRightInd w:val="0"/>
        <w:spacing w:after="0" w:line="240" w:lineRule="auto"/>
        <w:jc w:val="both"/>
        <w:rPr>
          <w:rFonts w:ascii="Garamond" w:eastAsia="Calibri" w:hAnsi="Garamond" w:cs="Arial"/>
        </w:rPr>
      </w:pPr>
    </w:p>
    <w:p w14:paraId="0AA6484C" w14:textId="77777777" w:rsidR="0091334E" w:rsidRPr="00331B7B" w:rsidRDefault="0091334E" w:rsidP="0091334E">
      <w:pPr>
        <w:spacing w:after="0" w:line="276" w:lineRule="auto"/>
        <w:jc w:val="both"/>
        <w:rPr>
          <w:rFonts w:ascii="Garamond" w:eastAsia="Calibri" w:hAnsi="Garamond" w:cs="Arial"/>
        </w:rPr>
      </w:pPr>
      <w:r w:rsidRPr="00331B7B">
        <w:rPr>
          <w:rFonts w:ascii="Garamond" w:eastAsia="Calibri" w:hAnsi="Garamond" w:cs="Arial"/>
        </w:rPr>
        <w:t>Les dispositions de gestion telles que décrites comportent plusieurs avantages qui traduisent sa pertinence. Premièrement, elles permettent à chaque structure impliquée dans l’exécution et le suivi du projet de prendre en charge les activités pour lesquelles elle a une compétence technique ou institutionnelle. Deuxièmement, elles permettent à travers les sessions du comité directeur de réunir toutes les parties prenantes pour des échanges autour de l’état d’avancement du projet et de ses difficultés. Troisièmement, les dispositions de gestion permettent d’associer si nécessaire, les autres ministères et parties prenantes au projet.</w:t>
      </w:r>
    </w:p>
    <w:p w14:paraId="283051E5" w14:textId="77777777" w:rsidR="0091334E" w:rsidRPr="00331B7B" w:rsidRDefault="0091334E" w:rsidP="0091334E">
      <w:pPr>
        <w:spacing w:after="0" w:line="240" w:lineRule="auto"/>
        <w:jc w:val="both"/>
        <w:rPr>
          <w:rFonts w:ascii="Garamond" w:eastAsia="Times New Roman" w:hAnsi="Garamond" w:cs="Arial"/>
          <w:b/>
        </w:rPr>
      </w:pPr>
    </w:p>
    <w:p w14:paraId="60C28034" w14:textId="77777777" w:rsidR="0091334E" w:rsidRPr="00331B7B" w:rsidRDefault="0091334E" w:rsidP="0091334E">
      <w:pPr>
        <w:spacing w:after="0" w:line="240" w:lineRule="auto"/>
        <w:contextualSpacing/>
        <w:jc w:val="both"/>
        <w:rPr>
          <w:rFonts w:ascii="Garamond" w:eastAsia="Times New Roman" w:hAnsi="Garamond" w:cs="Times New Roman"/>
        </w:rPr>
      </w:pPr>
      <w:r w:rsidRPr="00331B7B">
        <w:rPr>
          <w:rFonts w:ascii="Garamond" w:eastAsia="Times New Roman" w:hAnsi="Garamond" w:cs="Times New Roman"/>
          <w:lang w:eastAsia="fr-BE"/>
        </w:rPr>
        <w:t>Il faut valoriser les produits/résultats du projet à travers des séminaires des colloques (augmenter la fréquence de ce qui se fait actuellement.</w:t>
      </w:r>
    </w:p>
    <w:p w14:paraId="20BD25B5" w14:textId="77777777" w:rsidR="0091334E" w:rsidRPr="00331B7B" w:rsidRDefault="0091334E" w:rsidP="0091334E">
      <w:pPr>
        <w:pStyle w:val="Titre3"/>
      </w:pPr>
    </w:p>
    <w:p w14:paraId="135C49ED" w14:textId="77777777" w:rsidR="0091334E" w:rsidRPr="00331B7B" w:rsidRDefault="0091334E" w:rsidP="0091334E">
      <w:pPr>
        <w:pStyle w:val="Titre2"/>
        <w:rPr>
          <w:sz w:val="22"/>
          <w:szCs w:val="22"/>
        </w:rPr>
      </w:pPr>
      <w:bookmarkStart w:id="36" w:name="_Toc25962156"/>
      <w:r w:rsidRPr="00331B7B">
        <w:rPr>
          <w:sz w:val="22"/>
          <w:szCs w:val="22"/>
        </w:rPr>
        <w:t>4.4</w:t>
      </w:r>
      <w:r w:rsidRPr="00331B7B">
        <w:rPr>
          <w:sz w:val="22"/>
          <w:szCs w:val="22"/>
        </w:rPr>
        <w:tab/>
        <w:t>Durabilité de l’intervention</w:t>
      </w:r>
      <w:bookmarkEnd w:id="36"/>
    </w:p>
    <w:p w14:paraId="568CD347"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 xml:space="preserve">La durabilité se réfère à la probabilité que les bénéfices de l’intervention se maintiennent après la fin de celle-ci. Dans le cadre des critères d’évaluation du FEM, chaque dimension de durabilité est considérée comme critique. Il s’agit ici de vérifier si les risques définis dans le Document du projet, l’Examen annuel du projet/PIR et le module ATLAS de gestion des risques sont les plus importants et si les évaluations des risques sont appropriées et à jour. Dans la négative, expliquer pourquoi. </w:t>
      </w:r>
    </w:p>
    <w:p w14:paraId="73921DE3"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 xml:space="preserve">La durabilité </w:t>
      </w:r>
      <w:r w:rsidRPr="00331B7B">
        <w:rPr>
          <w:rFonts w:ascii="Garamond" w:hAnsi="Garamond" w:cs="Times New Roman"/>
          <w:lang w:eastAsia="fr-FR"/>
        </w:rPr>
        <w:t xml:space="preserve">est l'analyse des chances que les effets positifs de l'action se poursuivent lorsque l'aide extérieure aura pris fin. </w:t>
      </w:r>
      <w:r w:rsidRPr="00331B7B">
        <w:rPr>
          <w:rFonts w:ascii="Garamond" w:hAnsi="Garamond" w:cs="Times New Roman"/>
        </w:rPr>
        <w:t xml:space="preserve">Il s’agit donc d’évaluer les risques pour la durabilité dans les catégories suivantes : Risques financiers, Risques socio-économiques, Risques liés au cadre institutionnel et à la gouvernance et les Risques environnementaux pour la durabilité. </w:t>
      </w:r>
    </w:p>
    <w:p w14:paraId="4791782A" w14:textId="77777777" w:rsidR="0091334E" w:rsidRPr="00331B7B" w:rsidRDefault="0091334E" w:rsidP="0091334E">
      <w:pPr>
        <w:spacing w:line="240" w:lineRule="auto"/>
        <w:jc w:val="both"/>
        <w:rPr>
          <w:rFonts w:ascii="Garamond" w:hAnsi="Garamond" w:cs="Times New Roman"/>
          <w:b/>
          <w:i/>
        </w:rPr>
      </w:pPr>
      <w:r w:rsidRPr="00331B7B">
        <w:rPr>
          <w:rFonts w:ascii="Garamond" w:hAnsi="Garamond" w:cs="Times New Roman"/>
          <w:b/>
          <w:i/>
        </w:rPr>
        <w:t xml:space="preserve">La notation globale pour la durabilité du projet : Assez probable (ML) </w:t>
      </w:r>
    </w:p>
    <w:p w14:paraId="32BBAFE9" w14:textId="77777777" w:rsidR="0091334E" w:rsidRPr="00331B7B" w:rsidRDefault="0091334E" w:rsidP="0091334E">
      <w:pPr>
        <w:spacing w:line="240" w:lineRule="auto"/>
        <w:jc w:val="both"/>
        <w:rPr>
          <w:rFonts w:ascii="Garamond" w:hAnsi="Garamond" w:cs="Times New Roman"/>
          <w:b/>
          <w:i/>
        </w:rPr>
      </w:pPr>
      <w:r w:rsidRPr="00331B7B">
        <w:rPr>
          <w:rFonts w:ascii="Garamond" w:hAnsi="Garamond" w:cs="Times New Roman"/>
          <w:b/>
          <w:i/>
        </w:rPr>
        <w:t>Les risques sont modérés car certaines réalisations au moins devraient être maintenues, étant donné les progrès vers les résultats des réalisations observés lors de l’examen à mi-parcours.</w:t>
      </w:r>
    </w:p>
    <w:p w14:paraId="65585083" w14:textId="77777777" w:rsidR="0091334E" w:rsidRPr="00331B7B" w:rsidRDefault="0091334E" w:rsidP="0091334E">
      <w:pPr>
        <w:pStyle w:val="Titre3"/>
      </w:pPr>
      <w:bookmarkStart w:id="37" w:name="_Toc25962157"/>
      <w:bookmarkStart w:id="38" w:name="_Hlk25224471"/>
      <w:r w:rsidRPr="00331B7B">
        <w:t>4.4.1</w:t>
      </w:r>
      <w:r w:rsidRPr="00331B7B">
        <w:tab/>
        <w:t>Risques financiers pour la durabilité :</w:t>
      </w:r>
      <w:bookmarkEnd w:id="37"/>
      <w:r w:rsidRPr="00331B7B">
        <w:t xml:space="preserve"> </w:t>
      </w:r>
    </w:p>
    <w:p w14:paraId="0815ADC0" w14:textId="77777777" w:rsidR="0091334E" w:rsidRPr="00331B7B" w:rsidRDefault="0091334E" w:rsidP="0091334E">
      <w:pPr>
        <w:spacing w:before="200" w:after="120" w:line="240" w:lineRule="auto"/>
        <w:jc w:val="both"/>
        <w:rPr>
          <w:rFonts w:ascii="Garamond" w:hAnsi="Garamond" w:cs="Times New Roman"/>
          <w:color w:val="000000"/>
        </w:rPr>
      </w:pPr>
      <w:r w:rsidRPr="00331B7B">
        <w:rPr>
          <w:rFonts w:ascii="Garamond" w:hAnsi="Garamond" w:cs="Times New Roman"/>
          <w:color w:val="000000"/>
        </w:rPr>
        <w:t xml:space="preserve">Le montage financier du projet est basé sur l’Additionnalité du FEM. Ceci suppose que les financements des activités principales du projet sont assurés par les ressources propres de l’Etat. Dans le cas présent, objet de cette analyse, il est loisible de constater que l’Etat a intégré le projet dans les PTA du Ministère en charge de l’énergie, mais le financement des activités est dérisoire </w:t>
      </w:r>
      <w:r w:rsidRPr="00331B7B">
        <w:rPr>
          <w:rFonts w:ascii="Garamond" w:hAnsi="Garamond" w:cs="Times New Roman"/>
        </w:rPr>
        <w:t>et n’est pas efficace</w:t>
      </w:r>
      <w:r w:rsidRPr="00331B7B">
        <w:rPr>
          <w:rFonts w:ascii="Garamond" w:hAnsi="Garamond" w:cs="Times New Roman"/>
          <w:color w:val="000000"/>
        </w:rPr>
        <w:t xml:space="preserve">. Les financements de la CEB sont considérés comme en nature donc ne seront pas disponibles ni actuellement ni après le projet. </w:t>
      </w:r>
    </w:p>
    <w:bookmarkEnd w:id="38"/>
    <w:p w14:paraId="42B75167" w14:textId="77777777" w:rsidR="0091334E" w:rsidRPr="00331B7B" w:rsidRDefault="0091334E" w:rsidP="0091334E">
      <w:pPr>
        <w:spacing w:before="200" w:after="120" w:line="240" w:lineRule="auto"/>
        <w:jc w:val="both"/>
        <w:rPr>
          <w:rFonts w:ascii="Garamond" w:hAnsi="Garamond" w:cs="Times New Roman"/>
          <w:color w:val="000000"/>
        </w:rPr>
      </w:pPr>
      <w:r w:rsidRPr="00331B7B">
        <w:rPr>
          <w:rFonts w:ascii="Garamond" w:hAnsi="Garamond" w:cs="Times New Roman"/>
          <w:color w:val="000000"/>
        </w:rPr>
        <w:t xml:space="preserve">A cela il faut ajouter le mauvais climat d’investissement du pays qui fait que nous n’avons pas encore eu de PIE. Mais cette situation peut changer si les mauvaises perceptions des PIE sur la fiabilité de la technologie sont levées. De même la disponibilité du crédit aux promoteurs privés de gazéificateurs de biomasse peut faire changer la situation. </w:t>
      </w:r>
    </w:p>
    <w:p w14:paraId="0DBAAE2B" w14:textId="77777777" w:rsidR="0091334E" w:rsidRPr="00331B7B" w:rsidRDefault="0091334E" w:rsidP="0091334E">
      <w:pPr>
        <w:spacing w:before="200" w:after="120" w:line="240" w:lineRule="auto"/>
        <w:jc w:val="both"/>
        <w:rPr>
          <w:rFonts w:ascii="Garamond" w:hAnsi="Garamond" w:cs="Times New Roman"/>
          <w:color w:val="000000"/>
        </w:rPr>
      </w:pPr>
      <w:r w:rsidRPr="00331B7B">
        <w:rPr>
          <w:rFonts w:ascii="Garamond" w:hAnsi="Garamond" w:cs="Times New Roman"/>
          <w:color w:val="000000"/>
        </w:rPr>
        <w:t xml:space="preserve">Etant donné que la gazéification n’est pas le seul produit du projet, on peut espérer que les autres produits tels que le reboisement et gestion durable des terres et des forêts soient bien adoptées par les populations qui se décident de les pérenniser. Dans ce cas, une forte implication du privé va jouer un rôle déterminant. Il sera motivé à poursuivre les acquis du projet, ceci étant dans son intérêt. </w:t>
      </w:r>
    </w:p>
    <w:p w14:paraId="4DB8619D" w14:textId="77777777" w:rsidR="0091334E" w:rsidRPr="00331B7B" w:rsidRDefault="0091334E" w:rsidP="0091334E">
      <w:pPr>
        <w:spacing w:before="200" w:after="120" w:line="240" w:lineRule="auto"/>
        <w:jc w:val="both"/>
        <w:rPr>
          <w:rFonts w:ascii="Garamond" w:hAnsi="Garamond" w:cs="Times New Roman"/>
          <w:color w:val="000000"/>
        </w:rPr>
      </w:pPr>
      <w:r w:rsidRPr="00331B7B">
        <w:rPr>
          <w:rFonts w:ascii="Garamond" w:hAnsi="Garamond" w:cs="Times New Roman"/>
          <w:color w:val="000000"/>
        </w:rPr>
        <w:lastRenderedPageBreak/>
        <w:t xml:space="preserve">Eu égard à l’analyse qui précède, on peut qualifier le risque d’assez probable  </w:t>
      </w:r>
    </w:p>
    <w:p w14:paraId="3585B481" w14:textId="77777777" w:rsidR="0091334E" w:rsidRPr="00331B7B" w:rsidRDefault="0091334E" w:rsidP="0091334E">
      <w:pPr>
        <w:spacing w:line="240" w:lineRule="auto"/>
        <w:jc w:val="both"/>
        <w:rPr>
          <w:rFonts w:ascii="Garamond" w:hAnsi="Garamond" w:cs="Times New Roman"/>
          <w:i/>
        </w:rPr>
      </w:pPr>
      <w:r w:rsidRPr="00331B7B">
        <w:rPr>
          <w:rFonts w:ascii="Garamond" w:hAnsi="Garamond" w:cs="Times New Roman"/>
          <w:b/>
          <w:i/>
        </w:rPr>
        <w:t>NOTATION de la durabilité Financière</w:t>
      </w:r>
      <w:r w:rsidRPr="00331B7B">
        <w:rPr>
          <w:rFonts w:ascii="Garamond" w:hAnsi="Garamond" w:cs="Times New Roman"/>
          <w:i/>
        </w:rPr>
        <w:t xml:space="preserve">: </w:t>
      </w:r>
      <w:r w:rsidRPr="00331B7B">
        <w:rPr>
          <w:rFonts w:ascii="Garamond" w:hAnsi="Garamond" w:cs="Times New Roman"/>
        </w:rPr>
        <w:t>Assez probable (ML)</w:t>
      </w:r>
    </w:p>
    <w:p w14:paraId="656A84FD" w14:textId="77777777" w:rsidR="0091334E" w:rsidRPr="00331B7B" w:rsidRDefault="0091334E" w:rsidP="0091334E">
      <w:pPr>
        <w:pStyle w:val="Titre3"/>
      </w:pPr>
      <w:bookmarkStart w:id="39" w:name="_Toc25962158"/>
      <w:r w:rsidRPr="00331B7B">
        <w:t>4.4.2</w:t>
      </w:r>
      <w:r w:rsidRPr="00331B7B">
        <w:tab/>
        <w:t>Risques socio-économiques pour la durabilité :</w:t>
      </w:r>
      <w:bookmarkEnd w:id="39"/>
      <w:r w:rsidRPr="00331B7B">
        <w:t xml:space="preserve"> </w:t>
      </w:r>
    </w:p>
    <w:p w14:paraId="427CCCBB" w14:textId="77777777" w:rsidR="0091334E" w:rsidRPr="00331B7B" w:rsidRDefault="0091334E" w:rsidP="0091334E">
      <w:pPr>
        <w:spacing w:before="200" w:after="120" w:line="240" w:lineRule="auto"/>
        <w:jc w:val="both"/>
        <w:rPr>
          <w:rFonts w:ascii="Garamond" w:hAnsi="Garamond" w:cs="Times New Roman"/>
          <w:color w:val="000000"/>
        </w:rPr>
      </w:pPr>
      <w:r w:rsidRPr="00331B7B">
        <w:rPr>
          <w:rFonts w:ascii="Garamond" w:hAnsi="Garamond" w:cs="Times New Roman"/>
          <w:color w:val="000000"/>
        </w:rPr>
        <w:t xml:space="preserve">Le projet a pris suffisamment en compte les besoins des communautés à la base (bénéficiaires du projet, soutien des AGR et perspective pour les communautés d’être intégrées dans la chaîne des valeurs de la biomasse électricité). Ceci milite en faveur d’une bonne appropriation des acquis du projet. </w:t>
      </w:r>
    </w:p>
    <w:p w14:paraId="48C6EE36" w14:textId="77777777" w:rsidR="0091334E" w:rsidRPr="00331B7B" w:rsidRDefault="0091334E" w:rsidP="0091334E">
      <w:pPr>
        <w:spacing w:before="200" w:after="120" w:line="240" w:lineRule="auto"/>
        <w:jc w:val="both"/>
        <w:rPr>
          <w:rFonts w:ascii="Garamond" w:hAnsi="Garamond" w:cs="Times New Roman"/>
          <w:color w:val="000000"/>
        </w:rPr>
      </w:pPr>
      <w:r w:rsidRPr="00331B7B">
        <w:rPr>
          <w:rFonts w:ascii="Garamond" w:hAnsi="Garamond" w:cs="Times New Roman"/>
          <w:color w:val="000000"/>
        </w:rPr>
        <w:t xml:space="preserve">Les communes des localités sont aussi très impliquées et sont très enthousiastes de voir le projet générer ces premiers KWh. Toutefois, des conflits domaniaux sont à craindre si les communautés ne s’approprient pas correctement de leur rôle dans la chaine de production de la biomasse. Ces conflits fonciers et conflits entre les groupes traditionnels / religieux se sont déjà réalisés à Dassa -Zoumè. Mais avec l’implication personnelle des autorités communales, la crise a pu être maîtrisée. Donc on peut, si les conditions de mise à disposition des terres changent, assister à une remise en cause des actes de mise à disposition des domaines privés pour le reboisement, notamment la non installation des gazéificateurs et une réticence des populations par rapport à la possibilité de produire électricité à partir de la biomasse, un protocole de cession de la biomasse qui n’est pas encourageant pour les communautés locales. </w:t>
      </w:r>
    </w:p>
    <w:p w14:paraId="12AD6403" w14:textId="77777777" w:rsidR="0091334E" w:rsidRPr="00331B7B" w:rsidRDefault="0091334E" w:rsidP="0091334E">
      <w:pPr>
        <w:spacing w:before="200" w:after="120" w:line="240" w:lineRule="auto"/>
        <w:jc w:val="both"/>
        <w:rPr>
          <w:rFonts w:ascii="Garamond" w:hAnsi="Garamond" w:cs="Times New Roman"/>
          <w:color w:val="000000"/>
        </w:rPr>
      </w:pPr>
      <w:r w:rsidRPr="00331B7B">
        <w:rPr>
          <w:rFonts w:ascii="Garamond" w:hAnsi="Garamond" w:cs="Times New Roman"/>
          <w:color w:val="000000"/>
        </w:rPr>
        <w:t>Par ailleurs, si le prix du KWh d’électricité continue de baisser, il va falloir trouver un accord spécial pour la production de l’électricité à partir de la biomasse. Si cet accord n’est pas trouvé cela peut être un risque important pour les PIE. Dans le cas actuel où les centrales prévues sont de petites capacités, leur rentabilité dans un marché de l’électricité ouvert à la concurrence est douteuse et le défaut de paiement de l'électricité déjà fourni à la SBEE est très probable si elle est en présence de gros fournisseurs.</w:t>
      </w:r>
    </w:p>
    <w:p w14:paraId="20E28B21" w14:textId="77777777" w:rsidR="0091334E" w:rsidRPr="00331B7B" w:rsidRDefault="0091334E" w:rsidP="0091334E">
      <w:pPr>
        <w:spacing w:before="200" w:after="120" w:line="240" w:lineRule="auto"/>
        <w:jc w:val="both"/>
        <w:rPr>
          <w:rFonts w:ascii="Garamond" w:hAnsi="Garamond" w:cs="Times New Roman"/>
          <w:color w:val="000000"/>
        </w:rPr>
      </w:pPr>
      <w:r w:rsidRPr="00331B7B">
        <w:rPr>
          <w:rFonts w:ascii="Garamond" w:hAnsi="Garamond" w:cs="Times New Roman"/>
          <w:color w:val="000000"/>
        </w:rPr>
        <w:t xml:space="preserve">Tout ce qui précède nous amène à juger le risque financier très probable </w:t>
      </w:r>
    </w:p>
    <w:p w14:paraId="2E0021C5" w14:textId="77777777" w:rsidR="0091334E" w:rsidRPr="00331B7B" w:rsidRDefault="0091334E" w:rsidP="0091334E">
      <w:pPr>
        <w:spacing w:line="240" w:lineRule="auto"/>
        <w:jc w:val="both"/>
        <w:rPr>
          <w:rFonts w:ascii="Garamond" w:hAnsi="Garamond" w:cs="Times New Roman"/>
          <w:i/>
        </w:rPr>
      </w:pPr>
      <w:r w:rsidRPr="00331B7B">
        <w:rPr>
          <w:rFonts w:ascii="Garamond" w:hAnsi="Garamond" w:cs="Times New Roman"/>
          <w:b/>
          <w:i/>
        </w:rPr>
        <w:t>NOTATION de la durabilité socio-économique</w:t>
      </w:r>
      <w:r w:rsidRPr="00331B7B">
        <w:rPr>
          <w:rFonts w:ascii="Garamond" w:hAnsi="Garamond" w:cs="Times New Roman"/>
          <w:i/>
        </w:rPr>
        <w:t>: Assez improbable (MU)</w:t>
      </w:r>
    </w:p>
    <w:p w14:paraId="561C3F8F" w14:textId="77777777" w:rsidR="0091334E" w:rsidRPr="00331B7B" w:rsidRDefault="0091334E" w:rsidP="0091334E">
      <w:pPr>
        <w:pStyle w:val="Titre3"/>
      </w:pPr>
      <w:bookmarkStart w:id="40" w:name="_Toc25962159"/>
      <w:r w:rsidRPr="00331B7B">
        <w:t>4.4.3</w:t>
      </w:r>
      <w:r w:rsidRPr="00331B7B">
        <w:tab/>
        <w:t>Risques liés au cadre institutionnel et à la gouvernance pour la durabilité</w:t>
      </w:r>
      <w:bookmarkEnd w:id="40"/>
      <w:r w:rsidRPr="00331B7B">
        <w:t xml:space="preserve">  </w:t>
      </w:r>
    </w:p>
    <w:p w14:paraId="14BF253F" w14:textId="77777777" w:rsidR="0091334E" w:rsidRPr="00331B7B" w:rsidRDefault="0091334E" w:rsidP="0091334E">
      <w:pPr>
        <w:spacing w:before="200" w:after="120" w:line="240" w:lineRule="auto"/>
        <w:jc w:val="both"/>
        <w:rPr>
          <w:rFonts w:ascii="Garamond" w:hAnsi="Garamond" w:cs="Times New Roman"/>
          <w:color w:val="000000"/>
        </w:rPr>
      </w:pPr>
      <w:r w:rsidRPr="00331B7B">
        <w:rPr>
          <w:rFonts w:ascii="Garamond" w:hAnsi="Garamond" w:cs="Times New Roman"/>
          <w:color w:val="000000"/>
        </w:rPr>
        <w:t>Le Bénin se trouvant dans sa transition énergétique, l’Etat a de bonne raisons pour soutenir ce type de projet pour diversifier son mix énergétique.</w:t>
      </w:r>
    </w:p>
    <w:p w14:paraId="0404A2A1" w14:textId="77777777" w:rsidR="0091334E" w:rsidRPr="00331B7B" w:rsidRDefault="0091334E" w:rsidP="0091334E">
      <w:pPr>
        <w:spacing w:before="200" w:after="120" w:line="240" w:lineRule="auto"/>
        <w:jc w:val="both"/>
        <w:rPr>
          <w:rFonts w:ascii="Garamond" w:hAnsi="Garamond" w:cs="Times New Roman"/>
          <w:color w:val="000000"/>
        </w:rPr>
      </w:pPr>
      <w:r w:rsidRPr="00331B7B">
        <w:rPr>
          <w:rFonts w:ascii="Garamond" w:hAnsi="Garamond" w:cs="Times New Roman"/>
          <w:color w:val="000000"/>
        </w:rPr>
        <w:t xml:space="preserve">Le cadre politique, légal et institutionnel favorable à la production d’électricité par gazéification de biomasse est adopté et intégré dans la PONADER. </w:t>
      </w:r>
    </w:p>
    <w:p w14:paraId="40DFAB91" w14:textId="77777777" w:rsidR="0091334E" w:rsidRPr="00331B7B" w:rsidRDefault="0091334E" w:rsidP="0091334E">
      <w:pPr>
        <w:spacing w:before="200" w:after="120" w:line="240" w:lineRule="auto"/>
        <w:jc w:val="both"/>
        <w:rPr>
          <w:rFonts w:ascii="Garamond" w:hAnsi="Garamond" w:cs="Times New Roman"/>
          <w:color w:val="000000"/>
        </w:rPr>
      </w:pPr>
      <w:r w:rsidRPr="00331B7B">
        <w:rPr>
          <w:rFonts w:ascii="Garamond" w:hAnsi="Garamond" w:cs="Times New Roman"/>
          <w:color w:val="000000"/>
        </w:rPr>
        <w:t>Nous avons eu l’adoption des procédures et règlements pour un approvisionnement transparent en électricité issue de la gazéification, l’adoption des procédures et règlements pour un approvisionnement transparents en biomasse pour alimenter les centrales, l’identification des caractéristiques du réseau dans les communes d’intervention du projet pour leur raccordement au réseau/mini-réseau, la contribution effective au processus d’élaboration et validation de plusieurs documents de politiques et stratégies nationales d’énergies du Bénin (loi cadre sur les énergies renouvelables, le code bénino-togolais, le document PDEHR etc.). Tout ceci constitue des acquis très, important que le projet a permis d’avoir et qui vont demeurer même après la mise en œuvre du projet.</w:t>
      </w:r>
    </w:p>
    <w:p w14:paraId="5FC5B28A" w14:textId="77777777" w:rsidR="0091334E" w:rsidRPr="00331B7B" w:rsidRDefault="0091334E" w:rsidP="0091334E">
      <w:pPr>
        <w:spacing w:before="200" w:after="120" w:line="240" w:lineRule="auto"/>
        <w:jc w:val="both"/>
        <w:rPr>
          <w:rFonts w:ascii="Garamond" w:hAnsi="Garamond" w:cs="Times New Roman"/>
          <w:color w:val="000000"/>
        </w:rPr>
      </w:pPr>
      <w:r w:rsidRPr="00331B7B">
        <w:rPr>
          <w:rFonts w:ascii="Garamond" w:hAnsi="Garamond" w:cs="Times New Roman"/>
          <w:color w:val="000000"/>
        </w:rPr>
        <w:t xml:space="preserve">La forte collaboration entre les institutions et bonnes relations de travail vont cimenter des relations entre structures et personnes de différents horizons qui ont appris à travailler ensemble pendant de nombreuses années. Le comité technique du projet (CTP) très actif et qui a tenu toutes ses assises témoigne de la volonté des acteurs de voir le projet réussir et au-delà du projet. </w:t>
      </w:r>
    </w:p>
    <w:p w14:paraId="3E5F424E" w14:textId="77777777" w:rsidR="0091334E" w:rsidRPr="00331B7B" w:rsidRDefault="0091334E" w:rsidP="0091334E">
      <w:pPr>
        <w:spacing w:before="200" w:after="120" w:line="240" w:lineRule="auto"/>
        <w:jc w:val="both"/>
        <w:rPr>
          <w:rFonts w:ascii="Garamond" w:hAnsi="Garamond" w:cs="Times New Roman"/>
          <w:color w:val="000000"/>
        </w:rPr>
      </w:pPr>
      <w:r w:rsidRPr="00331B7B">
        <w:rPr>
          <w:rFonts w:ascii="Garamond" w:hAnsi="Garamond" w:cs="Times New Roman"/>
          <w:color w:val="000000"/>
        </w:rPr>
        <w:t>Au niveau déconcentré, on a constaté lors de nos visites de terrain, une implication des Directions départementales d’énergie dans l’initiative du projet.</w:t>
      </w:r>
    </w:p>
    <w:p w14:paraId="677F92EF" w14:textId="77777777" w:rsidR="0091334E" w:rsidRPr="00331B7B" w:rsidRDefault="0091334E" w:rsidP="0091334E">
      <w:pPr>
        <w:spacing w:before="200" w:after="120" w:line="240" w:lineRule="auto"/>
        <w:jc w:val="both"/>
        <w:rPr>
          <w:rFonts w:ascii="Garamond" w:hAnsi="Garamond" w:cs="Times New Roman"/>
          <w:color w:val="000000"/>
        </w:rPr>
      </w:pPr>
      <w:r w:rsidRPr="00331B7B">
        <w:rPr>
          <w:rFonts w:ascii="Garamond" w:hAnsi="Garamond" w:cs="Times New Roman"/>
          <w:color w:val="000000"/>
        </w:rPr>
        <w:t xml:space="preserve">Enfin la forte implication des mairies dont le projet entre en ligne directe avec leur PDC et les préoccupations des organisations sociales à la base. Il faut se battre actuellement pour une intégration de la </w:t>
      </w:r>
      <w:r w:rsidRPr="00331B7B">
        <w:rPr>
          <w:rFonts w:ascii="Garamond" w:hAnsi="Garamond" w:cs="Times New Roman"/>
          <w:color w:val="000000"/>
        </w:rPr>
        <w:lastRenderedPageBreak/>
        <w:t>biomasse électricité dans les PTA et les budgets des mairies. Tout ceci laisse bien entrevoir que tous ces acquis ont de très fortes chances de subsister même après la mise en œuvre du projet. Donc des r</w:t>
      </w:r>
      <w:r w:rsidRPr="00331B7B">
        <w:rPr>
          <w:rFonts w:ascii="Garamond" w:hAnsi="Garamond" w:cs="Times New Roman"/>
        </w:rPr>
        <w:t>isques négligeables pour la durabilité. Les principales réalisations sont sur le point d’être atteintes à la clôture du projet et devraient être maintenues dans un avenir prévisible. </w:t>
      </w:r>
    </w:p>
    <w:p w14:paraId="2434CA8B" w14:textId="77777777" w:rsidR="0091334E" w:rsidRPr="00331B7B" w:rsidRDefault="0091334E" w:rsidP="0091334E">
      <w:pPr>
        <w:spacing w:line="240" w:lineRule="auto"/>
        <w:jc w:val="both"/>
        <w:rPr>
          <w:rFonts w:ascii="Garamond" w:hAnsi="Garamond" w:cs="Times New Roman"/>
          <w:i/>
        </w:rPr>
      </w:pPr>
      <w:r w:rsidRPr="00331B7B">
        <w:rPr>
          <w:rFonts w:ascii="Garamond" w:hAnsi="Garamond" w:cs="Times New Roman"/>
          <w:color w:val="000000"/>
        </w:rPr>
        <w:t xml:space="preserve">  </w:t>
      </w:r>
      <w:r w:rsidRPr="00331B7B">
        <w:rPr>
          <w:rFonts w:ascii="Garamond" w:hAnsi="Garamond" w:cs="Times New Roman"/>
          <w:b/>
          <w:i/>
        </w:rPr>
        <w:t xml:space="preserve">NOTATION de la durabilité liée aux Risques Institutionnels et à la Bonne Gouvernance : </w:t>
      </w:r>
      <w:r w:rsidRPr="00331B7B">
        <w:rPr>
          <w:rFonts w:ascii="Garamond" w:hAnsi="Garamond" w:cs="Times New Roman"/>
          <w:i/>
        </w:rPr>
        <w:t>Probable (L)</w:t>
      </w:r>
    </w:p>
    <w:p w14:paraId="184B09AB" w14:textId="77777777" w:rsidR="0091334E" w:rsidRPr="00331B7B" w:rsidRDefault="0091334E" w:rsidP="0091334E">
      <w:pPr>
        <w:pStyle w:val="Titre3"/>
      </w:pPr>
      <w:bookmarkStart w:id="41" w:name="_Toc25962160"/>
      <w:r w:rsidRPr="00331B7B">
        <w:t>4.4.4</w:t>
      </w:r>
      <w:r w:rsidRPr="00331B7B">
        <w:tab/>
        <w:t>Risques environnementaux pour la durabilité</w:t>
      </w:r>
      <w:bookmarkEnd w:id="41"/>
      <w:r w:rsidRPr="00331B7B">
        <w:t xml:space="preserve"> </w:t>
      </w:r>
    </w:p>
    <w:p w14:paraId="11BEB06D"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La dégradation des sols, la réduction des précipitations et le feu de végétation incontrôlés tant pour les résidus que pour les forêts sont les risques majeurs identifiés. Parmi ces risques, seul celui de la dégradation des sols peut être imputable au projet si on ne fait qu’exploiter la biomasse sans la mise en œuvre des pratiques de gestion durable des terres et des forêts. A mi-parcours, les stratégies sont définies pour contrer ce risque, mais elles ne sont pas encore mises en œuvre afin qu’on puisse évaluer leur efficacité. On peut donc juger ces risques sont toujours probables si les populations n’adoptent pas ces nouvelles pratiques.</w:t>
      </w:r>
    </w:p>
    <w:p w14:paraId="5B830E20" w14:textId="77777777" w:rsidR="0091334E" w:rsidRPr="00331B7B" w:rsidRDefault="0091334E" w:rsidP="0091334E">
      <w:pPr>
        <w:spacing w:line="240" w:lineRule="auto"/>
        <w:jc w:val="both"/>
        <w:rPr>
          <w:rFonts w:ascii="Garamond" w:hAnsi="Garamond" w:cs="Times New Roman"/>
          <w:lang w:eastAsia="fr-FR"/>
        </w:rPr>
      </w:pPr>
      <w:r w:rsidRPr="00331B7B">
        <w:rPr>
          <w:rFonts w:ascii="Garamond" w:hAnsi="Garamond" w:cs="Times New Roman"/>
          <w:b/>
          <w:i/>
        </w:rPr>
        <w:t xml:space="preserve">NOTATION de la durabilité environnementale </w:t>
      </w:r>
      <w:r w:rsidRPr="00331B7B">
        <w:rPr>
          <w:rFonts w:ascii="Garamond" w:hAnsi="Garamond" w:cs="Times New Roman"/>
          <w:i/>
        </w:rPr>
        <w:t>: Moyennement probable (ML)</w:t>
      </w:r>
    </w:p>
    <w:p w14:paraId="4DC1DB3C" w14:textId="77777777" w:rsidR="0091334E" w:rsidRPr="00331B7B" w:rsidRDefault="0091334E" w:rsidP="0091334E">
      <w:pPr>
        <w:spacing w:line="240" w:lineRule="auto"/>
        <w:jc w:val="both"/>
        <w:rPr>
          <w:rFonts w:ascii="Garamond" w:hAnsi="Garamond" w:cs="Times New Roman"/>
          <w:b/>
          <w:i/>
        </w:rPr>
      </w:pPr>
      <w:r w:rsidRPr="00331B7B">
        <w:rPr>
          <w:rFonts w:ascii="Garamond" w:hAnsi="Garamond" w:cs="Times New Roman"/>
          <w:b/>
          <w:i/>
        </w:rPr>
        <w:t>Risques techniques affectant la durabilité</w:t>
      </w:r>
    </w:p>
    <w:p w14:paraId="21045F12"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Eu égard aux trois expériences de gazéification que le pays a connu et qui se sont soldées par un échec, l’équipe de projet veut choisir une technologie différente et faire de la formation appropriée pour une équipe de personnes qui seront dédiées pour le montage, l’opération et la maintenance des gazéificateurs. Si tout se passe comme c’est prévu, la Probabilité que la technologie des gazéificateurs soit de mauvaise conception serait minimisée considérablement et le privé les privés aura confiance. Dans ces conditions, les risques pour la durabilité seraient négligeables.    </w:t>
      </w:r>
    </w:p>
    <w:p w14:paraId="3FBFF9F3" w14:textId="77777777" w:rsidR="0091334E" w:rsidRPr="00331B7B" w:rsidRDefault="0091334E" w:rsidP="0091334E">
      <w:pPr>
        <w:pStyle w:val="Titre1"/>
        <w:spacing w:line="240" w:lineRule="auto"/>
        <w:jc w:val="both"/>
        <w:rPr>
          <w:rFonts w:cs="Times New Roman"/>
          <w:sz w:val="22"/>
          <w:szCs w:val="22"/>
        </w:rPr>
      </w:pPr>
      <w:bookmarkStart w:id="42" w:name="_Toc25962161"/>
      <w:r w:rsidRPr="00331B7B">
        <w:rPr>
          <w:rFonts w:cs="Times New Roman"/>
          <w:sz w:val="22"/>
          <w:szCs w:val="22"/>
        </w:rPr>
        <w:t>5.</w:t>
      </w:r>
      <w:r w:rsidRPr="00331B7B">
        <w:rPr>
          <w:rFonts w:cs="Times New Roman"/>
          <w:sz w:val="22"/>
          <w:szCs w:val="22"/>
        </w:rPr>
        <w:tab/>
        <w:t>CONCLUSIONS, RECOMMANDATIONS ET LEÇONS APPRISES</w:t>
      </w:r>
      <w:bookmarkEnd w:id="42"/>
    </w:p>
    <w:p w14:paraId="42E4B2E6" w14:textId="77777777" w:rsidR="0091334E" w:rsidRPr="00331B7B" w:rsidRDefault="0091334E" w:rsidP="0091334E">
      <w:pPr>
        <w:pStyle w:val="Titre2"/>
        <w:spacing w:line="240" w:lineRule="auto"/>
        <w:jc w:val="both"/>
        <w:rPr>
          <w:sz w:val="22"/>
          <w:szCs w:val="22"/>
        </w:rPr>
      </w:pPr>
      <w:bookmarkStart w:id="43" w:name="_Toc25962162"/>
      <w:r w:rsidRPr="00331B7B">
        <w:rPr>
          <w:sz w:val="22"/>
          <w:szCs w:val="22"/>
        </w:rPr>
        <w:t>5.1</w:t>
      </w:r>
      <w:r w:rsidRPr="00331B7B">
        <w:rPr>
          <w:sz w:val="22"/>
          <w:szCs w:val="22"/>
        </w:rPr>
        <w:tab/>
        <w:t>Conclusions</w:t>
      </w:r>
      <w:bookmarkEnd w:id="43"/>
    </w:p>
    <w:p w14:paraId="5AAFF04E" w14:textId="77777777" w:rsidR="0091334E" w:rsidRPr="00331B7B" w:rsidRDefault="0091334E" w:rsidP="0091334E">
      <w:pPr>
        <w:spacing w:before="120" w:after="0" w:line="240" w:lineRule="auto"/>
        <w:ind w:left="720"/>
        <w:jc w:val="both"/>
        <w:rPr>
          <w:rFonts w:ascii="Garamond" w:eastAsia="Times New Roman" w:hAnsi="Garamond" w:cs="Times New Roman"/>
        </w:rPr>
      </w:pPr>
      <w:r w:rsidRPr="00331B7B">
        <w:rPr>
          <w:rFonts w:ascii="Garamond" w:eastAsia="Times New Roman" w:hAnsi="Garamond" w:cs="Times New Roman"/>
        </w:rPr>
        <w:t xml:space="preserve">A l’issue de l’évaluation à mi-parcours du projet biomasse électricité, on peut dire que globalement le projet est en bonne voie pour atteindre les résultats prévus. Le premier produit est en très bonne voie de réalisation. Il reste à ce niveau l’étude sur la définition des paramètres du réseau pour boucler ce produit. </w:t>
      </w:r>
    </w:p>
    <w:p w14:paraId="2AA2B681" w14:textId="77777777" w:rsidR="0091334E" w:rsidRPr="00331B7B" w:rsidRDefault="0091334E" w:rsidP="0091334E">
      <w:pPr>
        <w:spacing w:before="120" w:after="0" w:line="240" w:lineRule="auto"/>
        <w:ind w:left="720"/>
        <w:jc w:val="both"/>
        <w:rPr>
          <w:rFonts w:ascii="Garamond" w:eastAsia="Times New Roman" w:hAnsi="Garamond" w:cs="Times New Roman"/>
        </w:rPr>
      </w:pPr>
      <w:r w:rsidRPr="00331B7B">
        <w:rPr>
          <w:rFonts w:ascii="Garamond" w:eastAsia="Times New Roman" w:hAnsi="Garamond" w:cs="Times New Roman"/>
        </w:rPr>
        <w:t>Le produit 2 est en bonne voie de réalisation. Il reste à ce niveau le produit phare du projet qui est la signature d’un contrat avec un opérateur privé. Le modèle de contrat IPP choisi dans le ProDoc doit être changé en EPC afin d’accélérer la réalisation du produit 2.</w:t>
      </w:r>
    </w:p>
    <w:p w14:paraId="3F40485B" w14:textId="77777777" w:rsidR="0091334E" w:rsidRPr="00331B7B" w:rsidRDefault="0091334E" w:rsidP="0091334E">
      <w:pPr>
        <w:spacing w:before="120" w:after="0" w:line="240" w:lineRule="auto"/>
        <w:ind w:left="720"/>
        <w:jc w:val="both"/>
        <w:rPr>
          <w:rFonts w:ascii="Garamond" w:eastAsia="Times New Roman" w:hAnsi="Garamond" w:cs="Times New Roman"/>
        </w:rPr>
      </w:pPr>
      <w:r w:rsidRPr="00331B7B">
        <w:rPr>
          <w:rFonts w:ascii="Garamond" w:eastAsia="Times New Roman" w:hAnsi="Garamond" w:cs="Times New Roman"/>
        </w:rPr>
        <w:t>Le produit 3 est globalement en bonne voie de réalisation. Il reste la convention avec les ATDA à signer. En plus il faut réduire les superficies à reforester, reboiser et les superficies de terre devant bénéficier des pratiques de gestion durable.</w:t>
      </w:r>
    </w:p>
    <w:p w14:paraId="2024AE91" w14:textId="77777777" w:rsidR="0091334E" w:rsidRPr="00331B7B" w:rsidRDefault="0091334E" w:rsidP="0091334E">
      <w:pPr>
        <w:spacing w:before="120" w:after="0" w:line="240" w:lineRule="auto"/>
        <w:ind w:left="720"/>
        <w:jc w:val="both"/>
        <w:rPr>
          <w:rFonts w:ascii="Garamond" w:eastAsia="Times New Roman" w:hAnsi="Garamond" w:cs="Times New Roman"/>
        </w:rPr>
      </w:pPr>
      <w:r w:rsidRPr="00331B7B">
        <w:rPr>
          <w:rFonts w:ascii="Garamond" w:eastAsia="Times New Roman" w:hAnsi="Garamond" w:cs="Times New Roman"/>
        </w:rPr>
        <w:t>Le produit 4 est en globalement bonne voie de réalisation. Les résultats des autres produits conditionnent ceux de ce produit.</w:t>
      </w:r>
    </w:p>
    <w:p w14:paraId="3A49AC8B" w14:textId="77777777" w:rsidR="0091334E" w:rsidRPr="00331B7B" w:rsidRDefault="0091334E" w:rsidP="0091334E">
      <w:pPr>
        <w:numPr>
          <w:ilvl w:val="0"/>
          <w:numId w:val="43"/>
        </w:numPr>
        <w:spacing w:before="120" w:after="0" w:line="240" w:lineRule="auto"/>
        <w:jc w:val="both"/>
        <w:rPr>
          <w:rFonts w:ascii="Garamond" w:eastAsia="Times New Roman" w:hAnsi="Garamond" w:cs="Times New Roman"/>
        </w:rPr>
      </w:pPr>
      <w:r w:rsidRPr="00331B7B">
        <w:rPr>
          <w:rFonts w:ascii="Garamond" w:eastAsia="Times New Roman" w:hAnsi="Garamond" w:cs="Times New Roman"/>
        </w:rPr>
        <w:t>C’est un projet d’atténuation des changements climatiques qui cherche à réduire les émissions de GES (Gaz à Effet de Serre) en s’attaquant aux sources d’émission dans le secteur agriculture et énergie. Le projet va appuyer le secteur de développement de la production d’électricité à base des technologies de gazéification de biomasse. Il cherche à éviter l’émission de CO</w:t>
      </w:r>
      <w:r w:rsidRPr="00331B7B">
        <w:rPr>
          <w:rFonts w:ascii="Garamond" w:eastAsia="Times New Roman" w:hAnsi="Garamond" w:cs="Times New Roman"/>
          <w:vertAlign w:val="subscript"/>
        </w:rPr>
        <w:t>2</w:t>
      </w:r>
      <w:r w:rsidRPr="00331B7B">
        <w:rPr>
          <w:rFonts w:ascii="Garamond" w:eastAsia="Times New Roman" w:hAnsi="Garamond" w:cs="Times New Roman"/>
        </w:rPr>
        <w:t xml:space="preserve"> sur les 15 années grâce à la mise en œuvre de ses activités relatives à Gestion Durable des Terres et Forêts.</w:t>
      </w:r>
    </w:p>
    <w:p w14:paraId="376D2F5B" w14:textId="77777777" w:rsidR="0091334E" w:rsidRPr="00331B7B" w:rsidRDefault="0091334E" w:rsidP="0091334E">
      <w:pPr>
        <w:numPr>
          <w:ilvl w:val="0"/>
          <w:numId w:val="43"/>
        </w:numPr>
        <w:spacing w:before="120" w:after="0" w:line="240" w:lineRule="auto"/>
        <w:jc w:val="both"/>
        <w:rPr>
          <w:rFonts w:ascii="Garamond" w:eastAsia="Calibri" w:hAnsi="Garamond" w:cs="Times New Roman"/>
        </w:rPr>
      </w:pPr>
      <w:r w:rsidRPr="00331B7B">
        <w:rPr>
          <w:rFonts w:ascii="Garamond" w:eastAsia="Calibri" w:hAnsi="Garamond" w:cs="Times New Roman"/>
        </w:rPr>
        <w:t xml:space="preserve">Le projet a connu sa mise en œuvre dans un contexte où le secteur des énergies est rentré dans une phase de reformes. Les énergies renouvelables n’ayant pas tous les textes réglementaires appropriés, les études du projet ont permis l’adoption des textes pour la biomasse électricité mais aussi pour toutes les énergies renouvelables. </w:t>
      </w:r>
      <w:r w:rsidRPr="00331B7B">
        <w:rPr>
          <w:rFonts w:ascii="Garamond" w:eastAsia="Calibri" w:hAnsi="Garamond" w:cs="Times New Roman"/>
          <w:color w:val="000000"/>
        </w:rPr>
        <w:t xml:space="preserve">Donc cette mise en place d’un cadre réglementaire, institutionnel et juridique dans le cadre de ce projet va permettre aux différents acteurs d’être </w:t>
      </w:r>
      <w:r w:rsidRPr="00331B7B">
        <w:rPr>
          <w:rFonts w:ascii="Garamond" w:eastAsia="Calibri" w:hAnsi="Garamond" w:cs="Times New Roman"/>
          <w:color w:val="000000"/>
        </w:rPr>
        <w:lastRenderedPageBreak/>
        <w:t>outillés sur la planification de l’offre et de la demande de production d’énergie propre. Il permettra la prise de mesures indirectes d’urgence pour lutter contre les changements climatiques et leurs répercussions dans le secteur de l’énergie afin de le rendre plus résilient.</w:t>
      </w:r>
    </w:p>
    <w:p w14:paraId="72BE8E3F" w14:textId="77777777" w:rsidR="0091334E" w:rsidRPr="00331B7B" w:rsidRDefault="0091334E" w:rsidP="0091334E">
      <w:pPr>
        <w:numPr>
          <w:ilvl w:val="0"/>
          <w:numId w:val="43"/>
        </w:numPr>
        <w:spacing w:before="120" w:after="0" w:line="240" w:lineRule="auto"/>
        <w:jc w:val="both"/>
        <w:rPr>
          <w:rFonts w:ascii="Garamond" w:eastAsia="Calibri" w:hAnsi="Garamond" w:cs="Times New Roman"/>
        </w:rPr>
      </w:pPr>
      <w:r w:rsidRPr="00331B7B">
        <w:rPr>
          <w:rFonts w:ascii="Garamond" w:eastAsia="Calibri" w:hAnsi="Garamond" w:cs="Times New Roman"/>
        </w:rPr>
        <w:t>A l’issue des deux ans et sept mois de mise en œuvre du projet, vu que le secteur des énergies renouvelables manquait cruellement de cadre règlementaire, au vu des résultats obtenus, on peut dire que l’efficacité de la mise en œuvre du projet Biomasse Electricité est satisfaisante</w:t>
      </w:r>
      <w:r w:rsidRPr="00331B7B">
        <w:rPr>
          <w:rFonts w:ascii="Garamond" w:eastAsia="Calibri" w:hAnsi="Garamond" w:cs="Times New Roman"/>
          <w:i/>
        </w:rPr>
        <w:t>.</w:t>
      </w:r>
      <w:r w:rsidRPr="00331B7B">
        <w:rPr>
          <w:rFonts w:ascii="Garamond" w:eastAsia="Calibri" w:hAnsi="Garamond" w:cs="Times New Roman"/>
        </w:rPr>
        <w:t xml:space="preserve"> Vu le vide juridique que connaissait le secteur des énergies renouvelables, ces reformes auxquelles le projet a contribué sont un bond quantitatif et qualitatif.</w:t>
      </w:r>
    </w:p>
    <w:p w14:paraId="1363FF13" w14:textId="77777777" w:rsidR="0091334E" w:rsidRPr="00331B7B" w:rsidRDefault="0091334E" w:rsidP="0091334E">
      <w:pPr>
        <w:numPr>
          <w:ilvl w:val="0"/>
          <w:numId w:val="43"/>
        </w:numPr>
        <w:spacing w:before="120" w:after="0" w:line="240" w:lineRule="auto"/>
        <w:jc w:val="both"/>
        <w:rPr>
          <w:rFonts w:ascii="Garamond" w:eastAsia="Calibri" w:hAnsi="Garamond" w:cs="Times New Roman"/>
        </w:rPr>
      </w:pPr>
      <w:r w:rsidRPr="00331B7B">
        <w:rPr>
          <w:rFonts w:ascii="Garamond" w:eastAsia="Calibri" w:hAnsi="Garamond" w:cs="Times New Roman"/>
        </w:rPr>
        <w:t>L’intégration des activités du projet dans les institutions-clefs (DGRE, ARE, MCVDD, MF, MPD) s’est apparemment bien déroulée : d’une part, les réformes se sont bien déroulées et constituent des acquis importants pour le secteur, et d’autre part, le projet a été formulé de manière à créer du lien interinstitutionnel horizontal. Le projet a inclus les mairies dans le processus de sécurisation des terres et se focalise aussi sur les AGR et l’implication des communautés à la base dans les différents maillons de la chaine de production et d’approvisionnement de la biomasse aux centrales. Pour les activités de reboisement, les services forestiers sont fortement impliqués et pour le maintien et la surveillance des plantations les UP et ATDA sont impliqués.</w:t>
      </w:r>
    </w:p>
    <w:p w14:paraId="7E3D3CDD" w14:textId="77777777" w:rsidR="0091334E" w:rsidRPr="00331B7B" w:rsidRDefault="0091334E" w:rsidP="0091334E">
      <w:pPr>
        <w:numPr>
          <w:ilvl w:val="0"/>
          <w:numId w:val="43"/>
        </w:numPr>
        <w:spacing w:before="120" w:after="0" w:line="240" w:lineRule="auto"/>
        <w:jc w:val="both"/>
        <w:rPr>
          <w:rFonts w:ascii="Garamond" w:eastAsia="Calibri" w:hAnsi="Garamond" w:cs="Times New Roman"/>
        </w:rPr>
      </w:pPr>
      <w:r w:rsidRPr="00331B7B">
        <w:rPr>
          <w:rFonts w:ascii="Garamond" w:eastAsia="Calibri" w:hAnsi="Garamond" w:cs="Times New Roman"/>
        </w:rPr>
        <w:t>Dans le contexte actuel de l’évaluation à mi-parcours, on est à un peu plus de trois mois pour obtenir au moins le premier KWh d’électricité par gazéification de la biomasse. Les PIE ne se bousculent pas à la porte du projet. Il semble donc très improbable que cela se réalise dans les trois mois qui viennent.</w:t>
      </w:r>
    </w:p>
    <w:p w14:paraId="0E54D6A3" w14:textId="77777777" w:rsidR="0091334E" w:rsidRPr="00331B7B" w:rsidRDefault="0091334E" w:rsidP="0091334E">
      <w:pPr>
        <w:numPr>
          <w:ilvl w:val="0"/>
          <w:numId w:val="43"/>
        </w:numPr>
        <w:spacing w:before="120" w:after="0" w:line="240" w:lineRule="auto"/>
        <w:jc w:val="both"/>
        <w:rPr>
          <w:rFonts w:ascii="Garamond" w:eastAsia="Calibri" w:hAnsi="Garamond" w:cs="Times New Roman"/>
        </w:rPr>
      </w:pPr>
      <w:r w:rsidRPr="00331B7B">
        <w:rPr>
          <w:rFonts w:ascii="Garamond" w:eastAsia="Calibri" w:hAnsi="Garamond" w:cs="Times New Roman"/>
        </w:rPr>
        <w:t>Deux grosses difficultés sont à résoudre pour une finalisation du projet :</w:t>
      </w:r>
    </w:p>
    <w:p w14:paraId="67BAD180" w14:textId="77777777" w:rsidR="0091334E" w:rsidRPr="00331B7B" w:rsidRDefault="0091334E" w:rsidP="0091334E">
      <w:pPr>
        <w:numPr>
          <w:ilvl w:val="1"/>
          <w:numId w:val="43"/>
        </w:numPr>
        <w:spacing w:before="120" w:after="0" w:line="240" w:lineRule="auto"/>
        <w:jc w:val="both"/>
        <w:rPr>
          <w:rFonts w:ascii="Garamond" w:eastAsia="Calibri" w:hAnsi="Garamond" w:cs="Times New Roman"/>
        </w:rPr>
      </w:pPr>
      <w:r w:rsidRPr="00331B7B">
        <w:rPr>
          <w:rFonts w:ascii="Garamond" w:eastAsia="Calibri" w:hAnsi="Garamond" w:cs="Times New Roman"/>
        </w:rPr>
        <w:t xml:space="preserve">Le projet IPP retenu : il est impossible d’obtenir un contrat IPP avant la fin du projet. Ceci à cause de la complexité du cadre d’intervention des IPP et de la PPP. </w:t>
      </w:r>
    </w:p>
    <w:p w14:paraId="050414BD" w14:textId="77777777" w:rsidR="0091334E" w:rsidRPr="00331B7B" w:rsidRDefault="0091334E" w:rsidP="0091334E">
      <w:pPr>
        <w:numPr>
          <w:ilvl w:val="1"/>
          <w:numId w:val="43"/>
        </w:numPr>
        <w:spacing w:before="120" w:after="0" w:line="240" w:lineRule="auto"/>
        <w:jc w:val="both"/>
        <w:rPr>
          <w:rFonts w:ascii="Garamond" w:eastAsia="Calibri" w:hAnsi="Garamond" w:cs="Times New Roman"/>
        </w:rPr>
      </w:pPr>
      <w:r w:rsidRPr="00331B7B">
        <w:rPr>
          <w:rFonts w:ascii="Garamond" w:eastAsia="Calibri" w:hAnsi="Garamond" w:cs="Times New Roman"/>
        </w:rPr>
        <w:t xml:space="preserve">Le choix de déverser 90% de la production d’électricité sur le réseau de la SBEE : l’électricité qui sera produite ne sera pas concurrentielle sur le marché ouvert de l’électricité. Ainsi, le privé ne trouvera aucun intérêt à s’engager. </w:t>
      </w:r>
    </w:p>
    <w:p w14:paraId="089C4618" w14:textId="77777777" w:rsidR="0091334E" w:rsidRPr="00331B7B" w:rsidRDefault="0091334E" w:rsidP="0091334E">
      <w:pPr>
        <w:spacing w:before="120" w:after="0" w:line="240" w:lineRule="auto"/>
        <w:jc w:val="both"/>
        <w:rPr>
          <w:rFonts w:ascii="Garamond" w:eastAsia="Calibri" w:hAnsi="Garamond" w:cs="Times New Roman"/>
        </w:rPr>
      </w:pPr>
      <w:r w:rsidRPr="00331B7B">
        <w:rPr>
          <w:rFonts w:ascii="Garamond" w:eastAsia="Calibri" w:hAnsi="Garamond" w:cs="Times New Roman"/>
        </w:rPr>
        <w:t xml:space="preserve">Pour changer le sentier qui se dessine, il nécessite d’opérer un changement complet de stratégie. C’est pourquoi des recommandations sont formulées. </w:t>
      </w:r>
    </w:p>
    <w:p w14:paraId="6E39B95E" w14:textId="77777777" w:rsidR="0091334E" w:rsidRPr="00331B7B" w:rsidRDefault="0091334E" w:rsidP="0091334E">
      <w:pPr>
        <w:pStyle w:val="Titre2"/>
        <w:spacing w:line="240" w:lineRule="auto"/>
        <w:jc w:val="both"/>
        <w:rPr>
          <w:sz w:val="22"/>
          <w:szCs w:val="22"/>
        </w:rPr>
      </w:pPr>
      <w:bookmarkStart w:id="44" w:name="_Toc25962163"/>
      <w:r w:rsidRPr="00331B7B">
        <w:rPr>
          <w:sz w:val="22"/>
          <w:szCs w:val="22"/>
        </w:rPr>
        <w:t>5.2</w:t>
      </w:r>
      <w:r w:rsidRPr="00331B7B">
        <w:rPr>
          <w:sz w:val="22"/>
          <w:szCs w:val="22"/>
        </w:rPr>
        <w:tab/>
        <w:t>Recommandations</w:t>
      </w:r>
      <w:bookmarkEnd w:id="44"/>
    </w:p>
    <w:p w14:paraId="37894342" w14:textId="77777777" w:rsidR="0091334E" w:rsidRPr="00331B7B" w:rsidRDefault="0091334E" w:rsidP="0091334E">
      <w:pPr>
        <w:spacing w:line="240" w:lineRule="auto"/>
        <w:jc w:val="both"/>
        <w:rPr>
          <w:rFonts w:ascii="Garamond" w:hAnsi="Garamond" w:cs="Times New Roman"/>
        </w:rPr>
      </w:pPr>
      <w:r w:rsidRPr="00331B7B">
        <w:rPr>
          <w:rFonts w:ascii="Garamond" w:hAnsi="Garamond" w:cs="Times New Roman"/>
        </w:rPr>
        <w:t>Le tableau suivant présente les recommandations issues de l’évaluation à mi-parcours.</w:t>
      </w:r>
    </w:p>
    <w:p w14:paraId="27E61B69" w14:textId="77777777" w:rsidR="0091334E" w:rsidRPr="00331B7B" w:rsidRDefault="0091334E" w:rsidP="0091334E">
      <w:pPr>
        <w:spacing w:line="240" w:lineRule="auto"/>
        <w:jc w:val="both"/>
        <w:rPr>
          <w:b/>
          <w:bCs/>
        </w:rPr>
      </w:pPr>
      <w:r w:rsidRPr="00331B7B">
        <w:rPr>
          <w:b/>
          <w:bCs/>
        </w:rPr>
        <w:t>Tableau 7:</w:t>
      </w:r>
      <w:r w:rsidRPr="00331B7B">
        <w:rPr>
          <w:rStyle w:val="Titre3Car"/>
          <w:rFonts w:eastAsia="Calibri"/>
        </w:rPr>
        <w:t xml:space="preserve"> recommandations</w:t>
      </w:r>
    </w:p>
    <w:tbl>
      <w:tblPr>
        <w:tblStyle w:val="Grilledutableau"/>
        <w:tblW w:w="0" w:type="auto"/>
        <w:tblLook w:val="04A0" w:firstRow="1" w:lastRow="0" w:firstColumn="1" w:lastColumn="0" w:noHBand="0" w:noVBand="1"/>
      </w:tblPr>
      <w:tblGrid>
        <w:gridCol w:w="502"/>
        <w:gridCol w:w="4414"/>
        <w:gridCol w:w="2119"/>
        <w:gridCol w:w="1955"/>
      </w:tblGrid>
      <w:tr w:rsidR="0091334E" w:rsidRPr="00331B7B" w14:paraId="5EDBB655" w14:textId="77777777" w:rsidTr="0091334E">
        <w:trPr>
          <w:tblHeader/>
        </w:trPr>
        <w:tc>
          <w:tcPr>
            <w:tcW w:w="507" w:type="dxa"/>
            <w:shd w:val="clear" w:color="auto" w:fill="F2F2F2" w:themeFill="background1" w:themeFillShade="F2"/>
          </w:tcPr>
          <w:p w14:paraId="41B65C38"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N°</w:t>
            </w:r>
          </w:p>
        </w:tc>
        <w:tc>
          <w:tcPr>
            <w:tcW w:w="4591" w:type="dxa"/>
            <w:shd w:val="clear" w:color="auto" w:fill="F2F2F2" w:themeFill="background1" w:themeFillShade="F2"/>
          </w:tcPr>
          <w:p w14:paraId="0BFC985A"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Recommandation</w:t>
            </w:r>
          </w:p>
        </w:tc>
        <w:tc>
          <w:tcPr>
            <w:tcW w:w="2172" w:type="dxa"/>
            <w:shd w:val="clear" w:color="auto" w:fill="F2F2F2" w:themeFill="background1" w:themeFillShade="F2"/>
          </w:tcPr>
          <w:p w14:paraId="746D7D86"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Adressée à</w:t>
            </w:r>
          </w:p>
        </w:tc>
        <w:tc>
          <w:tcPr>
            <w:tcW w:w="2018" w:type="dxa"/>
            <w:shd w:val="clear" w:color="auto" w:fill="F2F2F2" w:themeFill="background1" w:themeFillShade="F2"/>
          </w:tcPr>
          <w:p w14:paraId="27756CCD"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Délai de mise en œuvre</w:t>
            </w:r>
          </w:p>
        </w:tc>
      </w:tr>
      <w:tr w:rsidR="0091334E" w:rsidRPr="00331B7B" w14:paraId="2ABCB7EF" w14:textId="77777777" w:rsidTr="0091334E">
        <w:tc>
          <w:tcPr>
            <w:tcW w:w="5098" w:type="dxa"/>
            <w:gridSpan w:val="2"/>
            <w:shd w:val="clear" w:color="auto" w:fill="BFBFBF" w:themeFill="background1" w:themeFillShade="BF"/>
          </w:tcPr>
          <w:p w14:paraId="2DEECE1F" w14:textId="77777777" w:rsidR="0091334E" w:rsidRPr="00331B7B" w:rsidRDefault="0091334E" w:rsidP="0091334E">
            <w:pPr>
              <w:jc w:val="both"/>
              <w:rPr>
                <w:rFonts w:ascii="Garamond" w:hAnsi="Garamond" w:cs="Times New Roman"/>
                <w:b/>
                <w:sz w:val="18"/>
                <w:szCs w:val="18"/>
              </w:rPr>
            </w:pPr>
            <w:r w:rsidRPr="00331B7B">
              <w:rPr>
                <w:rFonts w:ascii="Garamond" w:hAnsi="Garamond" w:cs="Times New Roman"/>
                <w:b/>
                <w:sz w:val="18"/>
                <w:szCs w:val="18"/>
              </w:rPr>
              <w:t>Conception</w:t>
            </w:r>
          </w:p>
        </w:tc>
        <w:tc>
          <w:tcPr>
            <w:tcW w:w="2172" w:type="dxa"/>
            <w:shd w:val="clear" w:color="auto" w:fill="BFBFBF" w:themeFill="background1" w:themeFillShade="BF"/>
          </w:tcPr>
          <w:p w14:paraId="3D663CAD" w14:textId="77777777" w:rsidR="0091334E" w:rsidRPr="00331B7B" w:rsidRDefault="0091334E" w:rsidP="0091334E">
            <w:pPr>
              <w:jc w:val="both"/>
              <w:rPr>
                <w:rFonts w:ascii="Garamond" w:hAnsi="Garamond" w:cs="Times New Roman"/>
                <w:b/>
                <w:sz w:val="18"/>
                <w:szCs w:val="18"/>
              </w:rPr>
            </w:pPr>
          </w:p>
        </w:tc>
        <w:tc>
          <w:tcPr>
            <w:tcW w:w="2018" w:type="dxa"/>
            <w:shd w:val="clear" w:color="auto" w:fill="BFBFBF" w:themeFill="background1" w:themeFillShade="BF"/>
          </w:tcPr>
          <w:p w14:paraId="16328248" w14:textId="77777777" w:rsidR="0091334E" w:rsidRPr="00331B7B" w:rsidRDefault="0091334E" w:rsidP="0091334E">
            <w:pPr>
              <w:jc w:val="both"/>
              <w:rPr>
                <w:rFonts w:ascii="Garamond" w:hAnsi="Garamond" w:cs="Times New Roman"/>
                <w:b/>
                <w:sz w:val="18"/>
                <w:szCs w:val="18"/>
              </w:rPr>
            </w:pPr>
          </w:p>
        </w:tc>
      </w:tr>
      <w:tr w:rsidR="0091334E" w:rsidRPr="00331B7B" w14:paraId="03E4CF52" w14:textId="77777777" w:rsidTr="0091334E">
        <w:tc>
          <w:tcPr>
            <w:tcW w:w="507" w:type="dxa"/>
            <w:shd w:val="clear" w:color="auto" w:fill="BFBFBF" w:themeFill="background1" w:themeFillShade="BF"/>
          </w:tcPr>
          <w:p w14:paraId="24E91302" w14:textId="77777777" w:rsidR="0091334E" w:rsidRPr="00331B7B" w:rsidRDefault="0091334E" w:rsidP="0091334E">
            <w:pPr>
              <w:jc w:val="both"/>
              <w:rPr>
                <w:rFonts w:ascii="Garamond" w:hAnsi="Garamond" w:cs="Times New Roman"/>
                <w:b/>
                <w:sz w:val="18"/>
                <w:szCs w:val="18"/>
              </w:rPr>
            </w:pPr>
            <w:r w:rsidRPr="00331B7B">
              <w:rPr>
                <w:rFonts w:ascii="Garamond" w:hAnsi="Garamond" w:cs="Times New Roman"/>
                <w:b/>
                <w:sz w:val="18"/>
                <w:szCs w:val="18"/>
              </w:rPr>
              <w:t>1</w:t>
            </w:r>
          </w:p>
        </w:tc>
        <w:tc>
          <w:tcPr>
            <w:tcW w:w="4591" w:type="dxa"/>
          </w:tcPr>
          <w:p w14:paraId="1C8AFCA2" w14:textId="77777777" w:rsidR="0091334E" w:rsidRPr="00331B7B" w:rsidRDefault="0091334E" w:rsidP="0091334E">
            <w:pPr>
              <w:rPr>
                <w:rFonts w:ascii="Garamond" w:hAnsi="Garamond"/>
                <w:sz w:val="18"/>
                <w:szCs w:val="18"/>
                <w:u w:val="single"/>
                <w:lang w:val="fr-FR"/>
              </w:rPr>
            </w:pPr>
            <w:r w:rsidRPr="00331B7B">
              <w:rPr>
                <w:rFonts w:ascii="Garamond" w:hAnsi="Garamond"/>
                <w:sz w:val="18"/>
                <w:szCs w:val="18"/>
                <w:u w:val="single"/>
                <w:lang w:val="fr-FR"/>
              </w:rPr>
              <w:t xml:space="preserve">Faire des études de faisabilité approfondies </w:t>
            </w:r>
            <w:r w:rsidRPr="0091334E">
              <w:rPr>
                <w:rFonts w:ascii="Garamond" w:hAnsi="Garamond"/>
                <w:sz w:val="18"/>
                <w:szCs w:val="18"/>
                <w:u w:val="single"/>
                <w:lang w:val="fr-FR"/>
              </w:rPr>
              <w:t xml:space="preserve">au moment de l’élaboration du ProDoc </w:t>
            </w:r>
            <w:r w:rsidRPr="00331B7B">
              <w:rPr>
                <w:rFonts w:ascii="Garamond" w:hAnsi="Garamond"/>
                <w:sz w:val="18"/>
                <w:szCs w:val="18"/>
                <w:u w:val="single"/>
                <w:lang w:val="fr-FR"/>
              </w:rPr>
              <w:t xml:space="preserve">pour le ‘costing’ ou l’évaluation financière des activités devant conduire aux résultats. </w:t>
            </w:r>
          </w:p>
          <w:p w14:paraId="1B0AA294"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(Car dans le cadre de ce projet on a largement sous-estimé les couts. Par exemple le cout du reboisement a été sous-estimé d’un facteur de 10, celui des études d’un facteur de 2. )</w:t>
            </w:r>
          </w:p>
          <w:p w14:paraId="020BC570" w14:textId="77777777" w:rsidR="0091334E" w:rsidRPr="0091334E" w:rsidRDefault="0091334E" w:rsidP="0091334E">
            <w:pPr>
              <w:rPr>
                <w:rFonts w:ascii="Garamond" w:hAnsi="Garamond"/>
                <w:sz w:val="18"/>
                <w:szCs w:val="18"/>
                <w:lang w:val="fr-FR"/>
              </w:rPr>
            </w:pPr>
          </w:p>
        </w:tc>
        <w:tc>
          <w:tcPr>
            <w:tcW w:w="2172" w:type="dxa"/>
          </w:tcPr>
          <w:p w14:paraId="18A1F99C" w14:textId="77777777" w:rsidR="0091334E" w:rsidRPr="0091334E" w:rsidRDefault="0091334E" w:rsidP="0091334E">
            <w:pPr>
              <w:jc w:val="both"/>
              <w:rPr>
                <w:rFonts w:ascii="Garamond" w:hAnsi="Garamond" w:cs="Times New Roman"/>
                <w:sz w:val="18"/>
                <w:szCs w:val="18"/>
                <w:lang w:val="fr-FR"/>
              </w:rPr>
            </w:pPr>
          </w:p>
          <w:p w14:paraId="18F197B0"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PNUD/FEM</w:t>
            </w:r>
          </w:p>
        </w:tc>
        <w:tc>
          <w:tcPr>
            <w:tcW w:w="2018" w:type="dxa"/>
          </w:tcPr>
          <w:p w14:paraId="07550665" w14:textId="77777777" w:rsidR="0091334E" w:rsidRPr="00331B7B" w:rsidRDefault="0091334E" w:rsidP="0091334E">
            <w:pPr>
              <w:jc w:val="both"/>
              <w:rPr>
                <w:rFonts w:ascii="Garamond" w:hAnsi="Garamond" w:cs="Times New Roman"/>
                <w:sz w:val="18"/>
                <w:szCs w:val="18"/>
              </w:rPr>
            </w:pPr>
          </w:p>
          <w:p w14:paraId="63E300CB" w14:textId="77777777" w:rsidR="0091334E" w:rsidRPr="00331B7B" w:rsidRDefault="0091334E" w:rsidP="0091334E">
            <w:pPr>
              <w:jc w:val="both"/>
              <w:rPr>
                <w:rFonts w:ascii="Garamond" w:hAnsi="Garamond" w:cs="Times New Roman"/>
                <w:sz w:val="18"/>
                <w:szCs w:val="18"/>
              </w:rPr>
            </w:pPr>
          </w:p>
          <w:p w14:paraId="16A25D1E" w14:textId="77777777" w:rsidR="0091334E" w:rsidRPr="00331B7B" w:rsidRDefault="0091334E" w:rsidP="0091334E">
            <w:pPr>
              <w:jc w:val="both"/>
              <w:rPr>
                <w:rFonts w:ascii="Garamond" w:hAnsi="Garamond" w:cs="Times New Roman"/>
                <w:sz w:val="18"/>
                <w:szCs w:val="18"/>
              </w:rPr>
            </w:pPr>
          </w:p>
          <w:p w14:paraId="6DDAF48E"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w:t>
            </w:r>
          </w:p>
        </w:tc>
      </w:tr>
      <w:tr w:rsidR="0091334E" w:rsidRPr="00331B7B" w14:paraId="2C8C9B17" w14:textId="77777777" w:rsidTr="0091334E">
        <w:tc>
          <w:tcPr>
            <w:tcW w:w="507" w:type="dxa"/>
            <w:shd w:val="clear" w:color="auto" w:fill="BFBFBF" w:themeFill="background1" w:themeFillShade="BF"/>
          </w:tcPr>
          <w:p w14:paraId="7BF22745" w14:textId="77777777" w:rsidR="0091334E" w:rsidRPr="00331B7B" w:rsidRDefault="0091334E" w:rsidP="0091334E">
            <w:pPr>
              <w:jc w:val="both"/>
              <w:rPr>
                <w:rFonts w:ascii="Garamond" w:hAnsi="Garamond" w:cs="Times New Roman"/>
                <w:b/>
                <w:sz w:val="18"/>
                <w:szCs w:val="18"/>
              </w:rPr>
            </w:pPr>
            <w:r w:rsidRPr="00331B7B">
              <w:rPr>
                <w:rFonts w:ascii="Garamond" w:hAnsi="Garamond" w:cs="Times New Roman"/>
                <w:b/>
                <w:sz w:val="18"/>
                <w:szCs w:val="18"/>
              </w:rPr>
              <w:t>2</w:t>
            </w:r>
          </w:p>
        </w:tc>
        <w:tc>
          <w:tcPr>
            <w:tcW w:w="4591" w:type="dxa"/>
          </w:tcPr>
          <w:p w14:paraId="13D981E6"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u w:val="single"/>
                <w:lang w:val="fr-FR"/>
              </w:rPr>
              <w:t>Elaborer une stratégie de pérennisation et durabilité des acquis du projet qui implique clairement les acteurs principaux lors de la phase du ProDoc</w:t>
            </w:r>
            <w:r w:rsidRPr="0091334E">
              <w:rPr>
                <w:rFonts w:ascii="Garamond" w:hAnsi="Garamond" w:cs="Times New Roman"/>
                <w:sz w:val="18"/>
                <w:szCs w:val="18"/>
                <w:lang w:val="fr-FR"/>
              </w:rPr>
              <w:t>.</w:t>
            </w:r>
          </w:p>
        </w:tc>
        <w:tc>
          <w:tcPr>
            <w:tcW w:w="2172" w:type="dxa"/>
          </w:tcPr>
          <w:p w14:paraId="1A59038A"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 xml:space="preserve"> PNUD /FEM</w:t>
            </w:r>
          </w:p>
          <w:p w14:paraId="63E97456"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Equipe de rédaction des ProDoc</w:t>
            </w:r>
          </w:p>
        </w:tc>
        <w:tc>
          <w:tcPr>
            <w:tcW w:w="2018" w:type="dxa"/>
          </w:tcPr>
          <w:p w14:paraId="0E20F1B8" w14:textId="77777777" w:rsidR="0091334E" w:rsidRPr="0091334E" w:rsidRDefault="0091334E" w:rsidP="0091334E">
            <w:pPr>
              <w:jc w:val="both"/>
              <w:rPr>
                <w:rFonts w:ascii="Garamond" w:hAnsi="Garamond" w:cs="Times New Roman"/>
                <w:sz w:val="18"/>
                <w:szCs w:val="18"/>
                <w:lang w:val="fr-FR"/>
              </w:rPr>
            </w:pPr>
          </w:p>
          <w:p w14:paraId="20E5D798"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w:t>
            </w:r>
          </w:p>
        </w:tc>
      </w:tr>
      <w:tr w:rsidR="0091334E" w:rsidRPr="00331B7B" w14:paraId="57267D09" w14:textId="77777777" w:rsidTr="0091334E">
        <w:tc>
          <w:tcPr>
            <w:tcW w:w="507" w:type="dxa"/>
            <w:shd w:val="clear" w:color="auto" w:fill="BFBFBF" w:themeFill="background1" w:themeFillShade="BF"/>
          </w:tcPr>
          <w:p w14:paraId="29269607" w14:textId="77777777" w:rsidR="0091334E" w:rsidRPr="00331B7B" w:rsidRDefault="0091334E" w:rsidP="0091334E">
            <w:pPr>
              <w:jc w:val="both"/>
              <w:rPr>
                <w:rFonts w:ascii="Garamond" w:hAnsi="Garamond" w:cs="Times New Roman"/>
                <w:b/>
                <w:sz w:val="18"/>
                <w:szCs w:val="18"/>
              </w:rPr>
            </w:pPr>
            <w:r w:rsidRPr="00331B7B">
              <w:rPr>
                <w:rFonts w:ascii="Garamond" w:hAnsi="Garamond" w:cs="Times New Roman"/>
                <w:b/>
                <w:sz w:val="18"/>
                <w:szCs w:val="18"/>
              </w:rPr>
              <w:t>3</w:t>
            </w:r>
          </w:p>
        </w:tc>
        <w:tc>
          <w:tcPr>
            <w:tcW w:w="4591" w:type="dxa"/>
          </w:tcPr>
          <w:p w14:paraId="485647C2" w14:textId="77777777" w:rsidR="0091334E" w:rsidRPr="0091334E" w:rsidRDefault="0091334E" w:rsidP="0091334E">
            <w:pPr>
              <w:jc w:val="both"/>
              <w:rPr>
                <w:rFonts w:ascii="Garamond" w:hAnsi="Garamond" w:cs="Times New Roman"/>
                <w:sz w:val="18"/>
                <w:szCs w:val="18"/>
                <w:u w:val="single"/>
                <w:lang w:val="fr-FR"/>
              </w:rPr>
            </w:pPr>
            <w:r w:rsidRPr="0091334E">
              <w:rPr>
                <w:rFonts w:ascii="Garamond" w:hAnsi="Garamond" w:cs="Times New Roman"/>
                <w:sz w:val="18"/>
                <w:szCs w:val="18"/>
                <w:u w:val="single"/>
                <w:lang w:val="fr-FR"/>
              </w:rPr>
              <w:t>Clarifier au moment de la formulation du ProDoc les affectations financières de la partie nationale :</w:t>
            </w:r>
          </w:p>
          <w:p w14:paraId="310BC6AD" w14:textId="77777777" w:rsidR="0091334E" w:rsidRPr="00331B7B" w:rsidRDefault="0091334E" w:rsidP="0091334E">
            <w:pPr>
              <w:rPr>
                <w:rFonts w:ascii="Garamond" w:hAnsi="Garamond"/>
                <w:sz w:val="18"/>
                <w:szCs w:val="18"/>
                <w:u w:val="single"/>
                <w:lang w:val="fr-FR"/>
              </w:rPr>
            </w:pPr>
            <w:r w:rsidRPr="0091334E">
              <w:rPr>
                <w:rFonts w:ascii="Garamond" w:hAnsi="Garamond" w:cs="Times New Roman"/>
                <w:sz w:val="18"/>
                <w:szCs w:val="18"/>
                <w:u w:val="single"/>
                <w:lang w:val="fr-FR"/>
              </w:rPr>
              <w:t>(a</w:t>
            </w:r>
            <w:r w:rsidRPr="0091334E">
              <w:rPr>
                <w:rFonts w:ascii="Garamond" w:hAnsi="Garamond"/>
                <w:sz w:val="18"/>
                <w:szCs w:val="18"/>
                <w:u w:val="single"/>
                <w:lang w:val="fr-FR"/>
              </w:rPr>
              <w:t xml:space="preserve">)  </w:t>
            </w:r>
            <w:r w:rsidRPr="00331B7B">
              <w:rPr>
                <w:rFonts w:ascii="Garamond" w:hAnsi="Garamond"/>
                <w:sz w:val="18"/>
                <w:szCs w:val="18"/>
                <w:u w:val="single"/>
                <w:lang w:val="fr-FR"/>
              </w:rPr>
              <w:t xml:space="preserve">préciser dans le ProDoc le calcul de la contribution financière et en nature du Gouvernement. </w:t>
            </w:r>
          </w:p>
          <w:p w14:paraId="2BD1B596" w14:textId="77777777" w:rsidR="0091334E" w:rsidRPr="0091334E" w:rsidRDefault="0091334E" w:rsidP="0091334E">
            <w:pPr>
              <w:jc w:val="both"/>
              <w:rPr>
                <w:rFonts w:ascii="Garamond" w:hAnsi="Garamond" w:cs="Times New Roman"/>
                <w:sz w:val="18"/>
                <w:szCs w:val="18"/>
                <w:u w:val="single"/>
                <w:lang w:val="fr-FR"/>
              </w:rPr>
            </w:pPr>
            <w:r w:rsidRPr="0091334E">
              <w:rPr>
                <w:rFonts w:ascii="Garamond" w:hAnsi="Garamond" w:cs="Times New Roman"/>
                <w:sz w:val="18"/>
                <w:szCs w:val="18"/>
                <w:u w:val="single"/>
                <w:lang w:val="fr-FR"/>
              </w:rPr>
              <w:t>(b) Préciser clairement dans les ProDoc les activités qui reviennent aux cofinancements.</w:t>
            </w:r>
          </w:p>
          <w:p w14:paraId="2730140F"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lastRenderedPageBreak/>
              <w:t xml:space="preserve">(c) </w:t>
            </w:r>
            <w:r w:rsidRPr="0091334E">
              <w:rPr>
                <w:rFonts w:ascii="Garamond" w:hAnsi="Garamond" w:cs="Times New Roman"/>
                <w:sz w:val="18"/>
                <w:szCs w:val="18"/>
                <w:u w:val="single"/>
                <w:lang w:val="fr-FR"/>
              </w:rPr>
              <w:t>Eviter de mettre dans le budget des projets, des montants dont il est difficile d’appréhender la contribution réelle au projet.</w:t>
            </w:r>
            <w:r w:rsidRPr="0091334E">
              <w:rPr>
                <w:rFonts w:ascii="Garamond" w:hAnsi="Garamond" w:cs="Times New Roman"/>
                <w:sz w:val="18"/>
                <w:szCs w:val="18"/>
                <w:lang w:val="fr-FR"/>
              </w:rPr>
              <w:t xml:space="preserve"> </w:t>
            </w:r>
          </w:p>
          <w:p w14:paraId="7A7E51BF"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(Par ex. pour la CEB, plus de 51 % du budget sont improbables) (dans le cas du projet Biomasse électricité, les cofinancements sont exclusivement des financements parallèles sur lesquels l’équipe-projet n’a eu aucune influence. Il en résulte une confusion et une incertitude au niveau des institutions et unité de gestion du projet quant à l’accès de ces fonds et leur utilisation efficace dans l’atteinte des résultats de l’intervention)</w:t>
            </w:r>
          </w:p>
        </w:tc>
        <w:tc>
          <w:tcPr>
            <w:tcW w:w="2172" w:type="dxa"/>
          </w:tcPr>
          <w:p w14:paraId="5B130578"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lastRenderedPageBreak/>
              <w:t>Partie nationale</w:t>
            </w:r>
          </w:p>
          <w:p w14:paraId="03C5BAD1"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PNUD</w:t>
            </w:r>
          </w:p>
          <w:p w14:paraId="539C9ED2"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 xml:space="preserve"> Point focal FEM</w:t>
            </w:r>
          </w:p>
        </w:tc>
        <w:tc>
          <w:tcPr>
            <w:tcW w:w="2018" w:type="dxa"/>
          </w:tcPr>
          <w:p w14:paraId="3A85AF4A" w14:textId="77777777" w:rsidR="0091334E" w:rsidRPr="0091334E" w:rsidRDefault="0091334E" w:rsidP="0091334E">
            <w:pPr>
              <w:jc w:val="both"/>
              <w:rPr>
                <w:rFonts w:ascii="Garamond" w:hAnsi="Garamond" w:cs="Times New Roman"/>
                <w:sz w:val="18"/>
                <w:szCs w:val="18"/>
                <w:lang w:val="fr-FR"/>
              </w:rPr>
            </w:pPr>
          </w:p>
          <w:p w14:paraId="35A26AEC" w14:textId="77777777" w:rsidR="0091334E" w:rsidRPr="0091334E" w:rsidRDefault="0091334E" w:rsidP="0091334E">
            <w:pPr>
              <w:jc w:val="both"/>
              <w:rPr>
                <w:rFonts w:ascii="Garamond" w:hAnsi="Garamond" w:cs="Times New Roman"/>
                <w:sz w:val="18"/>
                <w:szCs w:val="18"/>
                <w:lang w:val="fr-FR"/>
              </w:rPr>
            </w:pPr>
          </w:p>
          <w:p w14:paraId="32ECACB0" w14:textId="77777777" w:rsidR="0091334E" w:rsidRPr="0091334E" w:rsidRDefault="0091334E" w:rsidP="0091334E">
            <w:pPr>
              <w:jc w:val="both"/>
              <w:rPr>
                <w:rFonts w:ascii="Garamond" w:hAnsi="Garamond" w:cs="Times New Roman"/>
                <w:sz w:val="18"/>
                <w:szCs w:val="18"/>
                <w:lang w:val="fr-FR"/>
              </w:rPr>
            </w:pPr>
          </w:p>
          <w:p w14:paraId="3CA9A452" w14:textId="77777777" w:rsidR="0091334E" w:rsidRPr="0091334E" w:rsidRDefault="0091334E" w:rsidP="0091334E">
            <w:pPr>
              <w:jc w:val="both"/>
              <w:rPr>
                <w:rFonts w:ascii="Garamond" w:hAnsi="Garamond" w:cs="Times New Roman"/>
                <w:sz w:val="18"/>
                <w:szCs w:val="18"/>
                <w:lang w:val="fr-FR"/>
              </w:rPr>
            </w:pPr>
          </w:p>
          <w:p w14:paraId="5311A319" w14:textId="77777777" w:rsidR="0091334E" w:rsidRPr="0091334E" w:rsidRDefault="0091334E" w:rsidP="0091334E">
            <w:pPr>
              <w:jc w:val="both"/>
              <w:rPr>
                <w:rFonts w:ascii="Garamond" w:hAnsi="Garamond" w:cs="Times New Roman"/>
                <w:sz w:val="18"/>
                <w:szCs w:val="18"/>
                <w:lang w:val="fr-FR"/>
              </w:rPr>
            </w:pPr>
          </w:p>
          <w:p w14:paraId="66AAD098" w14:textId="77777777" w:rsidR="0091334E" w:rsidRPr="0091334E" w:rsidRDefault="0091334E" w:rsidP="0091334E">
            <w:pPr>
              <w:jc w:val="both"/>
              <w:rPr>
                <w:rFonts w:ascii="Garamond" w:hAnsi="Garamond" w:cs="Times New Roman"/>
                <w:sz w:val="18"/>
                <w:szCs w:val="18"/>
                <w:lang w:val="fr-FR"/>
              </w:rPr>
            </w:pPr>
          </w:p>
          <w:p w14:paraId="4211413E" w14:textId="77777777" w:rsidR="0091334E" w:rsidRPr="0091334E" w:rsidRDefault="0091334E" w:rsidP="0091334E">
            <w:pPr>
              <w:jc w:val="both"/>
              <w:rPr>
                <w:rFonts w:ascii="Garamond" w:hAnsi="Garamond" w:cs="Times New Roman"/>
                <w:sz w:val="18"/>
                <w:szCs w:val="18"/>
                <w:lang w:val="fr-FR"/>
              </w:rPr>
            </w:pPr>
          </w:p>
          <w:p w14:paraId="2B00C230"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w:t>
            </w:r>
          </w:p>
        </w:tc>
      </w:tr>
      <w:tr w:rsidR="0091334E" w:rsidRPr="00331B7B" w14:paraId="64C7D7C1" w14:textId="77777777" w:rsidTr="0091334E">
        <w:tc>
          <w:tcPr>
            <w:tcW w:w="7270" w:type="dxa"/>
            <w:gridSpan w:val="3"/>
            <w:shd w:val="clear" w:color="auto" w:fill="F2F2F2" w:themeFill="background1" w:themeFillShade="F2"/>
          </w:tcPr>
          <w:p w14:paraId="7A9794B0"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b/>
                <w:sz w:val="18"/>
                <w:szCs w:val="18"/>
              </w:rPr>
              <w:t>Mise en œuvre</w:t>
            </w:r>
          </w:p>
        </w:tc>
        <w:tc>
          <w:tcPr>
            <w:tcW w:w="2018" w:type="dxa"/>
            <w:shd w:val="clear" w:color="auto" w:fill="F2F2F2" w:themeFill="background1" w:themeFillShade="F2"/>
          </w:tcPr>
          <w:p w14:paraId="24301CA6" w14:textId="77777777" w:rsidR="0091334E" w:rsidRPr="00331B7B" w:rsidRDefault="0091334E" w:rsidP="0091334E">
            <w:pPr>
              <w:jc w:val="both"/>
              <w:rPr>
                <w:rFonts w:ascii="Garamond" w:hAnsi="Garamond" w:cs="Times New Roman"/>
                <w:b/>
                <w:sz w:val="18"/>
                <w:szCs w:val="18"/>
              </w:rPr>
            </w:pPr>
          </w:p>
        </w:tc>
      </w:tr>
      <w:tr w:rsidR="0091334E" w:rsidRPr="00331B7B" w14:paraId="10671D00" w14:textId="77777777" w:rsidTr="0091334E">
        <w:tc>
          <w:tcPr>
            <w:tcW w:w="507" w:type="dxa"/>
            <w:shd w:val="clear" w:color="auto" w:fill="BFBFBF" w:themeFill="background1" w:themeFillShade="BF"/>
          </w:tcPr>
          <w:p w14:paraId="61AD03F1" w14:textId="77777777" w:rsidR="0091334E" w:rsidRPr="00331B7B" w:rsidRDefault="0091334E" w:rsidP="0091334E">
            <w:pPr>
              <w:jc w:val="both"/>
              <w:rPr>
                <w:rFonts w:ascii="Garamond" w:hAnsi="Garamond" w:cs="Times New Roman"/>
                <w:b/>
                <w:sz w:val="18"/>
                <w:szCs w:val="18"/>
              </w:rPr>
            </w:pPr>
            <w:r w:rsidRPr="00331B7B">
              <w:rPr>
                <w:rFonts w:ascii="Garamond" w:hAnsi="Garamond" w:cs="Times New Roman"/>
                <w:b/>
                <w:sz w:val="18"/>
                <w:szCs w:val="18"/>
              </w:rPr>
              <w:t>4</w:t>
            </w:r>
          </w:p>
        </w:tc>
        <w:tc>
          <w:tcPr>
            <w:tcW w:w="4591" w:type="dxa"/>
          </w:tcPr>
          <w:p w14:paraId="457D25EB" w14:textId="77777777" w:rsidR="0091334E" w:rsidRPr="0091334E" w:rsidRDefault="0091334E" w:rsidP="0091334E">
            <w:pPr>
              <w:jc w:val="both"/>
              <w:rPr>
                <w:rFonts w:ascii="Garamond" w:hAnsi="Garamond" w:cs="Times New Roman"/>
                <w:b/>
                <w:sz w:val="18"/>
                <w:szCs w:val="18"/>
                <w:lang w:val="fr-FR"/>
              </w:rPr>
            </w:pPr>
            <w:r w:rsidRPr="0091334E">
              <w:rPr>
                <w:rFonts w:ascii="Garamond" w:hAnsi="Garamond" w:cs="Times New Roman"/>
                <w:b/>
                <w:sz w:val="18"/>
                <w:szCs w:val="18"/>
                <w:lang w:val="fr-FR"/>
              </w:rPr>
              <w:t xml:space="preserve">Sécuriser les ressources de la contrepartie nationale. </w:t>
            </w:r>
          </w:p>
          <w:p w14:paraId="6D247B64"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Il s’agit de trouver les agences qui fonctionnent au niveau des ministères sectoriels impliqués dans le projet et faire passer les activités du projet qui sont affectées aux ministères sous ces agences. Ce qui est recherché, c’est la sécurisation des ressources que garantissent les agences. Ainsi, les ressources du projet qui passent dans les PTA des agences seront assurément utilisées sans grandes révision budgétaires et sans perturbations.</w:t>
            </w:r>
          </w:p>
        </w:tc>
        <w:tc>
          <w:tcPr>
            <w:tcW w:w="2172" w:type="dxa"/>
          </w:tcPr>
          <w:p w14:paraId="2B9E8F0F" w14:textId="77777777" w:rsidR="0091334E" w:rsidRPr="0091334E" w:rsidRDefault="0091334E" w:rsidP="0091334E">
            <w:pPr>
              <w:jc w:val="both"/>
              <w:rPr>
                <w:rFonts w:ascii="Garamond" w:hAnsi="Garamond" w:cs="Times New Roman"/>
                <w:sz w:val="18"/>
                <w:szCs w:val="18"/>
                <w:lang w:val="fr-FR"/>
              </w:rPr>
            </w:pPr>
          </w:p>
          <w:p w14:paraId="7CE3034B" w14:textId="77777777" w:rsidR="0091334E" w:rsidRPr="0091334E" w:rsidRDefault="0091334E" w:rsidP="0091334E">
            <w:pPr>
              <w:jc w:val="both"/>
              <w:rPr>
                <w:rFonts w:ascii="Garamond" w:hAnsi="Garamond" w:cs="Times New Roman"/>
                <w:sz w:val="18"/>
                <w:szCs w:val="18"/>
                <w:lang w:val="fr-FR"/>
              </w:rPr>
            </w:pPr>
          </w:p>
          <w:p w14:paraId="2C025413"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Partie nationale</w:t>
            </w:r>
          </w:p>
          <w:p w14:paraId="7060323E"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Point focal FEM</w:t>
            </w:r>
          </w:p>
          <w:p w14:paraId="35747075"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PNUD</w:t>
            </w:r>
          </w:p>
        </w:tc>
        <w:tc>
          <w:tcPr>
            <w:tcW w:w="2018" w:type="dxa"/>
          </w:tcPr>
          <w:p w14:paraId="4F0AFCC3" w14:textId="77777777" w:rsidR="0091334E" w:rsidRPr="0091334E" w:rsidRDefault="0091334E" w:rsidP="0091334E">
            <w:pPr>
              <w:jc w:val="both"/>
              <w:rPr>
                <w:rFonts w:ascii="Garamond" w:hAnsi="Garamond" w:cs="Times New Roman"/>
                <w:sz w:val="18"/>
                <w:szCs w:val="18"/>
                <w:lang w:val="fr-FR"/>
              </w:rPr>
            </w:pPr>
          </w:p>
          <w:p w14:paraId="738FB0E2"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 xml:space="preserve">Mars 2020 </w:t>
            </w:r>
          </w:p>
          <w:p w14:paraId="6A81CB74"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(Après validation du  PTA du Ministère de l’Energie)</w:t>
            </w:r>
          </w:p>
        </w:tc>
      </w:tr>
      <w:tr w:rsidR="0091334E" w:rsidRPr="00331B7B" w14:paraId="660E0EE2" w14:textId="77777777" w:rsidTr="0091334E">
        <w:tc>
          <w:tcPr>
            <w:tcW w:w="507" w:type="dxa"/>
            <w:shd w:val="clear" w:color="auto" w:fill="BFBFBF" w:themeFill="background1" w:themeFillShade="BF"/>
          </w:tcPr>
          <w:p w14:paraId="5ED04624" w14:textId="77777777" w:rsidR="0091334E" w:rsidRPr="0091334E" w:rsidRDefault="0091334E" w:rsidP="0091334E">
            <w:pPr>
              <w:jc w:val="both"/>
              <w:rPr>
                <w:rFonts w:ascii="Garamond" w:hAnsi="Garamond" w:cs="Times New Roman"/>
                <w:b/>
                <w:sz w:val="18"/>
                <w:szCs w:val="18"/>
                <w:lang w:val="fr-FR"/>
              </w:rPr>
            </w:pPr>
          </w:p>
        </w:tc>
        <w:tc>
          <w:tcPr>
            <w:tcW w:w="4591" w:type="dxa"/>
          </w:tcPr>
          <w:p w14:paraId="771FB54E" w14:textId="77777777" w:rsidR="0091334E" w:rsidRPr="0091334E" w:rsidRDefault="0091334E" w:rsidP="0091334E">
            <w:pPr>
              <w:jc w:val="both"/>
              <w:rPr>
                <w:rFonts w:ascii="Garamond" w:hAnsi="Garamond" w:cs="Times New Roman"/>
                <w:sz w:val="18"/>
                <w:szCs w:val="18"/>
                <w:lang w:val="fr-FR"/>
              </w:rPr>
            </w:pPr>
          </w:p>
        </w:tc>
        <w:tc>
          <w:tcPr>
            <w:tcW w:w="2172" w:type="dxa"/>
          </w:tcPr>
          <w:p w14:paraId="167B7690"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Partie nationale</w:t>
            </w:r>
          </w:p>
          <w:p w14:paraId="1980244B"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Comité Technique du projet</w:t>
            </w:r>
          </w:p>
          <w:p w14:paraId="63FD0AA4"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Coordination du projet</w:t>
            </w:r>
          </w:p>
          <w:p w14:paraId="7D8E14A9"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PNUD /FEM</w:t>
            </w:r>
          </w:p>
        </w:tc>
        <w:tc>
          <w:tcPr>
            <w:tcW w:w="2018" w:type="dxa"/>
          </w:tcPr>
          <w:p w14:paraId="4EBB847D" w14:textId="77777777" w:rsidR="0091334E" w:rsidRPr="0091334E" w:rsidRDefault="0091334E" w:rsidP="0091334E">
            <w:pPr>
              <w:jc w:val="both"/>
              <w:rPr>
                <w:rFonts w:ascii="Garamond" w:hAnsi="Garamond" w:cs="Times New Roman"/>
                <w:sz w:val="18"/>
                <w:szCs w:val="18"/>
                <w:lang w:val="fr-FR"/>
              </w:rPr>
            </w:pPr>
          </w:p>
          <w:p w14:paraId="0AD69B3C"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Mars 2020</w:t>
            </w:r>
          </w:p>
        </w:tc>
      </w:tr>
      <w:tr w:rsidR="0091334E" w:rsidRPr="00331B7B" w14:paraId="0E2D0B07" w14:textId="77777777" w:rsidTr="0091334E">
        <w:tc>
          <w:tcPr>
            <w:tcW w:w="507" w:type="dxa"/>
            <w:shd w:val="clear" w:color="auto" w:fill="BFBFBF" w:themeFill="background1" w:themeFillShade="BF"/>
          </w:tcPr>
          <w:p w14:paraId="445DD5E2" w14:textId="77777777" w:rsidR="0091334E" w:rsidRPr="00331B7B" w:rsidRDefault="0091334E" w:rsidP="0091334E">
            <w:pPr>
              <w:jc w:val="both"/>
              <w:rPr>
                <w:rFonts w:ascii="Garamond" w:hAnsi="Garamond" w:cs="Times New Roman"/>
                <w:b/>
                <w:sz w:val="18"/>
                <w:szCs w:val="18"/>
              </w:rPr>
            </w:pPr>
          </w:p>
        </w:tc>
        <w:tc>
          <w:tcPr>
            <w:tcW w:w="4591" w:type="dxa"/>
          </w:tcPr>
          <w:p w14:paraId="5EE31A83" w14:textId="77777777" w:rsidR="0091334E" w:rsidRPr="00331B7B" w:rsidRDefault="0091334E" w:rsidP="0091334E">
            <w:pPr>
              <w:jc w:val="both"/>
              <w:rPr>
                <w:rFonts w:ascii="Garamond" w:hAnsi="Garamond" w:cs="Times New Roman"/>
                <w:sz w:val="18"/>
                <w:szCs w:val="18"/>
              </w:rPr>
            </w:pPr>
            <w:r w:rsidRPr="0091334E">
              <w:rPr>
                <w:rFonts w:ascii="Garamond" w:hAnsi="Garamond" w:cs="Times New Roman"/>
                <w:sz w:val="18"/>
                <w:szCs w:val="18"/>
                <w:lang w:val="fr-FR"/>
              </w:rPr>
              <w:t xml:space="preserve">Elaborer et mettre en place la stratégie de pérennisation et durabilité des acquis du projet qui implique clairement les acteurs privés. </w:t>
            </w:r>
            <w:r w:rsidRPr="00331B7B">
              <w:rPr>
                <w:rFonts w:ascii="Garamond" w:hAnsi="Garamond" w:cs="Times New Roman"/>
                <w:sz w:val="18"/>
                <w:szCs w:val="18"/>
              </w:rPr>
              <w:t>(Ceci permet de l’expérimenter avant la fin du projet)</w:t>
            </w:r>
          </w:p>
        </w:tc>
        <w:tc>
          <w:tcPr>
            <w:tcW w:w="2172" w:type="dxa"/>
          </w:tcPr>
          <w:p w14:paraId="497D0482"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Partie nationale</w:t>
            </w:r>
          </w:p>
          <w:p w14:paraId="5C22BECD"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Comité Technique du projet</w:t>
            </w:r>
          </w:p>
          <w:p w14:paraId="3BFE9491"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Coordination du projet</w:t>
            </w:r>
          </w:p>
          <w:p w14:paraId="30964D34"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PNUD /FEM</w:t>
            </w:r>
          </w:p>
        </w:tc>
        <w:tc>
          <w:tcPr>
            <w:tcW w:w="2018" w:type="dxa"/>
          </w:tcPr>
          <w:p w14:paraId="111C8528"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Juin 2020</w:t>
            </w:r>
          </w:p>
        </w:tc>
      </w:tr>
      <w:tr w:rsidR="0091334E" w:rsidRPr="00331B7B" w14:paraId="26B4343F" w14:textId="77777777" w:rsidTr="0091334E">
        <w:tc>
          <w:tcPr>
            <w:tcW w:w="507" w:type="dxa"/>
            <w:shd w:val="clear" w:color="auto" w:fill="BFBFBF" w:themeFill="background1" w:themeFillShade="BF"/>
          </w:tcPr>
          <w:p w14:paraId="710CC78F" w14:textId="77777777" w:rsidR="0091334E" w:rsidRPr="00331B7B" w:rsidRDefault="0091334E" w:rsidP="0091334E">
            <w:pPr>
              <w:jc w:val="both"/>
              <w:rPr>
                <w:rFonts w:ascii="Garamond" w:hAnsi="Garamond" w:cs="Times New Roman"/>
                <w:b/>
                <w:sz w:val="18"/>
                <w:szCs w:val="18"/>
              </w:rPr>
            </w:pPr>
            <w:r w:rsidRPr="00331B7B">
              <w:rPr>
                <w:rFonts w:ascii="Garamond" w:hAnsi="Garamond" w:cs="Times New Roman"/>
                <w:b/>
                <w:sz w:val="18"/>
                <w:szCs w:val="18"/>
              </w:rPr>
              <w:t>5</w:t>
            </w:r>
          </w:p>
        </w:tc>
        <w:tc>
          <w:tcPr>
            <w:tcW w:w="4591" w:type="dxa"/>
          </w:tcPr>
          <w:p w14:paraId="1250A5C0"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 xml:space="preserve">Concevoir une meilleure façon de recevoir l’information sur les dépenses au titre de la partie nationale afin d’avoir une vue d’ensemble de la gestion financière du projet. </w:t>
            </w:r>
          </w:p>
          <w:p w14:paraId="3AF36056"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(Le responsable en charge de la gestion financière du projet n’a aucune information sur l’exécution des dépenses au titre de la contribution nationale. Ceci ne permet pas d’apprécier l’importance que les autorités nationales accordent au projet).</w:t>
            </w:r>
          </w:p>
        </w:tc>
        <w:tc>
          <w:tcPr>
            <w:tcW w:w="2172" w:type="dxa"/>
          </w:tcPr>
          <w:p w14:paraId="25C395D1" w14:textId="77777777" w:rsidR="0091334E" w:rsidRPr="0091334E" w:rsidRDefault="0091334E" w:rsidP="0091334E">
            <w:pPr>
              <w:jc w:val="both"/>
              <w:rPr>
                <w:rFonts w:ascii="Garamond" w:hAnsi="Garamond" w:cs="Times New Roman"/>
                <w:sz w:val="18"/>
                <w:szCs w:val="18"/>
                <w:lang w:val="fr-FR"/>
              </w:rPr>
            </w:pPr>
          </w:p>
          <w:p w14:paraId="5B572CD8" w14:textId="77777777" w:rsidR="0091334E" w:rsidRPr="0091334E" w:rsidRDefault="0091334E" w:rsidP="0091334E">
            <w:pPr>
              <w:jc w:val="both"/>
              <w:rPr>
                <w:rFonts w:ascii="Garamond" w:hAnsi="Garamond" w:cs="Times New Roman"/>
                <w:sz w:val="18"/>
                <w:szCs w:val="18"/>
                <w:lang w:val="fr-FR"/>
              </w:rPr>
            </w:pPr>
          </w:p>
          <w:p w14:paraId="3A6043F8"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Partie nationale</w:t>
            </w:r>
          </w:p>
          <w:p w14:paraId="1A1C5158"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Comité Technique du projet</w:t>
            </w:r>
          </w:p>
          <w:p w14:paraId="4B69650D"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Coordination du projet</w:t>
            </w:r>
          </w:p>
        </w:tc>
        <w:tc>
          <w:tcPr>
            <w:tcW w:w="2018" w:type="dxa"/>
          </w:tcPr>
          <w:p w14:paraId="25567386" w14:textId="77777777" w:rsidR="0091334E" w:rsidRPr="00331B7B" w:rsidRDefault="0091334E" w:rsidP="0091334E">
            <w:pPr>
              <w:jc w:val="both"/>
              <w:rPr>
                <w:rFonts w:ascii="Garamond" w:hAnsi="Garamond" w:cs="Times New Roman"/>
                <w:sz w:val="18"/>
                <w:szCs w:val="18"/>
              </w:rPr>
            </w:pPr>
          </w:p>
          <w:p w14:paraId="009AA051" w14:textId="77777777" w:rsidR="0091334E" w:rsidRPr="00331B7B" w:rsidRDefault="0091334E" w:rsidP="0091334E">
            <w:pPr>
              <w:jc w:val="both"/>
              <w:rPr>
                <w:rFonts w:ascii="Garamond" w:hAnsi="Garamond" w:cs="Times New Roman"/>
                <w:sz w:val="18"/>
                <w:szCs w:val="18"/>
              </w:rPr>
            </w:pPr>
          </w:p>
          <w:p w14:paraId="47050596"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Mars 2020</w:t>
            </w:r>
          </w:p>
        </w:tc>
      </w:tr>
      <w:tr w:rsidR="0091334E" w:rsidRPr="00331B7B" w14:paraId="652818F7" w14:textId="77777777" w:rsidTr="0091334E">
        <w:tc>
          <w:tcPr>
            <w:tcW w:w="507" w:type="dxa"/>
            <w:shd w:val="clear" w:color="auto" w:fill="BFBFBF" w:themeFill="background1" w:themeFillShade="BF"/>
          </w:tcPr>
          <w:p w14:paraId="6A451147" w14:textId="77777777" w:rsidR="0091334E" w:rsidRPr="00331B7B" w:rsidRDefault="0091334E" w:rsidP="0091334E">
            <w:pPr>
              <w:jc w:val="both"/>
              <w:rPr>
                <w:rFonts w:ascii="Garamond" w:hAnsi="Garamond" w:cs="Times New Roman"/>
                <w:b/>
                <w:sz w:val="18"/>
                <w:szCs w:val="18"/>
              </w:rPr>
            </w:pPr>
            <w:r w:rsidRPr="00331B7B">
              <w:rPr>
                <w:rFonts w:ascii="Garamond" w:hAnsi="Garamond" w:cs="Times New Roman"/>
                <w:b/>
                <w:sz w:val="18"/>
                <w:szCs w:val="18"/>
              </w:rPr>
              <w:t>6</w:t>
            </w:r>
          </w:p>
        </w:tc>
        <w:tc>
          <w:tcPr>
            <w:tcW w:w="4591" w:type="dxa"/>
          </w:tcPr>
          <w:p w14:paraId="76B4BA10"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Accroitre la communication sur les résultats atteints / à atteindre, les défis à surmonter, et ce en vue de mobiliser le soutien tant des décideurs que du public-cible à la problématique touchée par le projet.</w:t>
            </w:r>
          </w:p>
        </w:tc>
        <w:tc>
          <w:tcPr>
            <w:tcW w:w="2172" w:type="dxa"/>
          </w:tcPr>
          <w:p w14:paraId="0E52FFE3"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Coordination du projet</w:t>
            </w:r>
          </w:p>
          <w:p w14:paraId="212F558C"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PNUD</w:t>
            </w:r>
          </w:p>
        </w:tc>
        <w:tc>
          <w:tcPr>
            <w:tcW w:w="2018" w:type="dxa"/>
          </w:tcPr>
          <w:p w14:paraId="2FF1AA89"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Mars 2020</w:t>
            </w:r>
          </w:p>
        </w:tc>
      </w:tr>
      <w:tr w:rsidR="0091334E" w:rsidRPr="00331B7B" w14:paraId="010750DC" w14:textId="77777777" w:rsidTr="0091334E">
        <w:tc>
          <w:tcPr>
            <w:tcW w:w="7270" w:type="dxa"/>
            <w:gridSpan w:val="3"/>
            <w:shd w:val="clear" w:color="auto" w:fill="F2F2F2" w:themeFill="background1" w:themeFillShade="F2"/>
          </w:tcPr>
          <w:p w14:paraId="4E52BBB5" w14:textId="77777777" w:rsidR="0091334E" w:rsidRPr="0091334E" w:rsidRDefault="0091334E" w:rsidP="0091334E">
            <w:pPr>
              <w:jc w:val="both"/>
              <w:rPr>
                <w:rFonts w:ascii="Garamond" w:hAnsi="Garamond" w:cs="Times New Roman"/>
                <w:b/>
                <w:sz w:val="18"/>
                <w:szCs w:val="18"/>
                <w:lang w:val="fr-FR"/>
              </w:rPr>
            </w:pPr>
            <w:r w:rsidRPr="0091334E">
              <w:rPr>
                <w:rFonts w:ascii="Garamond" w:hAnsi="Garamond" w:cs="Times New Roman"/>
                <w:b/>
                <w:sz w:val="18"/>
                <w:szCs w:val="18"/>
                <w:lang w:val="fr-FR"/>
              </w:rPr>
              <w:t>Mesures visant à assurer le suivi ou à renforcer les avantages initiaux du projet</w:t>
            </w:r>
          </w:p>
        </w:tc>
        <w:tc>
          <w:tcPr>
            <w:tcW w:w="2018" w:type="dxa"/>
            <w:shd w:val="clear" w:color="auto" w:fill="F2F2F2" w:themeFill="background1" w:themeFillShade="F2"/>
          </w:tcPr>
          <w:p w14:paraId="56F7F1E2" w14:textId="77777777" w:rsidR="0091334E" w:rsidRPr="0091334E" w:rsidRDefault="0091334E" w:rsidP="0091334E">
            <w:pPr>
              <w:jc w:val="both"/>
              <w:rPr>
                <w:rFonts w:ascii="Garamond" w:hAnsi="Garamond" w:cs="Times New Roman"/>
                <w:b/>
                <w:sz w:val="18"/>
                <w:szCs w:val="18"/>
                <w:lang w:val="fr-FR"/>
              </w:rPr>
            </w:pPr>
          </w:p>
        </w:tc>
      </w:tr>
      <w:tr w:rsidR="0091334E" w:rsidRPr="00331B7B" w14:paraId="76E93CE8" w14:textId="77777777" w:rsidTr="0091334E">
        <w:tc>
          <w:tcPr>
            <w:tcW w:w="507" w:type="dxa"/>
            <w:shd w:val="clear" w:color="auto" w:fill="BFBFBF" w:themeFill="background1" w:themeFillShade="BF"/>
          </w:tcPr>
          <w:p w14:paraId="10B5AEAA" w14:textId="77777777" w:rsidR="0091334E" w:rsidRPr="00331B7B" w:rsidRDefault="0091334E" w:rsidP="0091334E">
            <w:pPr>
              <w:jc w:val="both"/>
              <w:rPr>
                <w:rFonts w:ascii="Garamond" w:hAnsi="Garamond" w:cs="Times New Roman"/>
                <w:b/>
                <w:sz w:val="18"/>
                <w:szCs w:val="18"/>
              </w:rPr>
            </w:pPr>
            <w:r w:rsidRPr="00331B7B">
              <w:rPr>
                <w:rFonts w:ascii="Garamond" w:hAnsi="Garamond" w:cs="Times New Roman"/>
                <w:b/>
                <w:sz w:val="18"/>
                <w:szCs w:val="18"/>
              </w:rPr>
              <w:t>7</w:t>
            </w:r>
          </w:p>
        </w:tc>
        <w:tc>
          <w:tcPr>
            <w:tcW w:w="4591" w:type="dxa"/>
          </w:tcPr>
          <w:p w14:paraId="24FA5FB7" w14:textId="77777777" w:rsidR="0091334E" w:rsidRPr="00331B7B" w:rsidRDefault="0091334E" w:rsidP="0091334E">
            <w:pPr>
              <w:rPr>
                <w:rFonts w:ascii="Garamond" w:hAnsi="Garamond" w:cs="Times New Roman"/>
                <w:sz w:val="18"/>
                <w:szCs w:val="18"/>
                <w:lang w:val="fr-FR"/>
              </w:rPr>
            </w:pPr>
            <w:r w:rsidRPr="0091334E">
              <w:rPr>
                <w:rFonts w:ascii="Garamond" w:hAnsi="Garamond"/>
                <w:sz w:val="18"/>
                <w:szCs w:val="18"/>
                <w:lang w:val="fr-FR"/>
              </w:rPr>
              <w:t xml:space="preserve">(a) </w:t>
            </w:r>
            <w:r w:rsidRPr="00331B7B">
              <w:rPr>
                <w:rFonts w:ascii="Garamond" w:hAnsi="Garamond"/>
                <w:sz w:val="18"/>
                <w:szCs w:val="18"/>
                <w:u w:val="single"/>
                <w:lang w:val="fr-FR"/>
              </w:rPr>
              <w:t xml:space="preserve">Réévaluer les superficies à reboiser au vu des couts réels du reboisement et le fait que </w:t>
            </w:r>
            <w:r w:rsidRPr="00331B7B">
              <w:rPr>
                <w:rFonts w:ascii="Garamond" w:hAnsi="Garamond" w:cs="Times New Roman"/>
                <w:sz w:val="18"/>
                <w:szCs w:val="18"/>
                <w:u w:val="single"/>
                <w:lang w:val="fr-FR"/>
              </w:rPr>
              <w:t>la contribution de la CEB, plus de 51 % du budget est improbable.</w:t>
            </w:r>
          </w:p>
          <w:p w14:paraId="3436B80D"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 xml:space="preserve">(b) </w:t>
            </w:r>
            <w:r w:rsidRPr="0091334E">
              <w:rPr>
                <w:rFonts w:ascii="Garamond" w:hAnsi="Garamond" w:cs="Times New Roman"/>
                <w:sz w:val="18"/>
                <w:szCs w:val="18"/>
                <w:u w:val="single"/>
                <w:lang w:val="fr-FR"/>
              </w:rPr>
              <w:t>Revoir à la baisse les indicateurs liés aux 2000 h et 3000h à 1000 ha par exemple pendant les 5ans</w:t>
            </w:r>
            <w:r w:rsidRPr="0091334E">
              <w:rPr>
                <w:rFonts w:ascii="Garamond" w:hAnsi="Garamond" w:cs="Times New Roman"/>
                <w:sz w:val="18"/>
                <w:szCs w:val="18"/>
                <w:lang w:val="fr-FR"/>
              </w:rPr>
              <w:t xml:space="preserve">. </w:t>
            </w:r>
          </w:p>
          <w:p w14:paraId="323F8E46"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(Au vu des coûts réels de reboisement, il serait plus raisonnable de revoir ces objectifs à la basse pour ne pas afficher à la fin du projet un taux de réalisation très faible par rapport aux objectifs).</w:t>
            </w:r>
          </w:p>
        </w:tc>
        <w:tc>
          <w:tcPr>
            <w:tcW w:w="2172" w:type="dxa"/>
          </w:tcPr>
          <w:p w14:paraId="4B41D075"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Partie nationale</w:t>
            </w:r>
          </w:p>
          <w:p w14:paraId="36E70377"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Comité Technique du projet</w:t>
            </w:r>
          </w:p>
          <w:p w14:paraId="577CBE0D"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Coordination du projet</w:t>
            </w:r>
          </w:p>
          <w:p w14:paraId="6793E00C"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PNUD</w:t>
            </w:r>
          </w:p>
          <w:p w14:paraId="2F0718B5"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Point focal FEM</w:t>
            </w:r>
          </w:p>
        </w:tc>
        <w:tc>
          <w:tcPr>
            <w:tcW w:w="2018" w:type="dxa"/>
          </w:tcPr>
          <w:p w14:paraId="3E4BA442"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Février 2020</w:t>
            </w:r>
          </w:p>
        </w:tc>
      </w:tr>
      <w:tr w:rsidR="0091334E" w:rsidRPr="00331B7B" w14:paraId="7DC50747" w14:textId="77777777" w:rsidTr="0091334E">
        <w:tc>
          <w:tcPr>
            <w:tcW w:w="507" w:type="dxa"/>
            <w:shd w:val="clear" w:color="auto" w:fill="BFBFBF" w:themeFill="background1" w:themeFillShade="BF"/>
          </w:tcPr>
          <w:p w14:paraId="6CD294AD" w14:textId="77777777" w:rsidR="0091334E" w:rsidRPr="00331B7B" w:rsidRDefault="0091334E" w:rsidP="0091334E">
            <w:pPr>
              <w:jc w:val="both"/>
              <w:rPr>
                <w:rFonts w:ascii="Garamond" w:hAnsi="Garamond" w:cs="Times New Roman"/>
                <w:b/>
                <w:sz w:val="18"/>
                <w:szCs w:val="18"/>
              </w:rPr>
            </w:pPr>
          </w:p>
        </w:tc>
        <w:tc>
          <w:tcPr>
            <w:tcW w:w="4591" w:type="dxa"/>
          </w:tcPr>
          <w:p w14:paraId="659EAF8D"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Obtenir un soutien politique fort pour le développement de l’électricité par gazéification</w:t>
            </w:r>
          </w:p>
        </w:tc>
        <w:tc>
          <w:tcPr>
            <w:tcW w:w="2172" w:type="dxa"/>
          </w:tcPr>
          <w:p w14:paraId="13C1940F"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 xml:space="preserve">Partie nationale </w:t>
            </w:r>
          </w:p>
          <w:p w14:paraId="0459C324"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PNUD</w:t>
            </w:r>
          </w:p>
          <w:p w14:paraId="029FFEB2"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Point focal FEM</w:t>
            </w:r>
          </w:p>
        </w:tc>
        <w:tc>
          <w:tcPr>
            <w:tcW w:w="2018" w:type="dxa"/>
          </w:tcPr>
          <w:p w14:paraId="4EFA9222"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Juin 2020</w:t>
            </w:r>
          </w:p>
        </w:tc>
      </w:tr>
      <w:tr w:rsidR="0091334E" w:rsidRPr="00331B7B" w14:paraId="0F747A47" w14:textId="77777777" w:rsidTr="0091334E">
        <w:tc>
          <w:tcPr>
            <w:tcW w:w="507" w:type="dxa"/>
            <w:shd w:val="clear" w:color="auto" w:fill="BFBFBF" w:themeFill="background1" w:themeFillShade="BF"/>
          </w:tcPr>
          <w:p w14:paraId="0AB53957" w14:textId="77777777" w:rsidR="0091334E" w:rsidRPr="00331B7B" w:rsidRDefault="0091334E" w:rsidP="0091334E">
            <w:pPr>
              <w:jc w:val="both"/>
              <w:rPr>
                <w:rFonts w:ascii="Garamond" w:hAnsi="Garamond" w:cs="Times New Roman"/>
                <w:b/>
                <w:sz w:val="18"/>
                <w:szCs w:val="18"/>
              </w:rPr>
            </w:pPr>
            <w:r w:rsidRPr="00331B7B">
              <w:rPr>
                <w:rFonts w:ascii="Garamond" w:hAnsi="Garamond" w:cs="Times New Roman"/>
                <w:b/>
                <w:sz w:val="18"/>
                <w:szCs w:val="18"/>
              </w:rPr>
              <w:t>8</w:t>
            </w:r>
          </w:p>
        </w:tc>
        <w:tc>
          <w:tcPr>
            <w:tcW w:w="4591" w:type="dxa"/>
          </w:tcPr>
          <w:p w14:paraId="65656C89"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 xml:space="preserve">Recentrer les objectifs de production d’électricité par gazéification sur les grandes capacités de production. </w:t>
            </w:r>
          </w:p>
          <w:p w14:paraId="7F01AADE"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 xml:space="preserve">(En effet, à cause du « dispaching economic » , les petites capacités de production ont peu de chance d’être économiquement viables. Dans le ProDoc, il est prévu de mettre 90% de la production sur réseau et 10% pour la consommation locale. Dans le contexte actuel du projet, il vaut mieux inverser les rapports (10% - 90%) ou 100% hors réseau. Ainsi, les petites productions peuvent être envisagées </w:t>
            </w:r>
            <w:r w:rsidRPr="0091334E">
              <w:rPr>
                <w:rFonts w:ascii="Garamond" w:hAnsi="Garamond" w:cs="Times New Roman"/>
                <w:sz w:val="18"/>
                <w:szCs w:val="18"/>
                <w:lang w:val="fr-FR"/>
              </w:rPr>
              <w:lastRenderedPageBreak/>
              <w:t>dans la phase de départ où on amène les PIE à s’approprier de la technologie. Une fois cela réussie, on doit centrer la production sur les grands centres agroalimentaires afin de démontrer la compétitivité de la technologie en intégrants ses co-bénéfices).</w:t>
            </w:r>
          </w:p>
        </w:tc>
        <w:tc>
          <w:tcPr>
            <w:tcW w:w="2172" w:type="dxa"/>
          </w:tcPr>
          <w:p w14:paraId="7E050473" w14:textId="77777777" w:rsidR="0091334E" w:rsidRPr="0091334E" w:rsidRDefault="0091334E" w:rsidP="0091334E">
            <w:pPr>
              <w:jc w:val="both"/>
              <w:rPr>
                <w:rFonts w:ascii="Garamond" w:hAnsi="Garamond" w:cs="Times New Roman"/>
                <w:sz w:val="18"/>
                <w:szCs w:val="18"/>
                <w:lang w:val="fr-FR"/>
              </w:rPr>
            </w:pPr>
          </w:p>
          <w:p w14:paraId="2188AF15" w14:textId="77777777" w:rsidR="0091334E" w:rsidRPr="0091334E" w:rsidRDefault="0091334E" w:rsidP="0091334E">
            <w:pPr>
              <w:jc w:val="both"/>
              <w:rPr>
                <w:rFonts w:ascii="Garamond" w:hAnsi="Garamond" w:cs="Times New Roman"/>
                <w:sz w:val="18"/>
                <w:szCs w:val="18"/>
                <w:lang w:val="fr-FR"/>
              </w:rPr>
            </w:pPr>
          </w:p>
          <w:p w14:paraId="13B1837C"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Partie nationale</w:t>
            </w:r>
          </w:p>
          <w:p w14:paraId="1C0DF122"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Comité Technique du projet</w:t>
            </w:r>
          </w:p>
          <w:p w14:paraId="5DE86AF5"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Coordination du projet</w:t>
            </w:r>
          </w:p>
          <w:p w14:paraId="385C2F64"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PNUD</w:t>
            </w:r>
          </w:p>
          <w:p w14:paraId="4392E8DE"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Point focal FEM</w:t>
            </w:r>
          </w:p>
        </w:tc>
        <w:tc>
          <w:tcPr>
            <w:tcW w:w="2018" w:type="dxa"/>
          </w:tcPr>
          <w:p w14:paraId="75FC68CF" w14:textId="77777777" w:rsidR="0091334E" w:rsidRPr="0091334E" w:rsidRDefault="0091334E" w:rsidP="0091334E">
            <w:pPr>
              <w:jc w:val="both"/>
              <w:rPr>
                <w:rFonts w:ascii="Garamond" w:hAnsi="Garamond" w:cs="Times New Roman"/>
                <w:sz w:val="18"/>
                <w:szCs w:val="18"/>
                <w:lang w:val="fr-FR"/>
              </w:rPr>
            </w:pPr>
          </w:p>
          <w:p w14:paraId="6F4DB712" w14:textId="77777777" w:rsidR="0091334E" w:rsidRPr="0091334E" w:rsidRDefault="0091334E" w:rsidP="0091334E">
            <w:pPr>
              <w:jc w:val="both"/>
              <w:rPr>
                <w:rFonts w:ascii="Garamond" w:hAnsi="Garamond" w:cs="Times New Roman"/>
                <w:sz w:val="18"/>
                <w:szCs w:val="18"/>
                <w:lang w:val="fr-FR"/>
              </w:rPr>
            </w:pPr>
          </w:p>
          <w:p w14:paraId="137520B5"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Avant décembre 2020</w:t>
            </w:r>
          </w:p>
        </w:tc>
      </w:tr>
      <w:tr w:rsidR="0091334E" w:rsidRPr="00331B7B" w14:paraId="5E85F173" w14:textId="77777777" w:rsidTr="0091334E">
        <w:tc>
          <w:tcPr>
            <w:tcW w:w="507" w:type="dxa"/>
            <w:shd w:val="clear" w:color="auto" w:fill="BFBFBF" w:themeFill="background1" w:themeFillShade="BF"/>
          </w:tcPr>
          <w:p w14:paraId="0283A3F4" w14:textId="77777777" w:rsidR="0091334E" w:rsidRPr="00331B7B" w:rsidRDefault="0091334E" w:rsidP="0091334E">
            <w:pPr>
              <w:jc w:val="both"/>
              <w:rPr>
                <w:rFonts w:ascii="Garamond" w:hAnsi="Garamond" w:cs="Times New Roman"/>
                <w:b/>
                <w:sz w:val="18"/>
                <w:szCs w:val="18"/>
              </w:rPr>
            </w:pPr>
          </w:p>
        </w:tc>
        <w:tc>
          <w:tcPr>
            <w:tcW w:w="4591" w:type="dxa"/>
          </w:tcPr>
          <w:p w14:paraId="0F3576EC"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Abandonner le contrat IPP au profit de EPC</w:t>
            </w:r>
          </w:p>
        </w:tc>
        <w:tc>
          <w:tcPr>
            <w:tcW w:w="2172" w:type="dxa"/>
          </w:tcPr>
          <w:p w14:paraId="112006D1"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Partie nationale</w:t>
            </w:r>
          </w:p>
          <w:p w14:paraId="14B24A8F"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Comité Technique du projet</w:t>
            </w:r>
          </w:p>
          <w:p w14:paraId="16E30022"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Coordination du projet</w:t>
            </w:r>
          </w:p>
          <w:p w14:paraId="1D88C3F6"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PNUD</w:t>
            </w:r>
          </w:p>
          <w:p w14:paraId="22D28345"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Point focal FEM</w:t>
            </w:r>
          </w:p>
        </w:tc>
        <w:tc>
          <w:tcPr>
            <w:tcW w:w="2018" w:type="dxa"/>
          </w:tcPr>
          <w:p w14:paraId="0102ABD0"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Mars 2020</w:t>
            </w:r>
          </w:p>
        </w:tc>
      </w:tr>
      <w:tr w:rsidR="0091334E" w:rsidRPr="00331B7B" w14:paraId="2D6C109F" w14:textId="77777777" w:rsidTr="0091334E">
        <w:tc>
          <w:tcPr>
            <w:tcW w:w="507" w:type="dxa"/>
            <w:shd w:val="clear" w:color="auto" w:fill="BFBFBF" w:themeFill="background1" w:themeFillShade="BF"/>
          </w:tcPr>
          <w:p w14:paraId="538CAD08" w14:textId="77777777" w:rsidR="0091334E" w:rsidRPr="00331B7B" w:rsidRDefault="0091334E" w:rsidP="0091334E">
            <w:pPr>
              <w:jc w:val="both"/>
              <w:rPr>
                <w:rFonts w:ascii="Garamond" w:hAnsi="Garamond" w:cs="Times New Roman"/>
                <w:b/>
                <w:sz w:val="18"/>
                <w:szCs w:val="18"/>
              </w:rPr>
            </w:pPr>
            <w:r w:rsidRPr="00331B7B">
              <w:rPr>
                <w:rFonts w:ascii="Garamond" w:hAnsi="Garamond" w:cs="Times New Roman"/>
                <w:b/>
                <w:sz w:val="18"/>
                <w:szCs w:val="18"/>
              </w:rPr>
              <w:t>9</w:t>
            </w:r>
          </w:p>
        </w:tc>
        <w:tc>
          <w:tcPr>
            <w:tcW w:w="4591" w:type="dxa"/>
          </w:tcPr>
          <w:p w14:paraId="56D6F28F"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u w:val="single"/>
                <w:lang w:val="fr-FR"/>
              </w:rPr>
              <w:t>Utiliser une partie du MSF pour installer une petite centrale à gazéification qui sera mise en affermage</w:t>
            </w:r>
            <w:r w:rsidRPr="0091334E">
              <w:rPr>
                <w:rFonts w:ascii="Garamond" w:hAnsi="Garamond" w:cs="Times New Roman"/>
                <w:sz w:val="18"/>
                <w:szCs w:val="18"/>
                <w:lang w:val="fr-FR"/>
              </w:rPr>
              <w:t>.</w:t>
            </w:r>
          </w:p>
          <w:p w14:paraId="0F242BF2"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En effet, si toutes les suggestions pour faire revenir les PIE ne fonctionnent pas, il serait plus indiquer d’utiliser une partie du MSF (entre $ 100.000 et $500.000) à cette fin. Ceci permet d’éviter de ne pas avoir ce produit important du projet. C’est certes la pire des solutions, mais elle est la plus sûre pour sortir de l’impasse.</w:t>
            </w:r>
          </w:p>
        </w:tc>
        <w:tc>
          <w:tcPr>
            <w:tcW w:w="2172" w:type="dxa"/>
          </w:tcPr>
          <w:p w14:paraId="79B6AE24"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Partie nationale</w:t>
            </w:r>
          </w:p>
          <w:p w14:paraId="70438300"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Comité Technique du projet</w:t>
            </w:r>
          </w:p>
          <w:p w14:paraId="690594CD"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Coordination du projet</w:t>
            </w:r>
          </w:p>
          <w:p w14:paraId="162A7BC7"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PNUD</w:t>
            </w:r>
          </w:p>
          <w:p w14:paraId="76DB4C12" w14:textId="77777777" w:rsidR="0091334E" w:rsidRPr="0091334E" w:rsidRDefault="0091334E" w:rsidP="0091334E">
            <w:pPr>
              <w:jc w:val="both"/>
              <w:rPr>
                <w:rFonts w:ascii="Garamond" w:hAnsi="Garamond" w:cs="Times New Roman"/>
                <w:sz w:val="18"/>
                <w:szCs w:val="18"/>
                <w:lang w:val="fr-FR"/>
              </w:rPr>
            </w:pPr>
            <w:r w:rsidRPr="0091334E">
              <w:rPr>
                <w:rFonts w:ascii="Garamond" w:hAnsi="Garamond" w:cs="Times New Roman"/>
                <w:sz w:val="18"/>
                <w:szCs w:val="18"/>
                <w:lang w:val="fr-FR"/>
              </w:rPr>
              <w:t>Point focal FEM</w:t>
            </w:r>
          </w:p>
        </w:tc>
        <w:tc>
          <w:tcPr>
            <w:tcW w:w="2018" w:type="dxa"/>
          </w:tcPr>
          <w:p w14:paraId="56023304" w14:textId="77777777" w:rsidR="0091334E" w:rsidRPr="00331B7B" w:rsidRDefault="0091334E" w:rsidP="0091334E">
            <w:pPr>
              <w:jc w:val="both"/>
              <w:rPr>
                <w:rFonts w:ascii="Garamond" w:hAnsi="Garamond" w:cs="Times New Roman"/>
                <w:sz w:val="18"/>
                <w:szCs w:val="18"/>
              </w:rPr>
            </w:pPr>
            <w:r w:rsidRPr="00331B7B">
              <w:rPr>
                <w:rFonts w:ascii="Garamond" w:hAnsi="Garamond" w:cs="Times New Roman"/>
                <w:sz w:val="18"/>
                <w:szCs w:val="18"/>
              </w:rPr>
              <w:t>Avril 2020</w:t>
            </w:r>
          </w:p>
        </w:tc>
      </w:tr>
    </w:tbl>
    <w:p w14:paraId="25C67A61" w14:textId="77777777" w:rsidR="0091334E" w:rsidRPr="00331B7B" w:rsidRDefault="0091334E" w:rsidP="0091334E">
      <w:pPr>
        <w:spacing w:after="0" w:line="240" w:lineRule="auto"/>
        <w:jc w:val="both"/>
        <w:rPr>
          <w:rStyle w:val="Titre3Car"/>
          <w:rFonts w:eastAsia="Calibri"/>
        </w:rPr>
      </w:pPr>
    </w:p>
    <w:p w14:paraId="4A51B42E" w14:textId="77777777" w:rsidR="0091334E" w:rsidRPr="00331B7B" w:rsidRDefault="0091334E" w:rsidP="0091334E">
      <w:pPr>
        <w:pStyle w:val="Titre2"/>
        <w:spacing w:line="240" w:lineRule="auto"/>
        <w:jc w:val="both"/>
        <w:rPr>
          <w:sz w:val="22"/>
          <w:szCs w:val="22"/>
        </w:rPr>
      </w:pPr>
      <w:bookmarkStart w:id="45" w:name="_Toc25962164"/>
      <w:r w:rsidRPr="00331B7B">
        <w:rPr>
          <w:sz w:val="22"/>
          <w:szCs w:val="22"/>
        </w:rPr>
        <w:t>5.3</w:t>
      </w:r>
      <w:r w:rsidRPr="00331B7B">
        <w:rPr>
          <w:sz w:val="22"/>
          <w:szCs w:val="22"/>
        </w:rPr>
        <w:tab/>
        <w:t>Leçons apprises</w:t>
      </w:r>
      <w:bookmarkEnd w:id="45"/>
    </w:p>
    <w:p w14:paraId="3B7A137D" w14:textId="77777777" w:rsidR="0091334E" w:rsidRPr="00331B7B" w:rsidRDefault="0091334E" w:rsidP="0091334E">
      <w:pPr>
        <w:pStyle w:val="Titre3"/>
        <w:rPr>
          <w:rFonts w:eastAsia="Calibri"/>
        </w:rPr>
      </w:pPr>
      <w:bookmarkStart w:id="46" w:name="_Toc25962165"/>
      <w:r w:rsidRPr="00331B7B">
        <w:rPr>
          <w:rFonts w:eastAsia="Calibri"/>
        </w:rPr>
        <w:t>5.3.1</w:t>
      </w:r>
      <w:r w:rsidRPr="00331B7B">
        <w:rPr>
          <w:rFonts w:eastAsia="Calibri"/>
        </w:rPr>
        <w:tab/>
        <w:t>Mauvaises pratiques</w:t>
      </w:r>
      <w:bookmarkEnd w:id="46"/>
    </w:p>
    <w:p w14:paraId="554A86E3" w14:textId="77777777" w:rsidR="0091334E" w:rsidRPr="00331B7B" w:rsidRDefault="0091334E" w:rsidP="0091334E"/>
    <w:p w14:paraId="2725A28F" w14:textId="77777777" w:rsidR="0091334E" w:rsidRPr="00331B7B" w:rsidRDefault="0091334E" w:rsidP="0091334E">
      <w:pPr>
        <w:ind w:firstLine="360"/>
      </w:pPr>
      <w:r w:rsidRPr="00331B7B">
        <w:rPr>
          <w:rFonts w:ascii="Garamond" w:hAnsi="Garamond"/>
          <w:b/>
        </w:rPr>
        <w:t>Dans le cadre d’élaboration du projet</w:t>
      </w:r>
    </w:p>
    <w:p w14:paraId="69DA1799" w14:textId="77777777" w:rsidR="0091334E" w:rsidRPr="00331B7B" w:rsidRDefault="0091334E" w:rsidP="0091334E">
      <w:pPr>
        <w:numPr>
          <w:ilvl w:val="0"/>
          <w:numId w:val="57"/>
        </w:numPr>
        <w:spacing w:after="0" w:line="240" w:lineRule="auto"/>
        <w:contextualSpacing/>
        <w:jc w:val="both"/>
        <w:rPr>
          <w:rFonts w:ascii="Garamond" w:eastAsia="Calibri" w:hAnsi="Garamond" w:cs="Times New Roman"/>
        </w:rPr>
      </w:pPr>
      <w:r w:rsidRPr="00331B7B">
        <w:rPr>
          <w:rFonts w:ascii="Garamond" w:eastAsia="Calibri" w:hAnsi="Garamond" w:cs="Times New Roman"/>
        </w:rPr>
        <w:t>Très souvent, on assiste à une absence d’estimation financière de la contrepartie nationale (Bâtiments ou bureaux mis à la disposition du projet, indemnités pour que quelques agents) pour ce projet : seules sont détaillées les contributions financières des bailleurs (FEM et PNUD) alors que celles-ci ont pour objectif d’accompagner l’action gouvernementale et dès lors sa contribution au processus de développement. Il faut éviter de faire figurer au document de projet, les montants qu’on sait depuis le début qu’on ne mobilisera pas. Car ces cofinancements créent des expectatives inutiles au niveau des bénéficiaires et au sein des équipes techniques de projet. Nous sommes en présence du mécanisme d’Additionnalité des fonds FEM. Ceci suppose que le financement principal du projet est assuré et ce fonds FEM vient soutenir l’aspect environnemental qui sans ce fonds n’aurait pas pu avoir lieu. Mais dans la pratique on assiste à une quasi absence du financement principal (par ex. Financement partie National et financement CEB). De plus, les projets Village du Millénaire et les projets de la BAD offrent certes une bonne synergie avec le projet Biomasse électricité, mais leurs apports concrets et quantifiables sont marginaux.</w:t>
      </w:r>
    </w:p>
    <w:p w14:paraId="6EC825A4" w14:textId="77777777" w:rsidR="0091334E" w:rsidRPr="00331B7B" w:rsidRDefault="0091334E" w:rsidP="0091334E">
      <w:pPr>
        <w:spacing w:after="0" w:line="240" w:lineRule="auto"/>
        <w:jc w:val="both"/>
        <w:rPr>
          <w:rFonts w:ascii="Garamond" w:eastAsia="Calibri" w:hAnsi="Garamond" w:cs="Times New Roman"/>
        </w:rPr>
      </w:pPr>
    </w:p>
    <w:p w14:paraId="0F58F559" w14:textId="77777777" w:rsidR="0091334E" w:rsidRPr="00331B7B" w:rsidRDefault="0091334E" w:rsidP="0091334E">
      <w:pPr>
        <w:numPr>
          <w:ilvl w:val="0"/>
          <w:numId w:val="57"/>
        </w:numPr>
        <w:spacing w:after="0" w:line="240" w:lineRule="auto"/>
        <w:contextualSpacing/>
        <w:jc w:val="both"/>
        <w:rPr>
          <w:rFonts w:ascii="Garamond" w:eastAsia="Calibri" w:hAnsi="Garamond" w:cs="Times New Roman"/>
        </w:rPr>
      </w:pPr>
      <w:r w:rsidRPr="00331B7B">
        <w:rPr>
          <w:rFonts w:ascii="Garamond" w:eastAsia="Calibri" w:hAnsi="Garamond" w:cs="Times New Roman"/>
        </w:rPr>
        <w:t>Le projet Biomasse Electricité se caractérise par une sous-estimations des moyens à mettre à disposition et une trop grande ambition par rapport aux résultats à atteindre.</w:t>
      </w:r>
    </w:p>
    <w:p w14:paraId="62C9190B" w14:textId="77777777" w:rsidR="0091334E" w:rsidRPr="00331B7B" w:rsidRDefault="0091334E" w:rsidP="0091334E">
      <w:pPr>
        <w:spacing w:after="0" w:line="240" w:lineRule="auto"/>
        <w:contextualSpacing/>
        <w:jc w:val="both"/>
        <w:rPr>
          <w:rFonts w:ascii="Garamond" w:eastAsia="Calibri" w:hAnsi="Garamond" w:cs="Times New Roman"/>
        </w:rPr>
      </w:pPr>
    </w:p>
    <w:p w14:paraId="57D2A04C" w14:textId="77777777" w:rsidR="0091334E" w:rsidRPr="00331B7B" w:rsidRDefault="0091334E" w:rsidP="0091334E">
      <w:pPr>
        <w:numPr>
          <w:ilvl w:val="0"/>
          <w:numId w:val="57"/>
        </w:numPr>
        <w:spacing w:after="0" w:line="240" w:lineRule="auto"/>
        <w:contextualSpacing/>
        <w:jc w:val="both"/>
        <w:rPr>
          <w:rFonts w:ascii="Garamond" w:eastAsia="Calibri" w:hAnsi="Garamond" w:cs="Times New Roman"/>
        </w:rPr>
      </w:pPr>
      <w:r w:rsidRPr="00331B7B">
        <w:rPr>
          <w:rFonts w:ascii="Garamond" w:eastAsia="Calibri" w:hAnsi="Garamond" w:cs="Times New Roman"/>
        </w:rPr>
        <w:t>Manque de clarté au niveau du ProDoc sur le choix du modèle IPP pour la production d’électricité.</w:t>
      </w:r>
    </w:p>
    <w:p w14:paraId="465C73A1" w14:textId="77777777" w:rsidR="0091334E" w:rsidRPr="00331B7B" w:rsidRDefault="0091334E" w:rsidP="0091334E">
      <w:pPr>
        <w:spacing w:after="0" w:line="240" w:lineRule="auto"/>
        <w:ind w:left="360"/>
        <w:contextualSpacing/>
        <w:jc w:val="both"/>
        <w:rPr>
          <w:rFonts w:ascii="Garamond" w:eastAsia="Calibri" w:hAnsi="Garamond" w:cs="Times New Roman"/>
        </w:rPr>
      </w:pPr>
      <w:r w:rsidRPr="00331B7B">
        <w:rPr>
          <w:rFonts w:ascii="Garamond" w:eastAsia="Calibri" w:hAnsi="Garamond" w:cs="Times New Roman"/>
        </w:rPr>
        <w:t>Un choix plus éclairé aurait permis de se rende compte qu’on ne pouvait opter pour un modèle de contrat aussi complexe pour un projet expérimental. Un modèle ECP aurait été plus raisonnable</w:t>
      </w:r>
    </w:p>
    <w:p w14:paraId="63CCB02B" w14:textId="77777777" w:rsidR="0091334E" w:rsidRPr="00331B7B" w:rsidRDefault="0091334E" w:rsidP="0091334E">
      <w:pPr>
        <w:spacing w:after="0" w:line="240" w:lineRule="auto"/>
        <w:contextualSpacing/>
        <w:jc w:val="both"/>
        <w:rPr>
          <w:rFonts w:ascii="Garamond" w:eastAsia="Calibri" w:hAnsi="Garamond" w:cs="Times New Roman"/>
        </w:rPr>
      </w:pPr>
    </w:p>
    <w:p w14:paraId="3E8F42CE" w14:textId="77777777" w:rsidR="0091334E" w:rsidRPr="0091334E" w:rsidRDefault="0091334E" w:rsidP="0091334E">
      <w:pPr>
        <w:pStyle w:val="Titre3"/>
        <w:rPr>
          <w:rStyle w:val="Marquedecommentaire"/>
          <w:rFonts w:eastAsiaTheme="minorHAnsi"/>
          <w:b w:val="0"/>
          <w:bCs w:val="0"/>
          <w:sz w:val="22"/>
          <w:szCs w:val="22"/>
        </w:rPr>
      </w:pPr>
      <w:bookmarkStart w:id="47" w:name="_Toc25962166"/>
      <w:r w:rsidRPr="00331B7B">
        <w:rPr>
          <w:rFonts w:eastAsia="Calibri"/>
        </w:rPr>
        <w:t>5.3.2</w:t>
      </w:r>
      <w:r w:rsidRPr="00331B7B">
        <w:rPr>
          <w:rFonts w:eastAsia="Calibri"/>
        </w:rPr>
        <w:tab/>
        <w:t>Meilleures pratiques</w:t>
      </w:r>
      <w:bookmarkEnd w:id="47"/>
    </w:p>
    <w:p w14:paraId="1902A2DE" w14:textId="77777777" w:rsidR="0091334E" w:rsidRPr="00331B7B" w:rsidRDefault="0091334E" w:rsidP="0091334E">
      <w:pPr>
        <w:ind w:firstLine="360"/>
        <w:rPr>
          <w:rFonts w:ascii="Garamond" w:hAnsi="Garamond"/>
          <w:b/>
        </w:rPr>
      </w:pPr>
    </w:p>
    <w:p w14:paraId="152EE3CF" w14:textId="77777777" w:rsidR="0091334E" w:rsidRPr="00331B7B" w:rsidRDefault="0091334E" w:rsidP="0091334E">
      <w:pPr>
        <w:ind w:firstLine="360"/>
      </w:pPr>
      <w:r w:rsidRPr="00331B7B">
        <w:rPr>
          <w:rFonts w:ascii="Garamond" w:hAnsi="Garamond"/>
          <w:b/>
        </w:rPr>
        <w:t>Dans le cadre d’élaboration du projet</w:t>
      </w:r>
    </w:p>
    <w:p w14:paraId="42E648C7" w14:textId="77777777" w:rsidR="0091334E" w:rsidRPr="00331B7B" w:rsidRDefault="0091334E" w:rsidP="0091334E">
      <w:pPr>
        <w:numPr>
          <w:ilvl w:val="0"/>
          <w:numId w:val="57"/>
        </w:numPr>
        <w:spacing w:after="0" w:line="240" w:lineRule="auto"/>
        <w:contextualSpacing/>
        <w:jc w:val="both"/>
        <w:rPr>
          <w:rFonts w:ascii="Garamond" w:eastAsia="Calibri" w:hAnsi="Garamond" w:cs="Times New Roman"/>
        </w:rPr>
      </w:pPr>
      <w:r w:rsidRPr="00331B7B">
        <w:rPr>
          <w:rFonts w:ascii="Garamond" w:eastAsia="Calibri" w:hAnsi="Garamond" w:cs="Times New Roman"/>
        </w:rPr>
        <w:lastRenderedPageBreak/>
        <w:t>Le projet Biomasse électricité, est un projet pionnier qui aborde le problème de l’énergie propre à base de la biomasse (électrification par gazéification). Le pays est en train d’être doté d’un dispositif qui peut être implémenté. A terme, le projet va permettre au Bénin d’avoir un dispositif complet pour la valorisation des résidus de biomasse à des fins de production d’électricité.</w:t>
      </w:r>
    </w:p>
    <w:p w14:paraId="1782C633" w14:textId="77777777" w:rsidR="0091334E" w:rsidRPr="00331B7B" w:rsidRDefault="0091334E" w:rsidP="0091334E">
      <w:pPr>
        <w:spacing w:after="0" w:line="240" w:lineRule="auto"/>
        <w:ind w:left="360"/>
        <w:contextualSpacing/>
        <w:jc w:val="both"/>
        <w:rPr>
          <w:rFonts w:ascii="Garamond" w:eastAsia="Calibri" w:hAnsi="Garamond" w:cs="Times New Roman"/>
        </w:rPr>
      </w:pPr>
    </w:p>
    <w:p w14:paraId="0EFA4615" w14:textId="77777777" w:rsidR="0091334E" w:rsidRPr="00331B7B" w:rsidRDefault="0091334E" w:rsidP="0091334E">
      <w:pPr>
        <w:numPr>
          <w:ilvl w:val="0"/>
          <w:numId w:val="57"/>
        </w:numPr>
        <w:spacing w:after="0" w:line="240" w:lineRule="auto"/>
        <w:contextualSpacing/>
        <w:jc w:val="both"/>
        <w:rPr>
          <w:rFonts w:ascii="Garamond" w:eastAsia="Calibri" w:hAnsi="Garamond" w:cs="Times New Roman"/>
        </w:rPr>
      </w:pPr>
      <w:r w:rsidRPr="00331B7B">
        <w:rPr>
          <w:rFonts w:ascii="Garamond" w:eastAsia="Calibri" w:hAnsi="Garamond" w:cs="Times New Roman"/>
        </w:rPr>
        <w:t>La Conception d’un projet qui cible bien les besoins : (i) Cadre institutionnel nécessaire accompagnant le secteur de la biomasse électricité/activités/responsabilités dans les institutions ; (ii) bonne pratique de mobilisation des terres privées; (iii) forte mobilisation des acteurs à la base., (iv) stratégie de mobilisation des terres, (v) les AGR.</w:t>
      </w:r>
    </w:p>
    <w:p w14:paraId="325F45E8" w14:textId="77777777" w:rsidR="0091334E" w:rsidRPr="0091334E" w:rsidRDefault="0091334E" w:rsidP="0091334E">
      <w:pPr>
        <w:pStyle w:val="Paragraphedeliste"/>
        <w:rPr>
          <w:rFonts w:ascii="Garamond" w:eastAsia="Calibri" w:hAnsi="Garamond"/>
          <w:lang w:val="fr-FR"/>
        </w:rPr>
      </w:pPr>
    </w:p>
    <w:p w14:paraId="0C09AA8E" w14:textId="77777777" w:rsidR="0091334E" w:rsidRPr="00331B7B" w:rsidRDefault="0091334E" w:rsidP="0091334E">
      <w:pPr>
        <w:rPr>
          <w:rFonts w:ascii="Garamond" w:eastAsia="Calibri" w:hAnsi="Garamond"/>
          <w:b/>
        </w:rPr>
      </w:pPr>
      <w:r w:rsidRPr="00331B7B">
        <w:rPr>
          <w:rFonts w:ascii="Garamond" w:eastAsia="Calibri" w:hAnsi="Garamond"/>
          <w:b/>
        </w:rPr>
        <w:t xml:space="preserve">  </w:t>
      </w:r>
      <w:r w:rsidRPr="00331B7B">
        <w:rPr>
          <w:rFonts w:ascii="Garamond" w:hAnsi="Garamond"/>
          <w:b/>
        </w:rPr>
        <w:t xml:space="preserve">Dans le cadre </w:t>
      </w:r>
      <w:r w:rsidRPr="00331B7B">
        <w:rPr>
          <w:rFonts w:ascii="Garamond" w:eastAsia="Calibri" w:hAnsi="Garamond"/>
          <w:b/>
        </w:rPr>
        <w:t>de la mise en œuvre du projet</w:t>
      </w:r>
    </w:p>
    <w:p w14:paraId="69E0B1D2" w14:textId="77777777" w:rsidR="0091334E" w:rsidRPr="00331B7B" w:rsidRDefault="0091334E" w:rsidP="0091334E">
      <w:pPr>
        <w:numPr>
          <w:ilvl w:val="0"/>
          <w:numId w:val="57"/>
        </w:numPr>
        <w:spacing w:after="0" w:line="240" w:lineRule="auto"/>
        <w:contextualSpacing/>
        <w:jc w:val="both"/>
        <w:rPr>
          <w:rFonts w:ascii="Garamond" w:eastAsia="Calibri" w:hAnsi="Garamond" w:cs="Times New Roman"/>
        </w:rPr>
      </w:pPr>
      <w:r w:rsidRPr="00331B7B">
        <w:rPr>
          <w:rFonts w:ascii="Garamond" w:eastAsia="Calibri" w:hAnsi="Garamond" w:cs="Times New Roman"/>
        </w:rPr>
        <w:t>La sécurisation des terres privées par l’intermédiaire des communes est une pratique qui rassure les propriétaires impliqués que leurs terres ne leur sont pas arrachées.</w:t>
      </w:r>
    </w:p>
    <w:p w14:paraId="6C12B3E1" w14:textId="77777777" w:rsidR="0091334E" w:rsidRPr="00331B7B" w:rsidRDefault="0091334E" w:rsidP="0091334E">
      <w:pPr>
        <w:spacing w:after="0" w:line="240" w:lineRule="auto"/>
        <w:ind w:left="360"/>
        <w:contextualSpacing/>
        <w:jc w:val="both"/>
        <w:rPr>
          <w:rFonts w:ascii="Garamond" w:eastAsia="Calibri" w:hAnsi="Garamond" w:cs="Times New Roman"/>
        </w:rPr>
      </w:pPr>
    </w:p>
    <w:p w14:paraId="248BC2D7" w14:textId="77777777" w:rsidR="0091334E" w:rsidRPr="00331B7B" w:rsidRDefault="0091334E" w:rsidP="0091334E">
      <w:pPr>
        <w:numPr>
          <w:ilvl w:val="0"/>
          <w:numId w:val="57"/>
        </w:numPr>
        <w:spacing w:after="0" w:line="240" w:lineRule="auto"/>
        <w:contextualSpacing/>
        <w:jc w:val="both"/>
        <w:rPr>
          <w:rFonts w:ascii="Garamond" w:eastAsia="Calibri" w:hAnsi="Garamond" w:cs="Times New Roman"/>
        </w:rPr>
      </w:pPr>
      <w:r w:rsidRPr="00331B7B">
        <w:rPr>
          <w:rFonts w:ascii="Garamond" w:eastAsia="Calibri" w:hAnsi="Garamond" w:cs="Times New Roman"/>
        </w:rPr>
        <w:t xml:space="preserve">La collaboration entre les Projets biomasse électricité et PANA énergie est un exemple de l’efficacité et l’efficience de la mise en œuvre de travail en synergie. En effet ces deux projets qui ont des objectifs similaires partagent le même personnel qui réparti le temps de travail aux deux projets (40% du temps pour biomasse électricité et 60% pour PANA énergie). C’est une démarche originale. Ceci permet un meilleur partage des informations sur les deux projets. Cependant, ceci a entraîné une surcharge de travail du personnel-clef. Il s’investi dans de nombreuses matières et doit fournir les mêmes résultats pour deux projets différents presque à la même période. Quand ils sont sur le terrain pour un projet, les activités de l’autre projet restent en attente. Il convient d’augmenter les assistants aux responsables de l’équipe de projet et remplacer les départs pour diverses raisons, afin d’alléger leur charge de travail. </w:t>
      </w:r>
    </w:p>
    <w:p w14:paraId="20BE6E93" w14:textId="77777777" w:rsidR="0091334E" w:rsidRPr="00331B7B" w:rsidRDefault="0091334E" w:rsidP="0091334E">
      <w:pPr>
        <w:spacing w:after="0" w:line="240" w:lineRule="auto"/>
        <w:jc w:val="both"/>
        <w:rPr>
          <w:rFonts w:ascii="Garamond" w:eastAsia="Calibri" w:hAnsi="Garamond" w:cs="Times New Roman"/>
        </w:rPr>
      </w:pPr>
    </w:p>
    <w:p w14:paraId="44A4C748" w14:textId="77777777" w:rsidR="0091334E" w:rsidRPr="00331B7B" w:rsidRDefault="0091334E" w:rsidP="0091334E">
      <w:pPr>
        <w:numPr>
          <w:ilvl w:val="0"/>
          <w:numId w:val="57"/>
        </w:numPr>
        <w:spacing w:after="0" w:line="240" w:lineRule="auto"/>
        <w:contextualSpacing/>
        <w:jc w:val="both"/>
        <w:rPr>
          <w:rFonts w:ascii="Garamond" w:eastAsia="Calibri" w:hAnsi="Garamond" w:cs="Times New Roman"/>
        </w:rPr>
      </w:pPr>
      <w:r w:rsidRPr="00331B7B">
        <w:rPr>
          <w:rFonts w:ascii="Garamond" w:eastAsia="Calibri" w:hAnsi="Garamond" w:cs="Times New Roman"/>
        </w:rPr>
        <w:t>Les activités de reforestation de 173 ha dans la forêt des trois rivières et au niveau des terres privées qui sont devenues de grandes synergies avec les objectifs de reboisement des services des eaux et forêts qui se sont fortement mobilisés pour accompagner l’initiative avec leur expertise en la matière.</w:t>
      </w:r>
    </w:p>
    <w:p w14:paraId="007DF2BF" w14:textId="77777777" w:rsidR="0091334E" w:rsidRPr="00331B7B" w:rsidRDefault="0091334E" w:rsidP="0091334E">
      <w:pPr>
        <w:spacing w:after="0" w:line="240" w:lineRule="auto"/>
        <w:jc w:val="both"/>
        <w:rPr>
          <w:rFonts w:ascii="Garamond" w:eastAsia="Calibri" w:hAnsi="Garamond" w:cs="Times New Roman"/>
        </w:rPr>
      </w:pPr>
    </w:p>
    <w:p w14:paraId="7AD637D7" w14:textId="77777777" w:rsidR="0091334E" w:rsidRPr="00331B7B" w:rsidRDefault="0091334E" w:rsidP="0091334E">
      <w:pPr>
        <w:numPr>
          <w:ilvl w:val="0"/>
          <w:numId w:val="57"/>
        </w:numPr>
        <w:spacing w:after="0" w:line="240" w:lineRule="auto"/>
        <w:contextualSpacing/>
        <w:jc w:val="both"/>
        <w:rPr>
          <w:rFonts w:ascii="Garamond" w:eastAsia="Calibri" w:hAnsi="Garamond" w:cs="Times New Roman"/>
        </w:rPr>
      </w:pPr>
      <w:r w:rsidRPr="00331B7B">
        <w:rPr>
          <w:rFonts w:ascii="Garamond" w:eastAsia="Calibri" w:hAnsi="Garamond" w:cs="Times New Roman"/>
        </w:rPr>
        <w:t>L’accompagnement des activités génératrices de revenus s’est révélé non seulement comme une compensation mais surtout un levier pour mobiliser des terres à mettre à la disposition de la production de biomasse durable pour les centrales.</w:t>
      </w:r>
    </w:p>
    <w:p w14:paraId="072924A0" w14:textId="77777777" w:rsidR="0091334E" w:rsidRPr="00331B7B" w:rsidRDefault="0091334E" w:rsidP="0091334E">
      <w:pPr>
        <w:numPr>
          <w:ilvl w:val="0"/>
          <w:numId w:val="57"/>
        </w:numPr>
        <w:spacing w:after="0" w:line="240" w:lineRule="auto"/>
        <w:contextualSpacing/>
        <w:jc w:val="both"/>
        <w:rPr>
          <w:rFonts w:ascii="Garamond" w:eastAsia="Calibri" w:hAnsi="Garamond" w:cs="Times New Roman"/>
        </w:rPr>
      </w:pPr>
      <w:r w:rsidRPr="00331B7B">
        <w:rPr>
          <w:rFonts w:ascii="Garamond" w:eastAsia="Calibri" w:hAnsi="Garamond" w:cs="Times New Roman"/>
        </w:rPr>
        <w:t xml:space="preserve">La mise en place des équipes de relecture (« reviewers ») qui font un contrôle qualité pour toutes productions intellectuelles a accru la qualité des documents et facilite les validations.  </w:t>
      </w:r>
    </w:p>
    <w:p w14:paraId="506ED455" w14:textId="77777777" w:rsidR="0091334E" w:rsidRPr="00331B7B" w:rsidRDefault="0091334E" w:rsidP="0091334E">
      <w:pPr>
        <w:numPr>
          <w:ilvl w:val="0"/>
          <w:numId w:val="57"/>
        </w:numPr>
        <w:spacing w:after="0" w:line="240" w:lineRule="auto"/>
        <w:contextualSpacing/>
        <w:jc w:val="both"/>
        <w:rPr>
          <w:rFonts w:ascii="Garamond" w:eastAsia="Calibri" w:hAnsi="Garamond" w:cs="Times New Roman"/>
        </w:rPr>
      </w:pPr>
      <w:r w:rsidRPr="00331B7B">
        <w:rPr>
          <w:rFonts w:ascii="Garamond" w:eastAsia="Calibri" w:hAnsi="Garamond" w:cs="Times New Roman"/>
        </w:rPr>
        <w:t>La mise en commun de plusieurs études pour faire face à la sous-estimation des couts est à féliciter. De Même, plusieurs études sont regroupées pour une validation ensemble. Ceci conduit à des économies de moyens.</w:t>
      </w:r>
    </w:p>
    <w:p w14:paraId="46D4A249" w14:textId="77777777" w:rsidR="0091334E" w:rsidRPr="00331B7B" w:rsidRDefault="0091334E" w:rsidP="0091334E">
      <w:pPr>
        <w:spacing w:after="0" w:line="240" w:lineRule="auto"/>
        <w:jc w:val="both"/>
        <w:rPr>
          <w:rFonts w:ascii="Garamond" w:eastAsia="Calibri" w:hAnsi="Garamond" w:cs="Times New Roman"/>
        </w:rPr>
      </w:pPr>
    </w:p>
    <w:p w14:paraId="6662A974" w14:textId="77777777" w:rsidR="0091334E" w:rsidRPr="00331B7B" w:rsidRDefault="0091334E" w:rsidP="0091334E">
      <w:pPr>
        <w:numPr>
          <w:ilvl w:val="0"/>
          <w:numId w:val="57"/>
        </w:numPr>
        <w:spacing w:after="0" w:line="240" w:lineRule="auto"/>
        <w:contextualSpacing/>
        <w:jc w:val="both"/>
        <w:rPr>
          <w:rFonts w:ascii="Garamond" w:eastAsia="Calibri" w:hAnsi="Garamond" w:cs="Times New Roman"/>
        </w:rPr>
      </w:pPr>
      <w:r w:rsidRPr="00331B7B">
        <w:rPr>
          <w:rFonts w:ascii="Garamond" w:eastAsia="Calibri" w:hAnsi="Garamond" w:cs="Times New Roman"/>
        </w:rPr>
        <w:t xml:space="preserve">Les pratiques de gestion durable des terres : Pour toutes les opérations liées au reboisement des sites (production des plants, transport, piquetage, mise en terre des plants, activités sylvicoles, entretien et gardiennage) l’implication des unités d’aménagement (UA) des forêts a largement accru l’efficacité des activités. Leur maintien dans la chaîne d’approvisionnement de la biomasse va renforcer l’appropriation des acquis du projet par les communautés. </w:t>
      </w:r>
    </w:p>
    <w:p w14:paraId="720BA64C" w14:textId="77777777" w:rsidR="0091334E" w:rsidRDefault="0091334E" w:rsidP="0091334E">
      <w:pPr>
        <w:spacing w:line="240" w:lineRule="auto"/>
        <w:jc w:val="both"/>
        <w:rPr>
          <w:rFonts w:ascii="Garamond" w:hAnsi="Garamond" w:cs="Times New Roman"/>
        </w:rPr>
      </w:pPr>
    </w:p>
    <w:p w14:paraId="6B60890C" w14:textId="77777777" w:rsidR="005302F5" w:rsidRPr="00EF22C5" w:rsidRDefault="005302F5" w:rsidP="005302F5">
      <w:pPr>
        <w:rPr>
          <w:rFonts w:ascii="Garamond" w:hAnsi="Garamond"/>
        </w:rPr>
      </w:pPr>
    </w:p>
    <w:p w14:paraId="1331477C" w14:textId="77777777" w:rsidR="00435A32" w:rsidRPr="00EF22C5" w:rsidRDefault="00435A32" w:rsidP="00435A32">
      <w:pPr>
        <w:rPr>
          <w:rFonts w:ascii="Garamond" w:eastAsia="Calibri" w:hAnsi="Garamond" w:cs="Times New Roman"/>
        </w:rPr>
      </w:pPr>
    </w:p>
    <w:p w14:paraId="5BAEFACF" w14:textId="77777777" w:rsidR="00A31239" w:rsidRPr="00EF22C5" w:rsidRDefault="00A31239" w:rsidP="0049644D">
      <w:pPr>
        <w:spacing w:after="0"/>
        <w:rPr>
          <w:rFonts w:ascii="Garamond" w:hAnsi="Garamond"/>
        </w:rPr>
      </w:pPr>
    </w:p>
    <w:p w14:paraId="62D8C92A" w14:textId="77777777" w:rsidR="00A31239" w:rsidRPr="00EF22C5" w:rsidRDefault="00A31239" w:rsidP="0049644D">
      <w:pPr>
        <w:spacing w:after="0"/>
        <w:rPr>
          <w:rFonts w:ascii="Garamond" w:hAnsi="Garamond"/>
        </w:rPr>
      </w:pPr>
    </w:p>
    <w:p w14:paraId="313B6F9F" w14:textId="77777777" w:rsidR="00A31239" w:rsidRPr="00EF22C5" w:rsidRDefault="00A31239" w:rsidP="0049644D">
      <w:pPr>
        <w:spacing w:after="0"/>
        <w:rPr>
          <w:rFonts w:ascii="Garamond" w:hAnsi="Garamond"/>
        </w:rPr>
      </w:pPr>
    </w:p>
    <w:p w14:paraId="5F24952E" w14:textId="77777777" w:rsidR="002B372D" w:rsidRPr="00EF22C5" w:rsidRDefault="002B372D">
      <w:pPr>
        <w:rPr>
          <w:rFonts w:ascii="Garamond" w:eastAsiaTheme="majorEastAsia" w:hAnsi="Garamond" w:cstheme="majorBidi"/>
          <w:b/>
          <w:bCs/>
        </w:rPr>
      </w:pPr>
      <w:r w:rsidRPr="00EF22C5">
        <w:rPr>
          <w:rFonts w:ascii="Garamond" w:hAnsi="Garamond"/>
        </w:rPr>
        <w:br w:type="page"/>
      </w:r>
    </w:p>
    <w:p w14:paraId="6F06C2AD" w14:textId="5079BB0E" w:rsidR="009010CD" w:rsidRPr="00EF22C5" w:rsidRDefault="00EE2C9C" w:rsidP="009010CD">
      <w:pPr>
        <w:pStyle w:val="Titre1"/>
        <w:rPr>
          <w:sz w:val="22"/>
          <w:szCs w:val="22"/>
        </w:rPr>
      </w:pPr>
      <w:bookmarkStart w:id="48" w:name="_Toc25749435"/>
      <w:bookmarkStart w:id="49" w:name="_Toc25962167"/>
      <w:r w:rsidRPr="00EF22C5">
        <w:rPr>
          <w:sz w:val="22"/>
          <w:szCs w:val="22"/>
        </w:rPr>
        <w:lastRenderedPageBreak/>
        <w:t>LISTE DES DOCUMENTS CONSULTES</w:t>
      </w:r>
      <w:bookmarkEnd w:id="48"/>
      <w:bookmarkEnd w:id="49"/>
    </w:p>
    <w:p w14:paraId="2F3F528B" w14:textId="77777777" w:rsidR="009010CD" w:rsidRPr="00EF22C5" w:rsidRDefault="009010CD" w:rsidP="0049644D">
      <w:pPr>
        <w:spacing w:after="0"/>
        <w:rPr>
          <w:rFonts w:ascii="Garamond" w:hAnsi="Garamond"/>
        </w:rPr>
      </w:pPr>
    </w:p>
    <w:p w14:paraId="418466E1" w14:textId="77777777" w:rsidR="00061C96" w:rsidRPr="00EF22C5" w:rsidRDefault="00061C96" w:rsidP="00061C96">
      <w:pPr>
        <w:spacing w:after="0"/>
        <w:rPr>
          <w:rFonts w:ascii="Garamond" w:hAnsi="Garamond"/>
        </w:rPr>
      </w:pPr>
    </w:p>
    <w:p w14:paraId="0F6B8F8C"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 xml:space="preserve">Plan d’initiation du projet du PNUD </w:t>
      </w:r>
    </w:p>
    <w:p w14:paraId="2C6E9E1D"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 xml:space="preserve">Document de projet du PNUD  </w:t>
      </w:r>
    </w:p>
    <w:p w14:paraId="2AB4977A"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 xml:space="preserve">Résultats de l’étude d’impact environnemental et social du PNUD </w:t>
      </w:r>
    </w:p>
    <w:p w14:paraId="6D23EE19"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 xml:space="preserve">Rapport d’initiation de projet </w:t>
      </w:r>
    </w:p>
    <w:p w14:paraId="16721990"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Tous les rapports de mise en œuvre de projets (PIR)</w:t>
      </w:r>
    </w:p>
    <w:p w14:paraId="324B731E"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 xml:space="preserve">Rapports d’activités et plans de travail trimestriels des différentes équipes de travail </w:t>
      </w:r>
    </w:p>
    <w:p w14:paraId="138C1C85"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 xml:space="preserve">Rapports d’audit </w:t>
      </w:r>
    </w:p>
    <w:p w14:paraId="012ECCE6"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 xml:space="preserve">Outils de suivi finalisés par domaine d’intervention du GEF après approbation du Responsable et à mi-parcours </w:t>
      </w:r>
    </w:p>
    <w:p w14:paraId="7B7737F7"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 xml:space="preserve">Rapport de mission de contrôle </w:t>
      </w:r>
    </w:p>
    <w:p w14:paraId="27AB0993"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 xml:space="preserve">Tous les rapports de suivi élaborés dans le cadre du projet </w:t>
      </w:r>
    </w:p>
    <w:p w14:paraId="679B21BE"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 xml:space="preserve">Directives financières et administratives appliquées par l’équipe du projet </w:t>
      </w:r>
    </w:p>
    <w:p w14:paraId="456A71F4"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Directives, manuels et systèmes opérationnels relatifs au projet</w:t>
      </w:r>
    </w:p>
    <w:p w14:paraId="1FA2881E"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 xml:space="preserve">Documents programmatique de pays (UNDAF) du PNUD </w:t>
      </w:r>
    </w:p>
    <w:p w14:paraId="394C9EA5"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 xml:space="preserve">Procès-verbaux des réunions du Comité de pilotage du </w:t>
      </w:r>
      <w:r w:rsidRPr="00EF22C5">
        <w:rPr>
          <w:rFonts w:ascii="Garamond" w:eastAsia="Times New Roman" w:hAnsi="Garamond" w:cs="Arial"/>
          <w:color w:val="000000"/>
        </w:rPr>
        <w:t>projet « Promotion de la production durable de biomasse électricité au Bénin (Biomasse Electricité)</w:t>
      </w:r>
      <w:r w:rsidRPr="00EF22C5">
        <w:rPr>
          <w:rFonts w:ascii="Garamond" w:eastAsia="Calibri" w:hAnsi="Garamond" w:cs="Arial"/>
        </w:rPr>
        <w:t xml:space="preserve"> et autres réunions (par exemple, réunions du Comité d’évaluation des projets)</w:t>
      </w:r>
    </w:p>
    <w:p w14:paraId="4B6EFF2D"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Figure indiquant le lieu du projet.</w:t>
      </w:r>
    </w:p>
    <w:p w14:paraId="7C403603"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Un ensemble de documents reçus du ministère en charge de l’énergie. (à compléter)</w:t>
      </w:r>
    </w:p>
    <w:p w14:paraId="46651B08"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fiches d’opérationnalisation des indicateurs du projet de promotion de la production durable de biomasse électricité au bénin. (Biomasse Electricité)</w:t>
      </w:r>
    </w:p>
    <w:p w14:paraId="2FCAEB2F"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Elaboration des plans de gestion intégrée de l’utilisation des sols (PGIUS) dans les communes de kalale, djougou, savalou et dassa-zoume</w:t>
      </w:r>
    </w:p>
    <w:p w14:paraId="16AD256C"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Rapport : Cadre d'intervention et de collaboration des potentiels investisseurs pour la production d'électricité à base de centrales à gazéification de biomasse au Bénin</w:t>
      </w:r>
    </w:p>
    <w:p w14:paraId="0B814E52"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Rapport : Définition des paramètres techniques des centrales à gazéification de la biomasse (Action1.1.2.1_Sous-Action1.1.2.1.1du PTB_2017-2018)</w:t>
      </w:r>
    </w:p>
    <w:p w14:paraId="7AA64819" w14:textId="77777777" w:rsidR="00061C96" w:rsidRPr="00EF22C5"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Rapport : Elaboration des règlements modalités et procédures de mise en place d’un processus d’approvisionnement transparent en électricité issue de la biomasse par les producteurs indépendants d’énergie (pie) suivant les normes et standards appropries</w:t>
      </w:r>
    </w:p>
    <w:p w14:paraId="5828DCA5" w14:textId="77777777" w:rsidR="00061C96" w:rsidRDefault="00061C96" w:rsidP="00061C96">
      <w:pPr>
        <w:spacing w:after="0" w:line="240" w:lineRule="auto"/>
        <w:ind w:left="360"/>
        <w:jc w:val="both"/>
        <w:rPr>
          <w:rFonts w:ascii="Garamond" w:eastAsia="Calibri" w:hAnsi="Garamond" w:cs="Arial"/>
        </w:rPr>
      </w:pPr>
      <w:r w:rsidRPr="00EF22C5">
        <w:rPr>
          <w:rFonts w:ascii="Garamond" w:eastAsia="Calibri" w:hAnsi="Garamond" w:cs="Arial"/>
        </w:rPr>
        <w:t>Programme d’actions du gouvernement (2016-2021)</w:t>
      </w:r>
    </w:p>
    <w:p w14:paraId="32A57FA2" w14:textId="77777777" w:rsidR="00061C96" w:rsidRDefault="00061C96" w:rsidP="00061C96">
      <w:pPr>
        <w:spacing w:after="0" w:line="240" w:lineRule="auto"/>
        <w:ind w:left="360"/>
        <w:jc w:val="both"/>
        <w:rPr>
          <w:rFonts w:ascii="Garamond" w:eastAsia="Calibri" w:hAnsi="Garamond" w:cs="Arial"/>
        </w:rPr>
      </w:pPr>
    </w:p>
    <w:p w14:paraId="121E2D97" w14:textId="77777777" w:rsidR="00061C96" w:rsidRDefault="00061C96" w:rsidP="00061C96">
      <w:pPr>
        <w:spacing w:after="0" w:line="240" w:lineRule="auto"/>
        <w:ind w:left="360"/>
        <w:jc w:val="both"/>
        <w:rPr>
          <w:rFonts w:ascii="Garamond" w:eastAsia="Calibri" w:hAnsi="Garamond" w:cs="Arial"/>
        </w:rPr>
      </w:pPr>
      <w:r w:rsidRPr="002F664E">
        <w:rPr>
          <w:rFonts w:ascii="Garamond" w:hAnsi="Garamond"/>
        </w:rPr>
        <w:t>DIRECTION GENERALE DE L’ENERGIE/PNUD, « </w:t>
      </w:r>
      <w:r w:rsidRPr="002F664E">
        <w:rPr>
          <w:rFonts w:ascii="Garamond" w:hAnsi="Garamond"/>
          <w:i/>
        </w:rPr>
        <w:t>E</w:t>
      </w:r>
      <w:r w:rsidRPr="002F664E">
        <w:rPr>
          <w:rFonts w:ascii="Garamond" w:hAnsi="Garamond"/>
          <w:bCs/>
          <w:i/>
        </w:rPr>
        <w:t xml:space="preserve">laboration des critères et la définition des lignes directrices et de la méthodologie pour l ’évaluation environnementale, économique et financière des projets de centrales à gazéification de biomasse », </w:t>
      </w:r>
      <w:r w:rsidRPr="002F664E">
        <w:rPr>
          <w:rFonts w:ascii="Garamond" w:hAnsi="Garamond"/>
          <w:bCs/>
        </w:rPr>
        <w:t>Rapport 2017</w:t>
      </w:r>
    </w:p>
    <w:p w14:paraId="2AC7B520" w14:textId="77777777" w:rsidR="00061C96" w:rsidRDefault="00061C96" w:rsidP="00061C96">
      <w:pPr>
        <w:spacing w:after="0" w:line="240" w:lineRule="auto"/>
        <w:ind w:left="360"/>
        <w:jc w:val="both"/>
        <w:rPr>
          <w:rFonts w:ascii="Garamond" w:eastAsia="Calibri" w:hAnsi="Garamond" w:cs="Arial"/>
        </w:rPr>
      </w:pPr>
    </w:p>
    <w:p w14:paraId="4A7C5A1A" w14:textId="77777777" w:rsidR="00061C96" w:rsidRDefault="00061C96" w:rsidP="00061C96">
      <w:pPr>
        <w:spacing w:after="0" w:line="240" w:lineRule="auto"/>
        <w:ind w:left="360"/>
        <w:jc w:val="both"/>
        <w:rPr>
          <w:rFonts w:ascii="Garamond" w:eastAsia="Calibri" w:hAnsi="Garamond" w:cs="Arial"/>
        </w:rPr>
      </w:pPr>
      <w:r w:rsidRPr="002F664E">
        <w:rPr>
          <w:rFonts w:ascii="Garamond" w:hAnsi="Garamond" w:cs="Arial"/>
        </w:rPr>
        <w:t>DIRECTION GENERALE DES RESSOURCES ENERGETIQUES, gef, PNUD, « </w:t>
      </w:r>
      <w:r w:rsidRPr="002F664E">
        <w:rPr>
          <w:rFonts w:ascii="Garamond" w:hAnsi="Garamond" w:cs="Arial"/>
          <w:i/>
        </w:rPr>
        <w:t>Projet de Promotion de la production durable de biomasse électricité au Bénin (Biomasse Electricité) : Cartes des communes d’intervention et zones agro-écologiques »</w:t>
      </w:r>
      <w:r w:rsidRPr="002F664E">
        <w:rPr>
          <w:rFonts w:ascii="Garamond" w:hAnsi="Garamond" w:cs="Arial"/>
        </w:rPr>
        <w:t>, mars 2018</w:t>
      </w:r>
    </w:p>
    <w:p w14:paraId="1F996A3E" w14:textId="77777777" w:rsidR="00061C96" w:rsidRDefault="00061C96" w:rsidP="00061C96">
      <w:pPr>
        <w:spacing w:after="0" w:line="240" w:lineRule="auto"/>
        <w:ind w:left="360"/>
        <w:jc w:val="both"/>
        <w:rPr>
          <w:rFonts w:ascii="Garamond" w:eastAsia="Times New Roman" w:hAnsi="Garamond" w:cs="Arial"/>
          <w:lang w:eastAsia="fr-FR"/>
        </w:rPr>
      </w:pPr>
    </w:p>
    <w:p w14:paraId="5B8D9B59" w14:textId="77777777" w:rsidR="00061C96" w:rsidRDefault="00061C96" w:rsidP="00061C96">
      <w:pPr>
        <w:spacing w:after="0" w:line="240" w:lineRule="auto"/>
        <w:ind w:left="360"/>
        <w:jc w:val="both"/>
        <w:rPr>
          <w:rFonts w:ascii="Garamond" w:eastAsia="Calibri" w:hAnsi="Garamond" w:cs="Arial"/>
        </w:rPr>
      </w:pPr>
      <w:r w:rsidRPr="002F664E">
        <w:rPr>
          <w:rFonts w:ascii="Garamond" w:eastAsia="Times New Roman" w:hAnsi="Garamond" w:cs="Arial"/>
          <w:lang w:eastAsia="fr-FR"/>
        </w:rPr>
        <w:t>DIRECTION GENERALE DES RESSOURCES ENERGETIQUES, PNUD, FEM, « </w:t>
      </w:r>
      <w:r w:rsidRPr="002F664E">
        <w:rPr>
          <w:rFonts w:ascii="Garamond" w:hAnsi="Garamond" w:cs="Arial"/>
          <w:i/>
        </w:rPr>
        <w:t>STRATEGIE GLOBALE D’INTERVENTION : Projet de promotion de la production durable de biomasse électricité au Bénin (Biomasse Electricité) »</w:t>
      </w:r>
      <w:r w:rsidRPr="002F664E">
        <w:rPr>
          <w:rFonts w:ascii="Garamond" w:hAnsi="Garamond" w:cs="Arial"/>
        </w:rPr>
        <w:t>, mars 2017</w:t>
      </w:r>
      <w:r w:rsidRPr="002F664E">
        <w:rPr>
          <w:rFonts w:ascii="Garamond" w:eastAsia="Times New Roman" w:hAnsi="Garamond" w:cs="Arial"/>
          <w:lang w:eastAsia="fr-FR"/>
        </w:rPr>
        <w:t xml:space="preserve"> </w:t>
      </w:r>
    </w:p>
    <w:p w14:paraId="628D8277" w14:textId="77777777" w:rsidR="00061C96" w:rsidRDefault="00061C96" w:rsidP="00061C96">
      <w:pPr>
        <w:spacing w:after="0" w:line="240" w:lineRule="auto"/>
        <w:ind w:left="360"/>
        <w:jc w:val="both"/>
        <w:rPr>
          <w:rFonts w:ascii="Garamond" w:hAnsi="Garamond" w:cs="Arial"/>
        </w:rPr>
      </w:pPr>
    </w:p>
    <w:p w14:paraId="69D306F7" w14:textId="77777777" w:rsidR="00061C96" w:rsidRDefault="00061C96" w:rsidP="00061C96">
      <w:pPr>
        <w:spacing w:after="0" w:line="240" w:lineRule="auto"/>
        <w:ind w:left="360"/>
        <w:jc w:val="both"/>
        <w:rPr>
          <w:rFonts w:ascii="Garamond" w:eastAsia="Calibri" w:hAnsi="Garamond" w:cs="Arial"/>
        </w:rPr>
      </w:pPr>
      <w:r w:rsidRPr="002F664E">
        <w:rPr>
          <w:rFonts w:ascii="Garamond" w:hAnsi="Garamond" w:cs="Arial"/>
        </w:rPr>
        <w:t>Gef, PNUD, « </w:t>
      </w:r>
      <w:r w:rsidRPr="002F664E">
        <w:rPr>
          <w:rFonts w:ascii="Garamond" w:hAnsi="Garamond" w:cs="Arial"/>
          <w:i/>
        </w:rPr>
        <w:t>Project Implementation Review (PIR)</w:t>
      </w:r>
      <w:r w:rsidRPr="002F664E">
        <w:rPr>
          <w:rFonts w:ascii="Garamond" w:hAnsi="Garamond" w:cs="Arial"/>
        </w:rPr>
        <w:t> », 2018</w:t>
      </w:r>
    </w:p>
    <w:p w14:paraId="5FBF159C" w14:textId="77777777" w:rsidR="00061C96" w:rsidRDefault="00061C96" w:rsidP="00061C96">
      <w:pPr>
        <w:spacing w:after="0" w:line="240" w:lineRule="auto"/>
        <w:ind w:left="360"/>
        <w:jc w:val="both"/>
        <w:rPr>
          <w:rFonts w:ascii="Garamond" w:eastAsia="Calibri" w:hAnsi="Garamond" w:cs="Arial"/>
        </w:rPr>
      </w:pPr>
    </w:p>
    <w:p w14:paraId="40ACE062" w14:textId="77777777" w:rsidR="00061C96" w:rsidRDefault="00061C96" w:rsidP="00061C96">
      <w:pPr>
        <w:spacing w:after="0" w:line="240" w:lineRule="auto"/>
        <w:ind w:left="360"/>
        <w:jc w:val="both"/>
        <w:rPr>
          <w:rFonts w:ascii="Garamond" w:eastAsia="Calibri" w:hAnsi="Garamond" w:cs="Arial"/>
        </w:rPr>
      </w:pPr>
      <w:r w:rsidRPr="002F664E">
        <w:rPr>
          <w:rFonts w:ascii="Garamond" w:hAnsi="Garamond" w:cs="Arial"/>
        </w:rPr>
        <w:t>Gef, PNUD, « </w:t>
      </w:r>
      <w:r w:rsidRPr="002F664E">
        <w:rPr>
          <w:rFonts w:ascii="Garamond" w:hAnsi="Garamond" w:cs="Arial"/>
          <w:i/>
        </w:rPr>
        <w:t>Project Implementation Review (PIR)</w:t>
      </w:r>
      <w:r w:rsidRPr="002F664E">
        <w:rPr>
          <w:rFonts w:ascii="Garamond" w:hAnsi="Garamond" w:cs="Arial"/>
        </w:rPr>
        <w:t> », 2019</w:t>
      </w:r>
    </w:p>
    <w:p w14:paraId="4328D9DB" w14:textId="77777777" w:rsidR="00061C96" w:rsidRDefault="00061C96" w:rsidP="00061C96">
      <w:pPr>
        <w:spacing w:after="0" w:line="240" w:lineRule="auto"/>
        <w:ind w:left="360"/>
        <w:jc w:val="both"/>
        <w:rPr>
          <w:rFonts w:ascii="Garamond" w:eastAsia="Calibri" w:hAnsi="Garamond" w:cs="Arial"/>
        </w:rPr>
      </w:pPr>
    </w:p>
    <w:p w14:paraId="113A80A0" w14:textId="77777777" w:rsidR="00061C96" w:rsidRDefault="00061C96" w:rsidP="00061C96">
      <w:pPr>
        <w:spacing w:after="0" w:line="240" w:lineRule="auto"/>
        <w:ind w:left="360"/>
        <w:jc w:val="both"/>
        <w:rPr>
          <w:rFonts w:ascii="Garamond" w:eastAsia="Calibri" w:hAnsi="Garamond" w:cs="Arial"/>
        </w:rPr>
      </w:pPr>
      <w:r w:rsidRPr="002F664E">
        <w:rPr>
          <w:rFonts w:ascii="Garamond" w:eastAsia="Times New Roman" w:hAnsi="Garamond" w:cs="Arial"/>
          <w:bCs/>
        </w:rPr>
        <w:t xml:space="preserve">Gef, PNUD, </w:t>
      </w:r>
      <w:r w:rsidRPr="002F664E">
        <w:rPr>
          <w:rFonts w:ascii="Garamond" w:eastAsia="Times New Roman" w:hAnsi="Garamond" w:cs="Arial"/>
          <w:bCs/>
          <w:i/>
        </w:rPr>
        <w:t>« Promotion de la production durable de biomasse électricité au Bénin</w:t>
      </w:r>
      <w:r w:rsidRPr="002F664E">
        <w:rPr>
          <w:rFonts w:ascii="Garamond" w:eastAsia="Times New Roman" w:hAnsi="Garamond" w:cs="Arial"/>
          <w:bCs/>
        </w:rPr>
        <w:t> », janvier 2017</w:t>
      </w:r>
    </w:p>
    <w:p w14:paraId="0C653A58" w14:textId="77777777" w:rsidR="00061C96" w:rsidRDefault="00061C96" w:rsidP="00061C96">
      <w:pPr>
        <w:spacing w:after="0" w:line="240" w:lineRule="auto"/>
        <w:ind w:left="360"/>
        <w:jc w:val="both"/>
        <w:rPr>
          <w:rFonts w:ascii="Garamond" w:eastAsia="Calibri" w:hAnsi="Garamond" w:cs="Arial"/>
        </w:rPr>
      </w:pPr>
    </w:p>
    <w:p w14:paraId="227BE8A2" w14:textId="77777777" w:rsidR="00061C96" w:rsidRDefault="00061C96" w:rsidP="00061C96">
      <w:pPr>
        <w:spacing w:after="0" w:line="240" w:lineRule="auto"/>
        <w:ind w:left="360"/>
        <w:jc w:val="both"/>
        <w:rPr>
          <w:rFonts w:ascii="Garamond" w:eastAsia="Calibri" w:hAnsi="Garamond" w:cs="Arial"/>
        </w:rPr>
      </w:pPr>
      <w:r w:rsidRPr="002F664E">
        <w:rPr>
          <w:rFonts w:ascii="Garamond" w:hAnsi="Garamond"/>
        </w:rPr>
        <w:lastRenderedPageBreak/>
        <w:t xml:space="preserve">Gouvernement du Bénin/MCA-Bénin II, </w:t>
      </w:r>
      <w:r w:rsidRPr="002F664E">
        <w:rPr>
          <w:rFonts w:ascii="Garamond" w:hAnsi="Garamond"/>
          <w:i/>
        </w:rPr>
        <w:t>Etude et plan tarifaire sur l’électricité au bénin : principes tarifaires et approches de régulation</w:t>
      </w:r>
      <w:r w:rsidRPr="002F664E">
        <w:rPr>
          <w:rFonts w:ascii="Garamond" w:hAnsi="Garamond"/>
        </w:rPr>
        <w:t>, 2016</w:t>
      </w:r>
    </w:p>
    <w:p w14:paraId="06985E34" w14:textId="77777777" w:rsidR="00061C96" w:rsidRDefault="00061C96" w:rsidP="00061C96">
      <w:pPr>
        <w:spacing w:after="0" w:line="240" w:lineRule="auto"/>
        <w:ind w:left="360"/>
        <w:jc w:val="both"/>
        <w:rPr>
          <w:rFonts w:ascii="Garamond" w:eastAsia="Calibri" w:hAnsi="Garamond" w:cs="Arial"/>
        </w:rPr>
      </w:pPr>
    </w:p>
    <w:p w14:paraId="1E62B215" w14:textId="77777777" w:rsidR="00061C96" w:rsidRDefault="00061C96" w:rsidP="00061C96">
      <w:pPr>
        <w:spacing w:after="0" w:line="240" w:lineRule="auto"/>
        <w:ind w:left="360"/>
        <w:jc w:val="both"/>
        <w:rPr>
          <w:rFonts w:ascii="Garamond" w:eastAsia="Calibri" w:hAnsi="Garamond" w:cs="Arial"/>
        </w:rPr>
      </w:pPr>
      <w:r w:rsidRPr="002F664E">
        <w:rPr>
          <w:rFonts w:ascii="Garamond" w:hAnsi="Garamond" w:cs="Tahoma"/>
          <w:bCs/>
        </w:rPr>
        <w:t>Gouvernement du Bénin/MCA-Bénin II, « </w:t>
      </w:r>
      <w:r w:rsidRPr="002F664E">
        <w:rPr>
          <w:rFonts w:ascii="Garamond" w:hAnsi="Garamond" w:cs="Tahoma"/>
          <w:bCs/>
          <w:i/>
        </w:rPr>
        <w:t xml:space="preserve">Etude et plan tarifaire sur l’électricité au Bénin : Stratégie finale et recommandation », </w:t>
      </w:r>
      <w:r w:rsidRPr="002F664E">
        <w:rPr>
          <w:rFonts w:ascii="Garamond" w:hAnsi="Garamond" w:cs="Tahoma"/>
          <w:bCs/>
        </w:rPr>
        <w:t>2018</w:t>
      </w:r>
    </w:p>
    <w:p w14:paraId="4B568427" w14:textId="77777777" w:rsidR="00061C96" w:rsidRDefault="00061C96" w:rsidP="00061C96">
      <w:pPr>
        <w:spacing w:after="0" w:line="240" w:lineRule="auto"/>
        <w:ind w:left="360"/>
        <w:jc w:val="both"/>
        <w:rPr>
          <w:rFonts w:ascii="Garamond" w:eastAsia="Calibri" w:hAnsi="Garamond" w:cs="Arial"/>
        </w:rPr>
      </w:pPr>
    </w:p>
    <w:p w14:paraId="5118B2AB" w14:textId="77777777" w:rsidR="00061C96" w:rsidRDefault="00061C96" w:rsidP="00061C96">
      <w:pPr>
        <w:spacing w:after="0" w:line="240" w:lineRule="auto"/>
        <w:ind w:left="360"/>
        <w:jc w:val="both"/>
        <w:rPr>
          <w:rFonts w:ascii="Garamond" w:eastAsia="Calibri" w:hAnsi="Garamond" w:cs="Arial"/>
        </w:rPr>
      </w:pPr>
      <w:r w:rsidRPr="002F664E">
        <w:rPr>
          <w:rFonts w:ascii="Garamond" w:hAnsi="Garamond" w:cs="Tahoma"/>
          <w:bCs/>
        </w:rPr>
        <w:t>MCA-Bénin II, « </w:t>
      </w:r>
      <w:r w:rsidRPr="002F664E">
        <w:rPr>
          <w:rFonts w:ascii="Garamond" w:hAnsi="Garamond" w:cs="Arial-BoldMT"/>
          <w:bCs/>
          <w:i/>
          <w:color w:val="000000"/>
        </w:rPr>
        <w:t>IPP Framework consultant and IPP transaction advisor</w:t>
      </w:r>
      <w:r w:rsidRPr="002F664E">
        <w:rPr>
          <w:rFonts w:ascii="Garamond" w:hAnsi="Garamond" w:cs="Arial-BoldMT"/>
          <w:bCs/>
          <w:color w:val="000000"/>
        </w:rPr>
        <w:t xml:space="preserve"> : </w:t>
      </w:r>
      <w:r w:rsidRPr="002F664E">
        <w:rPr>
          <w:rFonts w:ascii="Garamond" w:hAnsi="Garamond" w:cs="Arial-BoldItalicMT"/>
          <w:bCs/>
          <w:i/>
          <w:iCs/>
        </w:rPr>
        <w:t>Option 1 –Livrable B1 -Exigences Techniques »</w:t>
      </w:r>
      <w:r w:rsidRPr="002F664E">
        <w:rPr>
          <w:rFonts w:ascii="Garamond" w:hAnsi="Garamond" w:cs="Tahoma"/>
          <w:bCs/>
          <w:i/>
        </w:rPr>
        <w:t xml:space="preserve">, </w:t>
      </w:r>
      <w:r w:rsidRPr="002F664E">
        <w:rPr>
          <w:rFonts w:ascii="Garamond" w:hAnsi="Garamond" w:cs="Tahoma"/>
          <w:bCs/>
        </w:rPr>
        <w:t>2019</w:t>
      </w:r>
    </w:p>
    <w:p w14:paraId="3B8B368B" w14:textId="77777777" w:rsidR="00061C96" w:rsidRDefault="00061C96" w:rsidP="00061C96">
      <w:pPr>
        <w:spacing w:after="0" w:line="240" w:lineRule="auto"/>
        <w:ind w:left="360"/>
        <w:jc w:val="both"/>
        <w:rPr>
          <w:rFonts w:ascii="Garamond" w:eastAsia="Calibri" w:hAnsi="Garamond" w:cs="Arial"/>
        </w:rPr>
      </w:pPr>
    </w:p>
    <w:p w14:paraId="66B845F7" w14:textId="77777777" w:rsidR="00061C96" w:rsidRDefault="00061C96" w:rsidP="00061C96">
      <w:pPr>
        <w:spacing w:after="0" w:line="240" w:lineRule="auto"/>
        <w:ind w:left="360"/>
        <w:jc w:val="both"/>
        <w:rPr>
          <w:rFonts w:ascii="Garamond" w:hAnsi="Garamond" w:cs="Arial"/>
          <w:bCs/>
        </w:rPr>
      </w:pPr>
      <w:r w:rsidRPr="002F664E">
        <w:rPr>
          <w:rFonts w:ascii="Garamond" w:hAnsi="Garamond" w:cs="Candara,Bold"/>
          <w:bCs/>
        </w:rPr>
        <w:t>MDGLAAT/MEE/SREE/ABERME, « </w:t>
      </w:r>
      <w:r w:rsidRPr="002F664E">
        <w:rPr>
          <w:rFonts w:ascii="Garamond" w:hAnsi="Garamond" w:cs="Arial"/>
          <w:bCs/>
          <w:i/>
        </w:rPr>
        <w:t xml:space="preserve">Proposition technicoéconomique de localités à électrifier par systèmes d’énergies renouvelables », </w:t>
      </w:r>
      <w:r w:rsidRPr="002F664E">
        <w:rPr>
          <w:rFonts w:ascii="Garamond" w:hAnsi="Garamond" w:cs="Arial"/>
          <w:bCs/>
        </w:rPr>
        <w:t>2010</w:t>
      </w:r>
    </w:p>
    <w:p w14:paraId="4660FBE8" w14:textId="77777777" w:rsidR="00061C96" w:rsidRDefault="00061C96" w:rsidP="00061C96">
      <w:pPr>
        <w:spacing w:after="0" w:line="240" w:lineRule="auto"/>
        <w:ind w:left="360"/>
        <w:jc w:val="both"/>
        <w:rPr>
          <w:rFonts w:ascii="Garamond" w:hAnsi="Garamond"/>
        </w:rPr>
      </w:pPr>
    </w:p>
    <w:p w14:paraId="11ACD1B2" w14:textId="77777777" w:rsidR="00061C96" w:rsidRDefault="00061C96" w:rsidP="00061C96">
      <w:pPr>
        <w:spacing w:after="0" w:line="240" w:lineRule="auto"/>
        <w:ind w:left="360"/>
        <w:jc w:val="both"/>
        <w:rPr>
          <w:rFonts w:ascii="Garamond" w:hAnsi="Garamond"/>
          <w:bCs/>
        </w:rPr>
      </w:pPr>
      <w:r w:rsidRPr="002F664E">
        <w:rPr>
          <w:rFonts w:ascii="Garamond" w:hAnsi="Garamond"/>
        </w:rPr>
        <w:t>Ministère de l’énergie, « </w:t>
      </w:r>
      <w:r w:rsidRPr="002F664E">
        <w:rPr>
          <w:rFonts w:ascii="Garamond" w:hAnsi="Garamond"/>
          <w:i/>
        </w:rPr>
        <w:t>M</w:t>
      </w:r>
      <w:r w:rsidRPr="002F664E">
        <w:rPr>
          <w:rFonts w:ascii="Garamond" w:hAnsi="Garamond"/>
          <w:bCs/>
          <w:i/>
        </w:rPr>
        <w:t xml:space="preserve">ise en place d’une base de données géo référencées intégrées de surveillance de l’utilisation des terres, de la productivité des cultures et de la disponibilité de la biomasse », Rapport </w:t>
      </w:r>
      <w:r w:rsidRPr="002F664E">
        <w:rPr>
          <w:rFonts w:ascii="Garamond" w:hAnsi="Garamond"/>
          <w:bCs/>
        </w:rPr>
        <w:t>2018</w:t>
      </w:r>
    </w:p>
    <w:p w14:paraId="2DF5480C" w14:textId="77777777" w:rsidR="00061C96" w:rsidRDefault="00061C96" w:rsidP="00061C96">
      <w:pPr>
        <w:spacing w:after="0" w:line="240" w:lineRule="auto"/>
        <w:ind w:left="360"/>
        <w:jc w:val="both"/>
        <w:rPr>
          <w:rFonts w:ascii="Garamond" w:hAnsi="Garamond"/>
          <w:bCs/>
        </w:rPr>
      </w:pPr>
    </w:p>
    <w:p w14:paraId="35D9B88C" w14:textId="77777777" w:rsidR="00061C96" w:rsidRDefault="00061C96" w:rsidP="00061C96">
      <w:pPr>
        <w:spacing w:after="0" w:line="240" w:lineRule="auto"/>
        <w:ind w:left="360"/>
        <w:jc w:val="both"/>
        <w:rPr>
          <w:rFonts w:ascii="Garamond" w:hAnsi="Garamond"/>
          <w:bCs/>
        </w:rPr>
      </w:pPr>
      <w:r w:rsidRPr="002F664E">
        <w:rPr>
          <w:rFonts w:ascii="Garamond" w:hAnsi="Garamond" w:cs="Tahoma"/>
          <w:bCs/>
        </w:rPr>
        <w:t>Ministère de l’énergie/PNUD/FEM, « </w:t>
      </w:r>
      <w:r w:rsidRPr="002F664E">
        <w:rPr>
          <w:rFonts w:ascii="Garamond" w:hAnsi="Garamond"/>
          <w:bCs/>
          <w:i/>
        </w:rPr>
        <w:t xml:space="preserve">Définition des paramètres techniques des centrales à gazéification de la biomasse », </w:t>
      </w:r>
      <w:r w:rsidRPr="002F664E">
        <w:rPr>
          <w:rFonts w:ascii="Garamond" w:hAnsi="Garamond"/>
          <w:bCs/>
        </w:rPr>
        <w:t>2017</w:t>
      </w:r>
    </w:p>
    <w:p w14:paraId="7C899192" w14:textId="77777777" w:rsidR="00061C96" w:rsidRDefault="00061C96" w:rsidP="00061C96">
      <w:pPr>
        <w:spacing w:after="0" w:line="240" w:lineRule="auto"/>
        <w:ind w:left="360"/>
        <w:jc w:val="both"/>
        <w:rPr>
          <w:rFonts w:ascii="Garamond" w:hAnsi="Garamond"/>
          <w:bCs/>
        </w:rPr>
      </w:pPr>
    </w:p>
    <w:p w14:paraId="44A28F84" w14:textId="77777777" w:rsidR="00061C96" w:rsidRDefault="00061C96" w:rsidP="00061C96">
      <w:pPr>
        <w:spacing w:after="0" w:line="240" w:lineRule="auto"/>
        <w:ind w:left="360"/>
        <w:jc w:val="both"/>
        <w:rPr>
          <w:rFonts w:ascii="Garamond" w:hAnsi="Garamond"/>
          <w:bCs/>
          <w:iCs/>
        </w:rPr>
      </w:pPr>
      <w:r w:rsidRPr="002F664E">
        <w:rPr>
          <w:rFonts w:ascii="Garamond" w:hAnsi="Garamond" w:cs="Tahoma"/>
          <w:bCs/>
        </w:rPr>
        <w:t>Ministère de l’énergie/PNUD/FEM,</w:t>
      </w:r>
      <w:r w:rsidRPr="002F664E">
        <w:rPr>
          <w:rFonts w:ascii="Garamond" w:hAnsi="Garamond"/>
        </w:rPr>
        <w:t xml:space="preserve"> « </w:t>
      </w:r>
      <w:r w:rsidRPr="002F664E">
        <w:rPr>
          <w:rFonts w:ascii="Garamond" w:hAnsi="Garamond"/>
          <w:bCs/>
          <w:i/>
          <w:iCs/>
        </w:rPr>
        <w:t xml:space="preserve">Définition du cadre d'intervention et de collaboration des potentiels investisseurs pour la production d'électricité à base de centrales à gazéification de biomasse au Bénin », </w:t>
      </w:r>
      <w:r w:rsidRPr="002F664E">
        <w:rPr>
          <w:rFonts w:ascii="Garamond" w:hAnsi="Garamond"/>
          <w:bCs/>
          <w:iCs/>
        </w:rPr>
        <w:t>2018</w:t>
      </w:r>
    </w:p>
    <w:p w14:paraId="2B689000" w14:textId="77777777" w:rsidR="00061C96" w:rsidRDefault="00061C96" w:rsidP="00061C96">
      <w:pPr>
        <w:spacing w:after="0" w:line="240" w:lineRule="auto"/>
        <w:ind w:left="360"/>
        <w:jc w:val="both"/>
        <w:rPr>
          <w:rFonts w:ascii="Garamond" w:hAnsi="Garamond"/>
          <w:bCs/>
          <w:iCs/>
        </w:rPr>
      </w:pPr>
    </w:p>
    <w:p w14:paraId="656909B1" w14:textId="77777777" w:rsidR="00061C96" w:rsidRDefault="00061C96" w:rsidP="00061C96">
      <w:pPr>
        <w:spacing w:after="0" w:line="240" w:lineRule="auto"/>
        <w:ind w:left="360"/>
        <w:jc w:val="both"/>
        <w:rPr>
          <w:rFonts w:ascii="Garamond" w:hAnsi="Garamond"/>
          <w:bCs/>
          <w:iCs/>
        </w:rPr>
      </w:pPr>
      <w:r w:rsidRPr="002F664E">
        <w:rPr>
          <w:rFonts w:ascii="Garamond" w:hAnsi="Garamond" w:cs="Tahoma"/>
          <w:bCs/>
        </w:rPr>
        <w:t>Ministère de l’énergie/PNUD/FEM</w:t>
      </w:r>
      <w:r w:rsidRPr="002F664E">
        <w:rPr>
          <w:rFonts w:ascii="Garamond" w:hAnsi="Garamond"/>
          <w:bCs/>
          <w:i/>
          <w:iCs/>
        </w:rPr>
        <w:t xml:space="preserve">, « Définition du cadre d'intervention et de collaboration des potentiels investisseurs pour la production d'électricité à base de centrales à gazéification de biomasse au Bénin », </w:t>
      </w:r>
      <w:r w:rsidRPr="002F664E">
        <w:rPr>
          <w:rFonts w:ascii="Garamond" w:hAnsi="Garamond"/>
          <w:bCs/>
          <w:iCs/>
        </w:rPr>
        <w:t>2018</w:t>
      </w:r>
    </w:p>
    <w:p w14:paraId="09A5C643" w14:textId="77777777" w:rsidR="00061C96" w:rsidRDefault="00061C96" w:rsidP="00061C96">
      <w:pPr>
        <w:spacing w:after="0" w:line="240" w:lineRule="auto"/>
        <w:ind w:left="360"/>
        <w:jc w:val="both"/>
        <w:rPr>
          <w:rFonts w:ascii="Garamond" w:hAnsi="Garamond"/>
          <w:bCs/>
          <w:iCs/>
        </w:rPr>
      </w:pPr>
    </w:p>
    <w:p w14:paraId="37B3AE97" w14:textId="77777777" w:rsidR="00061C96" w:rsidRDefault="00061C96" w:rsidP="00061C96">
      <w:pPr>
        <w:spacing w:after="0" w:line="240" w:lineRule="auto"/>
        <w:ind w:left="360"/>
        <w:jc w:val="both"/>
        <w:rPr>
          <w:rFonts w:ascii="Garamond" w:hAnsi="Garamond"/>
          <w:bCs/>
        </w:rPr>
      </w:pPr>
      <w:r w:rsidRPr="002F664E">
        <w:rPr>
          <w:rFonts w:ascii="Garamond" w:hAnsi="Garamond" w:cs="Tahoma"/>
          <w:bCs/>
        </w:rPr>
        <w:t>Ministère de l’énergie/PNUD/FEM,</w:t>
      </w:r>
      <w:r w:rsidRPr="002F664E">
        <w:rPr>
          <w:rFonts w:ascii="Garamond" w:hAnsi="Garamond"/>
        </w:rPr>
        <w:t xml:space="preserve"> « </w:t>
      </w:r>
      <w:r w:rsidRPr="002F664E">
        <w:rPr>
          <w:rFonts w:ascii="Garamond" w:hAnsi="Garamond"/>
          <w:i/>
        </w:rPr>
        <w:t>E</w:t>
      </w:r>
      <w:r w:rsidRPr="002F664E">
        <w:rPr>
          <w:rFonts w:ascii="Garamond" w:hAnsi="Garamond"/>
          <w:bCs/>
          <w:i/>
        </w:rPr>
        <w:t>laboration du document régissant la mise en place et l’opérationnalisation du Mécanisme de Soutien Financier (MSF) et du fonds d’amélioration de la biomasse locale (LOBEF) au bénin »</w:t>
      </w:r>
      <w:r w:rsidRPr="002F664E">
        <w:rPr>
          <w:rFonts w:ascii="Garamond" w:hAnsi="Garamond"/>
          <w:bCs/>
        </w:rPr>
        <w:t>, Rapport 2019</w:t>
      </w:r>
    </w:p>
    <w:p w14:paraId="033D9DD1" w14:textId="77777777" w:rsidR="00061C96" w:rsidRDefault="00061C96" w:rsidP="00061C96">
      <w:pPr>
        <w:spacing w:after="0" w:line="240" w:lineRule="auto"/>
        <w:ind w:left="360"/>
        <w:jc w:val="both"/>
        <w:rPr>
          <w:rFonts w:ascii="Garamond" w:hAnsi="Garamond"/>
          <w:bCs/>
        </w:rPr>
      </w:pPr>
    </w:p>
    <w:p w14:paraId="6DDC0EEC" w14:textId="77777777" w:rsidR="00061C96" w:rsidRDefault="00061C96" w:rsidP="00061C96">
      <w:pPr>
        <w:spacing w:after="0" w:line="240" w:lineRule="auto"/>
        <w:ind w:left="360"/>
        <w:jc w:val="both"/>
        <w:rPr>
          <w:rFonts w:ascii="Garamond" w:hAnsi="Garamond"/>
          <w:bCs/>
        </w:rPr>
      </w:pPr>
      <w:r w:rsidRPr="002F664E">
        <w:rPr>
          <w:rFonts w:ascii="Garamond" w:hAnsi="Garamond" w:cs="Tahoma"/>
          <w:bCs/>
        </w:rPr>
        <w:t>Ministère de l’énergie/PNUD/FEM</w:t>
      </w:r>
      <w:r w:rsidRPr="002F664E">
        <w:rPr>
          <w:rFonts w:ascii="Garamond" w:hAnsi="Garamond"/>
          <w:bCs/>
        </w:rPr>
        <w:t>, « </w:t>
      </w:r>
      <w:r w:rsidRPr="002F664E">
        <w:rPr>
          <w:rFonts w:ascii="Garamond" w:hAnsi="Garamond"/>
          <w:bCs/>
          <w:i/>
        </w:rPr>
        <w:t>Elaboration d’une politique de développement de la production d’électricité par gazéification de la biomasse accompagnée d’un cadre règlementaire/juridique favorable aux investissements du secteur privé »,</w:t>
      </w:r>
      <w:r w:rsidRPr="002F664E">
        <w:rPr>
          <w:rFonts w:ascii="Garamond" w:hAnsi="Garamond"/>
          <w:bCs/>
        </w:rPr>
        <w:t xml:space="preserve"> 2018</w:t>
      </w:r>
    </w:p>
    <w:p w14:paraId="2E357630" w14:textId="77777777" w:rsidR="00061C96" w:rsidRDefault="00061C96" w:rsidP="00061C96">
      <w:pPr>
        <w:spacing w:after="0" w:line="240" w:lineRule="auto"/>
        <w:ind w:left="360"/>
        <w:jc w:val="both"/>
        <w:rPr>
          <w:rFonts w:ascii="Garamond" w:hAnsi="Garamond"/>
          <w:bCs/>
        </w:rPr>
      </w:pPr>
    </w:p>
    <w:p w14:paraId="5403E2FB" w14:textId="77777777" w:rsidR="00061C96" w:rsidRDefault="00061C96" w:rsidP="00061C96">
      <w:pPr>
        <w:spacing w:after="0" w:line="240" w:lineRule="auto"/>
        <w:ind w:left="360"/>
        <w:jc w:val="both"/>
        <w:rPr>
          <w:rFonts w:ascii="Garamond" w:hAnsi="Garamond"/>
          <w:bCs/>
        </w:rPr>
      </w:pPr>
      <w:r w:rsidRPr="002F664E">
        <w:rPr>
          <w:rFonts w:ascii="Garamond" w:hAnsi="Garamond" w:cs="Tahoma"/>
          <w:bCs/>
        </w:rPr>
        <w:t>Ministère de l’énergie/PNUD/FEM,</w:t>
      </w:r>
      <w:r w:rsidRPr="002F664E">
        <w:rPr>
          <w:rFonts w:ascii="Garamond" w:hAnsi="Garamond"/>
        </w:rPr>
        <w:t xml:space="preserve"> « </w:t>
      </w:r>
      <w:r w:rsidRPr="002F664E">
        <w:rPr>
          <w:rFonts w:ascii="Garamond" w:hAnsi="Garamond"/>
          <w:i/>
        </w:rPr>
        <w:t>E</w:t>
      </w:r>
      <w:r w:rsidRPr="002F664E">
        <w:rPr>
          <w:rFonts w:ascii="Garamond" w:hAnsi="Garamond"/>
          <w:bCs/>
          <w:i/>
        </w:rPr>
        <w:t>laboration d’une politique de développement de la production d’électricité par gazéification de la biomasse accompagnée d’un cadre réglementaire/juridique favorable aux investissements du secteur privé »</w:t>
      </w:r>
      <w:r w:rsidRPr="002F664E">
        <w:rPr>
          <w:rFonts w:ascii="Garamond" w:hAnsi="Garamond"/>
          <w:bCs/>
        </w:rPr>
        <w:t>, 2018</w:t>
      </w:r>
    </w:p>
    <w:p w14:paraId="3427A554" w14:textId="77777777" w:rsidR="00061C96" w:rsidRDefault="00061C96" w:rsidP="00061C96">
      <w:pPr>
        <w:spacing w:after="0" w:line="240" w:lineRule="auto"/>
        <w:ind w:left="360"/>
        <w:jc w:val="both"/>
        <w:rPr>
          <w:rFonts w:ascii="Garamond" w:hAnsi="Garamond"/>
          <w:bCs/>
        </w:rPr>
      </w:pPr>
    </w:p>
    <w:p w14:paraId="6FFE61CD" w14:textId="77777777" w:rsidR="00061C96" w:rsidRDefault="00061C96" w:rsidP="00061C96">
      <w:pPr>
        <w:spacing w:after="0" w:line="240" w:lineRule="auto"/>
        <w:ind w:left="360"/>
        <w:jc w:val="both"/>
        <w:rPr>
          <w:rFonts w:ascii="Garamond" w:hAnsi="Garamond"/>
          <w:bCs/>
        </w:rPr>
      </w:pPr>
      <w:r w:rsidRPr="002F664E">
        <w:rPr>
          <w:rFonts w:ascii="Garamond" w:hAnsi="Garamond" w:cs="Tahoma"/>
          <w:bCs/>
        </w:rPr>
        <w:t>Ministère de l’énergie/PNUD/FEM</w:t>
      </w:r>
      <w:r w:rsidRPr="002F664E">
        <w:rPr>
          <w:rFonts w:ascii="Garamond" w:hAnsi="Garamond"/>
          <w:bCs/>
        </w:rPr>
        <w:t>, « </w:t>
      </w:r>
      <w:r w:rsidRPr="002F664E">
        <w:rPr>
          <w:rFonts w:ascii="Garamond" w:hAnsi="Garamond"/>
          <w:bCs/>
          <w:i/>
        </w:rPr>
        <w:t>Elaboration des procédures et règlements de mise en place des marchés d'approvisionnement de la Biomasse suivant les normes et standards appropriés au Bénin »</w:t>
      </w:r>
      <w:r w:rsidRPr="002F664E">
        <w:rPr>
          <w:rFonts w:ascii="Garamond" w:hAnsi="Garamond"/>
          <w:bCs/>
        </w:rPr>
        <w:t>, 2018</w:t>
      </w:r>
    </w:p>
    <w:p w14:paraId="0CFAF0F5" w14:textId="77777777" w:rsidR="00061C96" w:rsidRDefault="00061C96" w:rsidP="00061C96">
      <w:pPr>
        <w:spacing w:after="0" w:line="240" w:lineRule="auto"/>
        <w:ind w:left="360"/>
        <w:jc w:val="both"/>
        <w:rPr>
          <w:rFonts w:ascii="Garamond" w:hAnsi="Garamond"/>
          <w:bCs/>
        </w:rPr>
      </w:pPr>
    </w:p>
    <w:p w14:paraId="11FAA7AC" w14:textId="77777777" w:rsidR="00061C96" w:rsidRDefault="00061C96" w:rsidP="00061C96">
      <w:pPr>
        <w:spacing w:after="0" w:line="240" w:lineRule="auto"/>
        <w:ind w:left="360"/>
        <w:jc w:val="both"/>
        <w:rPr>
          <w:rFonts w:ascii="Garamond" w:hAnsi="Garamond"/>
          <w:bCs/>
        </w:rPr>
      </w:pPr>
      <w:r w:rsidRPr="002F664E">
        <w:rPr>
          <w:rFonts w:ascii="Garamond" w:hAnsi="Garamond" w:cs="Tahoma"/>
          <w:bCs/>
        </w:rPr>
        <w:t>Ministère de l’énergie/PNUD/FEM,</w:t>
      </w:r>
      <w:r w:rsidRPr="002F664E">
        <w:rPr>
          <w:rFonts w:ascii="Garamond" w:hAnsi="Garamond"/>
        </w:rPr>
        <w:t xml:space="preserve"> « </w:t>
      </w:r>
      <w:r w:rsidRPr="002F664E">
        <w:rPr>
          <w:rFonts w:ascii="Garamond" w:hAnsi="Garamond"/>
          <w:i/>
        </w:rPr>
        <w:t>E</w:t>
      </w:r>
      <w:r w:rsidRPr="002F664E">
        <w:rPr>
          <w:rFonts w:ascii="Garamond" w:hAnsi="Garamond"/>
          <w:bCs/>
          <w:i/>
        </w:rPr>
        <w:t xml:space="preserve">laboration des procédures et règlements de mise en place des marchés d'approvisionnement de la biomasse suivant les normes et standards appropriés », </w:t>
      </w:r>
      <w:r w:rsidRPr="002F664E">
        <w:rPr>
          <w:rFonts w:ascii="Garamond" w:hAnsi="Garamond"/>
          <w:bCs/>
        </w:rPr>
        <w:t>2018</w:t>
      </w:r>
    </w:p>
    <w:p w14:paraId="57FF1B98" w14:textId="77777777" w:rsidR="00061C96" w:rsidRDefault="00061C96" w:rsidP="00061C96">
      <w:pPr>
        <w:spacing w:after="0" w:line="240" w:lineRule="auto"/>
        <w:ind w:left="360"/>
        <w:jc w:val="both"/>
        <w:rPr>
          <w:rFonts w:ascii="Garamond" w:hAnsi="Garamond"/>
          <w:bCs/>
        </w:rPr>
      </w:pPr>
    </w:p>
    <w:p w14:paraId="70D27334" w14:textId="77777777" w:rsidR="00061C96" w:rsidRDefault="00061C96" w:rsidP="00061C96">
      <w:pPr>
        <w:spacing w:after="0" w:line="240" w:lineRule="auto"/>
        <w:ind w:left="360"/>
        <w:jc w:val="both"/>
        <w:rPr>
          <w:rFonts w:ascii="Garamond" w:hAnsi="Garamond"/>
          <w:bCs/>
          <w:iCs/>
        </w:rPr>
      </w:pPr>
      <w:r w:rsidRPr="002F664E">
        <w:rPr>
          <w:rFonts w:ascii="Garamond" w:hAnsi="Garamond" w:cs="Tahoma"/>
          <w:bCs/>
        </w:rPr>
        <w:t>Ministère de l’énergie/PNUD/FEM,</w:t>
      </w:r>
      <w:r w:rsidRPr="002F664E">
        <w:rPr>
          <w:rFonts w:ascii="Garamond" w:hAnsi="Garamond"/>
        </w:rPr>
        <w:t xml:space="preserve"> « E</w:t>
      </w:r>
      <w:r w:rsidRPr="002F664E">
        <w:rPr>
          <w:rFonts w:ascii="Garamond" w:hAnsi="Garamond"/>
          <w:bCs/>
          <w:i/>
          <w:iCs/>
        </w:rPr>
        <w:t xml:space="preserve">laboration des règlements modalités et procédures de mise en place d’un processus d’approvisionnement transparent en électricité issue de la biomasse par les producteurs indépendants d’énergie (pie) suivant les normes et standards », </w:t>
      </w:r>
      <w:r w:rsidRPr="002F664E">
        <w:rPr>
          <w:rFonts w:ascii="Garamond" w:hAnsi="Garamond"/>
          <w:bCs/>
          <w:iCs/>
        </w:rPr>
        <w:t>2018</w:t>
      </w:r>
    </w:p>
    <w:p w14:paraId="549A7BB0" w14:textId="77777777" w:rsidR="00061C96" w:rsidRDefault="00061C96" w:rsidP="00061C96">
      <w:pPr>
        <w:spacing w:after="0" w:line="240" w:lineRule="auto"/>
        <w:ind w:left="360"/>
        <w:jc w:val="both"/>
        <w:rPr>
          <w:rFonts w:ascii="Garamond" w:hAnsi="Garamond"/>
          <w:bCs/>
          <w:iCs/>
        </w:rPr>
      </w:pPr>
    </w:p>
    <w:p w14:paraId="4587FB0F" w14:textId="77777777" w:rsidR="00061C96" w:rsidRDefault="00061C96" w:rsidP="00061C96">
      <w:pPr>
        <w:spacing w:after="0" w:line="240" w:lineRule="auto"/>
        <w:ind w:left="360"/>
        <w:jc w:val="both"/>
        <w:rPr>
          <w:rFonts w:ascii="Garamond" w:hAnsi="Garamond"/>
          <w:bCs/>
        </w:rPr>
      </w:pPr>
      <w:r w:rsidRPr="002F664E">
        <w:rPr>
          <w:rFonts w:ascii="Garamond" w:hAnsi="Garamond" w:cs="Tahoma"/>
          <w:bCs/>
        </w:rPr>
        <w:t>Ministère de l’énergie/PNUD/FEM,</w:t>
      </w:r>
      <w:r w:rsidRPr="002F664E">
        <w:rPr>
          <w:rFonts w:ascii="Garamond" w:hAnsi="Garamond"/>
        </w:rPr>
        <w:t xml:space="preserve"> « </w:t>
      </w:r>
      <w:r w:rsidRPr="002F664E">
        <w:rPr>
          <w:rFonts w:ascii="Garamond" w:hAnsi="Garamond"/>
          <w:i/>
        </w:rPr>
        <w:t>E</w:t>
      </w:r>
      <w:r w:rsidRPr="002F664E">
        <w:rPr>
          <w:rFonts w:ascii="Garamond" w:hAnsi="Garamond"/>
          <w:bCs/>
          <w:i/>
        </w:rPr>
        <w:t xml:space="preserve">tude spécifique relative aux inégalités d’accès et aux conflits d’intérêts liés à la gestion des terres et des forets dans les communes d’intervention (Kalalé, Djougou, Savalou, Dassa - Zoumè) du projet », Rapport </w:t>
      </w:r>
      <w:r w:rsidRPr="002F664E">
        <w:rPr>
          <w:rFonts w:ascii="Garamond" w:hAnsi="Garamond"/>
          <w:bCs/>
        </w:rPr>
        <w:t>2018</w:t>
      </w:r>
    </w:p>
    <w:p w14:paraId="0CB74C6A" w14:textId="77777777" w:rsidR="00061C96" w:rsidRDefault="00061C96" w:rsidP="00061C96">
      <w:pPr>
        <w:spacing w:after="0" w:line="240" w:lineRule="auto"/>
        <w:ind w:left="360"/>
        <w:jc w:val="both"/>
        <w:rPr>
          <w:rFonts w:ascii="Garamond" w:hAnsi="Garamond"/>
          <w:bCs/>
        </w:rPr>
      </w:pPr>
      <w:r w:rsidRPr="002F664E">
        <w:rPr>
          <w:rFonts w:ascii="Garamond" w:hAnsi="Garamond" w:cs="Tahoma"/>
          <w:bCs/>
        </w:rPr>
        <w:t>Ministère de l’énergie/PNUD/FEM, « </w:t>
      </w:r>
      <w:r w:rsidRPr="002F664E">
        <w:rPr>
          <w:rFonts w:ascii="Garamond" w:hAnsi="Garamond"/>
          <w:bCs/>
          <w:i/>
        </w:rPr>
        <w:t xml:space="preserve">Evaluation de l’impact de l’utilisation des résidus agricoles comme matières premières des centrales à gazéification et ses conséquences sur la production agricole dans les communes de Dassa – Zoumè, Savalou, Djougou et Kalalé », </w:t>
      </w:r>
      <w:r w:rsidRPr="002F664E">
        <w:rPr>
          <w:rFonts w:ascii="Garamond" w:hAnsi="Garamond"/>
          <w:bCs/>
        </w:rPr>
        <w:t>2018</w:t>
      </w:r>
    </w:p>
    <w:p w14:paraId="6EFB2970" w14:textId="77777777" w:rsidR="00061C96" w:rsidRDefault="00061C96" w:rsidP="00061C96">
      <w:pPr>
        <w:spacing w:after="0" w:line="240" w:lineRule="auto"/>
        <w:ind w:left="360"/>
        <w:jc w:val="both"/>
        <w:rPr>
          <w:rFonts w:ascii="Garamond" w:hAnsi="Garamond"/>
          <w:bCs/>
        </w:rPr>
      </w:pPr>
    </w:p>
    <w:p w14:paraId="3471B0F7" w14:textId="77777777" w:rsidR="00061C96" w:rsidRDefault="00061C96" w:rsidP="00061C96">
      <w:pPr>
        <w:spacing w:after="0" w:line="240" w:lineRule="auto"/>
        <w:ind w:left="360"/>
        <w:jc w:val="both"/>
        <w:rPr>
          <w:rFonts w:ascii="Garamond" w:hAnsi="Garamond"/>
          <w:bCs/>
          <w:iCs/>
        </w:rPr>
      </w:pPr>
      <w:r w:rsidRPr="002F664E">
        <w:rPr>
          <w:rFonts w:ascii="Garamond" w:hAnsi="Garamond" w:cs="Tahoma"/>
          <w:bCs/>
        </w:rPr>
        <w:lastRenderedPageBreak/>
        <w:t>Ministère de l’énergie/PNUD/FEM, « </w:t>
      </w:r>
      <w:r w:rsidRPr="002F664E">
        <w:rPr>
          <w:rFonts w:ascii="Garamond" w:hAnsi="Garamond"/>
          <w:bCs/>
          <w:i/>
          <w:iCs/>
        </w:rPr>
        <w:t xml:space="preserve">Mémo relatif à La sélection des Producteurs Indépendants d’Electricité (PIE) pour la construction des quatre centrales à gazéification de biomasse de capacité 04 MW dans les communes de Kalalé, Djougou, Dassa-zoumè et Savalou par le projet Biomasse Electricité », </w:t>
      </w:r>
      <w:r w:rsidRPr="002F664E">
        <w:rPr>
          <w:rFonts w:ascii="Garamond" w:hAnsi="Garamond"/>
          <w:bCs/>
          <w:iCs/>
        </w:rPr>
        <w:t>2018</w:t>
      </w:r>
    </w:p>
    <w:p w14:paraId="089EB034" w14:textId="77777777" w:rsidR="00061C96" w:rsidRDefault="00061C96" w:rsidP="00061C96">
      <w:pPr>
        <w:spacing w:after="0" w:line="240" w:lineRule="auto"/>
        <w:ind w:left="360"/>
        <w:jc w:val="both"/>
        <w:rPr>
          <w:rFonts w:ascii="Garamond" w:hAnsi="Garamond"/>
          <w:bCs/>
          <w:iCs/>
        </w:rPr>
      </w:pPr>
    </w:p>
    <w:p w14:paraId="4ADA5E68" w14:textId="77777777" w:rsidR="00061C96" w:rsidRDefault="00061C96" w:rsidP="00061C96">
      <w:pPr>
        <w:spacing w:after="0" w:line="240" w:lineRule="auto"/>
        <w:ind w:left="360"/>
        <w:jc w:val="both"/>
        <w:rPr>
          <w:rFonts w:ascii="Garamond" w:hAnsi="Garamond"/>
          <w:bCs/>
        </w:rPr>
      </w:pPr>
      <w:r w:rsidRPr="002F664E">
        <w:rPr>
          <w:rFonts w:ascii="Garamond" w:hAnsi="Garamond" w:cs="Tahoma"/>
          <w:bCs/>
        </w:rPr>
        <w:t>Ministère de l’énergie/PNUD/FEM, « </w:t>
      </w:r>
      <w:r w:rsidRPr="002F664E">
        <w:rPr>
          <w:rFonts w:ascii="Garamond" w:hAnsi="Garamond" w:cs="Tahoma"/>
          <w:bCs/>
          <w:i/>
        </w:rPr>
        <w:t>M</w:t>
      </w:r>
      <w:r w:rsidRPr="002F664E">
        <w:rPr>
          <w:rFonts w:ascii="Garamond" w:hAnsi="Garamond"/>
          <w:bCs/>
          <w:i/>
        </w:rPr>
        <w:t>émo sur le budget du projet biomasse électricité »,</w:t>
      </w:r>
      <w:r w:rsidRPr="002F664E">
        <w:rPr>
          <w:rFonts w:ascii="Garamond" w:hAnsi="Garamond"/>
          <w:bCs/>
        </w:rPr>
        <w:t xml:space="preserve"> 2018</w:t>
      </w:r>
    </w:p>
    <w:p w14:paraId="3664995E" w14:textId="77777777" w:rsidR="00061C96" w:rsidRDefault="00061C96" w:rsidP="00061C96">
      <w:pPr>
        <w:spacing w:after="0" w:line="240" w:lineRule="auto"/>
        <w:ind w:left="360"/>
        <w:jc w:val="both"/>
        <w:rPr>
          <w:rFonts w:ascii="Garamond" w:hAnsi="Garamond"/>
          <w:bCs/>
        </w:rPr>
      </w:pPr>
    </w:p>
    <w:p w14:paraId="4C5C7FF8" w14:textId="77777777" w:rsidR="00061C96" w:rsidRDefault="00061C96" w:rsidP="00061C96">
      <w:pPr>
        <w:spacing w:after="0" w:line="240" w:lineRule="auto"/>
        <w:ind w:left="360"/>
        <w:jc w:val="both"/>
        <w:rPr>
          <w:rFonts w:ascii="Garamond" w:hAnsi="Garamond" w:cs="Arial"/>
        </w:rPr>
      </w:pPr>
      <w:r w:rsidRPr="002F664E">
        <w:rPr>
          <w:rFonts w:ascii="Garamond" w:hAnsi="Garamond" w:cs="Arial"/>
        </w:rPr>
        <w:t>MEEM/PNUD/FEM ET DIRECTION GENERALE DE L’ENERGIE, « </w:t>
      </w:r>
      <w:r w:rsidRPr="002F664E">
        <w:rPr>
          <w:rFonts w:ascii="Garamond" w:hAnsi="Garamond" w:cs="Arial"/>
          <w:i/>
        </w:rPr>
        <w:t>Analyse de la synergie/cohérence entre les interventions du projet biomasse électricité et les projets des autres PTF (USA, BM, UE, GIZ, etc.) du secteur de l’énergie »</w:t>
      </w:r>
      <w:r w:rsidRPr="002F664E">
        <w:rPr>
          <w:rFonts w:ascii="Garamond" w:hAnsi="Garamond" w:cs="Arial"/>
        </w:rPr>
        <w:t>, novembre 2017.</w:t>
      </w:r>
    </w:p>
    <w:p w14:paraId="13A61840" w14:textId="77777777" w:rsidR="00061C96" w:rsidRDefault="00061C96" w:rsidP="00061C96">
      <w:pPr>
        <w:spacing w:after="0" w:line="240" w:lineRule="auto"/>
        <w:ind w:left="360"/>
        <w:jc w:val="both"/>
        <w:rPr>
          <w:rFonts w:ascii="Garamond" w:hAnsi="Garamond" w:cs="Arial"/>
        </w:rPr>
      </w:pPr>
    </w:p>
    <w:p w14:paraId="65FD09D8" w14:textId="77777777" w:rsidR="00061C96" w:rsidRDefault="00061C96" w:rsidP="00061C96">
      <w:pPr>
        <w:spacing w:after="0" w:line="240" w:lineRule="auto"/>
        <w:ind w:left="360"/>
        <w:jc w:val="both"/>
        <w:rPr>
          <w:rFonts w:ascii="Garamond" w:hAnsi="Garamond" w:cs="Arial"/>
        </w:rPr>
      </w:pPr>
      <w:r w:rsidRPr="002F664E">
        <w:rPr>
          <w:rFonts w:ascii="Garamond" w:hAnsi="Garamond" w:cs="Arial"/>
        </w:rPr>
        <w:t>MEEM/PNUD/FEM ET DIRECTION GENERALE DE L’ENERGIE, « </w:t>
      </w:r>
      <w:r w:rsidRPr="002F664E">
        <w:rPr>
          <w:rFonts w:ascii="Garamond" w:hAnsi="Garamond" w:cs="Arial"/>
          <w:i/>
        </w:rPr>
        <w:t>Arrimage des indicateurs du projet de Promotion de la production durable de biomasse électricité au Bénin (BIOMASSE Electricité) aux indicateurs du PAG, de l’UNDAF, des ODD et de l’Agenda 2063 de l’UA »,</w:t>
      </w:r>
      <w:r w:rsidRPr="002F664E">
        <w:rPr>
          <w:rFonts w:ascii="Garamond" w:hAnsi="Garamond" w:cs="Arial"/>
        </w:rPr>
        <w:t xml:space="preserve"> avril 2018.</w:t>
      </w:r>
    </w:p>
    <w:p w14:paraId="376F7EF5" w14:textId="77777777" w:rsidR="00061C96" w:rsidRDefault="00061C96" w:rsidP="00061C96">
      <w:pPr>
        <w:spacing w:after="0" w:line="240" w:lineRule="auto"/>
        <w:ind w:left="360"/>
        <w:jc w:val="both"/>
        <w:rPr>
          <w:rFonts w:ascii="Garamond" w:hAnsi="Garamond" w:cs="Arial"/>
        </w:rPr>
      </w:pPr>
    </w:p>
    <w:p w14:paraId="4B664E87" w14:textId="77777777" w:rsidR="00061C96" w:rsidRDefault="00061C96" w:rsidP="00061C96">
      <w:pPr>
        <w:spacing w:after="0" w:line="240" w:lineRule="auto"/>
        <w:ind w:left="360"/>
        <w:jc w:val="both"/>
        <w:rPr>
          <w:rFonts w:ascii="Garamond" w:hAnsi="Garamond"/>
          <w:bCs/>
        </w:rPr>
      </w:pPr>
      <w:r w:rsidRPr="002F664E">
        <w:rPr>
          <w:rFonts w:ascii="Garamond" w:hAnsi="Garamond" w:cs="Arial"/>
        </w:rPr>
        <w:t>MEEM/PNUD/FEM ET DIRECTION GENERALE DE L’ENERGIE, « </w:t>
      </w:r>
      <w:r w:rsidRPr="002F664E">
        <w:rPr>
          <w:rFonts w:ascii="Garamond" w:hAnsi="Garamond" w:cs="Arial"/>
          <w:i/>
        </w:rPr>
        <w:t>Projet de promotion de la production durable de biomasse électricité au Bénin (projet n°00096384) »,</w:t>
      </w:r>
      <w:r w:rsidRPr="002F664E">
        <w:rPr>
          <w:rFonts w:ascii="Garamond" w:hAnsi="Garamond" w:cs="Arial"/>
        </w:rPr>
        <w:t xml:space="preserve"> janvier 2018.</w:t>
      </w:r>
    </w:p>
    <w:p w14:paraId="2EDF5C7F" w14:textId="77777777" w:rsidR="00061C96" w:rsidRDefault="00061C96" w:rsidP="00061C96">
      <w:pPr>
        <w:spacing w:after="0" w:line="240" w:lineRule="auto"/>
        <w:ind w:left="360"/>
        <w:jc w:val="both"/>
        <w:rPr>
          <w:rFonts w:ascii="Garamond" w:hAnsi="Garamond"/>
          <w:bCs/>
        </w:rPr>
      </w:pPr>
    </w:p>
    <w:p w14:paraId="49EC4A9B" w14:textId="77777777" w:rsidR="00061C96" w:rsidRDefault="00061C96" w:rsidP="00061C96">
      <w:pPr>
        <w:spacing w:after="0" w:line="240" w:lineRule="auto"/>
        <w:ind w:left="360"/>
        <w:jc w:val="both"/>
        <w:rPr>
          <w:rFonts w:ascii="Garamond" w:hAnsi="Garamond" w:cs="Arial"/>
        </w:rPr>
      </w:pPr>
      <w:r w:rsidRPr="002F664E">
        <w:rPr>
          <w:rFonts w:ascii="Garamond" w:hAnsi="Garamond" w:cs="Arial"/>
        </w:rPr>
        <w:t>MEEM/PNUD/FEM ET DIRECTION GENERALE DE L’ENERGIE, « </w:t>
      </w:r>
      <w:r w:rsidRPr="002F664E">
        <w:rPr>
          <w:rFonts w:ascii="Garamond" w:hAnsi="Garamond" w:cs="Arial"/>
          <w:i/>
        </w:rPr>
        <w:t>Projet de promotion de la production durable de biomasse électricité au Bénin (projet n°00096384) »</w:t>
      </w:r>
      <w:r w:rsidRPr="002F664E">
        <w:rPr>
          <w:rFonts w:ascii="Garamond" w:hAnsi="Garamond" w:cs="Arial"/>
        </w:rPr>
        <w:t>, mars 2017</w:t>
      </w:r>
    </w:p>
    <w:p w14:paraId="08F6E751" w14:textId="77777777" w:rsidR="00061C96" w:rsidRDefault="00061C96" w:rsidP="00061C96">
      <w:pPr>
        <w:spacing w:after="0" w:line="240" w:lineRule="auto"/>
        <w:ind w:left="360"/>
        <w:jc w:val="both"/>
        <w:rPr>
          <w:rFonts w:ascii="Garamond" w:hAnsi="Garamond" w:cs="Arial"/>
        </w:rPr>
      </w:pPr>
    </w:p>
    <w:p w14:paraId="0314BB16" w14:textId="77777777" w:rsidR="00061C96" w:rsidRDefault="00061C96" w:rsidP="00061C96">
      <w:pPr>
        <w:spacing w:after="0" w:line="240" w:lineRule="auto"/>
        <w:ind w:left="360"/>
        <w:jc w:val="both"/>
        <w:rPr>
          <w:rFonts w:ascii="Garamond" w:hAnsi="Garamond" w:cs="Arial"/>
        </w:rPr>
      </w:pPr>
      <w:r w:rsidRPr="002F664E">
        <w:rPr>
          <w:rFonts w:ascii="Garamond" w:hAnsi="Garamond" w:cs="Arial"/>
        </w:rPr>
        <w:t>MEEM/PNUD/FEM ET DIRECTION GENERALE DE L’ENERGIE, « P</w:t>
      </w:r>
      <w:r w:rsidRPr="002F664E">
        <w:rPr>
          <w:rFonts w:ascii="Garamond" w:hAnsi="Garamond" w:cs="Arial"/>
          <w:i/>
        </w:rPr>
        <w:t>rojet de promotion de la production durable de biomasse électricité au Bénin (projet n°00096384) »,</w:t>
      </w:r>
      <w:r w:rsidRPr="002F664E">
        <w:rPr>
          <w:rFonts w:ascii="Garamond" w:hAnsi="Garamond" w:cs="Arial"/>
        </w:rPr>
        <w:t xml:space="preserve"> décembre 2018</w:t>
      </w:r>
    </w:p>
    <w:p w14:paraId="4D59F85C" w14:textId="77777777" w:rsidR="00061C96" w:rsidRDefault="00061C96" w:rsidP="00061C96">
      <w:pPr>
        <w:spacing w:after="0" w:line="240" w:lineRule="auto"/>
        <w:ind w:left="360"/>
        <w:jc w:val="both"/>
        <w:rPr>
          <w:rFonts w:ascii="Garamond" w:hAnsi="Garamond" w:cs="Arial"/>
        </w:rPr>
      </w:pPr>
    </w:p>
    <w:p w14:paraId="0F99B233" w14:textId="77777777" w:rsidR="00061C96" w:rsidRDefault="00061C96" w:rsidP="00061C96">
      <w:pPr>
        <w:spacing w:after="0" w:line="240" w:lineRule="auto"/>
        <w:ind w:left="360"/>
        <w:jc w:val="both"/>
        <w:rPr>
          <w:rFonts w:ascii="Garamond" w:hAnsi="Garamond"/>
          <w:bCs/>
        </w:rPr>
      </w:pPr>
      <w:r w:rsidRPr="002F664E">
        <w:rPr>
          <w:rFonts w:ascii="Garamond" w:hAnsi="Garamond" w:cs="Arial"/>
        </w:rPr>
        <w:t>MEEM/PNUD/FEM ET DIRECTION GENERALE DE L’ENERGIE, « P</w:t>
      </w:r>
      <w:r w:rsidRPr="002F664E">
        <w:rPr>
          <w:rFonts w:ascii="Garamond" w:hAnsi="Garamond" w:cs="Arial"/>
          <w:i/>
        </w:rPr>
        <w:t>rojet de promotion de la production durable de biomasse électricité au Bénin (projet n°00096384) »</w:t>
      </w:r>
      <w:r w:rsidRPr="002F664E">
        <w:rPr>
          <w:rFonts w:ascii="Garamond" w:hAnsi="Garamond" w:cs="Arial"/>
        </w:rPr>
        <w:t>, Février 2017</w:t>
      </w:r>
    </w:p>
    <w:p w14:paraId="165611AA" w14:textId="77777777" w:rsidR="00061C96" w:rsidRDefault="00061C96" w:rsidP="00061C96">
      <w:pPr>
        <w:spacing w:after="0" w:line="240" w:lineRule="auto"/>
        <w:ind w:left="360"/>
        <w:jc w:val="both"/>
        <w:rPr>
          <w:rFonts w:ascii="Garamond" w:hAnsi="Garamond"/>
          <w:bCs/>
        </w:rPr>
      </w:pPr>
    </w:p>
    <w:p w14:paraId="7EF07701" w14:textId="77777777" w:rsidR="00061C96" w:rsidRDefault="00061C96" w:rsidP="00061C96">
      <w:pPr>
        <w:spacing w:after="0" w:line="240" w:lineRule="auto"/>
        <w:ind w:left="360"/>
        <w:jc w:val="both"/>
        <w:rPr>
          <w:rFonts w:ascii="Garamond" w:hAnsi="Garamond"/>
          <w:bCs/>
        </w:rPr>
      </w:pPr>
      <w:r w:rsidRPr="002F664E">
        <w:rPr>
          <w:rFonts w:ascii="Garamond" w:hAnsi="Garamond" w:cs="Arial"/>
        </w:rPr>
        <w:t xml:space="preserve">MEEM/PNUD/FEM ET DIRECTION GENERALE DE </w:t>
      </w:r>
      <w:r w:rsidRPr="002F664E">
        <w:rPr>
          <w:rFonts w:ascii="Garamond" w:hAnsi="Garamond" w:cs="Arial"/>
          <w:i/>
        </w:rPr>
        <w:t>L’ENERGIE, « Projet de promotion de la production durable de biomasse électricité au Bénin (projet n°00096384) »</w:t>
      </w:r>
      <w:r w:rsidRPr="002F664E">
        <w:rPr>
          <w:rFonts w:ascii="Garamond" w:hAnsi="Garamond" w:cs="Arial"/>
        </w:rPr>
        <w:t>, octobre 2018</w:t>
      </w:r>
    </w:p>
    <w:p w14:paraId="6A124FCE" w14:textId="77777777" w:rsidR="00061C96" w:rsidRDefault="00061C96" w:rsidP="00061C96">
      <w:pPr>
        <w:spacing w:after="0" w:line="240" w:lineRule="auto"/>
        <w:ind w:left="360"/>
        <w:jc w:val="both"/>
        <w:rPr>
          <w:rFonts w:ascii="Garamond" w:hAnsi="Garamond"/>
          <w:bCs/>
        </w:rPr>
      </w:pPr>
    </w:p>
    <w:p w14:paraId="5B8C8825" w14:textId="77777777" w:rsidR="00061C96" w:rsidRDefault="00061C96" w:rsidP="00061C96">
      <w:pPr>
        <w:spacing w:after="0" w:line="240" w:lineRule="auto"/>
        <w:ind w:left="360"/>
        <w:jc w:val="both"/>
        <w:rPr>
          <w:rFonts w:ascii="Garamond" w:hAnsi="Garamond"/>
          <w:bCs/>
        </w:rPr>
      </w:pPr>
      <w:r w:rsidRPr="002F664E">
        <w:rPr>
          <w:rFonts w:ascii="Garamond" w:hAnsi="Garamond" w:cs="Arial"/>
        </w:rPr>
        <w:t>MEEM/PNUD/FEM ET DIRECTION GENERALE DE L’ENERGIE, « </w:t>
      </w:r>
      <w:r w:rsidRPr="002F664E">
        <w:rPr>
          <w:rFonts w:ascii="Garamond" w:hAnsi="Garamond" w:cs="Arial"/>
          <w:i/>
        </w:rPr>
        <w:t>Prise en compte du genre dans la mise en œuvre des activités du projet biomasse électricité</w:t>
      </w:r>
      <w:r w:rsidRPr="002F664E">
        <w:rPr>
          <w:rFonts w:ascii="Garamond" w:hAnsi="Garamond" w:cs="Arial"/>
        </w:rPr>
        <w:t> », octobre 2017</w:t>
      </w:r>
    </w:p>
    <w:p w14:paraId="394FEC60" w14:textId="77777777" w:rsidR="00061C96" w:rsidRDefault="00061C96" w:rsidP="00061C96">
      <w:pPr>
        <w:spacing w:after="0" w:line="240" w:lineRule="auto"/>
        <w:ind w:left="360"/>
        <w:jc w:val="both"/>
        <w:rPr>
          <w:rFonts w:ascii="Garamond" w:hAnsi="Garamond"/>
          <w:bCs/>
        </w:rPr>
      </w:pPr>
    </w:p>
    <w:p w14:paraId="4A2BFF28" w14:textId="77777777" w:rsidR="00061C96" w:rsidRDefault="00061C96" w:rsidP="00061C96">
      <w:pPr>
        <w:spacing w:after="0" w:line="240" w:lineRule="auto"/>
        <w:ind w:left="360"/>
        <w:jc w:val="both"/>
        <w:rPr>
          <w:rFonts w:ascii="Garamond" w:hAnsi="Garamond"/>
          <w:bCs/>
        </w:rPr>
      </w:pPr>
      <w:r w:rsidRPr="002F664E">
        <w:rPr>
          <w:rFonts w:ascii="Garamond" w:hAnsi="Garamond" w:cs="Arial"/>
        </w:rPr>
        <w:t>MEEM/PNUD/FEM ET DIRECTION GENERALE DE L’ENERGIE, « </w:t>
      </w:r>
      <w:r w:rsidRPr="002F664E">
        <w:rPr>
          <w:rFonts w:ascii="Garamond" w:hAnsi="Garamond" w:cs="Arial"/>
          <w:i/>
        </w:rPr>
        <w:t>Prise en compte du genre dans la mise en œuvre des activités du projet biomasse électricité</w:t>
      </w:r>
      <w:r w:rsidRPr="002F664E">
        <w:rPr>
          <w:rFonts w:ascii="Garamond" w:hAnsi="Garamond" w:cs="Arial"/>
        </w:rPr>
        <w:t> », Janvier 2019</w:t>
      </w:r>
    </w:p>
    <w:p w14:paraId="14E88B09" w14:textId="77777777" w:rsidR="00061C96" w:rsidRDefault="00061C96" w:rsidP="00061C96">
      <w:pPr>
        <w:spacing w:after="0" w:line="240" w:lineRule="auto"/>
        <w:ind w:left="360"/>
        <w:jc w:val="both"/>
        <w:rPr>
          <w:rFonts w:ascii="Garamond" w:hAnsi="Garamond"/>
          <w:bCs/>
        </w:rPr>
      </w:pPr>
    </w:p>
    <w:p w14:paraId="382A8228" w14:textId="77777777" w:rsidR="00061C96" w:rsidRDefault="00061C96" w:rsidP="00061C96">
      <w:pPr>
        <w:spacing w:after="0" w:line="240" w:lineRule="auto"/>
        <w:ind w:left="360"/>
        <w:jc w:val="both"/>
        <w:rPr>
          <w:rFonts w:ascii="Garamond" w:hAnsi="Garamond"/>
          <w:bCs/>
        </w:rPr>
      </w:pPr>
      <w:r w:rsidRPr="002F664E">
        <w:rPr>
          <w:rFonts w:ascii="Garamond" w:hAnsi="Garamond" w:cs="Arial"/>
          <w:bCs/>
        </w:rPr>
        <w:t>République du Bénin, « </w:t>
      </w:r>
      <w:r w:rsidRPr="002F664E">
        <w:rPr>
          <w:rFonts w:ascii="Garamond" w:hAnsi="Garamond" w:cs="Arial"/>
          <w:bCs/>
          <w:i/>
        </w:rPr>
        <w:t>Adoption du Cadre d’intervention des Producteurs d’Electricité (IPP) au Bénin »</w:t>
      </w:r>
      <w:r w:rsidRPr="002F664E">
        <w:rPr>
          <w:rFonts w:ascii="Garamond" w:hAnsi="Garamond" w:cs="Arial"/>
          <w:bCs/>
        </w:rPr>
        <w:t>, communication</w:t>
      </w:r>
    </w:p>
    <w:p w14:paraId="51D0009D" w14:textId="77777777" w:rsidR="00061C96" w:rsidRDefault="00061C96" w:rsidP="00061C96">
      <w:pPr>
        <w:spacing w:after="0" w:line="240" w:lineRule="auto"/>
        <w:ind w:left="360"/>
        <w:jc w:val="both"/>
        <w:rPr>
          <w:rFonts w:ascii="Garamond" w:hAnsi="Garamond"/>
          <w:bCs/>
        </w:rPr>
      </w:pPr>
    </w:p>
    <w:p w14:paraId="33B456D6" w14:textId="77777777" w:rsidR="00061C96" w:rsidRPr="002F664E" w:rsidRDefault="00061C96" w:rsidP="00061C96">
      <w:pPr>
        <w:spacing w:after="0" w:line="240" w:lineRule="auto"/>
        <w:ind w:left="360"/>
        <w:jc w:val="both"/>
        <w:rPr>
          <w:rFonts w:ascii="Garamond" w:hAnsi="Garamond"/>
          <w:bCs/>
        </w:rPr>
      </w:pPr>
      <w:r w:rsidRPr="002F664E">
        <w:rPr>
          <w:rFonts w:ascii="Garamond" w:hAnsi="Garamond"/>
        </w:rPr>
        <w:t>UEMOA, « </w:t>
      </w:r>
      <w:r w:rsidRPr="002F664E">
        <w:rPr>
          <w:rFonts w:ascii="Garamond" w:hAnsi="Garamond" w:cs="Tahoma"/>
          <w:bCs/>
          <w:i/>
        </w:rPr>
        <w:t>L’étude de faisabilité d’une unité pilote de production décentralisée d’électricité par gazéification des résidus agricoles »</w:t>
      </w:r>
      <w:r w:rsidRPr="002F664E">
        <w:rPr>
          <w:rFonts w:ascii="Garamond" w:hAnsi="Garamond" w:cs="Tahoma"/>
          <w:bCs/>
        </w:rPr>
        <w:t>, Rapport 2008</w:t>
      </w:r>
    </w:p>
    <w:p w14:paraId="29D95A19" w14:textId="77777777" w:rsidR="00061C96" w:rsidRDefault="00061C96" w:rsidP="005E3158">
      <w:pPr>
        <w:rPr>
          <w:rFonts w:ascii="Garamond" w:hAnsi="Garamond"/>
        </w:rPr>
      </w:pPr>
    </w:p>
    <w:p w14:paraId="7F78AA7E" w14:textId="77777777" w:rsidR="00061C96" w:rsidRDefault="00061C96" w:rsidP="005E3158">
      <w:pPr>
        <w:rPr>
          <w:rFonts w:ascii="Garamond" w:hAnsi="Garamond"/>
        </w:rPr>
      </w:pPr>
    </w:p>
    <w:p w14:paraId="0AFB1537" w14:textId="77777777" w:rsidR="00061C96" w:rsidRDefault="00061C96" w:rsidP="005E3158">
      <w:pPr>
        <w:rPr>
          <w:rFonts w:ascii="Garamond" w:eastAsia="Calibri" w:hAnsi="Garamond" w:cs="Arial"/>
        </w:rPr>
      </w:pPr>
      <w:r w:rsidRPr="00061C96">
        <w:rPr>
          <w:rFonts w:ascii="Garamond" w:hAnsi="Garamond"/>
          <w:b/>
          <w:sz w:val="24"/>
        </w:rPr>
        <w:t>Webographie</w:t>
      </w:r>
    </w:p>
    <w:p w14:paraId="3C6E5720" w14:textId="32D75C42" w:rsidR="005E3158" w:rsidRPr="00061C96" w:rsidDel="009F5F9A" w:rsidRDefault="005E3158" w:rsidP="005E3158">
      <w:pPr>
        <w:rPr>
          <w:rFonts w:ascii="Garamond" w:eastAsia="Calibri" w:hAnsi="Garamond" w:cs="Arial"/>
        </w:rPr>
      </w:pPr>
      <w:r w:rsidRPr="00EF22C5">
        <w:rPr>
          <w:rFonts w:ascii="Garamond" w:eastAsia="Calibri" w:hAnsi="Garamond" w:cs="Arial"/>
        </w:rPr>
        <w:fldChar w:fldCharType="begin"/>
      </w:r>
      <w:r w:rsidR="009F5F9A" w:rsidRPr="00061C96">
        <w:rPr>
          <w:rFonts w:ascii="Garamond" w:eastAsia="Calibri" w:hAnsi="Garamond" w:cs="Arial"/>
        </w:rPr>
        <w:instrText>HYPERLINK "C:\\Users\\soulf\\AppData\\Local\\Temp\\Climat et Energie | AFD - Agence Française de ... – Proparco (consulté le 4\\11\\19)https:\\www.proparco.fr › page-thematique-axe › climat-et-energie (consulté le 4\\11\\19)"</w:instrText>
      </w:r>
      <w:r w:rsidRPr="00061C96" w:rsidDel="009F5F9A">
        <w:rPr>
          <w:rFonts w:ascii="Garamond" w:eastAsia="Calibri" w:hAnsi="Garamond" w:cs="Arial"/>
        </w:rPr>
        <w:instrText xml:space="preserve"> HYPERLINK "</w:instrText>
      </w:r>
    </w:p>
    <w:p w14:paraId="70113945" w14:textId="77777777" w:rsidR="005E3158" w:rsidRPr="00EF22C5" w:rsidDel="009F5F9A" w:rsidRDefault="005E3158" w:rsidP="005E3158">
      <w:pPr>
        <w:numPr>
          <w:ilvl w:val="0"/>
          <w:numId w:val="37"/>
        </w:numPr>
        <w:spacing w:after="0" w:line="240" w:lineRule="auto"/>
        <w:jc w:val="both"/>
        <w:rPr>
          <w:rFonts w:ascii="Garamond" w:eastAsia="Calibri" w:hAnsi="Garamond" w:cs="Arial"/>
        </w:rPr>
      </w:pPr>
      <w:r w:rsidRPr="00EF22C5" w:rsidDel="009F5F9A">
        <w:rPr>
          <w:rFonts w:ascii="Garamond" w:eastAsia="Calibri" w:hAnsi="Garamond" w:cs="Arial"/>
        </w:rPr>
        <w:instrText>Climat et Energie | AFD - Agence Française de ... – Proparco (consulté le 4/11/19)</w:instrText>
      </w:r>
    </w:p>
    <w:p w14:paraId="5FCEF351" w14:textId="77777777" w:rsidR="005E3158" w:rsidRPr="00EF22C5" w:rsidDel="009F5F9A" w:rsidRDefault="005E3158" w:rsidP="005E3158">
      <w:pPr>
        <w:numPr>
          <w:ilvl w:val="0"/>
          <w:numId w:val="37"/>
        </w:numPr>
        <w:spacing w:after="0" w:line="240" w:lineRule="auto"/>
        <w:jc w:val="both"/>
        <w:rPr>
          <w:rFonts w:ascii="Garamond" w:eastAsia="Calibri" w:hAnsi="Garamond" w:cs="Arial"/>
        </w:rPr>
      </w:pPr>
      <w:r w:rsidRPr="00EF22C5" w:rsidDel="009F5F9A">
        <w:rPr>
          <w:rFonts w:ascii="Garamond" w:eastAsia="Calibri" w:hAnsi="Garamond" w:cs="Arial"/>
        </w:rPr>
        <w:instrText>https://www.proparco.fr › page-thematique-axe › climat-et-energie (consulté le 4/11/19)</w:instrText>
      </w:r>
    </w:p>
    <w:p w14:paraId="21594FF5" w14:textId="77777777" w:rsidR="005E3158" w:rsidRPr="00EF22C5" w:rsidRDefault="005E3158" w:rsidP="005E3158">
      <w:pPr>
        <w:spacing w:after="0" w:line="240" w:lineRule="auto"/>
        <w:jc w:val="both"/>
        <w:rPr>
          <w:rStyle w:val="Lienhypertexte"/>
          <w:rFonts w:ascii="Garamond" w:eastAsia="Calibri" w:hAnsi="Garamond" w:cs="Arial"/>
          <w:color w:val="auto"/>
          <w:u w:val="none"/>
        </w:rPr>
      </w:pPr>
      <w:r w:rsidRPr="00EF22C5" w:rsidDel="009F5F9A">
        <w:rPr>
          <w:rFonts w:ascii="Garamond" w:eastAsia="Calibri" w:hAnsi="Garamond" w:cs="Arial"/>
        </w:rPr>
        <w:instrText xml:space="preserve">" </w:instrText>
      </w:r>
      <w:r w:rsidRPr="00EF22C5">
        <w:rPr>
          <w:rFonts w:ascii="Garamond" w:eastAsia="Calibri" w:hAnsi="Garamond" w:cs="Arial"/>
        </w:rPr>
        <w:fldChar w:fldCharType="separate"/>
      </w:r>
    </w:p>
    <w:p w14:paraId="7A5D2232"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Pr>
          <w:rStyle w:val="Lienhypertexte"/>
          <w:rFonts w:ascii="Garamond" w:eastAsia="Calibri" w:hAnsi="Garamond" w:cs="Arial"/>
          <w:color w:val="auto"/>
          <w:u w:val="none"/>
        </w:rPr>
        <w:t>Climat et Energie | AFD - Agence Française de ... – Proparco (consulté le 4/11/19)</w:t>
      </w:r>
    </w:p>
    <w:p w14:paraId="61F5E135"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Pr>
          <w:rStyle w:val="Lienhypertexte"/>
          <w:rFonts w:ascii="Garamond" w:eastAsia="Calibri" w:hAnsi="Garamond" w:cs="Arial"/>
          <w:color w:val="auto"/>
          <w:u w:val="none"/>
        </w:rPr>
        <w:t>https://www.proparco.fr › page-thematique-axe › climat-et-energie (consulté le 4/11/19)</w:t>
      </w:r>
    </w:p>
    <w:p w14:paraId="40950568" w14:textId="77777777" w:rsidR="005E3158" w:rsidRPr="00EF22C5" w:rsidDel="00F66A9A" w:rsidRDefault="005E3158" w:rsidP="005E3158">
      <w:pPr>
        <w:rPr>
          <w:rFonts w:ascii="Garamond" w:hAnsi="Garamond"/>
        </w:rPr>
      </w:pPr>
      <w:r w:rsidRPr="00EF22C5">
        <w:rPr>
          <w:rFonts w:ascii="Garamond" w:eastAsia="Calibri" w:hAnsi="Garamond" w:cs="Arial"/>
        </w:rPr>
        <w:fldChar w:fldCharType="end"/>
      </w:r>
      <w:r w:rsidRPr="00EF22C5">
        <w:rPr>
          <w:rFonts w:ascii="Garamond" w:eastAsia="Calibri" w:hAnsi="Garamond" w:cs="Arial"/>
        </w:rPr>
        <w:fldChar w:fldCharType="begin"/>
      </w:r>
      <w:r w:rsidR="00F66A9A" w:rsidRPr="00EF22C5">
        <w:rPr>
          <w:rFonts w:ascii="Garamond" w:eastAsia="Calibri" w:hAnsi="Garamond" w:cs="Arial"/>
        </w:rPr>
        <w:instrText>HYPERLINK "C:\\Users\\Smart\\Downloads\\Climat et Energie | AFD - Agence Française de ... – Proparco (consulté le 4\\11\\19)https:\\www.proparco.fr › page-thematique-axe › climat-et-energie (consulté le 4\\11\\19)"</w:instrText>
      </w:r>
      <w:r w:rsidRPr="00EF22C5" w:rsidDel="00F66A9A">
        <w:rPr>
          <w:rFonts w:ascii="Garamond" w:eastAsia="Calibri" w:hAnsi="Garamond" w:cs="Arial"/>
        </w:rPr>
        <w:instrText xml:space="preserve"> HYPERLINK "</w:instrText>
      </w:r>
    </w:p>
    <w:p w14:paraId="2FFD30E3" w14:textId="77777777" w:rsidR="005E3158" w:rsidRPr="00EF22C5" w:rsidDel="00F66A9A" w:rsidRDefault="005E3158" w:rsidP="005E3158">
      <w:pPr>
        <w:numPr>
          <w:ilvl w:val="0"/>
          <w:numId w:val="37"/>
        </w:numPr>
        <w:spacing w:after="0" w:line="240" w:lineRule="auto"/>
        <w:jc w:val="both"/>
        <w:rPr>
          <w:rFonts w:ascii="Garamond" w:eastAsia="Calibri" w:hAnsi="Garamond" w:cs="Arial"/>
        </w:rPr>
      </w:pPr>
      <w:r w:rsidRPr="00EF22C5" w:rsidDel="00F66A9A">
        <w:rPr>
          <w:rFonts w:ascii="Garamond" w:eastAsia="Calibri" w:hAnsi="Garamond" w:cs="Arial"/>
        </w:rPr>
        <w:instrText>Climat et Energie | AFD - Agence Française de ... – Proparco (consulté le 4/11/19)</w:instrText>
      </w:r>
    </w:p>
    <w:p w14:paraId="1F494098" w14:textId="77777777" w:rsidR="005E3158" w:rsidRPr="00EF22C5" w:rsidDel="00F66A9A" w:rsidRDefault="005E3158" w:rsidP="005E3158">
      <w:pPr>
        <w:numPr>
          <w:ilvl w:val="0"/>
          <w:numId w:val="37"/>
        </w:numPr>
        <w:spacing w:after="0" w:line="240" w:lineRule="auto"/>
        <w:jc w:val="both"/>
        <w:rPr>
          <w:rFonts w:ascii="Garamond" w:eastAsia="Calibri" w:hAnsi="Garamond" w:cs="Arial"/>
        </w:rPr>
      </w:pPr>
      <w:r w:rsidRPr="00EF22C5" w:rsidDel="00F66A9A">
        <w:rPr>
          <w:rFonts w:ascii="Garamond" w:eastAsia="Calibri" w:hAnsi="Garamond" w:cs="Arial"/>
        </w:rPr>
        <w:instrText>https://www.proparco.fr › page-thematique-axe › climat-et-energie (consulté le 4/11/19)</w:instrText>
      </w:r>
    </w:p>
    <w:p w14:paraId="583FCFAC" w14:textId="77777777" w:rsidR="005E3158" w:rsidRPr="00EF22C5" w:rsidRDefault="005E3158" w:rsidP="005E3158">
      <w:pPr>
        <w:spacing w:after="0" w:line="240" w:lineRule="auto"/>
        <w:jc w:val="both"/>
        <w:rPr>
          <w:rStyle w:val="Lienhypertexte"/>
          <w:rFonts w:ascii="Garamond" w:eastAsia="Calibri" w:hAnsi="Garamond" w:cs="Arial"/>
          <w:color w:val="auto"/>
          <w:u w:val="none"/>
        </w:rPr>
      </w:pPr>
      <w:r w:rsidRPr="00EF22C5" w:rsidDel="00F66A9A">
        <w:rPr>
          <w:rFonts w:ascii="Garamond" w:eastAsia="Calibri" w:hAnsi="Garamond" w:cs="Arial"/>
        </w:rPr>
        <w:instrText xml:space="preserve">" </w:instrText>
      </w:r>
      <w:r w:rsidRPr="00EF22C5">
        <w:rPr>
          <w:rFonts w:ascii="Garamond" w:eastAsia="Calibri" w:hAnsi="Garamond" w:cs="Arial"/>
        </w:rPr>
        <w:fldChar w:fldCharType="separate"/>
      </w:r>
    </w:p>
    <w:p w14:paraId="230EEC20"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Pr>
          <w:rStyle w:val="Lienhypertexte"/>
          <w:rFonts w:ascii="Garamond" w:eastAsia="Calibri" w:hAnsi="Garamond" w:cs="Arial"/>
          <w:color w:val="auto"/>
          <w:u w:val="none"/>
        </w:rPr>
        <w:t>Climat et Energie | AFD - Agence Française de ... – Proparco (consulté le 4/11/19)</w:t>
      </w:r>
    </w:p>
    <w:p w14:paraId="0E855E05"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Pr>
          <w:rStyle w:val="Lienhypertexte"/>
          <w:rFonts w:ascii="Garamond" w:eastAsia="Calibri" w:hAnsi="Garamond" w:cs="Arial"/>
          <w:color w:val="auto"/>
          <w:u w:val="none"/>
        </w:rPr>
        <w:t>https://www.proparco.fr › page-thematique-axe › climat-et-energie (consulté le 4/11/19)</w:t>
      </w:r>
    </w:p>
    <w:p w14:paraId="1B6B103B" w14:textId="77777777" w:rsidR="005E3158" w:rsidRPr="00EF22C5" w:rsidRDefault="005E3158" w:rsidP="005E3158">
      <w:pPr>
        <w:spacing w:after="0" w:line="240" w:lineRule="auto"/>
        <w:jc w:val="both"/>
        <w:rPr>
          <w:rStyle w:val="Lienhypertexte"/>
          <w:rFonts w:ascii="Garamond" w:eastAsia="Calibri" w:hAnsi="Garamond" w:cs="Arial"/>
          <w:color w:val="auto"/>
          <w:u w:val="none"/>
        </w:rPr>
      </w:pPr>
      <w:r w:rsidRPr="00EF22C5">
        <w:rPr>
          <w:rFonts w:ascii="Garamond" w:eastAsia="Calibri" w:hAnsi="Garamond" w:cs="Arial"/>
        </w:rPr>
        <w:fldChar w:fldCharType="end"/>
      </w:r>
      <w:r w:rsidRPr="00EF22C5">
        <w:rPr>
          <w:rFonts w:ascii="Garamond" w:eastAsia="Calibri" w:hAnsi="Garamond" w:cs="Arial"/>
        </w:rPr>
        <w:fldChar w:fldCharType="begin"/>
      </w:r>
      <w:r w:rsidR="00F22A53" w:rsidRPr="00EF22C5">
        <w:rPr>
          <w:rFonts w:ascii="Garamond" w:eastAsia="Calibri" w:hAnsi="Garamond" w:cs="Arial"/>
        </w:rPr>
        <w:instrText>HYPERLINK "C:\\Users\\ESE\\Downloads\\Climat et Energie | AFD - Agence Française de ... – Proparco (consulté le 4\\11\\19)https:\\www.proparco.fr › page-thematique-axe › climat-et-energie (consulté le 4\\11\\19)"</w:instrText>
      </w:r>
      <w:r w:rsidRPr="00EF22C5">
        <w:rPr>
          <w:rFonts w:ascii="Garamond" w:eastAsia="Calibri" w:hAnsi="Garamond" w:cs="Arial"/>
        </w:rPr>
        <w:fldChar w:fldCharType="separate"/>
      </w:r>
    </w:p>
    <w:p w14:paraId="755A58CF"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Pr>
          <w:rStyle w:val="Lienhypertexte"/>
          <w:rFonts w:ascii="Garamond" w:eastAsia="Calibri" w:hAnsi="Garamond" w:cs="Arial"/>
          <w:color w:val="auto"/>
          <w:u w:val="none"/>
        </w:rPr>
        <w:t>Climat et Energie | AFD - Agence Française de ... – Proparco (consulté le 4/11/19)</w:t>
      </w:r>
    </w:p>
    <w:p w14:paraId="260DF1F0"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Pr>
          <w:rStyle w:val="Lienhypertexte"/>
          <w:rFonts w:ascii="Garamond" w:eastAsia="Calibri" w:hAnsi="Garamond" w:cs="Arial"/>
          <w:color w:val="auto"/>
          <w:u w:val="none"/>
        </w:rPr>
        <w:lastRenderedPageBreak/>
        <w:t>https://www.proparco.fr › page-thematique-axe › climat-et-energie (consulté le 4/11/19)</w:t>
      </w:r>
    </w:p>
    <w:p w14:paraId="1C95E3C8" w14:textId="08A3AE23" w:rsidR="005E3158" w:rsidRPr="00EF22C5" w:rsidRDefault="005E3158" w:rsidP="005E3158">
      <w:pPr>
        <w:spacing w:after="0" w:line="240" w:lineRule="auto"/>
        <w:jc w:val="both"/>
        <w:rPr>
          <w:rStyle w:val="Lienhypertexte"/>
          <w:rFonts w:ascii="Garamond" w:eastAsia="Calibri" w:hAnsi="Garamond" w:cs="Arial"/>
          <w:color w:val="auto"/>
          <w:u w:val="none"/>
        </w:rPr>
      </w:pPr>
      <w:r w:rsidRPr="00EF22C5">
        <w:rPr>
          <w:rFonts w:ascii="Garamond" w:eastAsia="Calibri" w:hAnsi="Garamond" w:cs="Arial"/>
        </w:rPr>
        <w:fldChar w:fldCharType="end"/>
      </w:r>
      <w:r w:rsidRPr="00EF22C5">
        <w:rPr>
          <w:rFonts w:ascii="Garamond" w:eastAsia="Calibri" w:hAnsi="Garamond" w:cs="Arial"/>
        </w:rPr>
        <w:fldChar w:fldCharType="begin"/>
      </w:r>
      <w:r w:rsidR="00471A2D" w:rsidRPr="00EF22C5">
        <w:rPr>
          <w:rFonts w:ascii="Garamond" w:eastAsia="Calibri" w:hAnsi="Garamond" w:cs="Arial"/>
        </w:rPr>
        <w:instrText>HYPERLINK "C:\\Users\\PC\\AppData\\Local\\Temp\\Climat et Energie | AFD - Agence Française de ... – Proparco (consulté le 4\\11\\19)https:\\www.proparco.fr › page-thematique-axe › climat-et-energie (consulté le 4\\11\\19)"</w:instrText>
      </w:r>
      <w:r w:rsidRPr="00EF22C5">
        <w:rPr>
          <w:rFonts w:ascii="Garamond" w:eastAsia="Calibri" w:hAnsi="Garamond" w:cs="Arial"/>
        </w:rPr>
        <w:fldChar w:fldCharType="separate"/>
      </w:r>
    </w:p>
    <w:p w14:paraId="3D5020CF"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Pr>
          <w:rStyle w:val="Lienhypertexte"/>
          <w:rFonts w:ascii="Garamond" w:eastAsia="Calibri" w:hAnsi="Garamond" w:cs="Arial"/>
          <w:color w:val="auto"/>
          <w:u w:val="none"/>
        </w:rPr>
        <w:t>Climat et Energie | AFD - Agence Française de ... – Proparco (consulté le 4/11/19)</w:t>
      </w:r>
    </w:p>
    <w:p w14:paraId="46078508"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Pr>
          <w:rStyle w:val="Lienhypertexte"/>
          <w:rFonts w:ascii="Garamond" w:eastAsia="Calibri" w:hAnsi="Garamond" w:cs="Arial"/>
          <w:color w:val="auto"/>
          <w:u w:val="none"/>
        </w:rPr>
        <w:t>https://www.proparco.fr › page-thematique-axe › climat-et-energie (consulté le 4/11/19)</w:t>
      </w:r>
    </w:p>
    <w:p w14:paraId="0553268C" w14:textId="298769F6" w:rsidR="00845EBF" w:rsidRPr="00EF22C5" w:rsidRDefault="005E3158" w:rsidP="005E3158">
      <w:pPr>
        <w:tabs>
          <w:tab w:val="left" w:pos="360"/>
        </w:tabs>
        <w:spacing w:after="0" w:line="240" w:lineRule="auto"/>
        <w:jc w:val="both"/>
        <w:rPr>
          <w:rFonts w:ascii="Garamond" w:eastAsia="Calibri" w:hAnsi="Garamond" w:cs="Arial"/>
        </w:rPr>
      </w:pPr>
      <w:r w:rsidRPr="00EF22C5">
        <w:rPr>
          <w:rFonts w:ascii="Garamond" w:eastAsia="Calibri" w:hAnsi="Garamond" w:cs="Arial"/>
        </w:rPr>
        <w:fldChar w:fldCharType="end"/>
      </w:r>
    </w:p>
    <w:p w14:paraId="30CD90A3" w14:textId="77777777" w:rsidR="005E3158" w:rsidRPr="00EF22C5" w:rsidDel="009F5F9A" w:rsidRDefault="005E3158" w:rsidP="005E3158">
      <w:pPr>
        <w:numPr>
          <w:ilvl w:val="0"/>
          <w:numId w:val="37"/>
        </w:numPr>
        <w:spacing w:after="0" w:line="240" w:lineRule="auto"/>
        <w:jc w:val="both"/>
        <w:rPr>
          <w:rFonts w:ascii="Garamond" w:eastAsia="Calibri" w:hAnsi="Garamond" w:cs="Arial"/>
        </w:rPr>
      </w:pPr>
      <w:r w:rsidRPr="00EF22C5">
        <w:rPr>
          <w:rFonts w:ascii="Garamond" w:eastAsia="Calibri" w:hAnsi="Garamond" w:cs="Arial"/>
        </w:rPr>
        <w:t>3</w:t>
      </w:r>
      <w:r w:rsidRPr="00EF22C5">
        <w:rPr>
          <w:rFonts w:ascii="Garamond" w:eastAsia="Calibri" w:hAnsi="Garamond" w:cs="Arial"/>
        </w:rPr>
        <w:fldChar w:fldCharType="begin"/>
      </w:r>
      <w:r w:rsidR="009F5F9A" w:rsidRPr="00EF22C5">
        <w:rPr>
          <w:rFonts w:ascii="Garamond" w:eastAsia="Calibri" w:hAnsi="Garamond" w:cs="Arial"/>
        </w:rPr>
        <w:instrText>HYPERLINK "C:\\Users\\soulf\\AppData\\Local\\Temp\\Stimuler la production d'énergie renouvelable | AFD - Agence ... (consulté le 5\\11\\19)https:\\www.afd.fr › stimuler-la-production-denergie-renouvelable (consulté le 6\\11\\19)"</w:instrText>
      </w:r>
      <w:r w:rsidRPr="00EF22C5" w:rsidDel="009F5F9A">
        <w:rPr>
          <w:rFonts w:ascii="Garamond" w:eastAsia="Calibri" w:hAnsi="Garamond" w:cs="Arial"/>
        </w:rPr>
        <w:instrText xml:space="preserve"> HYPERLINK "Stimuler la production d'énergie renouvelable | AFD - Agence ...</w:instrText>
      </w:r>
      <w:r w:rsidRPr="00EF22C5" w:rsidDel="009F5F9A">
        <w:rPr>
          <w:rFonts w:ascii="Garamond" w:hAnsi="Garamond"/>
        </w:rPr>
        <w:instrText xml:space="preserve"> </w:instrText>
      </w:r>
      <w:r w:rsidRPr="00EF22C5" w:rsidDel="009F5F9A">
        <w:rPr>
          <w:rFonts w:ascii="Garamond" w:eastAsia="Calibri" w:hAnsi="Garamond" w:cs="Arial"/>
        </w:rPr>
        <w:instrText>(consulté le 5/11/19)</w:instrText>
      </w:r>
    </w:p>
    <w:p w14:paraId="593283A5" w14:textId="77777777" w:rsidR="005E3158" w:rsidRPr="00EF22C5" w:rsidDel="009F5F9A" w:rsidRDefault="005E3158" w:rsidP="005E3158">
      <w:pPr>
        <w:numPr>
          <w:ilvl w:val="0"/>
          <w:numId w:val="37"/>
        </w:numPr>
        <w:spacing w:after="0" w:line="240" w:lineRule="auto"/>
        <w:jc w:val="both"/>
        <w:rPr>
          <w:rFonts w:ascii="Garamond" w:eastAsia="Calibri" w:hAnsi="Garamond" w:cs="Arial"/>
        </w:rPr>
      </w:pPr>
      <w:r w:rsidRPr="00EF22C5" w:rsidDel="009F5F9A">
        <w:rPr>
          <w:rFonts w:ascii="Garamond" w:eastAsia="Calibri" w:hAnsi="Garamond" w:cs="Arial"/>
        </w:rPr>
        <w:instrText>https://www.afd.fr › stimuler-la-production-denergie-renouvelable (consulté le 6/11/19)</w:instrText>
      </w:r>
    </w:p>
    <w:p w14:paraId="01F14742"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sidDel="009F5F9A">
        <w:rPr>
          <w:rFonts w:ascii="Garamond" w:eastAsia="Calibri" w:hAnsi="Garamond" w:cs="Arial"/>
        </w:rPr>
        <w:instrText xml:space="preserve">" </w:instrText>
      </w:r>
      <w:r w:rsidRPr="00EF22C5">
        <w:rPr>
          <w:rFonts w:ascii="Garamond" w:eastAsia="Calibri" w:hAnsi="Garamond" w:cs="Arial"/>
        </w:rPr>
        <w:fldChar w:fldCharType="separate"/>
      </w:r>
      <w:r w:rsidRPr="00EF22C5">
        <w:rPr>
          <w:rStyle w:val="Lienhypertexte"/>
          <w:rFonts w:ascii="Garamond" w:eastAsia="Calibri" w:hAnsi="Garamond" w:cs="Arial"/>
          <w:color w:val="auto"/>
          <w:u w:val="none"/>
        </w:rPr>
        <w:t>Stimuler la production d'énergie renouvelable | AFD - Agence ...</w:t>
      </w:r>
      <w:r w:rsidRPr="00EF22C5">
        <w:rPr>
          <w:rStyle w:val="Lienhypertexte"/>
          <w:rFonts w:ascii="Garamond" w:hAnsi="Garamond"/>
          <w:color w:val="auto"/>
          <w:u w:val="none"/>
        </w:rPr>
        <w:t xml:space="preserve"> </w:t>
      </w:r>
      <w:r w:rsidRPr="00EF22C5">
        <w:rPr>
          <w:rStyle w:val="Lienhypertexte"/>
          <w:rFonts w:ascii="Garamond" w:eastAsia="Calibri" w:hAnsi="Garamond" w:cs="Arial"/>
          <w:color w:val="auto"/>
          <w:u w:val="none"/>
        </w:rPr>
        <w:t>(consulté le 5/11/19)</w:t>
      </w:r>
    </w:p>
    <w:p w14:paraId="20475B30"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Pr>
          <w:rStyle w:val="Lienhypertexte"/>
          <w:rFonts w:ascii="Garamond" w:eastAsia="Calibri" w:hAnsi="Garamond" w:cs="Arial"/>
          <w:color w:val="auto"/>
          <w:u w:val="none"/>
        </w:rPr>
        <w:t>https://www.afd.fr › stimuler-la-production-denergie-renouvelable (consulté le 6/11/19)</w:t>
      </w:r>
    </w:p>
    <w:p w14:paraId="2D74A9DA" w14:textId="77777777" w:rsidR="005E3158" w:rsidRPr="00EF22C5" w:rsidDel="00F66A9A" w:rsidRDefault="005E3158" w:rsidP="005E3158">
      <w:pPr>
        <w:numPr>
          <w:ilvl w:val="0"/>
          <w:numId w:val="37"/>
        </w:numPr>
        <w:spacing w:after="0" w:line="240" w:lineRule="auto"/>
        <w:jc w:val="both"/>
        <w:rPr>
          <w:rFonts w:ascii="Garamond" w:eastAsia="Calibri" w:hAnsi="Garamond" w:cs="Arial"/>
        </w:rPr>
      </w:pPr>
      <w:r w:rsidRPr="00EF22C5">
        <w:rPr>
          <w:rFonts w:ascii="Garamond" w:eastAsia="Calibri" w:hAnsi="Garamond" w:cs="Arial"/>
        </w:rPr>
        <w:fldChar w:fldCharType="end"/>
      </w:r>
      <w:r w:rsidRPr="00EF22C5">
        <w:rPr>
          <w:rFonts w:ascii="Garamond" w:eastAsia="Calibri" w:hAnsi="Garamond" w:cs="Arial"/>
        </w:rPr>
        <w:t>3</w:t>
      </w:r>
      <w:r w:rsidRPr="00EF22C5">
        <w:rPr>
          <w:rFonts w:ascii="Garamond" w:eastAsia="Calibri" w:hAnsi="Garamond" w:cs="Arial"/>
        </w:rPr>
        <w:fldChar w:fldCharType="begin"/>
      </w:r>
      <w:r w:rsidR="00F66A9A" w:rsidRPr="00EF22C5">
        <w:rPr>
          <w:rFonts w:ascii="Garamond" w:eastAsia="Calibri" w:hAnsi="Garamond" w:cs="Arial"/>
        </w:rPr>
        <w:instrText>HYPERLINK "C:\\Users\\Smart\\Downloads\\Stimuler la production d'énergie renouvelable | AFD - Agence ... (consulté le 5\\11\\19)https:\\www.afd.fr › stimuler-la-production-denergie-renouvelable (consulté le 6\\11\\19)"</w:instrText>
      </w:r>
      <w:r w:rsidRPr="00EF22C5" w:rsidDel="00F66A9A">
        <w:rPr>
          <w:rFonts w:ascii="Garamond" w:eastAsia="Calibri" w:hAnsi="Garamond" w:cs="Arial"/>
        </w:rPr>
        <w:instrText xml:space="preserve"> HYPERLINK "Stimuler la production d'énergie renouvelable | AFD - Agence ...</w:instrText>
      </w:r>
      <w:r w:rsidRPr="00EF22C5" w:rsidDel="00F66A9A">
        <w:rPr>
          <w:rFonts w:ascii="Garamond" w:hAnsi="Garamond"/>
        </w:rPr>
        <w:instrText xml:space="preserve"> </w:instrText>
      </w:r>
      <w:r w:rsidRPr="00EF22C5" w:rsidDel="00F66A9A">
        <w:rPr>
          <w:rFonts w:ascii="Garamond" w:eastAsia="Calibri" w:hAnsi="Garamond" w:cs="Arial"/>
        </w:rPr>
        <w:instrText>(consulté le 5/11/19)</w:instrText>
      </w:r>
    </w:p>
    <w:p w14:paraId="6FA4E756" w14:textId="77777777" w:rsidR="005E3158" w:rsidRPr="00EF22C5" w:rsidDel="00F66A9A" w:rsidRDefault="005E3158" w:rsidP="005E3158">
      <w:pPr>
        <w:numPr>
          <w:ilvl w:val="0"/>
          <w:numId w:val="37"/>
        </w:numPr>
        <w:spacing w:after="0" w:line="240" w:lineRule="auto"/>
        <w:jc w:val="both"/>
        <w:rPr>
          <w:rFonts w:ascii="Garamond" w:eastAsia="Calibri" w:hAnsi="Garamond" w:cs="Arial"/>
        </w:rPr>
      </w:pPr>
      <w:r w:rsidRPr="00EF22C5" w:rsidDel="00F66A9A">
        <w:rPr>
          <w:rFonts w:ascii="Garamond" w:eastAsia="Calibri" w:hAnsi="Garamond" w:cs="Arial"/>
        </w:rPr>
        <w:instrText>https://www.afd.fr › stimuler-la-production-denergie-renouvelable (consulté le 6/11/19)</w:instrText>
      </w:r>
    </w:p>
    <w:p w14:paraId="244BB199"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sidDel="00F66A9A">
        <w:rPr>
          <w:rFonts w:ascii="Garamond" w:eastAsia="Calibri" w:hAnsi="Garamond" w:cs="Arial"/>
        </w:rPr>
        <w:instrText xml:space="preserve">" </w:instrText>
      </w:r>
      <w:r w:rsidRPr="00EF22C5">
        <w:rPr>
          <w:rFonts w:ascii="Garamond" w:eastAsia="Calibri" w:hAnsi="Garamond" w:cs="Arial"/>
        </w:rPr>
        <w:fldChar w:fldCharType="separate"/>
      </w:r>
      <w:r w:rsidRPr="00EF22C5">
        <w:rPr>
          <w:rStyle w:val="Lienhypertexte"/>
          <w:rFonts w:ascii="Garamond" w:eastAsia="Calibri" w:hAnsi="Garamond" w:cs="Arial"/>
          <w:color w:val="auto"/>
          <w:u w:val="none"/>
        </w:rPr>
        <w:t>Stimuler la production d'énergie renouvelable | AFD - Agence ...</w:t>
      </w:r>
      <w:r w:rsidRPr="00EF22C5">
        <w:rPr>
          <w:rStyle w:val="Lienhypertexte"/>
          <w:rFonts w:ascii="Garamond" w:hAnsi="Garamond"/>
          <w:color w:val="auto"/>
          <w:u w:val="none"/>
        </w:rPr>
        <w:t xml:space="preserve"> </w:t>
      </w:r>
      <w:r w:rsidRPr="00EF22C5">
        <w:rPr>
          <w:rStyle w:val="Lienhypertexte"/>
          <w:rFonts w:ascii="Garamond" w:eastAsia="Calibri" w:hAnsi="Garamond" w:cs="Arial"/>
          <w:color w:val="auto"/>
          <w:u w:val="none"/>
        </w:rPr>
        <w:t>(consulté le 5/11/19)</w:t>
      </w:r>
    </w:p>
    <w:p w14:paraId="06E90F08"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Pr>
          <w:rStyle w:val="Lienhypertexte"/>
          <w:rFonts w:ascii="Garamond" w:eastAsia="Calibri" w:hAnsi="Garamond" w:cs="Arial"/>
          <w:color w:val="auto"/>
          <w:u w:val="none"/>
        </w:rPr>
        <w:t>https://www.afd.fr › stimuler-la-production-denergie-renouvelable (consulté le 6/11/19)</w:t>
      </w:r>
    </w:p>
    <w:p w14:paraId="00075E08"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Pr>
          <w:rFonts w:ascii="Garamond" w:eastAsia="Calibri" w:hAnsi="Garamond" w:cs="Arial"/>
        </w:rPr>
        <w:fldChar w:fldCharType="end"/>
      </w:r>
      <w:r w:rsidRPr="00EF22C5">
        <w:rPr>
          <w:rFonts w:ascii="Garamond" w:eastAsia="Calibri" w:hAnsi="Garamond" w:cs="Arial"/>
        </w:rPr>
        <w:t>3</w:t>
      </w:r>
      <w:r w:rsidRPr="00EF22C5">
        <w:rPr>
          <w:rFonts w:ascii="Garamond" w:eastAsia="Calibri" w:hAnsi="Garamond" w:cs="Arial"/>
        </w:rPr>
        <w:fldChar w:fldCharType="begin"/>
      </w:r>
      <w:r w:rsidR="00F22A53" w:rsidRPr="00EF22C5">
        <w:rPr>
          <w:rFonts w:ascii="Garamond" w:eastAsia="Calibri" w:hAnsi="Garamond" w:cs="Arial"/>
        </w:rPr>
        <w:instrText>HYPERLINK "C:\\Users\\ESE\\Downloads\\Stimuler la production d'énergie renouvelable | AFD - Agence ... (consulté le 5\\11\\19)https:\\www.afd.fr › stimuler-la-production-denergie-renouvelable (consulté le 6\\11\\19)"</w:instrText>
      </w:r>
      <w:r w:rsidRPr="00EF22C5">
        <w:rPr>
          <w:rFonts w:ascii="Garamond" w:eastAsia="Calibri" w:hAnsi="Garamond" w:cs="Arial"/>
        </w:rPr>
        <w:fldChar w:fldCharType="separate"/>
      </w:r>
      <w:r w:rsidRPr="00EF22C5">
        <w:rPr>
          <w:rStyle w:val="Lienhypertexte"/>
          <w:rFonts w:ascii="Garamond" w:eastAsia="Calibri" w:hAnsi="Garamond" w:cs="Arial"/>
          <w:color w:val="auto"/>
          <w:u w:val="none"/>
        </w:rPr>
        <w:t>Stimuler la production d'énergie renouvelable | AFD - Agence ...</w:t>
      </w:r>
      <w:r w:rsidRPr="00EF22C5">
        <w:rPr>
          <w:rStyle w:val="Lienhypertexte"/>
          <w:rFonts w:ascii="Garamond" w:hAnsi="Garamond"/>
          <w:color w:val="auto"/>
          <w:u w:val="none"/>
        </w:rPr>
        <w:t xml:space="preserve"> </w:t>
      </w:r>
      <w:r w:rsidRPr="00EF22C5">
        <w:rPr>
          <w:rStyle w:val="Lienhypertexte"/>
          <w:rFonts w:ascii="Garamond" w:eastAsia="Calibri" w:hAnsi="Garamond" w:cs="Arial"/>
          <w:color w:val="auto"/>
          <w:u w:val="none"/>
        </w:rPr>
        <w:t>(consulté le 5/11/19)</w:t>
      </w:r>
    </w:p>
    <w:p w14:paraId="35AF0437"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Pr>
          <w:rStyle w:val="Lienhypertexte"/>
          <w:rFonts w:ascii="Garamond" w:eastAsia="Calibri" w:hAnsi="Garamond" w:cs="Arial"/>
          <w:color w:val="auto"/>
          <w:u w:val="none"/>
        </w:rPr>
        <w:t>https://www.afd.fr › stimuler-la-production-denergie-renouvelable (consulté le 6/11/19)</w:t>
      </w:r>
    </w:p>
    <w:p w14:paraId="4F01EDB7" w14:textId="0CCF2DDB"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Pr>
          <w:rFonts w:ascii="Garamond" w:eastAsia="Calibri" w:hAnsi="Garamond" w:cs="Arial"/>
        </w:rPr>
        <w:fldChar w:fldCharType="end"/>
      </w:r>
      <w:r w:rsidRPr="00EF22C5">
        <w:rPr>
          <w:rFonts w:ascii="Garamond" w:eastAsia="Calibri" w:hAnsi="Garamond" w:cs="Arial"/>
        </w:rPr>
        <w:t>3</w:t>
      </w:r>
      <w:r w:rsidRPr="00EF22C5">
        <w:rPr>
          <w:rFonts w:ascii="Garamond" w:eastAsia="Calibri" w:hAnsi="Garamond" w:cs="Arial"/>
        </w:rPr>
        <w:fldChar w:fldCharType="begin"/>
      </w:r>
      <w:r w:rsidR="00471A2D" w:rsidRPr="00EF22C5">
        <w:rPr>
          <w:rFonts w:ascii="Garamond" w:eastAsia="Calibri" w:hAnsi="Garamond" w:cs="Arial"/>
        </w:rPr>
        <w:instrText>HYPERLINK "C:\\Users\\PC\\AppData\\Local\\Temp\\Stimuler la production d'énergie renouvelable | AFD - Agence ... (consulté le 5\\11\\19)https:\\www.afd.fr › stimuler-la-production-denergie-renouvelable (consulté le 6\\11\\19)"</w:instrText>
      </w:r>
      <w:r w:rsidRPr="00EF22C5">
        <w:rPr>
          <w:rFonts w:ascii="Garamond" w:eastAsia="Calibri" w:hAnsi="Garamond" w:cs="Arial"/>
        </w:rPr>
        <w:fldChar w:fldCharType="separate"/>
      </w:r>
      <w:r w:rsidRPr="00EF22C5">
        <w:rPr>
          <w:rStyle w:val="Lienhypertexte"/>
          <w:rFonts w:ascii="Garamond" w:eastAsia="Calibri" w:hAnsi="Garamond" w:cs="Arial"/>
          <w:color w:val="auto"/>
          <w:u w:val="none"/>
        </w:rPr>
        <w:t>Stimuler la production d'énergie renouvelable | AFD - Agence ...</w:t>
      </w:r>
      <w:r w:rsidRPr="00EF22C5">
        <w:rPr>
          <w:rStyle w:val="Lienhypertexte"/>
          <w:rFonts w:ascii="Garamond" w:hAnsi="Garamond"/>
          <w:color w:val="auto"/>
          <w:u w:val="none"/>
        </w:rPr>
        <w:t xml:space="preserve"> </w:t>
      </w:r>
      <w:r w:rsidRPr="00EF22C5">
        <w:rPr>
          <w:rStyle w:val="Lienhypertexte"/>
          <w:rFonts w:ascii="Garamond" w:eastAsia="Calibri" w:hAnsi="Garamond" w:cs="Arial"/>
          <w:color w:val="auto"/>
          <w:u w:val="none"/>
        </w:rPr>
        <w:t>(consulté le 5/11/19)</w:t>
      </w:r>
    </w:p>
    <w:p w14:paraId="18096D69"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Pr>
          <w:rStyle w:val="Lienhypertexte"/>
          <w:rFonts w:ascii="Garamond" w:eastAsia="Calibri" w:hAnsi="Garamond" w:cs="Arial"/>
          <w:color w:val="auto"/>
          <w:u w:val="none"/>
        </w:rPr>
        <w:t>https://www.afd.fr › stimuler-la-production-denergie-renouvelable (consulté le 6/11/19)</w:t>
      </w:r>
    </w:p>
    <w:p w14:paraId="31AB95FB" w14:textId="75F2EA67" w:rsidR="00845EBF" w:rsidRPr="00EF22C5" w:rsidRDefault="005E3158" w:rsidP="005E3158">
      <w:pPr>
        <w:numPr>
          <w:ilvl w:val="0"/>
          <w:numId w:val="37"/>
        </w:numPr>
        <w:spacing w:after="0" w:line="240" w:lineRule="auto"/>
        <w:jc w:val="both"/>
        <w:rPr>
          <w:rFonts w:ascii="Garamond" w:eastAsia="Calibri" w:hAnsi="Garamond" w:cs="Arial"/>
        </w:rPr>
      </w:pPr>
      <w:r w:rsidRPr="00EF22C5">
        <w:rPr>
          <w:rFonts w:ascii="Garamond" w:eastAsia="Calibri" w:hAnsi="Garamond" w:cs="Arial"/>
        </w:rPr>
        <w:fldChar w:fldCharType="end"/>
      </w:r>
      <w:r w:rsidR="00845EBF" w:rsidRPr="00EF22C5">
        <w:rPr>
          <w:rFonts w:ascii="Garamond" w:eastAsia="Calibri" w:hAnsi="Garamond" w:cs="Arial"/>
        </w:rPr>
        <w:t>USAID</w:t>
      </w:r>
      <w:r w:rsidRPr="00EF22C5">
        <w:rPr>
          <w:rFonts w:ascii="Garamond" w:eastAsia="Calibri" w:hAnsi="Garamond" w:cs="Arial"/>
        </w:rPr>
        <w:t xml:space="preserve"> : </w:t>
      </w:r>
      <w:hyperlink r:id="rId16" w:history="1">
        <w:r w:rsidR="00845EBF" w:rsidRPr="00EF22C5">
          <w:rPr>
            <w:rFonts w:ascii="Garamond" w:eastAsia="Calibri" w:hAnsi="Garamond" w:cs="Arial"/>
          </w:rPr>
          <w:t>https://www.usaid.gov/powerafrica</w:t>
        </w:r>
      </w:hyperlink>
      <w:r w:rsidRPr="00EF22C5">
        <w:rPr>
          <w:rFonts w:ascii="Garamond" w:eastAsia="Calibri" w:hAnsi="Garamond" w:cs="Arial"/>
        </w:rPr>
        <w:t xml:space="preserve">  (consulté le 9/11/19)</w:t>
      </w:r>
    </w:p>
    <w:p w14:paraId="50F4194B" w14:textId="054AAC8E" w:rsidR="00845EBF" w:rsidRPr="00EF22C5" w:rsidRDefault="00845EBF" w:rsidP="005E3158">
      <w:pPr>
        <w:numPr>
          <w:ilvl w:val="0"/>
          <w:numId w:val="37"/>
        </w:numPr>
        <w:spacing w:after="0" w:line="240" w:lineRule="auto"/>
        <w:jc w:val="both"/>
        <w:rPr>
          <w:rFonts w:ascii="Garamond" w:eastAsia="Calibri" w:hAnsi="Garamond" w:cs="Arial"/>
        </w:rPr>
      </w:pPr>
      <w:r w:rsidRPr="00EF22C5">
        <w:rPr>
          <w:rFonts w:ascii="Garamond" w:eastAsia="Calibri" w:hAnsi="Garamond" w:cs="Arial"/>
        </w:rPr>
        <w:t>(BAD)</w:t>
      </w:r>
      <w:r w:rsidR="005E3158" w:rsidRPr="00EF22C5">
        <w:rPr>
          <w:rFonts w:ascii="Garamond" w:eastAsia="Calibri" w:hAnsi="Garamond" w:cs="Arial"/>
        </w:rPr>
        <w:t xml:space="preserve"> : </w:t>
      </w:r>
      <w:hyperlink r:id="rId17" w:history="1">
        <w:r w:rsidRPr="00EF22C5">
          <w:rPr>
            <w:rFonts w:ascii="Garamond" w:eastAsia="Calibri" w:hAnsi="Garamond" w:cs="Arial"/>
          </w:rPr>
          <w:t>https://www.afdb.org/fr/topics-and-sectors/initiatives-partnerships/power-africa-initiative</w:t>
        </w:r>
      </w:hyperlink>
      <w:r w:rsidR="005E3158" w:rsidRPr="00EF22C5">
        <w:rPr>
          <w:rFonts w:ascii="Garamond" w:eastAsia="Calibri" w:hAnsi="Garamond" w:cs="Arial"/>
        </w:rPr>
        <w:t xml:space="preserve"> (consulté le 10/11/19)</w:t>
      </w:r>
    </w:p>
    <w:p w14:paraId="725D04EA" w14:textId="51B981C2" w:rsidR="00845EBF" w:rsidRPr="00EF22C5" w:rsidRDefault="00845EBF" w:rsidP="005E3158">
      <w:pPr>
        <w:numPr>
          <w:ilvl w:val="0"/>
          <w:numId w:val="37"/>
        </w:numPr>
        <w:spacing w:after="0" w:line="240" w:lineRule="auto"/>
        <w:jc w:val="both"/>
        <w:rPr>
          <w:rFonts w:ascii="Garamond" w:eastAsia="Calibri" w:hAnsi="Garamond" w:cs="Arial"/>
        </w:rPr>
      </w:pPr>
      <w:r w:rsidRPr="00EF22C5">
        <w:rPr>
          <w:rFonts w:ascii="Garamond" w:eastAsia="Calibri" w:hAnsi="Garamond" w:cs="Arial"/>
        </w:rPr>
        <w:t>ORA Bank</w:t>
      </w:r>
      <w:r w:rsidR="005E3158" w:rsidRPr="00EF22C5">
        <w:rPr>
          <w:rFonts w:ascii="Garamond" w:eastAsia="Calibri" w:hAnsi="Garamond" w:cs="Arial"/>
        </w:rPr>
        <w:t xml:space="preserve"> : </w:t>
      </w:r>
      <w:hyperlink r:id="rId18" w:history="1">
        <w:r w:rsidRPr="00EF22C5">
          <w:rPr>
            <w:rFonts w:ascii="Garamond" w:eastAsia="Calibri" w:hAnsi="Garamond" w:cs="Arial"/>
          </w:rPr>
          <w:t>https://reporting.orabank.net/fr/engagements/environnement/croissance-verte/</w:t>
        </w:r>
      </w:hyperlink>
      <w:r w:rsidR="005E3158" w:rsidRPr="00EF22C5">
        <w:rPr>
          <w:rFonts w:ascii="Garamond" w:eastAsia="Calibri" w:hAnsi="Garamond" w:cs="Arial"/>
        </w:rPr>
        <w:t xml:space="preserve"> (consulté le 12/11/19)</w:t>
      </w:r>
    </w:p>
    <w:p w14:paraId="6C81FA5B" w14:textId="77777777" w:rsidR="005E3158" w:rsidRPr="00EF22C5" w:rsidDel="009F5F9A" w:rsidRDefault="00845EBF" w:rsidP="005E3158">
      <w:pPr>
        <w:numPr>
          <w:ilvl w:val="0"/>
          <w:numId w:val="37"/>
        </w:numPr>
        <w:spacing w:after="0" w:line="240" w:lineRule="auto"/>
        <w:jc w:val="both"/>
        <w:rPr>
          <w:rFonts w:ascii="Garamond" w:eastAsia="Calibri" w:hAnsi="Garamond" w:cs="Arial"/>
        </w:rPr>
      </w:pPr>
      <w:r w:rsidRPr="00EF22C5">
        <w:rPr>
          <w:rFonts w:ascii="Garamond" w:eastAsia="Calibri" w:hAnsi="Garamond" w:cs="Arial"/>
        </w:rPr>
        <w:t>UEMOA</w:t>
      </w:r>
      <w:r w:rsidR="005E3158" w:rsidRPr="00EF22C5">
        <w:rPr>
          <w:rFonts w:ascii="Garamond" w:eastAsia="Calibri" w:hAnsi="Garamond" w:cs="Arial"/>
        </w:rPr>
        <w:fldChar w:fldCharType="begin"/>
      </w:r>
      <w:r w:rsidR="009F5F9A" w:rsidRPr="00EF22C5">
        <w:rPr>
          <w:rFonts w:ascii="Garamond" w:eastAsia="Calibri" w:hAnsi="Garamond" w:cs="Arial"/>
        </w:rPr>
        <w:instrText>HYPERLINK "C:\\Users\\soulf\\AppData\\Local\\Temp\\ : L'Uemoa veut atteindre 82%d'énergies vertes en 2030</w:instrText>
      </w:r>
      <w:r w:rsidR="009F5F9A" w:rsidRPr="00EF22C5">
        <w:rPr>
          <w:rFonts w:ascii="Garamond" w:eastAsia="Calibri" w:hAnsi="Garamond" w:cs="Arial"/>
        </w:rPr>
        <w:br/>
        <w:instrText>https:\\afrique.latribune.fr › Entreprises › Green Business (consulté le 16\\11\\19)"</w:instrText>
      </w:r>
      <w:r w:rsidR="005E3158" w:rsidRPr="00EF22C5" w:rsidDel="009F5F9A">
        <w:rPr>
          <w:rFonts w:ascii="Garamond" w:eastAsia="Calibri" w:hAnsi="Garamond" w:cs="Arial"/>
        </w:rPr>
        <w:instrText xml:space="preserve"> HYPERLINK " : L'Uemoa veut atteindre 82%d'énergies vertes en 2030</w:instrText>
      </w:r>
      <w:r w:rsidR="005E3158" w:rsidRPr="00EF22C5" w:rsidDel="009F5F9A">
        <w:rPr>
          <w:rFonts w:ascii="Garamond" w:eastAsia="Calibri" w:hAnsi="Garamond" w:cs="Arial"/>
        </w:rPr>
        <w:br/>
        <w:instrText>https://afrique.latribune.fr › Entreprises › Green Business (consulté le 16/11/19)</w:instrText>
      </w:r>
    </w:p>
    <w:p w14:paraId="516E758F"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sidDel="009F5F9A">
        <w:rPr>
          <w:rFonts w:ascii="Garamond" w:eastAsia="Calibri" w:hAnsi="Garamond" w:cs="Arial"/>
        </w:rPr>
        <w:instrText xml:space="preserve">" </w:instrText>
      </w:r>
      <w:r w:rsidRPr="00EF22C5">
        <w:rPr>
          <w:rFonts w:ascii="Garamond" w:eastAsia="Calibri" w:hAnsi="Garamond" w:cs="Arial"/>
        </w:rPr>
        <w:fldChar w:fldCharType="separate"/>
      </w:r>
      <w:r w:rsidRPr="00EF22C5">
        <w:rPr>
          <w:rStyle w:val="Lienhypertexte"/>
          <w:rFonts w:ascii="Garamond" w:eastAsia="Calibri" w:hAnsi="Garamond" w:cs="Arial"/>
          <w:color w:val="auto"/>
          <w:u w:val="none"/>
        </w:rPr>
        <w:t> : L'Uemoa veut atteindre 82%d'énergies vertes en 2030</w:t>
      </w:r>
      <w:r w:rsidRPr="00EF22C5">
        <w:rPr>
          <w:rStyle w:val="Lienhypertexte"/>
          <w:rFonts w:ascii="Garamond" w:eastAsia="Calibri" w:hAnsi="Garamond" w:cs="Arial"/>
          <w:color w:val="auto"/>
          <w:u w:val="none"/>
        </w:rPr>
        <w:br/>
        <w:t>https://afrique.latribune.fr › Entreprises › Green Business (consulté le 16/11/19)</w:t>
      </w:r>
    </w:p>
    <w:p w14:paraId="35F24E38" w14:textId="77777777" w:rsidR="005E3158" w:rsidRPr="00EF22C5" w:rsidDel="00F66A9A" w:rsidRDefault="005E3158" w:rsidP="005E3158">
      <w:pPr>
        <w:numPr>
          <w:ilvl w:val="0"/>
          <w:numId w:val="37"/>
        </w:numPr>
        <w:spacing w:after="0" w:line="240" w:lineRule="auto"/>
        <w:jc w:val="both"/>
        <w:rPr>
          <w:rFonts w:ascii="Garamond" w:eastAsia="Calibri" w:hAnsi="Garamond" w:cs="Arial"/>
        </w:rPr>
      </w:pPr>
      <w:r w:rsidRPr="00EF22C5">
        <w:rPr>
          <w:rFonts w:ascii="Garamond" w:eastAsia="Calibri" w:hAnsi="Garamond" w:cs="Arial"/>
        </w:rPr>
        <w:fldChar w:fldCharType="end"/>
      </w:r>
      <w:r w:rsidR="00845EBF" w:rsidRPr="00EF22C5">
        <w:rPr>
          <w:rFonts w:ascii="Garamond" w:eastAsia="Calibri" w:hAnsi="Garamond" w:cs="Arial"/>
        </w:rPr>
        <w:t>UEMOA</w:t>
      </w:r>
      <w:r w:rsidRPr="00EF22C5">
        <w:rPr>
          <w:rFonts w:ascii="Garamond" w:eastAsia="Calibri" w:hAnsi="Garamond" w:cs="Arial"/>
        </w:rPr>
        <w:fldChar w:fldCharType="begin"/>
      </w:r>
      <w:r w:rsidR="00F66A9A" w:rsidRPr="00EF22C5">
        <w:rPr>
          <w:rFonts w:ascii="Garamond" w:eastAsia="Calibri" w:hAnsi="Garamond" w:cs="Arial"/>
        </w:rPr>
        <w:instrText>HYPERLINK "C:\\Users\\Smart\\Downloads\\ : L'Uemoa veut atteindre 82%d'énergies vertes en 2030</w:instrText>
      </w:r>
      <w:r w:rsidR="00F66A9A" w:rsidRPr="00EF22C5">
        <w:rPr>
          <w:rFonts w:ascii="Garamond" w:eastAsia="Calibri" w:hAnsi="Garamond" w:cs="Arial"/>
        </w:rPr>
        <w:br/>
        <w:instrText>https:\\afrique.latribune.fr › Entreprises › Green Business (consulté le 16\\11\\19)"</w:instrText>
      </w:r>
      <w:r w:rsidRPr="00EF22C5" w:rsidDel="00F66A9A">
        <w:rPr>
          <w:rFonts w:ascii="Garamond" w:eastAsia="Calibri" w:hAnsi="Garamond" w:cs="Arial"/>
        </w:rPr>
        <w:instrText xml:space="preserve"> HYPERLINK " : L'Uemoa veut atteindre 82%d'énergies vertes en 2030</w:instrText>
      </w:r>
      <w:r w:rsidRPr="00EF22C5" w:rsidDel="00F66A9A">
        <w:rPr>
          <w:rFonts w:ascii="Garamond" w:eastAsia="Calibri" w:hAnsi="Garamond" w:cs="Arial"/>
        </w:rPr>
        <w:br/>
        <w:instrText>https://afrique.latribune.fr › Entreprises › Green Business (consulté le 16/11/19)</w:instrText>
      </w:r>
    </w:p>
    <w:p w14:paraId="2BAF898B"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sidDel="00F66A9A">
        <w:rPr>
          <w:rFonts w:ascii="Garamond" w:eastAsia="Calibri" w:hAnsi="Garamond" w:cs="Arial"/>
        </w:rPr>
        <w:instrText xml:space="preserve">" </w:instrText>
      </w:r>
      <w:r w:rsidRPr="00EF22C5">
        <w:rPr>
          <w:rFonts w:ascii="Garamond" w:eastAsia="Calibri" w:hAnsi="Garamond" w:cs="Arial"/>
        </w:rPr>
        <w:fldChar w:fldCharType="separate"/>
      </w:r>
      <w:r w:rsidRPr="00EF22C5">
        <w:rPr>
          <w:rStyle w:val="Lienhypertexte"/>
          <w:rFonts w:ascii="Garamond" w:eastAsia="Calibri" w:hAnsi="Garamond" w:cs="Arial"/>
          <w:color w:val="auto"/>
          <w:u w:val="none"/>
        </w:rPr>
        <w:t> : L'Uemoa veut atteindre 82%d'énergies vertes en 2030</w:t>
      </w:r>
      <w:r w:rsidRPr="00EF22C5">
        <w:rPr>
          <w:rStyle w:val="Lienhypertexte"/>
          <w:rFonts w:ascii="Garamond" w:eastAsia="Calibri" w:hAnsi="Garamond" w:cs="Arial"/>
          <w:color w:val="auto"/>
          <w:u w:val="none"/>
        </w:rPr>
        <w:br/>
        <w:t>https://afrique.latribune.fr › Entreprises › Green Business (consulté le 16/11/19)</w:t>
      </w:r>
    </w:p>
    <w:p w14:paraId="16418B60" w14:textId="77777777"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Pr>
          <w:rFonts w:ascii="Garamond" w:eastAsia="Calibri" w:hAnsi="Garamond" w:cs="Arial"/>
        </w:rPr>
        <w:fldChar w:fldCharType="end"/>
      </w:r>
      <w:r w:rsidR="00845EBF" w:rsidRPr="00EF22C5">
        <w:rPr>
          <w:rFonts w:ascii="Garamond" w:eastAsia="Calibri" w:hAnsi="Garamond" w:cs="Arial"/>
        </w:rPr>
        <w:t>UEMOA</w:t>
      </w:r>
      <w:r w:rsidRPr="00EF22C5">
        <w:rPr>
          <w:rFonts w:ascii="Garamond" w:eastAsia="Calibri" w:hAnsi="Garamond" w:cs="Arial"/>
        </w:rPr>
        <w:fldChar w:fldCharType="begin"/>
      </w:r>
      <w:r w:rsidR="00F22A53" w:rsidRPr="00EF22C5">
        <w:rPr>
          <w:rFonts w:ascii="Garamond" w:eastAsia="Calibri" w:hAnsi="Garamond" w:cs="Arial"/>
        </w:rPr>
        <w:instrText>HYPERLINK "C:\\Users\\ESE\\Downloads\\ : L'Uemoa veut atteindre 82%d'énergies vertes en 2030</w:instrText>
      </w:r>
      <w:r w:rsidR="00F22A53" w:rsidRPr="00EF22C5">
        <w:rPr>
          <w:rFonts w:ascii="Garamond" w:eastAsia="Calibri" w:hAnsi="Garamond" w:cs="Arial"/>
        </w:rPr>
        <w:br/>
        <w:instrText>https:\\afrique.latribune.fr › Entreprises › Green Business (consulté le 16\\11\\19)"</w:instrText>
      </w:r>
      <w:r w:rsidRPr="00EF22C5">
        <w:rPr>
          <w:rFonts w:ascii="Garamond" w:eastAsia="Calibri" w:hAnsi="Garamond" w:cs="Arial"/>
        </w:rPr>
        <w:fldChar w:fldCharType="separate"/>
      </w:r>
      <w:r w:rsidRPr="00EF22C5">
        <w:rPr>
          <w:rStyle w:val="Lienhypertexte"/>
          <w:rFonts w:ascii="Garamond" w:eastAsia="Calibri" w:hAnsi="Garamond" w:cs="Arial"/>
          <w:color w:val="auto"/>
          <w:u w:val="none"/>
        </w:rPr>
        <w:t> : L'Uemoa veut atteindre 82%d'énergies vertes en 2030</w:t>
      </w:r>
      <w:r w:rsidRPr="00EF22C5">
        <w:rPr>
          <w:rStyle w:val="Lienhypertexte"/>
          <w:rFonts w:ascii="Garamond" w:eastAsia="Calibri" w:hAnsi="Garamond" w:cs="Arial"/>
          <w:color w:val="auto"/>
          <w:u w:val="none"/>
        </w:rPr>
        <w:br/>
        <w:t>https://afrique.latribune.fr › Entreprises › Green Business (consulté le 16/11/19)</w:t>
      </w:r>
    </w:p>
    <w:p w14:paraId="0FE45795" w14:textId="521C123C" w:rsidR="005E3158" w:rsidRPr="00EF22C5" w:rsidRDefault="005E3158" w:rsidP="005E3158">
      <w:pPr>
        <w:numPr>
          <w:ilvl w:val="0"/>
          <w:numId w:val="37"/>
        </w:numPr>
        <w:spacing w:after="0" w:line="240" w:lineRule="auto"/>
        <w:jc w:val="both"/>
        <w:rPr>
          <w:rStyle w:val="Lienhypertexte"/>
          <w:rFonts w:ascii="Garamond" w:eastAsia="Calibri" w:hAnsi="Garamond" w:cs="Arial"/>
          <w:color w:val="auto"/>
          <w:u w:val="none"/>
        </w:rPr>
      </w:pPr>
      <w:r w:rsidRPr="00EF22C5">
        <w:rPr>
          <w:rFonts w:ascii="Garamond" w:eastAsia="Calibri" w:hAnsi="Garamond" w:cs="Arial"/>
        </w:rPr>
        <w:fldChar w:fldCharType="end"/>
      </w:r>
      <w:r w:rsidR="00845EBF" w:rsidRPr="00EF22C5">
        <w:rPr>
          <w:rFonts w:ascii="Garamond" w:eastAsia="Calibri" w:hAnsi="Garamond" w:cs="Arial"/>
        </w:rPr>
        <w:t>UEMOA</w:t>
      </w:r>
      <w:r w:rsidRPr="00EF22C5">
        <w:rPr>
          <w:rFonts w:ascii="Garamond" w:eastAsia="Calibri" w:hAnsi="Garamond" w:cs="Arial"/>
        </w:rPr>
        <w:fldChar w:fldCharType="begin"/>
      </w:r>
      <w:r w:rsidR="00471A2D" w:rsidRPr="00EF22C5">
        <w:rPr>
          <w:rFonts w:ascii="Garamond" w:eastAsia="Calibri" w:hAnsi="Garamond" w:cs="Arial"/>
        </w:rPr>
        <w:instrText>HYPERLINK "C:\\Users\\PC\\AppData\\Local\\Temp\\ : L'Uemoa veut atteindre 82%d'énergies vertes en 2030</w:instrText>
      </w:r>
      <w:r w:rsidR="00471A2D" w:rsidRPr="00EF22C5">
        <w:rPr>
          <w:rFonts w:ascii="Garamond" w:eastAsia="Calibri" w:hAnsi="Garamond" w:cs="Arial"/>
        </w:rPr>
        <w:br/>
        <w:instrText>https:\\afrique.latribune.fr › Entreprises › Green Business (consulté le 16\\11\\19)"</w:instrText>
      </w:r>
      <w:r w:rsidRPr="00EF22C5">
        <w:rPr>
          <w:rFonts w:ascii="Garamond" w:eastAsia="Calibri" w:hAnsi="Garamond" w:cs="Arial"/>
        </w:rPr>
        <w:fldChar w:fldCharType="separate"/>
      </w:r>
      <w:r w:rsidRPr="00EF22C5">
        <w:rPr>
          <w:rStyle w:val="Lienhypertexte"/>
          <w:rFonts w:ascii="Garamond" w:eastAsia="Calibri" w:hAnsi="Garamond" w:cs="Arial"/>
          <w:color w:val="auto"/>
          <w:u w:val="none"/>
        </w:rPr>
        <w:t> : L'Uemoa veut atteindre 82%d'énergies vertes en 2030</w:t>
      </w:r>
      <w:r w:rsidRPr="00EF22C5">
        <w:rPr>
          <w:rStyle w:val="Lienhypertexte"/>
          <w:rFonts w:ascii="Garamond" w:eastAsia="Calibri" w:hAnsi="Garamond" w:cs="Arial"/>
          <w:color w:val="auto"/>
          <w:u w:val="none"/>
        </w:rPr>
        <w:br/>
        <w:t>https://afrique.latribune.fr › Entreprises › Green Business (consulté le 16/11/19)</w:t>
      </w:r>
    </w:p>
    <w:p w14:paraId="6333735C" w14:textId="4600A527" w:rsidR="00845EBF" w:rsidRPr="00EF22C5" w:rsidRDefault="005E3158" w:rsidP="005E3158">
      <w:pPr>
        <w:spacing w:after="0" w:line="240" w:lineRule="auto"/>
        <w:ind w:left="360"/>
        <w:jc w:val="both"/>
        <w:rPr>
          <w:rFonts w:ascii="Garamond" w:hAnsi="Garamond"/>
        </w:rPr>
      </w:pPr>
      <w:r w:rsidRPr="00EF22C5">
        <w:rPr>
          <w:rFonts w:ascii="Garamond" w:eastAsia="Calibri" w:hAnsi="Garamond" w:cs="Arial"/>
        </w:rPr>
        <w:fldChar w:fldCharType="end"/>
      </w:r>
    </w:p>
    <w:p w14:paraId="24A8B79E" w14:textId="77777777" w:rsidR="007D100E" w:rsidRPr="00EF22C5" w:rsidRDefault="007D100E">
      <w:pPr>
        <w:rPr>
          <w:rFonts w:ascii="Garamond" w:hAnsi="Garamond"/>
        </w:rPr>
        <w:sectPr w:rsidR="007D100E" w:rsidRPr="00EF22C5">
          <w:pgSz w:w="12240" w:h="15840"/>
          <w:pgMar w:top="1226" w:right="1620" w:bottom="458" w:left="1620" w:header="720" w:footer="720" w:gutter="0"/>
          <w:cols w:space="720" w:equalWidth="0">
            <w:col w:w="9000"/>
          </w:cols>
          <w:noEndnote/>
        </w:sectPr>
      </w:pPr>
    </w:p>
    <w:p w14:paraId="5D3BE9B1" w14:textId="77777777" w:rsidR="00A31239" w:rsidRPr="00EF22C5" w:rsidRDefault="00A31239" w:rsidP="0049644D">
      <w:pPr>
        <w:spacing w:after="0"/>
        <w:rPr>
          <w:rFonts w:ascii="Garamond" w:hAnsi="Garamond"/>
        </w:rPr>
      </w:pPr>
    </w:p>
    <w:p w14:paraId="71675B22" w14:textId="77777777" w:rsidR="00A31239" w:rsidRPr="00EF22C5" w:rsidRDefault="00A31239" w:rsidP="0049644D">
      <w:pPr>
        <w:spacing w:after="0"/>
        <w:rPr>
          <w:rFonts w:ascii="Garamond" w:hAnsi="Garamond"/>
        </w:rPr>
      </w:pPr>
    </w:p>
    <w:p w14:paraId="5D104A8A" w14:textId="641E88E5" w:rsidR="006A0D95" w:rsidRPr="00EF22C5" w:rsidRDefault="0049644D" w:rsidP="002E128D">
      <w:pPr>
        <w:pStyle w:val="Titre1"/>
        <w:rPr>
          <w:sz w:val="22"/>
          <w:szCs w:val="22"/>
        </w:rPr>
      </w:pPr>
      <w:bookmarkStart w:id="50" w:name="_Toc25749436"/>
      <w:bookmarkStart w:id="51" w:name="_Toc25962168"/>
      <w:r w:rsidRPr="00EF22C5">
        <w:rPr>
          <w:sz w:val="22"/>
          <w:szCs w:val="22"/>
        </w:rPr>
        <w:t>6.</w:t>
      </w:r>
      <w:r w:rsidRPr="00EF22C5">
        <w:rPr>
          <w:sz w:val="22"/>
          <w:szCs w:val="22"/>
        </w:rPr>
        <w:tab/>
      </w:r>
      <w:r w:rsidRPr="00EF22C5">
        <w:rPr>
          <w:rStyle w:val="Titre1Car1"/>
          <w:sz w:val="22"/>
          <w:szCs w:val="22"/>
        </w:rPr>
        <w:t>LISTE DES ANNEXES</w:t>
      </w:r>
      <w:bookmarkStart w:id="52" w:name="_Toc21689550"/>
      <w:bookmarkEnd w:id="50"/>
      <w:bookmarkEnd w:id="51"/>
    </w:p>
    <w:p w14:paraId="06215709" w14:textId="77777777" w:rsidR="00BB1346" w:rsidRPr="00EF22C5" w:rsidRDefault="00BB1346" w:rsidP="002E128D">
      <w:pPr>
        <w:pStyle w:val="Titre2"/>
        <w:rPr>
          <w:sz w:val="22"/>
          <w:szCs w:val="22"/>
        </w:rPr>
      </w:pPr>
      <w:bookmarkStart w:id="53" w:name="_Toc25749437"/>
      <w:bookmarkStart w:id="54" w:name="_Toc25962169"/>
      <w:bookmarkStart w:id="55" w:name="_Toc321341546"/>
      <w:bookmarkStart w:id="56" w:name="_Toc323119582"/>
      <w:r w:rsidRPr="00EF22C5">
        <w:rPr>
          <w:sz w:val="22"/>
          <w:szCs w:val="22"/>
        </w:rPr>
        <w:t>Annexe 1: Termes de Référence</w:t>
      </w:r>
      <w:bookmarkEnd w:id="53"/>
      <w:bookmarkEnd w:id="54"/>
    </w:p>
    <w:p w14:paraId="5C2933E9" w14:textId="77777777" w:rsidR="00BB1346" w:rsidRPr="00EF22C5" w:rsidRDefault="00BB1346" w:rsidP="00BB1346">
      <w:pPr>
        <w:spacing w:after="0" w:line="256" w:lineRule="auto"/>
        <w:rPr>
          <w:rFonts w:ascii="Garamond" w:eastAsia="Calibri" w:hAnsi="Garamond" w:cs="Times New Roman"/>
        </w:rPr>
      </w:pPr>
    </w:p>
    <w:p w14:paraId="40B65188" w14:textId="4814AC77" w:rsidR="00A31239" w:rsidRPr="00EF22C5" w:rsidRDefault="00A31239" w:rsidP="00BB1346">
      <w:pPr>
        <w:shd w:val="clear" w:color="auto" w:fill="D9D9D9" w:themeFill="background1" w:themeFillShade="D9"/>
        <w:spacing w:after="0" w:line="256" w:lineRule="auto"/>
        <w:rPr>
          <w:rFonts w:ascii="Garamond" w:eastAsia="Calibri" w:hAnsi="Garamond" w:cs="Times New Roman"/>
        </w:rPr>
      </w:pPr>
      <w:r w:rsidRPr="00EF22C5">
        <w:rPr>
          <w:rFonts w:ascii="Garamond" w:hAnsi="Garamond"/>
        </w:rPr>
        <w:t xml:space="preserve">Termes de référence de </w:t>
      </w:r>
      <w:bookmarkStart w:id="57" w:name="_Hlk536454506"/>
      <w:r w:rsidRPr="00EF22C5">
        <w:rPr>
          <w:rFonts w:ascii="Garamond" w:hAnsi="Garamond"/>
        </w:rPr>
        <w:t xml:space="preserve">l’évaluation </w:t>
      </w:r>
      <w:bookmarkEnd w:id="55"/>
      <w:bookmarkEnd w:id="56"/>
      <w:r w:rsidRPr="00EF22C5">
        <w:rPr>
          <w:rFonts w:ascii="Garamond" w:hAnsi="Garamond"/>
        </w:rPr>
        <w:t xml:space="preserve">A MI-PARCOURS du </w:t>
      </w:r>
      <w:bookmarkEnd w:id="57"/>
      <w:r w:rsidRPr="00EF22C5">
        <w:rPr>
          <w:rFonts w:ascii="Garamond" w:hAnsi="Garamond"/>
        </w:rPr>
        <w:t>Projet de Promotion de la production durable de Biomasse Électricité au Bénin (BIOMASSE Électricité)</w:t>
      </w:r>
    </w:p>
    <w:p w14:paraId="2D62AA1F" w14:textId="77777777" w:rsidR="00A31239" w:rsidRPr="00EF22C5" w:rsidRDefault="00A31239" w:rsidP="00BB1346">
      <w:pPr>
        <w:rPr>
          <w:rFonts w:ascii="Garamond" w:eastAsia="Times New Roman" w:hAnsi="Garamond"/>
          <w:bCs/>
        </w:rPr>
      </w:pPr>
      <w:r w:rsidRPr="00EF22C5">
        <w:rPr>
          <w:rFonts w:ascii="Garamond" w:eastAsia="Times New Roman" w:hAnsi="Garamond"/>
          <w:bCs/>
        </w:rPr>
        <w:t xml:space="preserve">INTRODUCTION </w:t>
      </w:r>
    </w:p>
    <w:p w14:paraId="3D252753" w14:textId="77777777" w:rsidR="00A31239" w:rsidRPr="00EF22C5" w:rsidRDefault="00A31239" w:rsidP="00A31239">
      <w:pPr>
        <w:tabs>
          <w:tab w:val="left" w:pos="2093"/>
          <w:tab w:val="left" w:pos="4013"/>
          <w:tab w:val="left" w:pos="4973"/>
          <w:tab w:val="left" w:pos="5933"/>
          <w:tab w:val="left" w:pos="6893"/>
          <w:tab w:val="left" w:pos="7853"/>
        </w:tabs>
        <w:spacing w:after="200" w:line="276" w:lineRule="auto"/>
        <w:jc w:val="both"/>
        <w:rPr>
          <w:rFonts w:ascii="Garamond" w:eastAsia="Calibri" w:hAnsi="Garamond" w:cs="Times New Roman"/>
        </w:rPr>
      </w:pPr>
      <w:r w:rsidRPr="00EF22C5">
        <w:rPr>
          <w:rFonts w:ascii="Garamond" w:eastAsia="Calibri" w:hAnsi="Garamond" w:cs="Times New Roman"/>
        </w:rPr>
        <w:t>Les présents Termes de Référence visent à préciser le mandat pour l’examen à mi-parcours</w:t>
      </w:r>
      <w:r w:rsidRPr="00EF22C5">
        <w:rPr>
          <w:rFonts w:ascii="Garamond" w:eastAsia="Calibri" w:hAnsi="Garamond" w:cs="Times New Roman"/>
          <w:lang w:eastAsia="ja-JP"/>
        </w:rPr>
        <w:t xml:space="preserve"> </w:t>
      </w:r>
      <w:r w:rsidRPr="00EF22C5">
        <w:rPr>
          <w:rFonts w:ascii="Garamond" w:eastAsia="Calibri" w:hAnsi="Garamond" w:cs="Times New Roman"/>
        </w:rPr>
        <w:t xml:space="preserve">du </w:t>
      </w:r>
      <w:r w:rsidRPr="00EF22C5">
        <w:rPr>
          <w:rFonts w:ascii="Garamond" w:eastAsia="Calibri" w:hAnsi="Garamond" w:cs="Times New Roman"/>
          <w:lang w:eastAsia="ja-JP"/>
        </w:rPr>
        <w:t>projet intitulé « </w:t>
      </w:r>
      <w:r w:rsidRPr="00EF22C5">
        <w:rPr>
          <w:rFonts w:ascii="Garamond" w:eastAsia="Calibri" w:hAnsi="Garamond" w:cs="Times New Roman"/>
        </w:rPr>
        <w:t xml:space="preserve">Projet de Promotion de la production durable de Biomasse Électricité au Bénin, </w:t>
      </w:r>
      <w:r w:rsidRPr="00EF22C5">
        <w:rPr>
          <w:rFonts w:ascii="Garamond" w:eastAsia="Calibri" w:hAnsi="Garamond" w:cs="Times New Roman"/>
          <w:lang w:eastAsia="ja-JP"/>
        </w:rPr>
        <w:t>également appelé</w:t>
      </w:r>
      <w:r w:rsidRPr="00EF22C5">
        <w:rPr>
          <w:rFonts w:ascii="Garamond" w:eastAsia="Calibri" w:hAnsi="Garamond" w:cs="Times New Roman"/>
        </w:rPr>
        <w:t xml:space="preserve"> Biomasse Électricité </w:t>
      </w:r>
      <w:r w:rsidRPr="00EF22C5">
        <w:rPr>
          <w:rFonts w:ascii="Garamond" w:eastAsia="Calibri" w:hAnsi="Garamond" w:cs="Times New Roman"/>
          <w:lang w:eastAsia="ja-JP"/>
        </w:rPr>
        <w:t>(n° PIMS 5115), mis en œuvre par La Direction Générale des Ressources Energétiques (DGRE) du Ministère de l’Energie (ME). La mise en œuvre de ce projet devrait s’étendre sur (05) ans (</w:t>
      </w:r>
      <w:r w:rsidRPr="00EF22C5">
        <w:rPr>
          <w:rFonts w:ascii="Garamond" w:eastAsia="Calibri" w:hAnsi="Garamond" w:cs="Times New Roman"/>
          <w:b/>
        </w:rPr>
        <w:t xml:space="preserve">Février 2017 </w:t>
      </w:r>
      <w:r w:rsidRPr="00EF22C5">
        <w:rPr>
          <w:rFonts w:ascii="Garamond" w:eastAsia="Calibri" w:hAnsi="Garamond" w:cs="Times New Roman"/>
        </w:rPr>
        <w:t>à</w:t>
      </w:r>
      <w:r w:rsidRPr="00EF22C5">
        <w:rPr>
          <w:rFonts w:ascii="Garamond" w:eastAsia="Calibri" w:hAnsi="Garamond" w:cs="Times New Roman"/>
          <w:b/>
        </w:rPr>
        <w:t xml:space="preserve"> Février 2022</w:t>
      </w:r>
      <w:r w:rsidRPr="00EF22C5">
        <w:rPr>
          <w:rFonts w:ascii="Garamond" w:eastAsia="Calibri" w:hAnsi="Garamond" w:cs="Times New Roman"/>
          <w:lang w:eastAsia="ja-JP"/>
        </w:rPr>
        <w:t xml:space="preserve">). </w:t>
      </w:r>
      <w:r w:rsidRPr="00EF22C5">
        <w:rPr>
          <w:rFonts w:ascii="Garamond" w:eastAsia="Calibri" w:hAnsi="Garamond" w:cs="Times New Roman"/>
        </w:rPr>
        <w:t>Le projet a été lancé le 27 janvier 2017 et se trouve dans sa troisième année de mise en œuvre. Conformément aux Directives du PNUD-GEF relatives à l’examen à mi-parcours, le processus d’examen à mi-parcours a été entamé avant la présentation du deuxième Rapport de mise en œuvre de projets (PIR). Le présent mandat énonce les éléments à prendre en compte dans le cadre de l’examen à mi-parcours</w:t>
      </w:r>
      <w:r w:rsidRPr="00EF22C5">
        <w:rPr>
          <w:rFonts w:ascii="Garamond" w:eastAsia="Calibri" w:hAnsi="Garamond" w:cs="Times New Roman"/>
          <w:color w:val="000000"/>
        </w:rPr>
        <w:t xml:space="preserve"> du projet conformément aux </w:t>
      </w:r>
      <w:r w:rsidRPr="00EF22C5">
        <w:rPr>
          <w:rFonts w:ascii="Garamond" w:eastAsia="Calibri" w:hAnsi="Garamond" w:cs="Times New Roman"/>
        </w:rPr>
        <w:t>Directives pour la conduite d’examen à mi-parcours des projets appuyés par le PNUD et financés par le GEF.</w:t>
      </w:r>
    </w:p>
    <w:p w14:paraId="5562809B" w14:textId="77777777" w:rsidR="00A31239" w:rsidRPr="00EF22C5" w:rsidRDefault="00A31239" w:rsidP="00B63A7C">
      <w:pPr>
        <w:rPr>
          <w:rFonts w:ascii="Garamond" w:hAnsi="Garamond"/>
        </w:rPr>
      </w:pPr>
      <w:r w:rsidRPr="00EF22C5">
        <w:rPr>
          <w:rFonts w:ascii="Garamond" w:hAnsi="Garamond"/>
        </w:rPr>
        <w:t xml:space="preserve">Historique et contexte </w:t>
      </w:r>
    </w:p>
    <w:p w14:paraId="3EEC91E6" w14:textId="77777777" w:rsidR="00A31239" w:rsidRPr="00EF22C5" w:rsidRDefault="00A31239" w:rsidP="00A31239">
      <w:pPr>
        <w:spacing w:after="120" w:line="240" w:lineRule="auto"/>
        <w:jc w:val="both"/>
        <w:rPr>
          <w:rFonts w:ascii="Garamond" w:eastAsia="Calibri" w:hAnsi="Garamond" w:cs="Times New Roman"/>
        </w:rPr>
      </w:pPr>
      <w:r w:rsidRPr="00EF22C5">
        <w:rPr>
          <w:rFonts w:ascii="Garamond" w:eastAsia="Calibri" w:hAnsi="Garamond" w:cs="Times New Roman"/>
        </w:rPr>
        <w:t>D</w:t>
      </w:r>
      <w:r w:rsidRPr="00EF22C5">
        <w:rPr>
          <w:rFonts w:ascii="Garamond" w:eastAsia="Calibri" w:hAnsi="Garamond" w:cs="Times New Roman"/>
          <w:color w:val="000000"/>
          <w:lang w:eastAsia="fr-FR"/>
        </w:rPr>
        <w:t xml:space="preserve">ans le cadre de la mise en œuvre des mesures d’atténuation aux effets des changements climatiques, le Bénin a formulé une requête qu’il a soumis au Fonds d'affectation spéciale du Fonds pour l'environnement mondial (GEFTF) qui appuie la mise en œuvre d'accords multilatéraux sur l'environnement et sert de mécanisme financier à la Convention-cadre des Nations Unies sur les changements climatiques (CCNUCC). </w:t>
      </w:r>
      <w:r w:rsidRPr="00EF22C5">
        <w:rPr>
          <w:rFonts w:ascii="Garamond" w:eastAsia="Calibri" w:hAnsi="Garamond" w:cs="Times New Roman"/>
        </w:rPr>
        <w:t xml:space="preserve">). </w:t>
      </w:r>
      <w:r w:rsidRPr="00EF22C5">
        <w:rPr>
          <w:rFonts w:ascii="Garamond" w:eastAsia="Calibri" w:hAnsi="Garamond" w:cs="Times New Roman"/>
          <w:color w:val="000000"/>
          <w:lang w:eastAsia="fr-FR"/>
        </w:rPr>
        <w:t xml:space="preserve">Les changements climatiques sont l'un des six (06) domaines d'intervention soutenus par le fonds d'affectation spéciale du FEM. C’est ainsi que le FEM a accepté financer la requête du Bénin à travers le financement du projet de Promotion de la production durable de la biomasse électricité (Biomasse Electricité). </w:t>
      </w:r>
      <w:r w:rsidRPr="00EF22C5">
        <w:rPr>
          <w:rFonts w:ascii="Garamond" w:eastAsia="Calibri" w:hAnsi="Garamond" w:cs="Times New Roman"/>
        </w:rPr>
        <w:t>Ce projet vient contribuer tant à la mise en œuvre du Plan Directeur de l’Électricité (PDE) adopté en 2017, du Programme de valorisation à grande échelle des énergies renouvelables dans les pays à faible revenu (SREP), de la stratégie de développement à faible intensité de carbone et résilient aux changements climatiques, que bientôt à la Contribution Déterminée au niveau National.</w:t>
      </w:r>
    </w:p>
    <w:p w14:paraId="14A60B5C" w14:textId="77777777" w:rsidR="00A31239" w:rsidRPr="00EF22C5" w:rsidRDefault="00A31239" w:rsidP="00A31239">
      <w:pPr>
        <w:autoSpaceDE w:val="0"/>
        <w:autoSpaceDN w:val="0"/>
        <w:adjustRightInd w:val="0"/>
        <w:spacing w:after="120" w:line="240" w:lineRule="auto"/>
        <w:jc w:val="both"/>
        <w:rPr>
          <w:rFonts w:ascii="Garamond" w:eastAsia="Calibri" w:hAnsi="Garamond" w:cs="Times New Roman"/>
          <w:color w:val="000000"/>
          <w:lang w:eastAsia="fr-FR"/>
        </w:rPr>
      </w:pPr>
      <w:r w:rsidRPr="00EF22C5">
        <w:rPr>
          <w:rFonts w:ascii="Garamond" w:eastAsia="SimSun" w:hAnsi="Garamond" w:cs="Times New Roman"/>
        </w:rPr>
        <w:t>La situation énergétique actuelle montre que la demande d’électricité augmente fortement au Bénin, principalement en raison de la croissance économique et des politiques d’accès à l’électricité alors que les capacités nationales de production ne croissent que très peu depuis les années 1990. Actuellement, moins de 30 % de la population béninoise a accès à l’électricité pendant qu’en milieu rural moins de 4,5% de la population a accès à l’énergie électrique. La consommation d’électricité par tête d’habitant est l’une des plus faibles en Afrique, de l’ordre de 110 KWh/habitant/an. Le Bénin est fortement handicapé par la qualité et la quantité d’électricité fournie et la manifestation des phénomènes climatiques. Dans le même temps les coupures de courant feraient perdre chaque année à l’économie béninoise 4 % à 6 % du Produit Intérieur Brut (PIB)</w:t>
      </w:r>
      <w:r w:rsidRPr="00EF22C5">
        <w:rPr>
          <w:rFonts w:ascii="Garamond" w:hAnsi="Garamond"/>
          <w:vertAlign w:val="superscript"/>
        </w:rPr>
        <w:footnoteReference w:id="10"/>
      </w:r>
      <w:r w:rsidRPr="00EF22C5">
        <w:rPr>
          <w:rFonts w:ascii="Garamond" w:eastAsia="SimSun" w:hAnsi="Garamond" w:cs="Times New Roman"/>
        </w:rPr>
        <w:t>.</w:t>
      </w:r>
      <w:r w:rsidRPr="00EF22C5">
        <w:rPr>
          <w:rFonts w:ascii="Garamond" w:eastAsia="Calibri" w:hAnsi="Garamond" w:cs="Times New Roman"/>
        </w:rPr>
        <w:t xml:space="preserve"> </w:t>
      </w:r>
      <w:r w:rsidRPr="00EF22C5">
        <w:rPr>
          <w:rFonts w:ascii="Garamond" w:eastAsia="SimSun" w:hAnsi="Garamond" w:cs="Times New Roman"/>
        </w:rPr>
        <w:t xml:space="preserve">Jusqu’en 2013, 90 % de l’électricité consommée provient de l’extérieur, 100 % des approvisionnements en produits pétroliers proviennent de l’extérieur et moins de 1% de l’électricité est produit par le Bénin, à partir de ses propres installations. En outre, la production nationale d’électricité est essentiellement faite à partir de centrales thermiques alimentées aux carburants fossiles onéreux. Or le potentiel du pays en énergies renouvelables est non négligeable. Au nombre de ceux-ci on peut citer la production d’électricité par gazéification de la biomasse que promeut le </w:t>
      </w:r>
      <w:r w:rsidRPr="00EF22C5">
        <w:rPr>
          <w:rFonts w:ascii="Garamond" w:eastAsia="Calibri" w:hAnsi="Garamond" w:cs="Times New Roman"/>
          <w:color w:val="000000"/>
          <w:lang w:eastAsia="fr-FR"/>
        </w:rPr>
        <w:t>projet «</w:t>
      </w:r>
      <w:r w:rsidRPr="00EF22C5">
        <w:rPr>
          <w:rFonts w:ascii="Garamond" w:eastAsia="Calibri" w:hAnsi="Garamond" w:cs="Times New Roman"/>
          <w:b/>
          <w:bCs/>
          <w:color w:val="000000"/>
          <w:lang w:eastAsia="fr-FR"/>
        </w:rPr>
        <w:t xml:space="preserve"> Promotion de la </w:t>
      </w:r>
      <w:r w:rsidRPr="00EF22C5">
        <w:rPr>
          <w:rFonts w:ascii="Garamond" w:eastAsia="Calibri" w:hAnsi="Garamond" w:cs="Times New Roman"/>
          <w:b/>
          <w:bCs/>
          <w:color w:val="000000"/>
          <w:lang w:eastAsia="fr-FR"/>
        </w:rPr>
        <w:lastRenderedPageBreak/>
        <w:t xml:space="preserve">production durable de biomasse électricité au Bénin (Biomasse Electricité) </w:t>
      </w:r>
      <w:r w:rsidRPr="00EF22C5">
        <w:rPr>
          <w:rFonts w:ascii="Garamond" w:eastAsia="Calibri" w:hAnsi="Garamond" w:cs="Times New Roman"/>
          <w:bCs/>
          <w:color w:val="000000"/>
          <w:lang w:eastAsia="fr-FR"/>
        </w:rPr>
        <w:t xml:space="preserve">». Ce projet vise à </w:t>
      </w:r>
      <w:r w:rsidRPr="00EF22C5">
        <w:rPr>
          <w:rFonts w:ascii="Garamond" w:eastAsia="Calibri" w:hAnsi="Garamond" w:cs="Times New Roman"/>
          <w:color w:val="000000"/>
          <w:lang w:eastAsia="fr-FR"/>
        </w:rPr>
        <w:t xml:space="preserve">accroitre d’au moins 04 MW, la capacité du Bénin et envisage de renforcer les acteurs et institutions impliquées dans le secteur de l’énergie plus spécifiquement dans la filière biomasse. </w:t>
      </w:r>
    </w:p>
    <w:p w14:paraId="410E83FD" w14:textId="77777777" w:rsidR="00A31239" w:rsidRPr="00EF22C5" w:rsidRDefault="00A31239" w:rsidP="00A31239">
      <w:pPr>
        <w:tabs>
          <w:tab w:val="left" w:pos="1620"/>
        </w:tabs>
        <w:spacing w:after="200" w:line="276" w:lineRule="auto"/>
        <w:jc w:val="both"/>
        <w:rPr>
          <w:rFonts w:ascii="Garamond" w:eastAsia="Calibri" w:hAnsi="Garamond" w:cs="Times New Roman"/>
          <w:lang w:eastAsia="x-none"/>
        </w:rPr>
      </w:pPr>
      <w:r w:rsidRPr="00EF22C5">
        <w:rPr>
          <w:rFonts w:ascii="Garamond" w:eastAsia="Calibri" w:hAnsi="Garamond" w:cs="Times New Roman"/>
          <w:lang w:eastAsia="x-none"/>
        </w:rPr>
        <w:t>La situation énergétique du Bénin est essentiellement caractérisée par</w:t>
      </w:r>
      <w:r w:rsidRPr="00EF22C5">
        <w:rPr>
          <w:rFonts w:ascii="Garamond" w:hAnsi="Garamond"/>
          <w:vertAlign w:val="superscript"/>
        </w:rPr>
        <w:footnoteReference w:id="11"/>
      </w:r>
      <w:r w:rsidRPr="00EF22C5">
        <w:rPr>
          <w:rFonts w:ascii="Garamond" w:eastAsia="Calibri" w:hAnsi="Garamond" w:cs="Times New Roman"/>
          <w:vertAlign w:val="superscript"/>
          <w:lang w:eastAsia="x-none"/>
        </w:rPr>
        <w:t xml:space="preserve">, </w:t>
      </w:r>
      <w:r w:rsidRPr="00EF22C5">
        <w:rPr>
          <w:rFonts w:ascii="Garamond" w:hAnsi="Garamond"/>
          <w:vertAlign w:val="superscript"/>
        </w:rPr>
        <w:footnoteReference w:id="12"/>
      </w:r>
      <w:r w:rsidRPr="00EF22C5">
        <w:rPr>
          <w:rFonts w:ascii="Garamond" w:eastAsia="Calibri" w:hAnsi="Garamond" w:cs="Times New Roman"/>
          <w:lang w:eastAsia="x-none"/>
        </w:rPr>
        <w:t xml:space="preserve">: </w:t>
      </w:r>
    </w:p>
    <w:p w14:paraId="64EA6A42" w14:textId="77777777" w:rsidR="00A31239" w:rsidRPr="00EF22C5" w:rsidRDefault="00A31239" w:rsidP="00A31239">
      <w:pPr>
        <w:tabs>
          <w:tab w:val="left" w:pos="1211"/>
        </w:tabs>
        <w:spacing w:after="120" w:line="240" w:lineRule="auto"/>
        <w:jc w:val="both"/>
        <w:rPr>
          <w:rFonts w:ascii="Garamond" w:eastAsia="Times New Roman" w:hAnsi="Garamond" w:cs="Times New Roman"/>
          <w:lang w:eastAsia="x-none"/>
        </w:rPr>
      </w:pPr>
      <w:r w:rsidRPr="00EF22C5">
        <w:rPr>
          <w:rFonts w:ascii="Garamond" w:eastAsia="Times New Roman" w:hAnsi="Garamond" w:cs="Times New Roman"/>
          <w:lang w:eastAsia="x-none"/>
        </w:rPr>
        <w:t>Une consommation d’énergie relativement faible et marquée par une prédominance des usages traditionnels de la biomasse-énergie avec forte émission de carbone.</w:t>
      </w:r>
      <w:r w:rsidRPr="00EF22C5">
        <w:rPr>
          <w:rFonts w:ascii="Garamond" w:eastAsia="Times New Roman" w:hAnsi="Garamond" w:cs="Times New Roman"/>
          <w:noProof/>
        </w:rPr>
        <w:t xml:space="preserve"> </w:t>
      </w:r>
      <w:r w:rsidRPr="00EF22C5">
        <w:rPr>
          <w:rFonts w:ascii="Garamond" w:eastAsia="Times New Roman" w:hAnsi="Garamond" w:cs="Times New Roman"/>
          <w:lang w:eastAsia="x-none"/>
        </w:rPr>
        <w:t xml:space="preserve"> </w:t>
      </w:r>
    </w:p>
    <w:p w14:paraId="0FFB4EA8" w14:textId="77777777" w:rsidR="00A31239" w:rsidRPr="00EF22C5" w:rsidRDefault="00A31239" w:rsidP="00A31239">
      <w:pPr>
        <w:tabs>
          <w:tab w:val="left" w:pos="1211"/>
        </w:tabs>
        <w:spacing w:after="120" w:line="240" w:lineRule="auto"/>
        <w:jc w:val="both"/>
        <w:rPr>
          <w:rFonts w:ascii="Garamond" w:eastAsia="Times New Roman" w:hAnsi="Garamond" w:cs="Times New Roman"/>
          <w:lang w:eastAsia="x-none"/>
        </w:rPr>
      </w:pPr>
      <w:r w:rsidRPr="00EF22C5">
        <w:rPr>
          <w:rFonts w:ascii="Garamond" w:eastAsia="Times New Roman" w:hAnsi="Garamond" w:cs="Times New Roman"/>
          <w:lang w:eastAsia="x-none"/>
        </w:rPr>
        <w:t>La consommation énergétique totale du Bénin est évaluée à 3700 ktep en 2015 dont seulement 85.5 ktep pour l’énergie électrique contre 1778.6 ktep en biomasse énergie et 1835,9 ktep en produits pétroliers, pour une population estimée à 10.008.749 habitants en 2014 (selon l’Institut National de la Statistique et de l'Analyse Economique : INSAE). La consommation énergétique au Bénin est également caractérisée par une prédominance des usages traditionnels de biomasse-énergie : bois de feu, charbon de bois et déchets végétaux…, représentant 50,6 % des consommations totales d’énergie, avec une surexploitation des ressources forestières naturelles pour l’approvisionnement en bois-énergie sachant que les produits pétroliers et l’électricité représentent respectivement 46,7% et 2,7% de la consommation énergétique totale en 2015. Dans ce contexte, les ménages, le transport, les services et industries consomment respectivement 43,8%, 43,5%, 9,5% et 3,2% de la production énergétique totale ;</w:t>
      </w:r>
    </w:p>
    <w:p w14:paraId="37052CFE" w14:textId="77777777" w:rsidR="00A31239" w:rsidRPr="00EF22C5" w:rsidRDefault="00A31239" w:rsidP="00A31239">
      <w:pPr>
        <w:tabs>
          <w:tab w:val="left" w:pos="1211"/>
        </w:tabs>
        <w:spacing w:after="120" w:line="240" w:lineRule="auto"/>
        <w:jc w:val="both"/>
        <w:rPr>
          <w:rFonts w:ascii="Garamond" w:eastAsia="Times New Roman" w:hAnsi="Garamond" w:cs="Times New Roman"/>
          <w:lang w:eastAsia="x-none"/>
        </w:rPr>
      </w:pPr>
      <w:r w:rsidRPr="00EF22C5">
        <w:rPr>
          <w:rFonts w:ascii="Garamond" w:eastAsia="Times New Roman" w:hAnsi="Garamond" w:cs="Times New Roman"/>
          <w:lang w:eastAsia="x-none"/>
        </w:rPr>
        <w:t>Un faible taux d’accès des populations à l’électricité : En 2015, hors des grandes zones urbaines, seulement 43% de la population vit dans des localités électrifiées. Pendant ce temps, le taux d’électrification national et le taux d’électrification urbain passent respectivement de 27,4 % à 30,6 % et 53,8 % à 56,4 % contrairement au taux d’électrification rural dont la valeur reste très faible : 3,53 % à 6,8 % selon SIE-Bénin ;</w:t>
      </w:r>
    </w:p>
    <w:p w14:paraId="5C9BDB52" w14:textId="77777777" w:rsidR="00A31239" w:rsidRPr="00EF22C5" w:rsidRDefault="00A31239" w:rsidP="00A31239">
      <w:pPr>
        <w:tabs>
          <w:tab w:val="left" w:pos="1211"/>
        </w:tabs>
        <w:spacing w:after="120" w:line="240" w:lineRule="auto"/>
        <w:jc w:val="both"/>
        <w:rPr>
          <w:rFonts w:ascii="Garamond" w:eastAsia="Times New Roman" w:hAnsi="Garamond" w:cs="Times New Roman"/>
          <w:lang w:eastAsia="x-none"/>
        </w:rPr>
      </w:pPr>
      <w:r w:rsidRPr="00EF22C5">
        <w:rPr>
          <w:rFonts w:ascii="Garamond" w:eastAsia="Times New Roman" w:hAnsi="Garamond" w:cs="Times New Roman"/>
          <w:lang w:eastAsia="x-none"/>
        </w:rPr>
        <w:t>Une dépendance quasi totale de l’extérieur pour les approvisionnements en produits pétroliers et un important potentiel inexploité d’énergies renouvelables ;</w:t>
      </w:r>
    </w:p>
    <w:p w14:paraId="6239CAD4" w14:textId="77777777" w:rsidR="00A31239" w:rsidRPr="00EF22C5" w:rsidRDefault="00A31239" w:rsidP="00A31239">
      <w:pPr>
        <w:tabs>
          <w:tab w:val="left" w:pos="1211"/>
        </w:tabs>
        <w:spacing w:after="120" w:line="240" w:lineRule="auto"/>
        <w:jc w:val="both"/>
        <w:rPr>
          <w:rFonts w:ascii="Garamond" w:eastAsia="Times New Roman" w:hAnsi="Garamond" w:cs="Times New Roman"/>
          <w:lang w:eastAsia="x-none"/>
        </w:rPr>
      </w:pPr>
      <w:r w:rsidRPr="00EF22C5">
        <w:rPr>
          <w:rFonts w:ascii="Garamond" w:eastAsia="Times New Roman" w:hAnsi="Garamond" w:cs="Times New Roman"/>
          <w:lang w:eastAsia="x-none"/>
        </w:rPr>
        <w:t xml:space="preserve"> Déséquilibre entre l’offre et la demande au regard de la croissance démographique ;</w:t>
      </w:r>
    </w:p>
    <w:p w14:paraId="5E271263" w14:textId="77777777" w:rsidR="00A31239" w:rsidRPr="00EF22C5" w:rsidRDefault="00A31239" w:rsidP="00A31239">
      <w:pPr>
        <w:tabs>
          <w:tab w:val="left" w:pos="1211"/>
        </w:tabs>
        <w:spacing w:after="120" w:line="240" w:lineRule="auto"/>
        <w:jc w:val="both"/>
        <w:rPr>
          <w:rFonts w:ascii="Garamond" w:eastAsia="Times New Roman" w:hAnsi="Garamond" w:cs="Times New Roman"/>
          <w:b/>
          <w:lang w:eastAsia="x-none"/>
        </w:rPr>
      </w:pPr>
      <w:r w:rsidRPr="00EF22C5">
        <w:rPr>
          <w:rFonts w:ascii="Garamond" w:eastAsia="Times New Roman" w:hAnsi="Garamond" w:cs="Times New Roman"/>
          <w:lang w:eastAsia="x-none"/>
        </w:rPr>
        <w:t>Dépendance énergétique du pays vis-à-vis de l’extérieur</w:t>
      </w:r>
      <w:r w:rsidRPr="00EF22C5">
        <w:rPr>
          <w:rFonts w:ascii="Garamond" w:eastAsia="Times New Roman" w:hAnsi="Garamond" w:cs="Times New Roman"/>
          <w:b/>
          <w:lang w:eastAsia="x-none"/>
        </w:rPr>
        <w:t>.</w:t>
      </w:r>
    </w:p>
    <w:p w14:paraId="1BF944F9" w14:textId="77777777" w:rsidR="00A31239" w:rsidRPr="00EF22C5" w:rsidRDefault="00A31239" w:rsidP="00A31239">
      <w:pPr>
        <w:tabs>
          <w:tab w:val="left" w:pos="1620"/>
        </w:tabs>
        <w:spacing w:after="120" w:line="240" w:lineRule="auto"/>
        <w:jc w:val="both"/>
        <w:rPr>
          <w:rFonts w:ascii="Garamond" w:eastAsia="Calibri" w:hAnsi="Garamond" w:cs="Times New Roman"/>
          <w:lang w:eastAsia="x-none"/>
        </w:rPr>
      </w:pPr>
      <w:r w:rsidRPr="00EF22C5">
        <w:rPr>
          <w:rFonts w:ascii="Garamond" w:eastAsia="Calibri" w:hAnsi="Garamond" w:cs="Times New Roman"/>
          <w:lang w:eastAsia="x-none"/>
        </w:rPr>
        <w:t>Aujourd’hui, l’offre d’énergie de la CEB et l’ensemble des fournisseurs extérieurs (Côte d’Ivoire 10 MW, Ghana 50 MW et Nigéria 200 MW), n’arrivent pas à couvrir la demande des deux pays de la communauté, c’est à dire le Togo et le Bénin. Par ailleurs, le pays dispose d’un grand potentiel en énergies renouvelables, qui jusque-là reste inexploité. Il s’agit essentiellement</w:t>
      </w:r>
      <w:r w:rsidRPr="00EF22C5">
        <w:rPr>
          <w:rFonts w:ascii="Garamond" w:hAnsi="Garamond"/>
          <w:vertAlign w:val="superscript"/>
        </w:rPr>
        <w:footnoteReference w:id="13"/>
      </w:r>
      <w:r w:rsidRPr="00EF22C5">
        <w:rPr>
          <w:rFonts w:ascii="Garamond" w:eastAsia="Calibri" w:hAnsi="Garamond" w:cs="Times New Roman"/>
          <w:lang w:eastAsia="x-none"/>
        </w:rPr>
        <w:t> :</w:t>
      </w:r>
    </w:p>
    <w:p w14:paraId="44D7B23D" w14:textId="77777777" w:rsidR="00A31239" w:rsidRPr="00EF22C5" w:rsidRDefault="00A31239" w:rsidP="00A31239">
      <w:pPr>
        <w:tabs>
          <w:tab w:val="left" w:pos="1211"/>
        </w:tabs>
        <w:spacing w:after="120" w:line="240" w:lineRule="auto"/>
        <w:jc w:val="both"/>
        <w:rPr>
          <w:rFonts w:ascii="Garamond" w:eastAsia="Times New Roman" w:hAnsi="Garamond" w:cs="Times New Roman"/>
          <w:lang w:eastAsia="x-none"/>
        </w:rPr>
      </w:pPr>
      <w:r w:rsidRPr="00EF22C5">
        <w:rPr>
          <w:rFonts w:ascii="Garamond" w:eastAsia="Times New Roman" w:hAnsi="Garamond" w:cs="Times New Roman"/>
          <w:lang w:eastAsia="x-none"/>
        </w:rPr>
        <w:t>- un potentiel en énergie solaire : Des données recueillies des stations météorologiques, il ressort que le productible annuel au Bénin, varie de 1800 à 2200 KWh/m</w:t>
      </w:r>
      <w:r w:rsidRPr="00EF22C5">
        <w:rPr>
          <w:rFonts w:ascii="Garamond" w:eastAsia="Times New Roman" w:hAnsi="Garamond" w:cs="Times New Roman"/>
          <w:vertAlign w:val="superscript"/>
          <w:lang w:eastAsia="x-none"/>
        </w:rPr>
        <w:t>2</w:t>
      </w:r>
      <w:r w:rsidRPr="00EF22C5">
        <w:rPr>
          <w:rFonts w:ascii="Garamond" w:eastAsia="Times New Roman" w:hAnsi="Garamond" w:cs="Times New Roman"/>
          <w:lang w:eastAsia="x-none"/>
        </w:rPr>
        <w:t>/an (PVGIS copyright European Commission 2001-2008) ;</w:t>
      </w:r>
    </w:p>
    <w:p w14:paraId="21DDA754" w14:textId="77777777" w:rsidR="00A31239" w:rsidRPr="00EF22C5" w:rsidRDefault="00A31239" w:rsidP="00A31239">
      <w:pPr>
        <w:tabs>
          <w:tab w:val="left" w:pos="1211"/>
          <w:tab w:val="left" w:pos="1620"/>
        </w:tabs>
        <w:spacing w:after="120" w:line="240" w:lineRule="auto"/>
        <w:jc w:val="both"/>
        <w:rPr>
          <w:rFonts w:ascii="Garamond" w:eastAsia="Times New Roman" w:hAnsi="Garamond" w:cs="Times New Roman"/>
          <w:lang w:eastAsia="x-none"/>
        </w:rPr>
      </w:pPr>
      <w:r w:rsidRPr="00EF22C5">
        <w:rPr>
          <w:rFonts w:ascii="Garamond" w:eastAsia="Times New Roman" w:hAnsi="Garamond" w:cs="Times New Roman"/>
          <w:lang w:eastAsia="x-none"/>
        </w:rPr>
        <w:t>- un potentiel hydroélectrique du Bénin est caractérisé par un important réseau de cours d’eau, de faibles hauteurs de chute, de faibles pentes, des coûts élevés des infrastructures (aménagements en génie civil). Plusieurs sites potentiels sont identifiés pour l’aménagement de centrales hydroélectriques. Une liste officielle de 85 sites de micro hydroélectriques totalisant une puissance totale de 50 MW (entre 7 et 4436 kW) et un productible total de 200 GWh/an. Ces sites, soumis à des critères de sélection plus rigoureux, ont permis d’en retenir les plus prometteurs pour des aménagements futurs.</w:t>
      </w:r>
      <w:r w:rsidRPr="00EF22C5">
        <w:rPr>
          <w:rFonts w:ascii="Garamond" w:eastAsia="Times New Roman" w:hAnsi="Garamond" w:cs="Times New Roman"/>
        </w:rPr>
        <w:t xml:space="preserve"> </w:t>
      </w:r>
      <w:r w:rsidRPr="00EF22C5">
        <w:rPr>
          <w:rFonts w:ascii="Garamond" w:eastAsia="Times New Roman" w:hAnsi="Garamond" w:cs="Times New Roman"/>
          <w:lang w:eastAsia="x-none"/>
        </w:rPr>
        <w:t xml:space="preserve">Il faut signaler que le PNUD </w:t>
      </w:r>
      <w:r w:rsidRPr="00EF22C5">
        <w:rPr>
          <w:rFonts w:ascii="Garamond" w:eastAsia="Times New Roman" w:hAnsi="Garamond" w:cs="Times New Roman"/>
          <w:lang w:eastAsia="x-none"/>
        </w:rPr>
        <w:lastRenderedPageBreak/>
        <w:t>en collaboration avec la Banque Africaine de Développement dans le cadre de l’appui au renforcement de capacités en vue de la réalisation des Petites Centrales Hydroélectrique a proposé 8 sites aménageables dont 6 dans le Nord ;</w:t>
      </w:r>
    </w:p>
    <w:p w14:paraId="4F68FAD6" w14:textId="77777777" w:rsidR="00A31239" w:rsidRPr="00EF22C5" w:rsidRDefault="00A31239" w:rsidP="00A31239">
      <w:pPr>
        <w:tabs>
          <w:tab w:val="left" w:pos="1211"/>
        </w:tabs>
        <w:spacing w:after="120" w:line="240" w:lineRule="auto"/>
        <w:jc w:val="both"/>
        <w:rPr>
          <w:rFonts w:ascii="Garamond" w:eastAsia="Times New Roman" w:hAnsi="Garamond" w:cs="Times New Roman"/>
          <w:lang w:eastAsia="x-none"/>
        </w:rPr>
      </w:pPr>
      <w:r w:rsidRPr="00EF22C5">
        <w:rPr>
          <w:rFonts w:ascii="Garamond" w:eastAsia="Times New Roman" w:hAnsi="Garamond" w:cs="Times New Roman"/>
          <w:lang w:eastAsia="x-none"/>
        </w:rPr>
        <w:t>- Les seules mesures sur l’éolien proviennent des stations synoptiques de l’ASECNA. Elles indiquent que seule la bande côtière présente un potentiel appréciable et des vitesses de vent relativement constantes toute l’année : 1 à 5 m/s dans le pays et variables dans le temps, puis 4 à 6 m/s sur la côte, dans les altitudes comprises entre 10 et 12m. À de telles vitesses de vent, l’exploitation de l’énergie éolienne n’est actuellement pas rentable, à l’exception peut-être de certains sites non encore identifiés (micro climats) et qui pourraient accueillir des projets de petit éolien. Sur les côtes du Bénin, la demande électrique est forte et le développement du grand éolien dans un avenir plus ou moins proche serait apprécié dans le contexte énergétique du pays. Par ailleurs, grâce au projet Facilité Énergie de l’Union Européenne, d’autres sites se sont révélés prometteurs pour le développement de l’éolienne ;</w:t>
      </w:r>
    </w:p>
    <w:p w14:paraId="096BBBDD" w14:textId="77777777" w:rsidR="00A31239" w:rsidRPr="00EF22C5" w:rsidRDefault="00A31239" w:rsidP="00A31239">
      <w:pPr>
        <w:tabs>
          <w:tab w:val="left" w:pos="1211"/>
        </w:tabs>
        <w:spacing w:before="120" w:after="120" w:line="240" w:lineRule="auto"/>
        <w:jc w:val="both"/>
        <w:rPr>
          <w:rFonts w:ascii="Garamond" w:eastAsia="Times New Roman" w:hAnsi="Garamond" w:cs="Times New Roman"/>
          <w:lang w:eastAsia="x-none"/>
        </w:rPr>
      </w:pPr>
      <w:r w:rsidRPr="00EF22C5">
        <w:rPr>
          <w:rFonts w:ascii="Garamond" w:eastAsia="Times New Roman" w:hAnsi="Garamond" w:cs="Times New Roman"/>
          <w:lang w:eastAsia="x-none"/>
        </w:rPr>
        <w:t xml:space="preserve">- Le Bénin dispose d’un fort potentiel de résidus agricoles, qui à l’heure actuelle reste inexploité et est en grande partie brûlé dans les champs. En 2008, l’UEMOA a réalisé une étude de faisabilité d’une unité-pilote de production décentralisée d’électricité par gazéification des résidus agricoles (UEMOA, 2008). Cette étude a démontré que le Bénin dispose des ressources énergétiques en biomasse dont l’exploitation peut contribuer à juguler les crises répétées en énergie électrique. En effet, selon l’UEMOA, 70% de la production du PIB du Bénin sont basés sur des matières premières agricoles pour l’industrie du vêtement et d’alimentation. Par ailleurs, d’après les études réalisées par la Mairie de Cotonou, la ville générerait plus de 700 tonnes d’ordures par jour. Ce potentiel existant pourrait permettre l’installation d’une centrale électrique d’une capacité minimale de 5 MW par voie biochimique à partir de déchets solides ménagers. </w:t>
      </w:r>
    </w:p>
    <w:p w14:paraId="0512B1C7" w14:textId="77777777" w:rsidR="00A31239" w:rsidRPr="00EF22C5" w:rsidRDefault="00A31239" w:rsidP="00A31239">
      <w:pPr>
        <w:tabs>
          <w:tab w:val="left" w:pos="1620"/>
        </w:tabs>
        <w:spacing w:after="120" w:line="240" w:lineRule="auto"/>
        <w:jc w:val="both"/>
        <w:rPr>
          <w:rFonts w:ascii="Garamond" w:eastAsia="Calibri" w:hAnsi="Garamond" w:cs="Times New Roman"/>
          <w:lang w:eastAsia="x-none"/>
        </w:rPr>
      </w:pPr>
      <w:r w:rsidRPr="00EF22C5">
        <w:rPr>
          <w:rFonts w:ascii="Garamond" w:eastAsia="Calibri" w:hAnsi="Garamond" w:cs="Times New Roman"/>
          <w:lang w:eastAsia="x-none"/>
        </w:rPr>
        <w:t>De même, le Bénin dispose d’atouts considérables pour le développement des biocarburants. Il s’agit de la potentialité en terres cultivables au Bénin qui est évaluée à 8.300.000 ha au moins, et les besoins enterres cultivables pour produire les biocarburants en vue : environ 500.000 ha à l’horizon 2020, soit approximativement 6% des terres cultivables disponibles actuellement. La grande partie de ces terres est localisée au Nord et au centre du pays. Ces besoins en terres cultivables (500.000 ha) sont évalués sur la base d’une production de 1150 millions de litres d’éthanol/an et 207 millions de litres de biodiesel à l’horizon 2020, correspondant à un scénario de 10% de mélange dans le secteur des transports et 15% de substitution dans les ménages. La stratégie pour la promotion des filières de biocarburants au Bénin a été adoptée par le Gouvernement, le 18 avril 2012. Selon cette stratégie, le Bénin devrait produire 1150 millions de litres de bioéthanol et 229 millions de litres de biodiesel à l’horizon 2025 pour couvrir le marché national de mélange à 10% avec l’essence et avec le gasoil, et substituer 15% du bois-énergie dans les ménages par l’éthanol.</w:t>
      </w:r>
    </w:p>
    <w:p w14:paraId="393AE461" w14:textId="77777777" w:rsidR="00A31239" w:rsidRPr="00EF22C5" w:rsidRDefault="00A31239" w:rsidP="00A31239">
      <w:pPr>
        <w:spacing w:after="0" w:line="240" w:lineRule="auto"/>
        <w:jc w:val="both"/>
        <w:rPr>
          <w:rFonts w:ascii="Garamond" w:eastAsia="Calibri" w:hAnsi="Garamond" w:cs="Times New Roman"/>
        </w:rPr>
      </w:pPr>
    </w:p>
    <w:p w14:paraId="235822D9" w14:textId="77777777" w:rsidR="00A31239" w:rsidRPr="00EF22C5" w:rsidRDefault="00A31239" w:rsidP="00B63A7C">
      <w:pPr>
        <w:rPr>
          <w:rFonts w:ascii="Garamond" w:hAnsi="Garamond"/>
        </w:rPr>
      </w:pPr>
      <w:r w:rsidRPr="00EF22C5">
        <w:rPr>
          <w:rFonts w:ascii="Garamond" w:hAnsi="Garamond"/>
        </w:rPr>
        <w:t xml:space="preserve">2.  INFORMATIONS GÉNÉRALES SUR LE PROJET </w:t>
      </w:r>
    </w:p>
    <w:p w14:paraId="073DAEDC" w14:textId="77777777" w:rsidR="00A31239" w:rsidRPr="00EF22C5" w:rsidRDefault="00A31239" w:rsidP="008F6900">
      <w:pPr>
        <w:numPr>
          <w:ilvl w:val="0"/>
          <w:numId w:val="22"/>
        </w:numPr>
        <w:spacing w:before="120" w:after="200" w:line="276" w:lineRule="auto"/>
        <w:jc w:val="both"/>
        <w:rPr>
          <w:rFonts w:ascii="Garamond" w:eastAsia="Calibri" w:hAnsi="Garamond" w:cs="Times New Roman"/>
          <w:b/>
          <w:u w:val="single"/>
        </w:rPr>
      </w:pPr>
      <w:r w:rsidRPr="00EF22C5">
        <w:rPr>
          <w:rFonts w:ascii="Garamond" w:eastAsia="Calibri" w:hAnsi="Garamond" w:cs="Times New Roman"/>
          <w:b/>
          <w:u w:val="single"/>
        </w:rPr>
        <w:t>Brève présentation du projet</w:t>
      </w:r>
    </w:p>
    <w:p w14:paraId="6469E119" w14:textId="77777777" w:rsidR="00A31239" w:rsidRPr="00EF22C5" w:rsidRDefault="00A31239" w:rsidP="00A31239">
      <w:pPr>
        <w:spacing w:after="120" w:line="240" w:lineRule="auto"/>
        <w:ind w:left="360"/>
        <w:rPr>
          <w:rFonts w:ascii="Garamond" w:eastAsia="Calibri" w:hAnsi="Garamond" w:cs="Times New Roman"/>
          <w:lang w:eastAsia="x-none"/>
        </w:rPr>
      </w:pPr>
      <w:r w:rsidRPr="00EF22C5">
        <w:rPr>
          <w:rFonts w:ascii="Garamond" w:eastAsia="Calibri" w:hAnsi="Garamond" w:cs="Times New Roman"/>
          <w:lang w:eastAsia="x-none"/>
        </w:rPr>
        <w:t>Le projet biomasse électricité (PBE) est donc un projet d’atténuation</w:t>
      </w:r>
      <w:r w:rsidRPr="00EF22C5">
        <w:rPr>
          <w:rFonts w:ascii="Garamond" w:hAnsi="Garamond"/>
        </w:rPr>
        <w:footnoteReference w:id="14"/>
      </w:r>
      <w:r w:rsidRPr="00EF22C5">
        <w:rPr>
          <w:rFonts w:ascii="Garamond" w:eastAsia="Calibri" w:hAnsi="Garamond" w:cs="Times New Roman"/>
          <w:lang w:eastAsia="x-none"/>
        </w:rPr>
        <w:t xml:space="preserve"> des effets des changements climatiques  dans le secteur de l’énergie. En tant que projet d’atténuation des émissions de GES du Secteur de l’énergie, le PBE:</w:t>
      </w:r>
    </w:p>
    <w:p w14:paraId="4CED583E" w14:textId="77777777" w:rsidR="00A31239" w:rsidRPr="00EF22C5" w:rsidRDefault="00A31239" w:rsidP="008F6900">
      <w:pPr>
        <w:numPr>
          <w:ilvl w:val="0"/>
          <w:numId w:val="25"/>
        </w:numPr>
        <w:spacing w:after="120" w:line="240" w:lineRule="auto"/>
        <w:jc w:val="both"/>
        <w:rPr>
          <w:rFonts w:ascii="Garamond" w:eastAsia="Calibri" w:hAnsi="Garamond" w:cs="Times New Roman"/>
          <w:lang w:eastAsia="x-none"/>
        </w:rPr>
      </w:pPr>
      <w:r w:rsidRPr="00EF22C5">
        <w:rPr>
          <w:rFonts w:ascii="Garamond" w:eastAsia="Calibri" w:hAnsi="Garamond" w:cs="Times New Roman"/>
          <w:lang w:eastAsia="x-none"/>
        </w:rPr>
        <w:t xml:space="preserve"> Appuiera le développement de la production d’électricité à base des technologies de gazéification de biomasse.</w:t>
      </w:r>
    </w:p>
    <w:p w14:paraId="485F2C66" w14:textId="77777777" w:rsidR="00A31239" w:rsidRPr="00EF22C5" w:rsidRDefault="00A31239" w:rsidP="008F6900">
      <w:pPr>
        <w:numPr>
          <w:ilvl w:val="0"/>
          <w:numId w:val="25"/>
        </w:numPr>
        <w:spacing w:after="120" w:line="240" w:lineRule="auto"/>
        <w:jc w:val="both"/>
        <w:rPr>
          <w:rFonts w:ascii="Garamond" w:eastAsia="Calibri" w:hAnsi="Garamond" w:cs="Times New Roman"/>
          <w:lang w:eastAsia="x-none"/>
        </w:rPr>
      </w:pPr>
      <w:r w:rsidRPr="00EF22C5">
        <w:rPr>
          <w:rFonts w:ascii="Garamond" w:eastAsia="Calibri" w:hAnsi="Garamond" w:cs="Times New Roman"/>
          <w:lang w:eastAsia="x-none"/>
        </w:rPr>
        <w:t>cherchera à éviter l’émission de 1.094.253 tonnes de CO2 sur les 15 années grâce à la mise en œuvre des activités relatives à la gestion durable des terres et des forêts (3,5$ par tonne de CO2 évitée).</w:t>
      </w:r>
    </w:p>
    <w:p w14:paraId="063711C9" w14:textId="77777777" w:rsidR="00A31239" w:rsidRPr="00EF22C5" w:rsidRDefault="00A31239" w:rsidP="008F6900">
      <w:pPr>
        <w:numPr>
          <w:ilvl w:val="0"/>
          <w:numId w:val="25"/>
        </w:numPr>
        <w:spacing w:after="120" w:line="240" w:lineRule="auto"/>
        <w:jc w:val="both"/>
        <w:rPr>
          <w:rFonts w:ascii="Garamond" w:eastAsia="Calibri" w:hAnsi="Garamond" w:cs="Times New Roman"/>
          <w:lang w:eastAsia="x-none"/>
        </w:rPr>
      </w:pPr>
      <w:r w:rsidRPr="00EF22C5">
        <w:rPr>
          <w:rFonts w:ascii="Garamond" w:eastAsia="Calibri" w:hAnsi="Garamond" w:cs="Times New Roman"/>
          <w:lang w:eastAsia="x-none"/>
        </w:rPr>
        <w:lastRenderedPageBreak/>
        <w:t>Encouragera la pratique de la Gestion Durable des Terres et des Forêts sur 12,000ha dans les quatre communes d’intervention</w:t>
      </w:r>
    </w:p>
    <w:p w14:paraId="09B1FF80" w14:textId="77777777" w:rsidR="00A31239" w:rsidRPr="00EF22C5" w:rsidRDefault="00A31239" w:rsidP="00A31239">
      <w:pPr>
        <w:spacing w:after="120" w:line="240" w:lineRule="auto"/>
        <w:jc w:val="both"/>
        <w:rPr>
          <w:rFonts w:ascii="Garamond" w:eastAsia="Calibri" w:hAnsi="Garamond" w:cs="Times New Roman"/>
          <w:lang w:eastAsia="x-none"/>
        </w:rPr>
      </w:pPr>
      <w:r w:rsidRPr="00EF22C5">
        <w:rPr>
          <w:rFonts w:ascii="Garamond" w:eastAsia="Calibri" w:hAnsi="Garamond" w:cs="Times New Roman"/>
          <w:lang w:eastAsia="x-none"/>
        </w:rPr>
        <w:t>Aussi, le projet Biomasse électricité se veut être l’élément pionnier qui lancera le développement d'un marché efficace fondé sur l'utilisation généralisée et la commercialisation des gazéificateurs de biomasse agricole au Bénin via quatre (04) éléments interdépendants.</w:t>
      </w:r>
    </w:p>
    <w:p w14:paraId="0CA37CD0" w14:textId="77777777" w:rsidR="00A31239" w:rsidRPr="00EF22C5" w:rsidRDefault="00A31239" w:rsidP="008F6900">
      <w:pPr>
        <w:numPr>
          <w:ilvl w:val="0"/>
          <w:numId w:val="24"/>
        </w:numPr>
        <w:spacing w:after="120" w:line="240" w:lineRule="auto"/>
        <w:ind w:left="714" w:hanging="357"/>
        <w:jc w:val="both"/>
        <w:rPr>
          <w:rFonts w:ascii="Garamond" w:eastAsia="Calibri" w:hAnsi="Garamond" w:cs="Times New Roman"/>
          <w:lang w:eastAsia="x-none"/>
        </w:rPr>
      </w:pPr>
      <w:r w:rsidRPr="00EF22C5">
        <w:rPr>
          <w:rFonts w:ascii="Garamond" w:eastAsia="Calibri" w:hAnsi="Garamond" w:cs="Times New Roman"/>
          <w:lang w:eastAsia="x-none"/>
        </w:rPr>
        <w:t xml:space="preserve">La première intervention concerne le développement d'une politique, institutionnelle, juridique et réglementaire appropriée. Il s’agit de mettre en place une politique rationalisée et globale axée sur le marché de l'énergie et un cadre juridique / réglementaire pour la production de la biomasse-électricité par les producteurs indépendants d'énergie (PIE). </w:t>
      </w:r>
    </w:p>
    <w:p w14:paraId="76F7EA96" w14:textId="77777777" w:rsidR="00A31239" w:rsidRPr="00EF22C5" w:rsidRDefault="00A31239" w:rsidP="008F6900">
      <w:pPr>
        <w:numPr>
          <w:ilvl w:val="0"/>
          <w:numId w:val="24"/>
        </w:numPr>
        <w:spacing w:after="120" w:line="240" w:lineRule="auto"/>
        <w:ind w:left="714" w:hanging="357"/>
        <w:jc w:val="both"/>
        <w:rPr>
          <w:rFonts w:ascii="Garamond" w:eastAsia="Calibri" w:hAnsi="Garamond" w:cs="Times New Roman"/>
          <w:lang w:eastAsia="x-none"/>
        </w:rPr>
      </w:pPr>
      <w:r w:rsidRPr="00EF22C5">
        <w:rPr>
          <w:rFonts w:ascii="Garamond" w:eastAsia="Calibri" w:hAnsi="Garamond" w:cs="Times New Roman"/>
          <w:lang w:eastAsia="x-none"/>
        </w:rPr>
        <w:t>Le but de la seconde intervention est de faciliter un climat d'affaires offrant des incitations cruciales (Mécanisme de soutien financier, Marché, prix) pour faciliter la participation du secteur privé et favoriser l'investissement dans la production d'électricité à base de biomasse. Il s’agit d’accroitre les investissements dans les technologies de l’énergie propre et des pratiques sobres en carbone dans le secteur des déchets d’agroforesterie.</w:t>
      </w:r>
    </w:p>
    <w:p w14:paraId="1FEF7115" w14:textId="77777777" w:rsidR="00A31239" w:rsidRPr="00EF22C5" w:rsidRDefault="00A31239" w:rsidP="008F6900">
      <w:pPr>
        <w:numPr>
          <w:ilvl w:val="0"/>
          <w:numId w:val="24"/>
        </w:numPr>
        <w:spacing w:after="120" w:line="240" w:lineRule="auto"/>
        <w:contextualSpacing/>
        <w:jc w:val="both"/>
        <w:rPr>
          <w:rFonts w:ascii="Garamond" w:eastAsia="Calibri" w:hAnsi="Garamond" w:cs="Times New Roman"/>
          <w:lang w:eastAsia="x-none"/>
        </w:rPr>
      </w:pPr>
      <w:r w:rsidRPr="00EF22C5">
        <w:rPr>
          <w:rFonts w:ascii="Garamond" w:eastAsia="Calibri" w:hAnsi="Garamond" w:cs="Times New Roman"/>
          <w:lang w:eastAsia="x-none"/>
        </w:rPr>
        <w:t>La troisième intervention est dédiée aux actions relatives à la gestion durable des forêts et des terres au niveau des communes de mise en œuvre par l’amélioration des techniques agricoles sur plus de 9000 ha, la restauration des terres et plantations forestières sur 3000 ha, et la mise en place de 2000 ha de plantations pour fournir de la biomasse aux quatre installations pilotes. Des pratiques de gestions durables seront mises en œuvre dans les forêts aux alentours des centrales à gazéification de biomasse. Il s’agit donc des innovations et pratiques techniques en matière d'utilisation intégrée des terres, de la gestion durable des forêts et de la gestion des ressources naturelles qui offrent des avantages sociaux et permettent la production durable de la biomasse pour l'électricité.</w:t>
      </w:r>
    </w:p>
    <w:p w14:paraId="3FD1FE62" w14:textId="77777777" w:rsidR="00A31239" w:rsidRPr="00EF22C5" w:rsidRDefault="00A31239" w:rsidP="008F6900">
      <w:pPr>
        <w:numPr>
          <w:ilvl w:val="0"/>
          <w:numId w:val="24"/>
        </w:numPr>
        <w:spacing w:after="120" w:line="240" w:lineRule="auto"/>
        <w:ind w:left="714" w:hanging="357"/>
        <w:jc w:val="both"/>
        <w:rPr>
          <w:rFonts w:ascii="Garamond" w:eastAsia="Calibri" w:hAnsi="Garamond" w:cs="Times New Roman"/>
          <w:lang w:eastAsia="x-none"/>
        </w:rPr>
      </w:pPr>
      <w:r w:rsidRPr="00EF22C5">
        <w:rPr>
          <w:rFonts w:ascii="Garamond" w:eastAsia="Calibri" w:hAnsi="Garamond" w:cs="Times New Roman"/>
          <w:lang w:eastAsia="x-none"/>
        </w:rPr>
        <w:t>La quatrième et dernière intervention concerne la mise en œuvre d’un programme de diffusion de l'expérience du projet (sensibilisation / meilleures pratiques / leçons apprises pour la réplication dans tout le pays. Il s’agit d’encourager les investissements privés dans la production d’électricité par gazéification de la Biomasse afin d’accroître la contribution des énergies renouvelables dans le Mixte énergétique</w:t>
      </w:r>
    </w:p>
    <w:p w14:paraId="7618C193" w14:textId="77777777" w:rsidR="00A31239" w:rsidRPr="00EF22C5" w:rsidRDefault="00A31239" w:rsidP="008F6900">
      <w:pPr>
        <w:numPr>
          <w:ilvl w:val="0"/>
          <w:numId w:val="22"/>
        </w:numPr>
        <w:spacing w:before="120" w:after="200" w:line="276" w:lineRule="auto"/>
        <w:jc w:val="both"/>
        <w:rPr>
          <w:rFonts w:ascii="Garamond" w:eastAsia="Calibri" w:hAnsi="Garamond" w:cs="Times New Roman"/>
          <w:b/>
        </w:rPr>
      </w:pPr>
      <w:r w:rsidRPr="00EF22C5">
        <w:rPr>
          <w:rFonts w:ascii="Garamond" w:eastAsia="Calibri" w:hAnsi="Garamond" w:cs="Times New Roman"/>
          <w:b/>
        </w:rPr>
        <w:t>Buts et objectifs du projet</w:t>
      </w:r>
    </w:p>
    <w:p w14:paraId="2EC72BA6" w14:textId="77777777" w:rsidR="00A31239" w:rsidRPr="00EF22C5" w:rsidRDefault="00A31239" w:rsidP="00A31239">
      <w:pPr>
        <w:autoSpaceDE w:val="0"/>
        <w:autoSpaceDN w:val="0"/>
        <w:adjustRightInd w:val="0"/>
        <w:spacing w:after="200" w:line="276" w:lineRule="auto"/>
        <w:jc w:val="both"/>
        <w:rPr>
          <w:rFonts w:ascii="Garamond" w:eastAsia="Calibri" w:hAnsi="Garamond" w:cs="Times New Roman"/>
        </w:rPr>
      </w:pPr>
      <w:r w:rsidRPr="00EF22C5">
        <w:rPr>
          <w:rFonts w:ascii="Garamond" w:eastAsia="Calibri" w:hAnsi="Garamond" w:cs="Times New Roman"/>
        </w:rPr>
        <w:t xml:space="preserve">L’objectif général du projet est de </w:t>
      </w:r>
      <w:r w:rsidRPr="00EF22C5">
        <w:rPr>
          <w:rFonts w:ascii="Garamond" w:eastAsia="Calibri" w:hAnsi="Garamond" w:cs="Times New Roman"/>
          <w:bCs/>
        </w:rPr>
        <w:t xml:space="preserve">réduire les émissions de GES en créant un environnement juridique, réglementaire et commercial favorable et en renforçant des capacités institutionnelles, administratives et techniques pour promouvoir la production d'électricité par gazéification de la Biomasse sèche </w:t>
      </w:r>
      <w:r w:rsidRPr="00EF22C5">
        <w:rPr>
          <w:rFonts w:ascii="Garamond" w:eastAsia="Calibri" w:hAnsi="Garamond" w:cs="Times New Roman"/>
        </w:rPr>
        <w:t>[(</w:t>
      </w:r>
      <w:r w:rsidRPr="00EF22C5">
        <w:rPr>
          <w:rFonts w:ascii="Garamond" w:eastAsia="Calibri" w:hAnsi="Garamond" w:cs="Times New Roman"/>
          <w:bCs/>
        </w:rPr>
        <w:t>résidus de récolte non utilisés (tiges de maïs/sorgho/coton, etc.), déchets industriels (bois/copeaux de bois, déchets d’exploitation forestière, résidus industriel), de la biomasse produite spécifiquement pour les centrales)]</w:t>
      </w:r>
      <w:r w:rsidRPr="00EF22C5">
        <w:rPr>
          <w:rFonts w:ascii="Garamond" w:eastAsia="Calibri" w:hAnsi="Garamond" w:cs="Times New Roman"/>
        </w:rPr>
        <w:t xml:space="preserve">. </w:t>
      </w:r>
    </w:p>
    <w:p w14:paraId="29E253E7" w14:textId="77777777" w:rsidR="00A31239" w:rsidRPr="00EF22C5" w:rsidRDefault="00A31239" w:rsidP="00A31239">
      <w:pPr>
        <w:autoSpaceDE w:val="0"/>
        <w:autoSpaceDN w:val="0"/>
        <w:adjustRightInd w:val="0"/>
        <w:spacing w:after="200" w:line="276" w:lineRule="auto"/>
        <w:jc w:val="both"/>
        <w:rPr>
          <w:rFonts w:ascii="Garamond" w:eastAsia="Calibri" w:hAnsi="Garamond" w:cs="Times New Roman"/>
        </w:rPr>
      </w:pPr>
      <w:r w:rsidRPr="00EF22C5">
        <w:rPr>
          <w:rFonts w:ascii="Garamond" w:eastAsia="Calibri" w:hAnsi="Garamond" w:cs="Times New Roman"/>
        </w:rPr>
        <w:t>Spécifiquement, il s’agit de :</w:t>
      </w:r>
    </w:p>
    <w:p w14:paraId="6AB97B2A" w14:textId="77777777" w:rsidR="00A31239" w:rsidRPr="00EF22C5" w:rsidRDefault="00A31239" w:rsidP="008F6900">
      <w:pPr>
        <w:numPr>
          <w:ilvl w:val="0"/>
          <w:numId w:val="26"/>
        </w:numPr>
        <w:autoSpaceDE w:val="0"/>
        <w:autoSpaceDN w:val="0"/>
        <w:adjustRightInd w:val="0"/>
        <w:spacing w:before="120" w:after="0" w:line="240" w:lineRule="auto"/>
        <w:jc w:val="both"/>
        <w:rPr>
          <w:rFonts w:ascii="Garamond" w:eastAsia="Times New Roman" w:hAnsi="Garamond" w:cs="Times New Roman"/>
        </w:rPr>
      </w:pPr>
      <w:r w:rsidRPr="00EF22C5">
        <w:rPr>
          <w:rFonts w:ascii="Garamond" w:eastAsia="Calibri" w:hAnsi="Garamond" w:cs="Times New Roman"/>
        </w:rPr>
        <w:t>d</w:t>
      </w:r>
      <w:r w:rsidRPr="00EF22C5">
        <w:rPr>
          <w:rFonts w:ascii="Garamond" w:eastAsia="MS Mincho" w:hAnsi="Garamond" w:cs="Times New Roman"/>
        </w:rPr>
        <w:t>évelopper une politique rationalisée et globale axée sur le marché de l'énergie et le cadre juridique / réglementaire pour la production de la biomasse-électricité par les producteurs indépendants d'énergie (PIE) ;</w:t>
      </w:r>
    </w:p>
    <w:p w14:paraId="68B6E793" w14:textId="77777777" w:rsidR="00A31239" w:rsidRPr="00EF22C5" w:rsidRDefault="00A31239" w:rsidP="008F6900">
      <w:pPr>
        <w:numPr>
          <w:ilvl w:val="0"/>
          <w:numId w:val="26"/>
        </w:numPr>
        <w:autoSpaceDE w:val="0"/>
        <w:autoSpaceDN w:val="0"/>
        <w:adjustRightInd w:val="0"/>
        <w:spacing w:before="120" w:after="0" w:line="240" w:lineRule="auto"/>
        <w:jc w:val="both"/>
        <w:rPr>
          <w:rFonts w:ascii="Garamond" w:eastAsia="Times New Roman" w:hAnsi="Garamond" w:cs="Times New Roman"/>
        </w:rPr>
      </w:pPr>
      <w:r w:rsidRPr="00EF22C5">
        <w:rPr>
          <w:rFonts w:ascii="Garamond" w:eastAsia="MS Mincho" w:hAnsi="Garamond" w:cs="Times New Roman"/>
        </w:rPr>
        <w:t>Promouvoir les investissements dans les technologies de l'énergie propre et des pratiques sobres en carbone dans le secteur des déchets agroforesterie.</w:t>
      </w:r>
      <w:r w:rsidRPr="00EF22C5">
        <w:rPr>
          <w:rFonts w:ascii="Garamond" w:eastAsia="Times New Roman" w:hAnsi="Garamond" w:cs="Times New Roman"/>
        </w:rPr>
        <w:t>) ;</w:t>
      </w:r>
    </w:p>
    <w:p w14:paraId="4BDEF321" w14:textId="77777777" w:rsidR="00A31239" w:rsidRPr="00EF22C5" w:rsidRDefault="00A31239" w:rsidP="008F6900">
      <w:pPr>
        <w:numPr>
          <w:ilvl w:val="0"/>
          <w:numId w:val="26"/>
        </w:numPr>
        <w:autoSpaceDE w:val="0"/>
        <w:autoSpaceDN w:val="0"/>
        <w:adjustRightInd w:val="0"/>
        <w:spacing w:before="120" w:after="0" w:line="240" w:lineRule="auto"/>
        <w:jc w:val="both"/>
        <w:rPr>
          <w:rFonts w:ascii="Garamond" w:eastAsia="Times New Roman" w:hAnsi="Garamond" w:cs="Times New Roman"/>
        </w:rPr>
      </w:pPr>
      <w:r w:rsidRPr="00EF22C5">
        <w:rPr>
          <w:rFonts w:ascii="Garamond" w:eastAsia="MS Mincho" w:hAnsi="Garamond" w:cs="Times New Roman"/>
        </w:rPr>
        <w:t>Développer l'utilisation intégrée des terres, des forêts et la gestion durable des ressources naturelles qui fournissent des avantages sociaux et de maintenir la biomasse p</w:t>
      </w:r>
      <w:r w:rsidRPr="00EF22C5">
        <w:rPr>
          <w:rFonts w:ascii="Garamond" w:eastAsia="Times New Roman" w:hAnsi="Garamond" w:cs="Times New Roman"/>
        </w:rPr>
        <w:t>our la production d’électricité, et ;</w:t>
      </w:r>
    </w:p>
    <w:p w14:paraId="43221513" w14:textId="77777777" w:rsidR="00A31239" w:rsidRPr="00EF22C5" w:rsidRDefault="00A31239" w:rsidP="008F6900">
      <w:pPr>
        <w:numPr>
          <w:ilvl w:val="0"/>
          <w:numId w:val="26"/>
        </w:numPr>
        <w:autoSpaceDE w:val="0"/>
        <w:autoSpaceDN w:val="0"/>
        <w:adjustRightInd w:val="0"/>
        <w:spacing w:before="120" w:after="0" w:line="240" w:lineRule="auto"/>
        <w:jc w:val="both"/>
        <w:rPr>
          <w:rFonts w:ascii="Garamond" w:eastAsia="Times New Roman" w:hAnsi="Garamond" w:cs="Times New Roman"/>
        </w:rPr>
      </w:pPr>
      <w:r w:rsidRPr="00EF22C5">
        <w:rPr>
          <w:rFonts w:ascii="Garamond" w:eastAsia="Times New Roman" w:hAnsi="Garamond" w:cs="Times New Roman"/>
        </w:rPr>
        <w:t xml:space="preserve"> </w:t>
      </w:r>
      <w:r w:rsidRPr="00EF22C5">
        <w:rPr>
          <w:rFonts w:ascii="Garamond" w:eastAsia="MS Mincho" w:hAnsi="Garamond" w:cs="Times New Roman"/>
        </w:rPr>
        <w:t>Mettre en œuvre un programme de diffusion de l'expérience du projet (sensibilisation / meilleures pratiques / leçons apprises pour la réplication dans tout le pays)</w:t>
      </w:r>
    </w:p>
    <w:p w14:paraId="0D8F5CD0" w14:textId="77777777" w:rsidR="00A31239" w:rsidRPr="00EF22C5" w:rsidRDefault="00A31239" w:rsidP="00A31239">
      <w:pPr>
        <w:spacing w:before="240"/>
        <w:jc w:val="both"/>
        <w:rPr>
          <w:rFonts w:ascii="Garamond" w:eastAsia="Calibri" w:hAnsi="Garamond" w:cs="Times New Roman"/>
          <w:b/>
        </w:rPr>
      </w:pPr>
      <w:r w:rsidRPr="00EF22C5">
        <w:rPr>
          <w:rFonts w:ascii="Garamond" w:eastAsia="Calibri" w:hAnsi="Garamond" w:cs="Times New Roman"/>
          <w:b/>
        </w:rPr>
        <w:lastRenderedPageBreak/>
        <w:t>Zone d’intervention du projet,</w:t>
      </w:r>
    </w:p>
    <w:p w14:paraId="4FE8420C" w14:textId="77777777" w:rsidR="00A31239" w:rsidRPr="00EF22C5" w:rsidRDefault="00A31239" w:rsidP="00A31239">
      <w:pPr>
        <w:widowControl w:val="0"/>
        <w:autoSpaceDE w:val="0"/>
        <w:autoSpaceDN w:val="0"/>
        <w:adjustRightInd w:val="0"/>
        <w:spacing w:after="0" w:line="240" w:lineRule="auto"/>
        <w:ind w:right="78"/>
        <w:jc w:val="both"/>
        <w:rPr>
          <w:rFonts w:ascii="Garamond" w:eastAsia="Calibri" w:hAnsi="Garamond" w:cs="Times New Roman"/>
          <w:color w:val="000000"/>
        </w:rPr>
      </w:pPr>
      <w:r w:rsidRPr="00EF22C5">
        <w:rPr>
          <w:rFonts w:ascii="Garamond" w:eastAsia="Calibri" w:hAnsi="Garamond" w:cs="Times New Roman"/>
        </w:rPr>
        <w:t xml:space="preserve">Le projet Biomasse Electricité couvre trois (03) départements (Collines, Donga, Borgou) et intervient dans quatre (04) </w:t>
      </w:r>
      <w:r w:rsidRPr="00EF22C5">
        <w:rPr>
          <w:rFonts w:ascii="Garamond" w:eastAsia="Calibri" w:hAnsi="Garamond" w:cs="Times New Roman"/>
          <w:color w:val="000000"/>
        </w:rPr>
        <w:t xml:space="preserve">communes à savoir: Kalalé, Djougou, Savalou et Dassa-Zoumé. </w:t>
      </w:r>
    </w:p>
    <w:p w14:paraId="1C3A9FD4" w14:textId="77777777" w:rsidR="00A31239" w:rsidRPr="00EF22C5" w:rsidRDefault="00A31239" w:rsidP="00A31239">
      <w:pPr>
        <w:widowControl w:val="0"/>
        <w:autoSpaceDE w:val="0"/>
        <w:autoSpaceDN w:val="0"/>
        <w:adjustRightInd w:val="0"/>
        <w:spacing w:after="0" w:line="240" w:lineRule="auto"/>
        <w:ind w:right="78"/>
        <w:jc w:val="both"/>
        <w:rPr>
          <w:rFonts w:ascii="Garamond" w:eastAsia="Calibri" w:hAnsi="Garamond" w:cs="Times New Roman"/>
        </w:rPr>
      </w:pPr>
      <w:r w:rsidRPr="00EF22C5">
        <w:rPr>
          <w:rFonts w:ascii="Garamond" w:eastAsia="Calibri" w:hAnsi="Garamond" w:cs="Times New Roman"/>
          <w:color w:val="000000"/>
        </w:rPr>
        <w:t>Les communes ont été choisies en fonction des principaux critères suivants, qui ont été établis dans le cadre d'un processus participatif (lors d'ateliers avec les parties prenantes organisées par le PNUD): (i) La proximité de la grille SBEE qui faciliteront l'extension des capacités pour répondre aux besoins locaux et à l'exportation vers la grille, (ii) la disponibilité de la biomasse à partir de résidus agricoles, déchets de bois, etc., en dépit de l'utilisation concurrentielle et à un coût raisonnable, (iii) la production agricole, y compris le coton, le maïs, le riz, le sorgho, etc. (iv) des conditions climatiques propices à rapide la croissance et le pouvoir calorifique élevé de résidus et boisés, (v) la disponibilité des terres pour les arbres des plantations et le potentiel de terres restauration, (vi) la présence des intérêts économiques des groupes, (vii) la représentation des sexes dans les comités locaux de gestion, (viii) la disponibilité d'un plan d'aménagement. Par ailleurs, les parties prenantes ont établi une liste de critères secondaires : (i) une répartition égale de la population dans la zone cible, (ii) la présence d'unités industrielles utilisant des produits à base de biomasse pour compenser tout déficit de résidus agricoles dans une année donnée, et (iii) l'absence d'une autre usine de production d'électricité à base de biomasse dans le voisinage qui serait en concurrence pour les résidus agricoles.</w:t>
      </w:r>
    </w:p>
    <w:p w14:paraId="101236D9" w14:textId="77777777" w:rsidR="00A31239" w:rsidRPr="00EF22C5" w:rsidRDefault="00A31239" w:rsidP="008F6900">
      <w:pPr>
        <w:numPr>
          <w:ilvl w:val="0"/>
          <w:numId w:val="22"/>
        </w:numPr>
        <w:spacing w:before="240" w:after="200" w:line="276" w:lineRule="auto"/>
        <w:ind w:left="714" w:hanging="357"/>
        <w:jc w:val="both"/>
        <w:rPr>
          <w:rFonts w:ascii="Garamond" w:eastAsia="Calibri" w:hAnsi="Garamond" w:cs="Times New Roman"/>
          <w:b/>
        </w:rPr>
      </w:pPr>
      <w:r w:rsidRPr="00EF22C5">
        <w:rPr>
          <w:rFonts w:ascii="Garamond" w:eastAsia="Calibri" w:hAnsi="Garamond" w:cs="Times New Roman"/>
          <w:b/>
        </w:rPr>
        <w:t>Activités du projet</w:t>
      </w:r>
    </w:p>
    <w:p w14:paraId="25CEEA77" w14:textId="77777777" w:rsidR="00A31239" w:rsidRPr="00EF22C5" w:rsidRDefault="00A31239" w:rsidP="00A31239">
      <w:pPr>
        <w:jc w:val="both"/>
        <w:rPr>
          <w:rFonts w:ascii="Garamond" w:eastAsia="Calibri" w:hAnsi="Garamond" w:cs="Times New Roman"/>
          <w:bCs/>
          <w:color w:val="000000"/>
        </w:rPr>
      </w:pPr>
      <w:r w:rsidRPr="00EF22C5">
        <w:rPr>
          <w:rFonts w:ascii="Garamond" w:eastAsia="Calibri" w:hAnsi="Garamond" w:cs="Times New Roman"/>
          <w:bCs/>
          <w:color w:val="000000"/>
        </w:rPr>
        <w:t>Pour atteindre les résultats attendus, le projet travaillera à :</w:t>
      </w:r>
    </w:p>
    <w:p w14:paraId="0E05A396" w14:textId="77777777" w:rsidR="00A31239" w:rsidRPr="00EF22C5" w:rsidRDefault="00A31239" w:rsidP="008F6900">
      <w:pPr>
        <w:numPr>
          <w:ilvl w:val="0"/>
          <w:numId w:val="23"/>
        </w:numPr>
        <w:spacing w:before="120" w:after="200" w:line="276" w:lineRule="auto"/>
        <w:jc w:val="both"/>
        <w:rPr>
          <w:rFonts w:ascii="Garamond" w:eastAsia="Times New Roman" w:hAnsi="Garamond" w:cs="Times New Roman"/>
          <w:bCs/>
          <w:color w:val="000000"/>
        </w:rPr>
      </w:pPr>
      <w:r w:rsidRPr="00EF22C5">
        <w:rPr>
          <w:rFonts w:ascii="Garamond" w:eastAsia="Times New Roman" w:hAnsi="Garamond" w:cs="Times New Roman"/>
          <w:bCs/>
          <w:color w:val="000000"/>
        </w:rPr>
        <w:t xml:space="preserve">l’amélioration du cadre politique, institutionnel et régulateur favorable à la génération d’électricité </w:t>
      </w:r>
      <w:r w:rsidRPr="00EF22C5">
        <w:rPr>
          <w:rFonts w:ascii="Garamond" w:eastAsia="MS Mincho" w:hAnsi="Garamond" w:cs="Times New Roman"/>
          <w:bCs/>
          <w:color w:val="000000"/>
        </w:rPr>
        <w:t xml:space="preserve">par  gazéification de la biomasse (revue du CBTE, CBE, décrets, arrêtés, etc.). </w:t>
      </w:r>
    </w:p>
    <w:p w14:paraId="0961687E" w14:textId="77777777" w:rsidR="00A31239" w:rsidRPr="00EF22C5" w:rsidRDefault="00A31239" w:rsidP="008F6900">
      <w:pPr>
        <w:numPr>
          <w:ilvl w:val="0"/>
          <w:numId w:val="23"/>
        </w:numPr>
        <w:spacing w:before="120" w:after="200" w:line="276" w:lineRule="auto"/>
        <w:jc w:val="both"/>
        <w:rPr>
          <w:rFonts w:ascii="Garamond" w:eastAsia="Times New Roman" w:hAnsi="Garamond" w:cs="Times New Roman"/>
          <w:bCs/>
          <w:color w:val="000000"/>
        </w:rPr>
      </w:pPr>
      <w:r w:rsidRPr="00EF22C5">
        <w:rPr>
          <w:rFonts w:ascii="Garamond" w:eastAsia="Times New Roman" w:hAnsi="Garamond" w:cs="Times New Roman"/>
          <w:b/>
          <w:bCs/>
          <w:color w:val="000000"/>
        </w:rPr>
        <w:t xml:space="preserve"> </w:t>
      </w:r>
      <w:r w:rsidRPr="00EF22C5">
        <w:rPr>
          <w:rFonts w:ascii="Garamond" w:eastAsia="MS Mincho" w:hAnsi="Garamond" w:cs="Times New Roman"/>
          <w:b/>
          <w:bCs/>
          <w:color w:val="000000"/>
        </w:rPr>
        <w:t xml:space="preserve">la mise à jour du code du réseau électrique </w:t>
      </w:r>
      <w:r w:rsidRPr="00EF22C5">
        <w:rPr>
          <w:rFonts w:ascii="Garamond" w:eastAsia="MS Mincho" w:hAnsi="Garamond" w:cs="Times New Roman"/>
          <w:bCs/>
          <w:color w:val="000000"/>
        </w:rPr>
        <w:t>pour réguler l'injection de l'électricité issue des systèmes de production d'énergies renouvelables ;</w:t>
      </w:r>
    </w:p>
    <w:p w14:paraId="78F269AF" w14:textId="77777777" w:rsidR="00A31239" w:rsidRPr="00EF22C5" w:rsidRDefault="00A31239" w:rsidP="008F6900">
      <w:pPr>
        <w:numPr>
          <w:ilvl w:val="0"/>
          <w:numId w:val="23"/>
        </w:numPr>
        <w:spacing w:before="120" w:after="200" w:line="276" w:lineRule="auto"/>
        <w:jc w:val="both"/>
        <w:rPr>
          <w:rFonts w:ascii="Garamond" w:eastAsia="Times New Roman" w:hAnsi="Garamond" w:cs="Times New Roman"/>
          <w:bCs/>
          <w:color w:val="000000"/>
        </w:rPr>
      </w:pPr>
      <w:r w:rsidRPr="00EF22C5">
        <w:rPr>
          <w:rFonts w:ascii="Garamond" w:eastAsia="MS Mincho" w:hAnsi="Garamond" w:cs="Times New Roman"/>
          <w:bCs/>
          <w:color w:val="000000"/>
        </w:rPr>
        <w:t xml:space="preserve"> l</w:t>
      </w:r>
      <w:r w:rsidRPr="00EF22C5">
        <w:rPr>
          <w:rFonts w:ascii="Garamond" w:eastAsia="MS Mincho" w:hAnsi="Garamond" w:cs="Times New Roman"/>
          <w:b/>
          <w:bCs/>
          <w:color w:val="000000"/>
        </w:rPr>
        <w:t>’établissement et la standardisation des procédures de mise en place des marchés d'approvisionnement et des processus d'approvisionnement ;</w:t>
      </w:r>
    </w:p>
    <w:p w14:paraId="06CD5C75" w14:textId="77777777" w:rsidR="00A31239" w:rsidRPr="00EF22C5" w:rsidRDefault="00A31239" w:rsidP="008F6900">
      <w:pPr>
        <w:numPr>
          <w:ilvl w:val="0"/>
          <w:numId w:val="23"/>
        </w:numPr>
        <w:spacing w:before="120" w:after="200" w:line="276" w:lineRule="auto"/>
        <w:jc w:val="both"/>
        <w:rPr>
          <w:rFonts w:ascii="Garamond" w:eastAsia="Times New Roman" w:hAnsi="Garamond" w:cs="Times New Roman"/>
          <w:bCs/>
          <w:color w:val="000000"/>
        </w:rPr>
      </w:pPr>
      <w:r w:rsidRPr="00EF22C5">
        <w:rPr>
          <w:rFonts w:ascii="Garamond" w:eastAsia="Calibri" w:hAnsi="Garamond" w:cs="Times New Roman"/>
          <w:bCs/>
          <w:color w:val="000000"/>
        </w:rPr>
        <w:t>la mise en place d’un guichet unique pour la délivrance des permis de construction et des permis aux développeurs privés d'Energies Renouvelables afin d'éviter aux développeurs les tracasseries administratives et d'accélérer le processus d'approbation ;</w:t>
      </w:r>
    </w:p>
    <w:p w14:paraId="0F60ADFA" w14:textId="77777777" w:rsidR="00A31239" w:rsidRPr="00EF22C5" w:rsidRDefault="00A31239" w:rsidP="008F6900">
      <w:pPr>
        <w:numPr>
          <w:ilvl w:val="0"/>
          <w:numId w:val="23"/>
        </w:numPr>
        <w:spacing w:before="120" w:after="200" w:line="276" w:lineRule="auto"/>
        <w:jc w:val="both"/>
        <w:rPr>
          <w:rFonts w:ascii="Garamond" w:eastAsia="Calibri" w:hAnsi="Garamond" w:cs="Times New Roman"/>
          <w:bCs/>
          <w:color w:val="000000"/>
        </w:rPr>
      </w:pPr>
      <w:r w:rsidRPr="00EF22C5">
        <w:rPr>
          <w:rFonts w:ascii="Garamond" w:eastAsia="Calibri" w:hAnsi="Garamond" w:cs="Times New Roman"/>
          <w:bCs/>
          <w:color w:val="000000"/>
        </w:rPr>
        <w:t>l’établissement de Directives pour l’évaluation environnementale, économique et financière des projets de centrales à biomasse ;</w:t>
      </w:r>
    </w:p>
    <w:p w14:paraId="0AFF0F83" w14:textId="77777777" w:rsidR="00A31239" w:rsidRPr="00EF22C5" w:rsidRDefault="00A31239" w:rsidP="008F6900">
      <w:pPr>
        <w:numPr>
          <w:ilvl w:val="0"/>
          <w:numId w:val="23"/>
        </w:numPr>
        <w:spacing w:after="200" w:line="276" w:lineRule="auto"/>
        <w:jc w:val="both"/>
        <w:rPr>
          <w:rFonts w:ascii="Garamond" w:eastAsia="Calibri" w:hAnsi="Garamond" w:cs="Times New Roman"/>
          <w:bCs/>
          <w:color w:val="000000"/>
        </w:rPr>
      </w:pPr>
      <w:r w:rsidRPr="00EF22C5">
        <w:rPr>
          <w:rFonts w:ascii="Garamond" w:eastAsia="Calibri" w:hAnsi="Garamond" w:cs="Times New Roman"/>
          <w:bCs/>
          <w:color w:val="000000"/>
        </w:rPr>
        <w:t>la mise en place d’un Mécanisme de Soutien Financier (MSF) pour encourager le secteur privé à  investir dans la production durable de l’électricité par gazéification ;</w:t>
      </w:r>
    </w:p>
    <w:p w14:paraId="7602D733" w14:textId="77777777" w:rsidR="00A31239" w:rsidRPr="00EF22C5" w:rsidRDefault="00A31239" w:rsidP="008F6900">
      <w:pPr>
        <w:numPr>
          <w:ilvl w:val="0"/>
          <w:numId w:val="23"/>
        </w:numPr>
        <w:spacing w:after="200" w:line="276" w:lineRule="auto"/>
        <w:jc w:val="both"/>
        <w:rPr>
          <w:rFonts w:ascii="Garamond" w:eastAsia="Calibri" w:hAnsi="Garamond" w:cs="Times New Roman"/>
          <w:bCs/>
          <w:color w:val="000000"/>
        </w:rPr>
      </w:pPr>
      <w:r w:rsidRPr="00EF22C5">
        <w:rPr>
          <w:rFonts w:ascii="Garamond" w:eastAsia="Calibri" w:hAnsi="Garamond" w:cs="Times New Roman"/>
          <w:bCs/>
          <w:color w:val="000000"/>
        </w:rPr>
        <w:t xml:space="preserve">la mise en place des mesures d'incitations financières appropriées </w:t>
      </w:r>
      <w:r w:rsidRPr="00EF22C5">
        <w:rPr>
          <w:rFonts w:ascii="Garamond" w:eastAsia="Calibri" w:hAnsi="Garamond" w:cs="Times New Roman"/>
          <w:b/>
          <w:bCs/>
          <w:color w:val="000000"/>
        </w:rPr>
        <w:t xml:space="preserve">et autres </w:t>
      </w:r>
      <w:r w:rsidRPr="00EF22C5">
        <w:rPr>
          <w:rFonts w:ascii="Garamond" w:eastAsia="Calibri" w:hAnsi="Garamond" w:cs="Times New Roman"/>
          <w:bCs/>
          <w:color w:val="000000"/>
        </w:rPr>
        <w:t xml:space="preserve">au profit des PIE afin de les encourager à  investir dans la production durable de l’électricité </w:t>
      </w:r>
    </w:p>
    <w:p w14:paraId="6606ABB9" w14:textId="77777777" w:rsidR="00A31239" w:rsidRPr="00EF22C5" w:rsidRDefault="00A31239" w:rsidP="008F6900">
      <w:pPr>
        <w:numPr>
          <w:ilvl w:val="0"/>
          <w:numId w:val="23"/>
        </w:numPr>
        <w:spacing w:after="200" w:line="276" w:lineRule="auto"/>
        <w:jc w:val="both"/>
        <w:rPr>
          <w:rFonts w:ascii="Garamond" w:eastAsia="Calibri" w:hAnsi="Garamond" w:cs="Times New Roman"/>
          <w:bCs/>
          <w:color w:val="000000"/>
        </w:rPr>
      </w:pPr>
      <w:r w:rsidRPr="00EF22C5">
        <w:rPr>
          <w:rFonts w:ascii="Garamond" w:eastAsia="Calibri" w:hAnsi="Garamond" w:cs="Times New Roman"/>
          <w:bCs/>
          <w:color w:val="000000"/>
        </w:rPr>
        <w:t xml:space="preserve">l’appui à </w:t>
      </w:r>
      <w:r w:rsidRPr="00EF22C5">
        <w:rPr>
          <w:rFonts w:ascii="Garamond" w:eastAsia="Calibri" w:hAnsi="Garamond" w:cs="Times New Roman"/>
          <w:b/>
          <w:bCs/>
          <w:color w:val="000000"/>
        </w:rPr>
        <w:t xml:space="preserve">l’implantation de 04 centrales à gazéification de Biomasse de 4MW </w:t>
      </w:r>
      <w:r w:rsidRPr="00EF22C5">
        <w:rPr>
          <w:rFonts w:ascii="Garamond" w:eastAsia="Calibri" w:hAnsi="Garamond" w:cs="Times New Roman"/>
          <w:bCs/>
          <w:color w:val="000000"/>
        </w:rPr>
        <w:t>dans les 4 communes d’intervention du projet,</w:t>
      </w:r>
      <w:r w:rsidRPr="00EF22C5">
        <w:rPr>
          <w:rFonts w:ascii="Garamond" w:eastAsia="Calibri" w:hAnsi="Garamond" w:cs="Times New Roman"/>
          <w:b/>
          <w:bCs/>
          <w:color w:val="000000"/>
        </w:rPr>
        <w:t xml:space="preserve"> généreront 76.651 MWh </w:t>
      </w:r>
      <w:r w:rsidRPr="00EF22C5">
        <w:rPr>
          <w:rFonts w:ascii="Garamond" w:eastAsia="Calibri" w:hAnsi="Garamond" w:cs="Times New Roman"/>
          <w:bCs/>
          <w:color w:val="000000"/>
        </w:rPr>
        <w:t xml:space="preserve">d’électricité pour une </w:t>
      </w:r>
      <w:r w:rsidRPr="00EF22C5">
        <w:rPr>
          <w:rFonts w:ascii="Garamond" w:eastAsia="Calibri" w:hAnsi="Garamond" w:cs="Times New Roman"/>
          <w:b/>
          <w:bCs/>
          <w:color w:val="000000"/>
        </w:rPr>
        <w:t>production annuelle de 24.498 MWh .</w:t>
      </w:r>
    </w:p>
    <w:p w14:paraId="28F6BD23" w14:textId="77777777" w:rsidR="00A31239" w:rsidRPr="00EF22C5" w:rsidRDefault="00A31239" w:rsidP="008F6900">
      <w:pPr>
        <w:numPr>
          <w:ilvl w:val="0"/>
          <w:numId w:val="23"/>
        </w:numPr>
        <w:spacing w:after="200" w:line="276" w:lineRule="auto"/>
        <w:jc w:val="both"/>
        <w:rPr>
          <w:rFonts w:ascii="Garamond" w:eastAsia="Calibri" w:hAnsi="Garamond" w:cs="Times New Roman"/>
          <w:bCs/>
          <w:color w:val="000000"/>
        </w:rPr>
      </w:pPr>
      <w:r w:rsidRPr="00EF22C5">
        <w:rPr>
          <w:rFonts w:ascii="Garamond" w:eastAsia="Calibri" w:hAnsi="Garamond" w:cs="Times New Roman"/>
          <w:bCs/>
          <w:color w:val="000000"/>
        </w:rPr>
        <w:t>La mise en place des centrales à gazéification de biomasse produisant au moins 04 MW d'électricité reliés ou non au réseau dans les 04 communes pilotes par les producteurs indépendants sur différents sites ;</w:t>
      </w:r>
    </w:p>
    <w:p w14:paraId="1CC2B4E5" w14:textId="77777777" w:rsidR="00A31239" w:rsidRPr="00EF22C5" w:rsidRDefault="00A31239" w:rsidP="008F6900">
      <w:pPr>
        <w:numPr>
          <w:ilvl w:val="0"/>
          <w:numId w:val="23"/>
        </w:numPr>
        <w:spacing w:after="200" w:line="276" w:lineRule="auto"/>
        <w:jc w:val="both"/>
        <w:rPr>
          <w:rFonts w:ascii="Garamond" w:eastAsia="Calibri" w:hAnsi="Garamond" w:cs="Times New Roman"/>
          <w:bCs/>
          <w:color w:val="000000"/>
        </w:rPr>
      </w:pPr>
      <w:r w:rsidRPr="00EF22C5">
        <w:rPr>
          <w:rFonts w:ascii="Garamond" w:eastAsia="Calibri" w:hAnsi="Garamond" w:cs="Times New Roman"/>
          <w:bCs/>
          <w:color w:val="000000"/>
        </w:rPr>
        <w:lastRenderedPageBreak/>
        <w:t>l’élaboration des Plans de Gestion Intégrée de l'Utilisation des Sols (PGIUS) des quatre (04) communes d'intervention et le renforcement du cadre institutionnel local ;</w:t>
      </w:r>
    </w:p>
    <w:p w14:paraId="74A26C1C" w14:textId="77777777" w:rsidR="00A31239" w:rsidRPr="00EF22C5" w:rsidRDefault="00A31239" w:rsidP="008F6900">
      <w:pPr>
        <w:numPr>
          <w:ilvl w:val="0"/>
          <w:numId w:val="23"/>
        </w:numPr>
        <w:spacing w:after="200" w:line="276" w:lineRule="auto"/>
        <w:jc w:val="both"/>
        <w:rPr>
          <w:rFonts w:ascii="Garamond" w:eastAsia="Calibri" w:hAnsi="Garamond" w:cs="Times New Roman"/>
          <w:bCs/>
          <w:color w:val="000000"/>
        </w:rPr>
      </w:pPr>
      <w:r w:rsidRPr="00EF22C5">
        <w:rPr>
          <w:rFonts w:ascii="Garamond" w:eastAsia="Calibri" w:hAnsi="Garamond" w:cs="Times New Roman"/>
          <w:bCs/>
          <w:color w:val="000000"/>
        </w:rPr>
        <w:t xml:space="preserve">l’accompagnement des communautés cibles afin d’améliorer leurs techniques agricoles sur plus de 9000 hectares et de restaurer les terres et les plantations forestières sur 2000 hectares dans les </w:t>
      </w:r>
      <w:r w:rsidRPr="00EF22C5">
        <w:rPr>
          <w:rFonts w:ascii="Garamond" w:eastAsia="MS Mincho" w:hAnsi="Garamond" w:cs="Times New Roman"/>
          <w:bCs/>
          <w:color w:val="000000"/>
        </w:rPr>
        <w:t xml:space="preserve">des 04 communes par la promotion des techniques de gestion durable des terres agricoles et des Forêts (GDTAF) </w:t>
      </w:r>
      <w:r w:rsidRPr="00EF22C5">
        <w:rPr>
          <w:rFonts w:ascii="Garamond" w:eastAsia="Calibri" w:hAnsi="Garamond" w:cs="Times New Roman"/>
          <w:bCs/>
          <w:color w:val="000000"/>
        </w:rPr>
        <w:t>;</w:t>
      </w:r>
    </w:p>
    <w:p w14:paraId="161A73D9" w14:textId="77777777" w:rsidR="00A31239" w:rsidRPr="00EF22C5" w:rsidRDefault="00A31239" w:rsidP="008F6900">
      <w:pPr>
        <w:numPr>
          <w:ilvl w:val="0"/>
          <w:numId w:val="23"/>
        </w:numPr>
        <w:spacing w:after="200" w:line="276" w:lineRule="auto"/>
        <w:jc w:val="both"/>
        <w:rPr>
          <w:rFonts w:ascii="Garamond" w:eastAsia="Calibri" w:hAnsi="Garamond" w:cs="Times New Roman"/>
          <w:bCs/>
          <w:color w:val="000000"/>
        </w:rPr>
      </w:pPr>
      <w:r w:rsidRPr="00EF22C5">
        <w:rPr>
          <w:rFonts w:ascii="Garamond" w:eastAsia="Calibri" w:hAnsi="Garamond" w:cs="Times New Roman"/>
          <w:bCs/>
          <w:color w:val="000000"/>
        </w:rPr>
        <w:t>la promotion des bonnes pratiques, de la réplication des approches intégrées (succès) et de l'investissement privé dans le secteur des énergies renouvelables.</w:t>
      </w:r>
    </w:p>
    <w:p w14:paraId="0FDB011C" w14:textId="77777777" w:rsidR="00A31239" w:rsidRPr="00EF22C5" w:rsidRDefault="00A31239" w:rsidP="008F6900">
      <w:pPr>
        <w:numPr>
          <w:ilvl w:val="0"/>
          <w:numId w:val="22"/>
        </w:numPr>
        <w:spacing w:before="120" w:after="200" w:line="276" w:lineRule="auto"/>
        <w:jc w:val="both"/>
        <w:rPr>
          <w:rFonts w:ascii="Garamond" w:eastAsia="Calibri" w:hAnsi="Garamond" w:cs="Times New Roman"/>
          <w:b/>
        </w:rPr>
      </w:pPr>
      <w:r w:rsidRPr="00EF22C5">
        <w:rPr>
          <w:rFonts w:ascii="Garamond" w:eastAsia="Calibri" w:hAnsi="Garamond" w:cs="Times New Roman"/>
          <w:b/>
        </w:rPr>
        <w:t xml:space="preserve">Budget total et Co-financement prévu. </w:t>
      </w:r>
    </w:p>
    <w:tbl>
      <w:tblPr>
        <w:tblStyle w:val="Grilledutableau1"/>
        <w:tblW w:w="8505" w:type="dxa"/>
        <w:tblInd w:w="817" w:type="dxa"/>
        <w:tblLook w:val="04A0" w:firstRow="1" w:lastRow="0" w:firstColumn="1" w:lastColumn="0" w:noHBand="0" w:noVBand="1"/>
      </w:tblPr>
      <w:tblGrid>
        <w:gridCol w:w="1562"/>
        <w:gridCol w:w="2416"/>
        <w:gridCol w:w="2417"/>
        <w:gridCol w:w="2110"/>
      </w:tblGrid>
      <w:tr w:rsidR="00A31239" w:rsidRPr="00EF22C5" w14:paraId="3EE09AE5" w14:textId="77777777" w:rsidTr="00350C68">
        <w:tc>
          <w:tcPr>
            <w:tcW w:w="1562" w:type="dxa"/>
            <w:vMerge w:val="restart"/>
          </w:tcPr>
          <w:p w14:paraId="5FC64844" w14:textId="77777777" w:rsidR="00A31239" w:rsidRPr="00EF22C5" w:rsidRDefault="00A31239" w:rsidP="00A31239">
            <w:pPr>
              <w:jc w:val="both"/>
              <w:rPr>
                <w:rFonts w:ascii="Garamond" w:hAnsi="Garamond"/>
                <w:b/>
                <w:lang w:val="fr-FR"/>
              </w:rPr>
            </w:pPr>
            <w:r w:rsidRPr="00EF22C5">
              <w:rPr>
                <w:rFonts w:ascii="Garamond" w:eastAsia="Calibri" w:hAnsi="Garamond" w:cs="Times New Roman"/>
                <w:b/>
              </w:rPr>
              <w:t>Financement par bailleur (s)</w:t>
            </w:r>
          </w:p>
        </w:tc>
        <w:tc>
          <w:tcPr>
            <w:tcW w:w="2416" w:type="dxa"/>
          </w:tcPr>
          <w:p w14:paraId="54CF4247" w14:textId="77777777" w:rsidR="00A31239" w:rsidRPr="00EF22C5" w:rsidRDefault="00A31239" w:rsidP="00A31239">
            <w:pPr>
              <w:jc w:val="both"/>
              <w:rPr>
                <w:rFonts w:ascii="Garamond" w:hAnsi="Garamond"/>
                <w:b/>
                <w:lang w:val="fr-FR"/>
              </w:rPr>
            </w:pPr>
            <w:r w:rsidRPr="00EF22C5">
              <w:rPr>
                <w:rFonts w:ascii="Garamond" w:eastAsia="Calibri" w:hAnsi="Garamond" w:cs="Times New Roman"/>
                <w:b/>
              </w:rPr>
              <w:t>Bailleur (s)</w:t>
            </w:r>
          </w:p>
        </w:tc>
        <w:tc>
          <w:tcPr>
            <w:tcW w:w="2417" w:type="dxa"/>
          </w:tcPr>
          <w:p w14:paraId="2E2E7503" w14:textId="77777777" w:rsidR="00A31239" w:rsidRPr="00EF22C5" w:rsidRDefault="00A31239" w:rsidP="00A31239">
            <w:pPr>
              <w:jc w:val="both"/>
              <w:rPr>
                <w:rFonts w:ascii="Garamond" w:hAnsi="Garamond"/>
                <w:b/>
                <w:lang w:val="fr-FR"/>
              </w:rPr>
            </w:pPr>
            <w:r w:rsidRPr="00EF22C5">
              <w:rPr>
                <w:rFonts w:ascii="Garamond" w:eastAsia="Calibri" w:hAnsi="Garamond" w:cs="Times New Roman"/>
                <w:b/>
              </w:rPr>
              <w:t xml:space="preserve">En Dollars USD  </w:t>
            </w:r>
          </w:p>
        </w:tc>
        <w:tc>
          <w:tcPr>
            <w:tcW w:w="2110" w:type="dxa"/>
          </w:tcPr>
          <w:p w14:paraId="474BB80D" w14:textId="77777777" w:rsidR="00A31239" w:rsidRPr="00EF22C5" w:rsidRDefault="00A31239" w:rsidP="00A31239">
            <w:pPr>
              <w:jc w:val="both"/>
              <w:rPr>
                <w:rFonts w:ascii="Garamond" w:hAnsi="Garamond"/>
                <w:b/>
                <w:lang w:val="fr-FR"/>
              </w:rPr>
            </w:pPr>
            <w:r w:rsidRPr="00EF22C5">
              <w:rPr>
                <w:rFonts w:ascii="Garamond" w:eastAsia="Calibri" w:hAnsi="Garamond" w:cs="Times New Roman"/>
                <w:b/>
              </w:rPr>
              <w:t>En FCFA</w:t>
            </w:r>
          </w:p>
        </w:tc>
      </w:tr>
      <w:tr w:rsidR="00A31239" w:rsidRPr="00EF22C5" w14:paraId="515CDF9B" w14:textId="77777777" w:rsidTr="00350C68">
        <w:tc>
          <w:tcPr>
            <w:tcW w:w="1562" w:type="dxa"/>
            <w:vMerge/>
          </w:tcPr>
          <w:p w14:paraId="49A32AAB" w14:textId="77777777" w:rsidR="00A31239" w:rsidRPr="00EF22C5" w:rsidRDefault="00A31239" w:rsidP="00A31239">
            <w:pPr>
              <w:jc w:val="both"/>
              <w:rPr>
                <w:rFonts w:ascii="Garamond" w:hAnsi="Garamond"/>
                <w:b/>
                <w:lang w:val="fr-FR"/>
              </w:rPr>
            </w:pPr>
          </w:p>
        </w:tc>
        <w:tc>
          <w:tcPr>
            <w:tcW w:w="2416" w:type="dxa"/>
          </w:tcPr>
          <w:p w14:paraId="13A8B60B"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FEM</w:t>
            </w:r>
            <w:r w:rsidRPr="00EF22C5">
              <w:rPr>
                <w:rFonts w:ascii="Garamond" w:eastAsia="Calibri" w:hAnsi="Garamond" w:cs="Times New Roman"/>
              </w:rPr>
              <w:tab/>
            </w:r>
          </w:p>
          <w:p w14:paraId="4A5C8841"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PNUD</w:t>
            </w:r>
            <w:r w:rsidRPr="00EF22C5">
              <w:rPr>
                <w:rFonts w:ascii="Garamond" w:eastAsia="Calibri" w:hAnsi="Garamond" w:cs="Times New Roman"/>
              </w:rPr>
              <w:tab/>
            </w:r>
          </w:p>
          <w:p w14:paraId="5AE411A9"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BN</w:t>
            </w:r>
            <w:r w:rsidRPr="00EF22C5">
              <w:rPr>
                <w:rFonts w:ascii="Garamond" w:eastAsia="Calibri" w:hAnsi="Garamond" w:cs="Times New Roman"/>
              </w:rPr>
              <w:tab/>
            </w:r>
          </w:p>
          <w:p w14:paraId="7A865762"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CEB</w:t>
            </w:r>
            <w:r w:rsidRPr="00EF22C5">
              <w:rPr>
                <w:rFonts w:ascii="Garamond" w:eastAsia="Calibri" w:hAnsi="Garamond" w:cs="Times New Roman"/>
              </w:rPr>
              <w:tab/>
            </w:r>
          </w:p>
          <w:p w14:paraId="0ED34663" w14:textId="77777777" w:rsidR="00A31239" w:rsidRPr="00EF22C5" w:rsidRDefault="00A31239" w:rsidP="00A31239">
            <w:pPr>
              <w:jc w:val="both"/>
              <w:rPr>
                <w:rFonts w:ascii="Garamond" w:hAnsi="Garamond"/>
                <w:lang w:val="fr-FR"/>
              </w:rPr>
            </w:pPr>
          </w:p>
        </w:tc>
        <w:tc>
          <w:tcPr>
            <w:tcW w:w="2417" w:type="dxa"/>
          </w:tcPr>
          <w:p w14:paraId="5A3FFA23" w14:textId="77777777" w:rsidR="00A31239" w:rsidRPr="00EF22C5" w:rsidRDefault="00A31239" w:rsidP="00A31239">
            <w:pPr>
              <w:rPr>
                <w:rFonts w:ascii="Garamond" w:hAnsi="Garamond"/>
                <w:lang w:val="fr-FR"/>
              </w:rPr>
            </w:pPr>
            <w:r w:rsidRPr="00EF22C5">
              <w:rPr>
                <w:rFonts w:ascii="Garamond" w:eastAsia="Calibri" w:hAnsi="Garamond" w:cs="Times New Roman"/>
              </w:rPr>
              <w:t>USD 3,872,602</w:t>
            </w:r>
          </w:p>
          <w:p w14:paraId="636BF711" w14:textId="77777777" w:rsidR="00A31239" w:rsidRPr="00EF22C5" w:rsidRDefault="00A31239" w:rsidP="00A31239">
            <w:pPr>
              <w:rPr>
                <w:rFonts w:ascii="Garamond" w:hAnsi="Garamond"/>
                <w:lang w:val="fr-FR"/>
              </w:rPr>
            </w:pPr>
            <w:r w:rsidRPr="00EF22C5">
              <w:rPr>
                <w:rFonts w:ascii="Garamond" w:eastAsia="Calibri" w:hAnsi="Garamond" w:cs="Times New Roman"/>
              </w:rPr>
              <w:t>USD 500,000</w:t>
            </w:r>
          </w:p>
          <w:p w14:paraId="3FF225A9" w14:textId="77777777" w:rsidR="00A31239" w:rsidRPr="00EF22C5" w:rsidRDefault="00A31239" w:rsidP="00A31239">
            <w:pPr>
              <w:rPr>
                <w:rFonts w:ascii="Garamond" w:hAnsi="Garamond"/>
                <w:lang w:val="fr-FR"/>
              </w:rPr>
            </w:pPr>
            <w:r w:rsidRPr="00EF22C5">
              <w:rPr>
                <w:rFonts w:ascii="Garamond" w:eastAsia="Calibri" w:hAnsi="Garamond" w:cs="Times New Roman"/>
              </w:rPr>
              <w:t>USD 10 250 000</w:t>
            </w:r>
          </w:p>
          <w:p w14:paraId="479BA01B" w14:textId="77777777" w:rsidR="00A31239" w:rsidRPr="00EF22C5" w:rsidRDefault="00A31239" w:rsidP="00A31239">
            <w:pPr>
              <w:rPr>
                <w:rFonts w:ascii="Garamond" w:hAnsi="Garamond"/>
                <w:lang w:val="fr-FR"/>
              </w:rPr>
            </w:pPr>
            <w:r w:rsidRPr="00EF22C5">
              <w:rPr>
                <w:rFonts w:ascii="Garamond" w:eastAsia="Calibri" w:hAnsi="Garamond" w:cs="Times New Roman"/>
              </w:rPr>
              <w:t>USD 15 000 000</w:t>
            </w:r>
          </w:p>
          <w:p w14:paraId="385A123D" w14:textId="77777777" w:rsidR="00A31239" w:rsidRPr="00EF22C5" w:rsidRDefault="00A31239" w:rsidP="00A31239">
            <w:pPr>
              <w:rPr>
                <w:rFonts w:ascii="Garamond" w:hAnsi="Garamond"/>
                <w:lang w:val="fr-FR"/>
              </w:rPr>
            </w:pPr>
          </w:p>
        </w:tc>
        <w:tc>
          <w:tcPr>
            <w:tcW w:w="2110" w:type="dxa"/>
          </w:tcPr>
          <w:p w14:paraId="727A6D3F" w14:textId="77777777" w:rsidR="00A31239" w:rsidRPr="00EF22C5" w:rsidRDefault="00A31239" w:rsidP="00A31239">
            <w:pPr>
              <w:rPr>
                <w:rFonts w:ascii="Garamond" w:hAnsi="Garamond"/>
                <w:lang w:val="fr-FR"/>
              </w:rPr>
            </w:pPr>
            <w:r w:rsidRPr="00EF22C5">
              <w:rPr>
                <w:rFonts w:ascii="Garamond" w:eastAsia="Calibri" w:hAnsi="Garamond" w:cs="Times New Roman"/>
              </w:rPr>
              <w:t>1 936 301 000 FCFA</w:t>
            </w:r>
          </w:p>
          <w:p w14:paraId="5DBE07D7" w14:textId="77777777" w:rsidR="00A31239" w:rsidRPr="00EF22C5" w:rsidRDefault="00A31239" w:rsidP="00A31239">
            <w:pPr>
              <w:rPr>
                <w:rFonts w:ascii="Garamond" w:hAnsi="Garamond"/>
                <w:lang w:val="fr-FR"/>
              </w:rPr>
            </w:pPr>
            <w:r w:rsidRPr="00EF22C5">
              <w:rPr>
                <w:rFonts w:ascii="Garamond" w:eastAsia="Calibri" w:hAnsi="Garamond" w:cs="Times New Roman"/>
              </w:rPr>
              <w:t>250 000 000 FCFA</w:t>
            </w:r>
          </w:p>
          <w:p w14:paraId="5E3FA9FB" w14:textId="77777777" w:rsidR="00A31239" w:rsidRPr="00EF22C5" w:rsidRDefault="00A31239" w:rsidP="00A31239">
            <w:pPr>
              <w:rPr>
                <w:rFonts w:ascii="Garamond" w:hAnsi="Garamond"/>
                <w:lang w:val="fr-FR"/>
              </w:rPr>
            </w:pPr>
            <w:r w:rsidRPr="00EF22C5">
              <w:rPr>
                <w:rFonts w:ascii="Garamond" w:eastAsia="Calibri" w:hAnsi="Garamond" w:cs="Times New Roman"/>
              </w:rPr>
              <w:t>5 125 000 000 FCFA</w:t>
            </w:r>
          </w:p>
          <w:p w14:paraId="4B68EB15" w14:textId="77777777" w:rsidR="00A31239" w:rsidRPr="00EF22C5" w:rsidRDefault="00A31239" w:rsidP="00A31239">
            <w:pPr>
              <w:rPr>
                <w:rFonts w:ascii="Garamond" w:hAnsi="Garamond"/>
                <w:lang w:val="fr-FR"/>
              </w:rPr>
            </w:pPr>
            <w:r w:rsidRPr="00EF22C5">
              <w:rPr>
                <w:rFonts w:ascii="Garamond" w:eastAsia="Calibri" w:hAnsi="Garamond" w:cs="Times New Roman"/>
              </w:rPr>
              <w:t>7 500 000 000 FCFA</w:t>
            </w:r>
          </w:p>
          <w:p w14:paraId="130F69DC" w14:textId="77777777" w:rsidR="00A31239" w:rsidRPr="00EF22C5" w:rsidRDefault="00A31239" w:rsidP="00A31239">
            <w:pPr>
              <w:rPr>
                <w:rFonts w:ascii="Garamond" w:hAnsi="Garamond"/>
                <w:lang w:val="fr-FR"/>
              </w:rPr>
            </w:pPr>
          </w:p>
        </w:tc>
      </w:tr>
      <w:tr w:rsidR="00A31239" w:rsidRPr="00EF22C5" w14:paraId="763E43E0" w14:textId="77777777" w:rsidTr="00350C68">
        <w:tc>
          <w:tcPr>
            <w:tcW w:w="3978" w:type="dxa"/>
            <w:gridSpan w:val="2"/>
          </w:tcPr>
          <w:p w14:paraId="72FB3078"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TOTAL</w:t>
            </w:r>
          </w:p>
        </w:tc>
        <w:tc>
          <w:tcPr>
            <w:tcW w:w="2417" w:type="dxa"/>
          </w:tcPr>
          <w:p w14:paraId="297F72C4" w14:textId="77777777" w:rsidR="00A31239" w:rsidRPr="00EF22C5" w:rsidRDefault="00A31239" w:rsidP="00A31239">
            <w:pPr>
              <w:rPr>
                <w:rFonts w:ascii="Garamond" w:hAnsi="Garamond"/>
                <w:lang w:val="fr-FR"/>
              </w:rPr>
            </w:pPr>
            <w:r w:rsidRPr="00EF22C5">
              <w:rPr>
                <w:rFonts w:ascii="Garamond" w:hAnsi="Garamond"/>
                <w:b/>
                <w:lang w:val="fr-FR"/>
              </w:rPr>
              <w:t xml:space="preserve">USD 29.622.602 </w:t>
            </w:r>
          </w:p>
        </w:tc>
        <w:tc>
          <w:tcPr>
            <w:tcW w:w="2110" w:type="dxa"/>
          </w:tcPr>
          <w:p w14:paraId="196296C2" w14:textId="77777777" w:rsidR="00A31239" w:rsidRPr="00EF22C5" w:rsidRDefault="00A31239" w:rsidP="00A31239">
            <w:pPr>
              <w:rPr>
                <w:rFonts w:ascii="Garamond" w:hAnsi="Garamond"/>
                <w:lang w:val="fr-FR"/>
              </w:rPr>
            </w:pPr>
            <w:r w:rsidRPr="00EF22C5">
              <w:rPr>
                <w:rFonts w:ascii="Garamond" w:eastAsia="Calibri" w:hAnsi="Garamond" w:cs="Times New Roman"/>
                <w:b/>
                <w:bCs/>
              </w:rPr>
              <w:t>14 811 301 000 FCFA</w:t>
            </w:r>
          </w:p>
        </w:tc>
      </w:tr>
    </w:tbl>
    <w:p w14:paraId="4DBED971" w14:textId="77777777" w:rsidR="00A31239" w:rsidRPr="00EF22C5" w:rsidRDefault="00A31239" w:rsidP="008F6900">
      <w:pPr>
        <w:numPr>
          <w:ilvl w:val="0"/>
          <w:numId w:val="22"/>
        </w:numPr>
        <w:spacing w:before="240" w:after="200" w:line="276" w:lineRule="auto"/>
        <w:ind w:left="714" w:hanging="357"/>
        <w:jc w:val="both"/>
        <w:rPr>
          <w:rFonts w:ascii="Garamond" w:eastAsia="Calibri" w:hAnsi="Garamond" w:cs="Times New Roman"/>
          <w:b/>
        </w:rPr>
      </w:pPr>
      <w:r w:rsidRPr="00EF22C5">
        <w:rPr>
          <w:rFonts w:ascii="Garamond" w:eastAsia="Calibri" w:hAnsi="Garamond" w:cs="Times New Roman"/>
          <w:b/>
        </w:rPr>
        <w:t>Brève description des dispositifs institutionnels et tout autre accord conclu avec les partenaires et les parties prenantes pertinents</w:t>
      </w:r>
    </w:p>
    <w:p w14:paraId="2DA8A1A3" w14:textId="77777777" w:rsidR="00A31239" w:rsidRPr="00EF22C5" w:rsidRDefault="00A31239" w:rsidP="00A31239">
      <w:pPr>
        <w:jc w:val="both"/>
        <w:rPr>
          <w:rFonts w:ascii="Garamond" w:eastAsia="Calibri" w:hAnsi="Garamond" w:cs="Times New Roman"/>
        </w:rPr>
      </w:pPr>
      <w:r w:rsidRPr="00EF22C5">
        <w:rPr>
          <w:rFonts w:ascii="Garamond" w:eastAsia="Calibri" w:hAnsi="Garamond" w:cs="Times New Roman"/>
        </w:rPr>
        <w:t>La principale Agence de réalisation est le Ministère de l’Energie (ME) à travers la Direction Générale des Ressources Energétiques (DGRE) en tant que structure de tutelle du projet. Le projet est géré selon les procédures NEX.</w:t>
      </w:r>
    </w:p>
    <w:p w14:paraId="394DBF09" w14:textId="77777777" w:rsidR="00A31239" w:rsidRPr="00EF22C5" w:rsidRDefault="00A31239" w:rsidP="00A31239">
      <w:pPr>
        <w:jc w:val="both"/>
        <w:rPr>
          <w:rFonts w:ascii="Garamond" w:eastAsia="Calibri" w:hAnsi="Garamond" w:cs="Times New Roman"/>
        </w:rPr>
      </w:pPr>
      <w:r w:rsidRPr="00EF22C5">
        <w:rPr>
          <w:rFonts w:ascii="Garamond" w:eastAsia="Calibri" w:hAnsi="Garamond" w:cs="Times New Roman"/>
        </w:rPr>
        <w:t xml:space="preserve">Les Parties Responsables du projet sont : Ministère de l’Energie (ME), Ministère du Plan et du Développement (MPD), Ministère du Cadre de Vie et du Développement Durable (MCVDD), Ministère de l’Economie et des Finances (MEF), Ministère de l’Agriculture, de l’Elevage et de la Pêche (MAEP), </w:t>
      </w:r>
      <w:r w:rsidRPr="00EF22C5">
        <w:rPr>
          <w:rFonts w:ascii="Garamond" w:eastAsia="Calibri" w:hAnsi="Garamond" w:cs="Times New Roman"/>
          <w:bCs/>
          <w:lang w:eastAsia="fr-FR"/>
        </w:rPr>
        <w:t>Autorité de Régulation de l’Electricité (ARE)/ Présidence de la République, Secteur privé (CEB), West African Power Pool (WAPP)/ECOWAS</w:t>
      </w:r>
    </w:p>
    <w:p w14:paraId="76A6876B" w14:textId="77777777" w:rsidR="00A31239" w:rsidRPr="00EF22C5" w:rsidRDefault="00A31239" w:rsidP="00A31239">
      <w:pPr>
        <w:jc w:val="both"/>
        <w:rPr>
          <w:rFonts w:ascii="Garamond" w:eastAsia="Calibri" w:hAnsi="Garamond" w:cs="Times New Roman"/>
        </w:rPr>
      </w:pPr>
      <w:r w:rsidRPr="00EF22C5">
        <w:rPr>
          <w:rFonts w:ascii="Garamond" w:eastAsia="Calibri" w:hAnsi="Garamond" w:cs="Times New Roman"/>
        </w:rPr>
        <w:t>Dans le cadre de la mise en œuvre, les organes de gouvernance du projet sont : (i) le Comité de Pilotage du Programme Cadre ; (ii) le Comité Technique du projet ; (iii) l’Équipe de Gestion du Projet ; (iv) les Arrangements d’audit.</w:t>
      </w:r>
    </w:p>
    <w:p w14:paraId="6DA61B30" w14:textId="77777777" w:rsidR="00A31239" w:rsidRPr="00EF22C5" w:rsidRDefault="00A31239" w:rsidP="008F6900">
      <w:pPr>
        <w:numPr>
          <w:ilvl w:val="0"/>
          <w:numId w:val="22"/>
        </w:numPr>
        <w:spacing w:before="120" w:after="120" w:line="240" w:lineRule="auto"/>
        <w:ind w:left="714" w:hanging="357"/>
        <w:jc w:val="both"/>
        <w:rPr>
          <w:rFonts w:ascii="Garamond" w:eastAsia="Calibri" w:hAnsi="Garamond" w:cs="Times New Roman"/>
          <w:b/>
        </w:rPr>
      </w:pPr>
      <w:r w:rsidRPr="00EF22C5">
        <w:rPr>
          <w:rFonts w:ascii="Garamond" w:eastAsia="Calibri" w:hAnsi="Garamond" w:cs="Times New Roman"/>
          <w:b/>
        </w:rPr>
        <w:t>Partenaires de mise en œuvre</w:t>
      </w:r>
    </w:p>
    <w:p w14:paraId="186E0271" w14:textId="77777777" w:rsidR="00A31239" w:rsidRPr="00EF22C5" w:rsidRDefault="00A31239" w:rsidP="008F6900">
      <w:pPr>
        <w:numPr>
          <w:ilvl w:val="0"/>
          <w:numId w:val="23"/>
        </w:numPr>
        <w:spacing w:after="0" w:line="276" w:lineRule="auto"/>
        <w:contextualSpacing/>
        <w:jc w:val="both"/>
        <w:rPr>
          <w:rFonts w:ascii="Garamond" w:eastAsia="Calibri" w:hAnsi="Garamond" w:cs="Times New Roman"/>
          <w:bCs/>
        </w:rPr>
      </w:pPr>
      <w:r w:rsidRPr="00EF22C5">
        <w:rPr>
          <w:rFonts w:ascii="Garamond" w:eastAsia="Calibri" w:hAnsi="Garamond" w:cs="Times New Roman"/>
          <w:bCs/>
        </w:rPr>
        <w:t>Ministère de l’Energie à travers la Direction Générale des Ressources Energétique (DGRE)</w:t>
      </w:r>
    </w:p>
    <w:p w14:paraId="4F606238" w14:textId="77777777" w:rsidR="00A31239" w:rsidRPr="00EF22C5" w:rsidRDefault="00A31239" w:rsidP="008F6900">
      <w:pPr>
        <w:numPr>
          <w:ilvl w:val="0"/>
          <w:numId w:val="23"/>
        </w:numPr>
        <w:spacing w:after="0" w:line="276" w:lineRule="auto"/>
        <w:contextualSpacing/>
        <w:jc w:val="both"/>
        <w:rPr>
          <w:rFonts w:ascii="Garamond" w:eastAsia="Calibri" w:hAnsi="Garamond" w:cs="Times New Roman"/>
          <w:bCs/>
        </w:rPr>
      </w:pPr>
      <w:r w:rsidRPr="00EF22C5">
        <w:rPr>
          <w:rFonts w:ascii="Garamond" w:eastAsia="Calibri" w:hAnsi="Garamond" w:cs="Times New Roman"/>
          <w:bCs/>
        </w:rPr>
        <w:t>Fonds pour l’Environnement Mondial (FEM)</w:t>
      </w:r>
    </w:p>
    <w:p w14:paraId="3FA4EEE3" w14:textId="77777777" w:rsidR="00A31239" w:rsidRPr="00EF22C5" w:rsidRDefault="00A31239" w:rsidP="008F6900">
      <w:pPr>
        <w:numPr>
          <w:ilvl w:val="0"/>
          <w:numId w:val="23"/>
        </w:numPr>
        <w:spacing w:after="0" w:line="276" w:lineRule="auto"/>
        <w:contextualSpacing/>
        <w:jc w:val="both"/>
        <w:rPr>
          <w:rFonts w:ascii="Garamond" w:eastAsia="Calibri" w:hAnsi="Garamond" w:cs="Times New Roman"/>
          <w:bCs/>
        </w:rPr>
      </w:pPr>
      <w:r w:rsidRPr="00EF22C5">
        <w:rPr>
          <w:rFonts w:ascii="Garamond" w:eastAsia="Calibri" w:hAnsi="Garamond" w:cs="Times New Roman"/>
          <w:bCs/>
        </w:rPr>
        <w:t>Programme des Nations Unies pour le développement (PNUD),</w:t>
      </w:r>
    </w:p>
    <w:p w14:paraId="356D4D90" w14:textId="77777777" w:rsidR="00A31239" w:rsidRPr="00EF22C5" w:rsidRDefault="00A31239" w:rsidP="008F6900">
      <w:pPr>
        <w:numPr>
          <w:ilvl w:val="0"/>
          <w:numId w:val="23"/>
        </w:numPr>
        <w:spacing w:after="0" w:line="276" w:lineRule="auto"/>
        <w:contextualSpacing/>
        <w:jc w:val="both"/>
        <w:rPr>
          <w:rFonts w:ascii="Garamond" w:eastAsia="Calibri" w:hAnsi="Garamond" w:cs="Times New Roman"/>
          <w:bCs/>
        </w:rPr>
      </w:pPr>
      <w:r w:rsidRPr="00EF22C5">
        <w:rPr>
          <w:rFonts w:ascii="Garamond" w:eastAsia="Calibri" w:hAnsi="Garamond" w:cs="Times New Roman"/>
          <w:bCs/>
        </w:rPr>
        <w:t>La Communauté Electrique du Bénin (CEB)</w:t>
      </w:r>
    </w:p>
    <w:p w14:paraId="3D4551A6" w14:textId="77777777" w:rsidR="00A31239" w:rsidRPr="00EF22C5" w:rsidRDefault="00A31239" w:rsidP="008F6900">
      <w:pPr>
        <w:numPr>
          <w:ilvl w:val="0"/>
          <w:numId w:val="23"/>
        </w:numPr>
        <w:spacing w:after="0" w:line="276" w:lineRule="auto"/>
        <w:contextualSpacing/>
        <w:jc w:val="both"/>
        <w:rPr>
          <w:rFonts w:ascii="Garamond" w:hAnsi="Garamond"/>
        </w:rPr>
      </w:pPr>
      <w:r w:rsidRPr="00EF22C5">
        <w:rPr>
          <w:rFonts w:ascii="Garamond" w:hAnsi="Garamond"/>
        </w:rPr>
        <w:t>Les communautés à la base</w:t>
      </w:r>
    </w:p>
    <w:p w14:paraId="275A19F5" w14:textId="77777777" w:rsidR="00A31239" w:rsidRPr="00EF22C5" w:rsidRDefault="00A31239" w:rsidP="008F6900">
      <w:pPr>
        <w:numPr>
          <w:ilvl w:val="0"/>
          <w:numId w:val="22"/>
        </w:numPr>
        <w:spacing w:before="120" w:after="120" w:line="276" w:lineRule="auto"/>
        <w:ind w:left="714" w:hanging="357"/>
        <w:jc w:val="both"/>
        <w:rPr>
          <w:rFonts w:ascii="Garamond" w:eastAsia="Calibri" w:hAnsi="Garamond" w:cs="Times New Roman"/>
          <w:b/>
        </w:rPr>
      </w:pPr>
      <w:r w:rsidRPr="00EF22C5">
        <w:rPr>
          <w:rFonts w:ascii="Garamond" w:eastAsia="Calibri" w:hAnsi="Garamond" w:cs="Times New Roman"/>
          <w:b/>
        </w:rPr>
        <w:t>Alignement du projet avec les ODD et le PAG</w:t>
      </w:r>
    </w:p>
    <w:p w14:paraId="46A29EE0" w14:textId="77777777" w:rsidR="00A31239" w:rsidRPr="00EF22C5" w:rsidRDefault="00A31239" w:rsidP="00A31239">
      <w:pPr>
        <w:spacing w:after="0"/>
        <w:jc w:val="both"/>
        <w:rPr>
          <w:rFonts w:ascii="Garamond" w:eastAsia="Calibri" w:hAnsi="Garamond" w:cs="Times New Roman"/>
          <w:bCs/>
        </w:rPr>
      </w:pPr>
      <w:r w:rsidRPr="00EF22C5">
        <w:rPr>
          <w:rFonts w:ascii="Garamond" w:eastAsia="Calibri" w:hAnsi="Garamond" w:cs="Times New Roman"/>
          <w:bCs/>
        </w:rPr>
        <w:t>Le projet est aligné sur les ODD 7 et 13 et l’axe 7 du 3è pilier du PAG 2016-2021</w:t>
      </w:r>
    </w:p>
    <w:p w14:paraId="67B5CD2A" w14:textId="77777777" w:rsidR="00A31239" w:rsidRPr="00EF22C5" w:rsidRDefault="00A31239" w:rsidP="00A31239">
      <w:pPr>
        <w:spacing w:before="240" w:after="200" w:line="240" w:lineRule="auto"/>
        <w:jc w:val="both"/>
        <w:rPr>
          <w:rFonts w:ascii="Garamond" w:eastAsia="Calibri" w:hAnsi="Garamond" w:cs="Times New Roman"/>
          <w:b/>
          <w:bCs/>
        </w:rPr>
      </w:pPr>
      <w:r w:rsidRPr="00EF22C5">
        <w:rPr>
          <w:rFonts w:ascii="Garamond" w:eastAsia="Calibri" w:hAnsi="Garamond" w:cs="Times New Roman"/>
          <w:b/>
          <w:bCs/>
        </w:rPr>
        <w:t>3.  OBJECTIFS DE L’EXAMEN À MI-PARCOURS</w:t>
      </w:r>
    </w:p>
    <w:p w14:paraId="448CC3A3" w14:textId="77777777" w:rsidR="00A31239" w:rsidRPr="00EF22C5" w:rsidRDefault="00A31239" w:rsidP="00A31239">
      <w:pPr>
        <w:tabs>
          <w:tab w:val="left" w:pos="0"/>
        </w:tabs>
        <w:spacing w:after="0" w:line="276" w:lineRule="auto"/>
        <w:contextualSpacing/>
        <w:jc w:val="both"/>
        <w:rPr>
          <w:rFonts w:ascii="Garamond" w:eastAsia="Calibri" w:hAnsi="Garamond" w:cs="Times New Roman"/>
        </w:rPr>
      </w:pPr>
      <w:r w:rsidRPr="00EF22C5">
        <w:rPr>
          <w:rFonts w:ascii="Garamond" w:eastAsia="Calibri" w:hAnsi="Garamond" w:cs="Times New Roman"/>
        </w:rPr>
        <w:lastRenderedPageBreak/>
        <w:t>L’examen à mi-parcours évaluera les progrès accomplis vers la réalisation des objectifs et des résultats du projet, tels qu’énoncés dans le Document de projet, et mesurera les premiers signes de réussite ou d’échec du projet, de manière à définir les changements qu’il faut opérer pour remettre le projet sur la voie de la réalisation des résultats escomptés. L’examen à mi-parcours examinera aussi la stratégie du projet et les risques concernant sa durabilité.</w:t>
      </w:r>
    </w:p>
    <w:p w14:paraId="673A15F6" w14:textId="77777777" w:rsidR="00A31239" w:rsidRPr="00EF22C5" w:rsidRDefault="00A31239" w:rsidP="00B63A7C">
      <w:pPr>
        <w:rPr>
          <w:rFonts w:ascii="Garamond" w:hAnsi="Garamond"/>
        </w:rPr>
      </w:pPr>
      <w:r w:rsidRPr="00EF22C5">
        <w:rPr>
          <w:rFonts w:ascii="Garamond" w:hAnsi="Garamond"/>
        </w:rPr>
        <w:t xml:space="preserve">4. APPROCHE et MÉTHODOLOGIE  </w:t>
      </w:r>
    </w:p>
    <w:p w14:paraId="3A695EBA" w14:textId="77777777" w:rsidR="00A31239" w:rsidRPr="00EF22C5" w:rsidRDefault="00A31239" w:rsidP="00A31239">
      <w:pPr>
        <w:tabs>
          <w:tab w:val="left" w:pos="0"/>
        </w:tabs>
        <w:spacing w:after="120" w:line="240" w:lineRule="auto"/>
        <w:jc w:val="both"/>
        <w:rPr>
          <w:rFonts w:ascii="Garamond" w:eastAsia="Calibri" w:hAnsi="Garamond" w:cs="Times New Roman"/>
        </w:rPr>
      </w:pPr>
      <w:r w:rsidRPr="00EF22C5">
        <w:rPr>
          <w:rFonts w:ascii="Garamond" w:eastAsia="Calibri" w:hAnsi="Garamond" w:cs="Times New Roman"/>
        </w:rPr>
        <w:t xml:space="preserve">L’examen à mi-parcours doit fournir des informations fondées sur des données factuelles crédibles, fiables et utiles. L’équipe chargée de l’examen utilisera toutes les sources d’informations pertinentes, y compris les documents élaborés pendant la phase de préparation du projet (par exemple, Fiche d’Identité du Projet (FIP), Plan d’initiation du projet du PNUD, Politique de sauvegardes environnementales et sociales du PNUD, le Document de projet, les rapports de projets dont l’Examen annuel du projet/PIR, la révision des budgets du projet, les rapports d’enseignements tirés, les documents stratégiques et juridiques nationaux, et tout autre matériel que l’équipe juge utile pour étayer l’examen). L’équipe chargée de l’examen à mi-parcours examinera l’outil de suivi de référence du domaine d’intervention du GEF présenté au GEF avec l’approbation du responsable, et l’outil de suivi à mi-parcours du domaine d’intervention du GEF qui doit être complété avant le début de la mission sur le terrain, conduite pour l’examen à mi-parcours.  </w:t>
      </w:r>
    </w:p>
    <w:p w14:paraId="7763CFAC" w14:textId="77777777" w:rsidR="00A31239" w:rsidRPr="00EF22C5" w:rsidRDefault="00A31239" w:rsidP="00A31239">
      <w:pPr>
        <w:tabs>
          <w:tab w:val="left" w:pos="0"/>
        </w:tabs>
        <w:spacing w:after="120" w:line="240" w:lineRule="auto"/>
        <w:jc w:val="both"/>
        <w:rPr>
          <w:rFonts w:ascii="Garamond" w:eastAsia="Calibri" w:hAnsi="Garamond" w:cs="Times New Roman"/>
        </w:rPr>
      </w:pPr>
      <w:r w:rsidRPr="00EF22C5">
        <w:rPr>
          <w:rFonts w:ascii="Garamond" w:eastAsia="Calibri" w:hAnsi="Garamond" w:cs="Times New Roman"/>
        </w:rPr>
        <w:t>L’équipe chargée de l’examen à mi-parcours doit suivre une approche collaborative et participative</w:t>
      </w:r>
      <w:r w:rsidRPr="00EF22C5">
        <w:rPr>
          <w:rFonts w:ascii="Garamond" w:hAnsi="Garamond"/>
          <w:vertAlign w:val="superscript"/>
        </w:rPr>
        <w:footnoteReference w:id="15"/>
      </w:r>
      <w:r w:rsidRPr="00EF22C5">
        <w:rPr>
          <w:rFonts w:ascii="Garamond" w:eastAsia="Calibri" w:hAnsi="Garamond" w:cs="Times New Roman"/>
        </w:rPr>
        <w:t xml:space="preserve"> afin d’assurer une participation active de l’équipe du projet, des homologues gouvernementaux (le point focal opérationnel du GEF), des bureaux de pays du PNUD, des conseillers techniques régionaux PNUD-GEF, et autres parties prenantes principales. </w:t>
      </w:r>
    </w:p>
    <w:p w14:paraId="4B22EBF9" w14:textId="77777777" w:rsidR="00A31239" w:rsidRPr="00EF22C5" w:rsidRDefault="00A31239" w:rsidP="00A31239">
      <w:pPr>
        <w:tabs>
          <w:tab w:val="left" w:pos="0"/>
        </w:tabs>
        <w:spacing w:after="120" w:line="240" w:lineRule="auto"/>
        <w:jc w:val="both"/>
        <w:rPr>
          <w:rFonts w:ascii="Garamond" w:eastAsia="Calibri" w:hAnsi="Garamond" w:cs="Times New Roman"/>
        </w:rPr>
      </w:pPr>
      <w:r w:rsidRPr="00EF22C5">
        <w:rPr>
          <w:rFonts w:ascii="Garamond" w:eastAsia="Calibri" w:hAnsi="Garamond" w:cs="Times New Roman"/>
        </w:rPr>
        <w:t>La participation des parties prenantes est fondamentale à la conduite de l’examen à mi-parcours avec succès.</w:t>
      </w:r>
      <w:r w:rsidRPr="00EF22C5">
        <w:rPr>
          <w:rFonts w:ascii="Garamond" w:hAnsi="Garamond"/>
          <w:vertAlign w:val="superscript"/>
        </w:rPr>
        <w:footnoteReference w:id="16"/>
      </w:r>
      <w:r w:rsidRPr="00EF22C5">
        <w:rPr>
          <w:rFonts w:ascii="Garamond" w:eastAsia="Calibri" w:hAnsi="Garamond" w:cs="Times New Roman"/>
        </w:rPr>
        <w:t xml:space="preserve"> Cette participation doit consister en des entretiens avec les parties prenantes qui assument des responsabilités liées au projet, à savoir entre autres la Direction Générale des Ressources Energétiques (DGRE) du Ministère de l’Energie (ME) en tant que structure de tutelle et principale Agence de réalisation du projet.</w:t>
      </w:r>
    </w:p>
    <w:p w14:paraId="15C39E47" w14:textId="77777777" w:rsidR="00A31239" w:rsidRPr="00EF22C5" w:rsidRDefault="00A31239" w:rsidP="00A31239">
      <w:pPr>
        <w:tabs>
          <w:tab w:val="left" w:pos="0"/>
        </w:tabs>
        <w:spacing w:after="120" w:line="240" w:lineRule="auto"/>
        <w:jc w:val="both"/>
        <w:rPr>
          <w:rFonts w:ascii="Garamond" w:eastAsia="Calibri" w:hAnsi="Garamond" w:cs="Times New Roman"/>
        </w:rPr>
      </w:pPr>
      <w:r w:rsidRPr="00EF22C5">
        <w:rPr>
          <w:rFonts w:ascii="Garamond" w:eastAsia="Calibri" w:hAnsi="Garamond" w:cs="Times New Roman"/>
        </w:rPr>
        <w:t xml:space="preserve">Les Parties Responsables du projet sont : la Direction Générale des Ressources Energétiques du (ME), la Direction Générale de l’Environnement et du Climat (DGEC) du Ministère du Cadre de Vie et du Développement Durable (MCVDD), l’Unité de Gestion et de Coordination du Plan Cadre des Nations Unies pour l’Assistance au Développement du Bénin (UGC/UNDAF) du Ministère du Plan et du Développement (MPD), la Direction Générale du Budget du Ministère de l’Economie et des Finances (MEF), l’Agence Météo-Bénin du Ministère des Infrastructures et des Transports (MIT), la Direction des Organisations Internationales (DOI) du Ministère des Affaires Etrangères (MAE), la Direction des Collectivités Locales (DCL) du Ministère de la Décentralisation et de la Gouvernance Locale (MDGL), l’Autorité de Régulation de l’Électricité de la Présidence de la République, l’Association Nationale des Communes du Bénin (ANCB), l’Association Inter-Professionnelle de Spécialistes des Energies Renouvelables (AISER) au Bénin; la Communauté Electrique du Bénin (CEB), la Société Béninoise d’Energie Electrique (SBEE) et des Personnes ressources (provenant du monde universitaire, des OSC, ou des experts indépendants) ayant des connaissances en changement climatique, en énergie renouvelable, en gestion durable des terres, etc.. </w:t>
      </w:r>
    </w:p>
    <w:p w14:paraId="0C9BD613" w14:textId="77777777" w:rsidR="00A31239" w:rsidRPr="00EF22C5" w:rsidRDefault="00A31239" w:rsidP="00A31239">
      <w:pPr>
        <w:tabs>
          <w:tab w:val="left" w:pos="0"/>
        </w:tabs>
        <w:spacing w:after="120" w:line="240" w:lineRule="auto"/>
        <w:jc w:val="both"/>
        <w:rPr>
          <w:rFonts w:ascii="Garamond" w:eastAsia="Calibri" w:hAnsi="Garamond" w:cs="Times New Roman"/>
        </w:rPr>
      </w:pPr>
      <w:r w:rsidRPr="00EF22C5">
        <w:rPr>
          <w:rFonts w:ascii="Garamond" w:eastAsia="Calibri" w:hAnsi="Garamond" w:cs="Times New Roman"/>
        </w:rPr>
        <w:t>En outre, l’équipe chargée de l’examen à mi-parcours doit conduire des missions sur le terrain à Djougou, Savalou et Kalalé notamment les sites suivants du projet : (i) Goumbakou, Kakindoni, Wassa-Djéou, Wassa, Forêt de Koha dans la commune de Djougou, (ii) Gobada (Agonkanmé) et Govi dans la commune de Savalou et (iii) Bouca-Centre, l’Unité d’Aménagement (UA) de Boa, Nassiconzi (Unité d’Aménagement de Kalalé) situées dans la Forêt classée des Trois Rivières dans la commune de Kalalé</w:t>
      </w:r>
    </w:p>
    <w:p w14:paraId="517046EE" w14:textId="77777777" w:rsidR="00A31239" w:rsidRPr="00EF22C5" w:rsidRDefault="00A31239" w:rsidP="00A31239">
      <w:pPr>
        <w:tabs>
          <w:tab w:val="left" w:pos="0"/>
        </w:tabs>
        <w:spacing w:after="120" w:line="240" w:lineRule="auto"/>
        <w:jc w:val="both"/>
        <w:rPr>
          <w:rFonts w:ascii="Garamond" w:eastAsia="Calibri" w:hAnsi="Garamond" w:cs="Times New Roman"/>
        </w:rPr>
      </w:pPr>
      <w:r w:rsidRPr="00EF22C5">
        <w:rPr>
          <w:rFonts w:ascii="Garamond" w:eastAsia="Calibri" w:hAnsi="Garamond" w:cs="Times New Roman"/>
        </w:rPr>
        <w:lastRenderedPageBreak/>
        <w:t>Le rapport final d’examen à mi-parcours doit exposer en détails l’approche appliquée pour l’examen, en indiquant explicitement les raisons ayant motivé cette approche, les hypothèses de départ, les défis à relever, les points forts et les points faibles des méthodes et de l’approche appliquées pour l’examen.</w:t>
      </w:r>
    </w:p>
    <w:p w14:paraId="5B5E02DC" w14:textId="77777777" w:rsidR="00A31239" w:rsidRPr="00EF22C5" w:rsidRDefault="00A31239" w:rsidP="00B63A7C">
      <w:pPr>
        <w:rPr>
          <w:rFonts w:ascii="Garamond" w:hAnsi="Garamond"/>
        </w:rPr>
      </w:pPr>
      <w:r w:rsidRPr="00EF22C5">
        <w:rPr>
          <w:rFonts w:ascii="Garamond" w:hAnsi="Garamond"/>
        </w:rPr>
        <w:t>5.  PORTÉE DÉTAILLÉE DE L’EXAMEN À MI-PARCOURS</w:t>
      </w:r>
    </w:p>
    <w:p w14:paraId="40A08910" w14:textId="77777777" w:rsidR="00A31239" w:rsidRPr="00EF22C5" w:rsidRDefault="00A31239" w:rsidP="00A31239">
      <w:pPr>
        <w:tabs>
          <w:tab w:val="left" w:pos="0"/>
        </w:tabs>
        <w:spacing w:after="200" w:line="276" w:lineRule="auto"/>
        <w:contextualSpacing/>
        <w:jc w:val="both"/>
        <w:rPr>
          <w:rFonts w:ascii="Garamond" w:eastAsia="Calibri" w:hAnsi="Garamond" w:cs="Times New Roman"/>
        </w:rPr>
      </w:pPr>
      <w:r w:rsidRPr="00EF22C5">
        <w:rPr>
          <w:rFonts w:ascii="Garamond" w:eastAsia="Calibri" w:hAnsi="Garamond" w:cs="Times New Roman"/>
        </w:rPr>
        <w:t xml:space="preserve">L’équipe chargée de l’examen à mi-parcours évaluera l’évolution du projet dans les quatre catégories mentionnées ci-après : </w:t>
      </w:r>
    </w:p>
    <w:p w14:paraId="69B70E2A" w14:textId="77777777" w:rsidR="00A31239" w:rsidRPr="00EF22C5" w:rsidRDefault="00A31239" w:rsidP="00A31239">
      <w:pPr>
        <w:spacing w:before="240" w:after="0" w:line="240" w:lineRule="auto"/>
        <w:jc w:val="both"/>
        <w:rPr>
          <w:rFonts w:ascii="Garamond" w:eastAsia="Calibri" w:hAnsi="Garamond" w:cs="Times New Roman"/>
          <w:b/>
          <w:color w:val="000000"/>
        </w:rPr>
      </w:pPr>
      <w:r w:rsidRPr="00EF22C5">
        <w:rPr>
          <w:rFonts w:ascii="Garamond" w:eastAsia="Calibri" w:hAnsi="Garamond" w:cs="Times New Roman"/>
          <w:b/>
          <w:color w:val="000000"/>
        </w:rPr>
        <w:t xml:space="preserve">i.    Stratégie de projet </w:t>
      </w:r>
    </w:p>
    <w:p w14:paraId="2EA75BEB" w14:textId="77777777" w:rsidR="00A31239" w:rsidRPr="00EF22C5" w:rsidRDefault="00A31239" w:rsidP="00A31239">
      <w:pPr>
        <w:spacing w:after="200" w:line="276" w:lineRule="auto"/>
        <w:jc w:val="both"/>
        <w:rPr>
          <w:rFonts w:ascii="Garamond" w:eastAsia="Calibri" w:hAnsi="Garamond" w:cs="Times New Roman"/>
        </w:rPr>
      </w:pPr>
      <w:r w:rsidRPr="00EF22C5">
        <w:rPr>
          <w:rFonts w:ascii="Garamond" w:eastAsia="Calibri" w:hAnsi="Garamond" w:cs="Times New Roman"/>
          <w:u w:val="single"/>
        </w:rPr>
        <w:t xml:space="preserve">Conception de projet </w:t>
      </w:r>
      <w:r w:rsidRPr="00EF22C5">
        <w:rPr>
          <w:rFonts w:ascii="Garamond" w:eastAsia="Calibri" w:hAnsi="Garamond" w:cs="Times New Roman"/>
        </w:rPr>
        <w:t xml:space="preserve">: </w:t>
      </w:r>
    </w:p>
    <w:p w14:paraId="657E071B" w14:textId="77777777" w:rsidR="00A31239" w:rsidRPr="00EF22C5" w:rsidRDefault="00A31239" w:rsidP="008F6900">
      <w:pPr>
        <w:numPr>
          <w:ilvl w:val="0"/>
          <w:numId w:val="1"/>
        </w:numPr>
        <w:spacing w:after="0" w:line="276" w:lineRule="auto"/>
        <w:jc w:val="both"/>
        <w:rPr>
          <w:rFonts w:ascii="Garamond" w:eastAsia="Times New Roman" w:hAnsi="Garamond" w:cs="Times New Roman"/>
          <w:color w:val="000000"/>
        </w:rPr>
      </w:pPr>
      <w:r w:rsidRPr="00EF22C5">
        <w:rPr>
          <w:rFonts w:ascii="Garamond" w:eastAsia="Times New Roman" w:hAnsi="Garamond" w:cs="Times New Roman"/>
        </w:rPr>
        <w:t>Analyser le problème auquel s’attaque le projet ainsi que les hypothèses de base</w:t>
      </w:r>
      <w:r w:rsidRPr="00EF22C5">
        <w:rPr>
          <w:rFonts w:ascii="Garamond" w:eastAsia="Times New Roman" w:hAnsi="Garamond" w:cs="Times New Roman"/>
          <w:color w:val="000000"/>
        </w:rPr>
        <w:t>. Passer en revue les conséquences éventuelles de toute hypothèse erronée ou de tout changement contextuel sur la réalisation des résultats du projet tel qu’énoncés dans le Document de projet.</w:t>
      </w:r>
    </w:p>
    <w:p w14:paraId="2EE3949D" w14:textId="77777777" w:rsidR="00A31239" w:rsidRPr="00EF22C5" w:rsidRDefault="00A31239" w:rsidP="008F6900">
      <w:pPr>
        <w:numPr>
          <w:ilvl w:val="0"/>
          <w:numId w:val="1"/>
        </w:numPr>
        <w:spacing w:after="0" w:line="276" w:lineRule="auto"/>
        <w:jc w:val="both"/>
        <w:rPr>
          <w:rFonts w:ascii="Garamond" w:eastAsia="Times New Roman" w:hAnsi="Garamond" w:cs="Times New Roman"/>
        </w:rPr>
      </w:pPr>
      <w:r w:rsidRPr="00EF22C5">
        <w:rPr>
          <w:rFonts w:ascii="Garamond" w:eastAsia="Times New Roman" w:hAnsi="Garamond" w:cs="Times New Roman"/>
        </w:rPr>
        <w:t xml:space="preserve">Examiner la pertinence de la stratégie du projet et évaluer si c’est le moyen le plus efficace d’atteindre les résultats escomptés. Les enseignements tirés d’autres projets pertinents ont-ils été convenablement pris en considération dans la conception du projet </w:t>
      </w:r>
      <w:r w:rsidRPr="00EF22C5">
        <w:rPr>
          <w:rFonts w:ascii="Garamond" w:eastAsia="Calibri" w:hAnsi="Garamond" w:cs="Times New Roman"/>
        </w:rPr>
        <w:t>?</w:t>
      </w:r>
    </w:p>
    <w:p w14:paraId="6BC923E6" w14:textId="77777777" w:rsidR="00A31239" w:rsidRPr="00EF22C5" w:rsidRDefault="00A31239" w:rsidP="008F6900">
      <w:pPr>
        <w:numPr>
          <w:ilvl w:val="0"/>
          <w:numId w:val="1"/>
        </w:numPr>
        <w:spacing w:after="0" w:line="276" w:lineRule="auto"/>
        <w:jc w:val="both"/>
        <w:rPr>
          <w:rFonts w:ascii="Garamond" w:eastAsia="Times New Roman" w:hAnsi="Garamond" w:cs="Times New Roman"/>
        </w:rPr>
      </w:pPr>
      <w:r w:rsidRPr="00EF22C5">
        <w:rPr>
          <w:rFonts w:ascii="Garamond" w:eastAsia="Times New Roman" w:hAnsi="Garamond" w:cs="Times New Roman"/>
        </w:rPr>
        <w:t xml:space="preserve">Étudier la façon dont le projet répond aux priorités du pays. Faire le point sur l’appropriation nationale. Le concept du projet est-il conforme aux priorités et plans nationaux pour le développement sectoriel du pays </w:t>
      </w:r>
      <w:r w:rsidRPr="00EF22C5">
        <w:rPr>
          <w:rFonts w:ascii="Garamond" w:eastAsia="Calibri" w:hAnsi="Garamond" w:cs="Times New Roman"/>
        </w:rPr>
        <w:t>(ou des pays participants s’il s’agit de projets multi-pays) ?</w:t>
      </w:r>
    </w:p>
    <w:p w14:paraId="1E7318BB" w14:textId="77777777" w:rsidR="00A31239" w:rsidRPr="00EF22C5" w:rsidRDefault="00A31239" w:rsidP="008F6900">
      <w:pPr>
        <w:numPr>
          <w:ilvl w:val="0"/>
          <w:numId w:val="1"/>
        </w:numPr>
        <w:spacing w:after="0" w:line="276" w:lineRule="auto"/>
        <w:jc w:val="both"/>
        <w:rPr>
          <w:rFonts w:ascii="Garamond" w:eastAsia="Times New Roman" w:hAnsi="Garamond" w:cs="Times New Roman"/>
          <w:b/>
        </w:rPr>
      </w:pPr>
      <w:r w:rsidRPr="00EF22C5">
        <w:rPr>
          <w:rFonts w:ascii="Garamond" w:eastAsia="Times New Roman" w:hAnsi="Garamond" w:cs="Times New Roman"/>
        </w:rPr>
        <w:t xml:space="preserve">Examiner les processus décisionnels : les points de vue des personnes qui seront concernées par les décisions du projet, de celles qui pourraient influer sur les résultats et de celles qui pourraient contribuer à l’information ou à d’autres ressources visant le processus, ont-ils été pris en considération pendant la conception de projet </w:t>
      </w:r>
      <w:r w:rsidRPr="00EF22C5">
        <w:rPr>
          <w:rFonts w:ascii="Garamond" w:eastAsia="Calibri" w:hAnsi="Garamond" w:cs="Times New Roman"/>
        </w:rPr>
        <w:t xml:space="preserve">? </w:t>
      </w:r>
    </w:p>
    <w:p w14:paraId="4088803F" w14:textId="77777777" w:rsidR="00A31239" w:rsidRPr="00EF22C5" w:rsidRDefault="00A31239" w:rsidP="008F6900">
      <w:pPr>
        <w:numPr>
          <w:ilvl w:val="0"/>
          <w:numId w:val="1"/>
        </w:numPr>
        <w:spacing w:after="0" w:line="276" w:lineRule="auto"/>
        <w:jc w:val="both"/>
        <w:rPr>
          <w:rFonts w:ascii="Garamond" w:eastAsia="Times New Roman" w:hAnsi="Garamond" w:cs="Times New Roman"/>
          <w:noProof/>
        </w:rPr>
      </w:pPr>
      <w:r w:rsidRPr="00EF22C5">
        <w:rPr>
          <w:rFonts w:ascii="Garamond" w:eastAsia="Times New Roman" w:hAnsi="Garamond" w:cs="Times New Roman"/>
        </w:rPr>
        <w:t>Examiner la mesure dans laquelle les questions pertinentes en matière de genre ont été soulevées pendant la conception du projet.</w:t>
      </w:r>
      <w:r w:rsidRPr="00EF22C5">
        <w:rPr>
          <w:rFonts w:ascii="Garamond" w:eastAsia="Times New Roman" w:hAnsi="Garamond" w:cs="Times New Roman"/>
          <w:noProof/>
        </w:rPr>
        <w:t xml:space="preserve"> Voir annexe </w:t>
      </w:r>
      <w:r w:rsidRPr="00EF22C5">
        <w:rPr>
          <w:rFonts w:ascii="Garamond" w:eastAsia="Times New Roman" w:hAnsi="Garamond" w:cs="Times New Roman"/>
        </w:rPr>
        <w:t xml:space="preserve">9 des </w:t>
      </w:r>
      <w:r w:rsidRPr="00EF22C5">
        <w:rPr>
          <w:rFonts w:ascii="Garamond" w:eastAsia="Times New Roman" w:hAnsi="Garamond" w:cs="Times New Roman"/>
          <w:i/>
        </w:rPr>
        <w:t>Directives pour la conduite de l’examen à mi-parcours des projets appuyés par le PNUD et financés par le GEF</w:t>
      </w:r>
      <w:r w:rsidRPr="00EF22C5">
        <w:rPr>
          <w:rFonts w:ascii="Garamond" w:eastAsia="Times New Roman" w:hAnsi="Garamond" w:cs="Times New Roman"/>
        </w:rPr>
        <w:t xml:space="preserve"> pour obtenir d’autres instructions.</w:t>
      </w:r>
    </w:p>
    <w:p w14:paraId="4FACC136" w14:textId="77777777" w:rsidR="00A31239" w:rsidRPr="00EF22C5" w:rsidRDefault="00A31239" w:rsidP="008F6900">
      <w:pPr>
        <w:numPr>
          <w:ilvl w:val="0"/>
          <w:numId w:val="1"/>
        </w:numPr>
        <w:spacing w:after="0" w:line="276" w:lineRule="auto"/>
        <w:jc w:val="both"/>
        <w:rPr>
          <w:rFonts w:ascii="Garamond" w:eastAsia="Times New Roman" w:hAnsi="Garamond" w:cs="Times New Roman"/>
        </w:rPr>
      </w:pPr>
      <w:r w:rsidRPr="00EF22C5">
        <w:rPr>
          <w:rFonts w:ascii="Garamond" w:eastAsia="Calibri" w:hAnsi="Garamond" w:cs="Times New Roman"/>
        </w:rPr>
        <w:t xml:space="preserve">Indiquer s’il y a des domaines de préoccupation majeure qui nécessitent des améliorations. </w:t>
      </w:r>
    </w:p>
    <w:p w14:paraId="317D03AB" w14:textId="77777777" w:rsidR="00A31239" w:rsidRPr="00EF22C5" w:rsidRDefault="00A31239" w:rsidP="00A31239">
      <w:pPr>
        <w:spacing w:before="120" w:after="120" w:line="240" w:lineRule="auto"/>
        <w:jc w:val="both"/>
        <w:rPr>
          <w:rFonts w:ascii="Garamond" w:eastAsia="Calibri" w:hAnsi="Garamond" w:cs="Times New Roman"/>
        </w:rPr>
      </w:pPr>
      <w:r w:rsidRPr="00EF22C5">
        <w:rPr>
          <w:rFonts w:ascii="Garamond" w:eastAsia="Calibri" w:hAnsi="Garamond" w:cs="Times New Roman"/>
          <w:u w:val="single"/>
        </w:rPr>
        <w:t xml:space="preserve">Cadre de résultats/cadre logique </w:t>
      </w:r>
      <w:r w:rsidRPr="00EF22C5">
        <w:rPr>
          <w:rFonts w:ascii="Garamond" w:eastAsia="Calibri" w:hAnsi="Garamond" w:cs="Times New Roman"/>
        </w:rPr>
        <w:t>:</w:t>
      </w:r>
    </w:p>
    <w:p w14:paraId="240282CD" w14:textId="77777777" w:rsidR="00A31239" w:rsidRPr="00EF22C5" w:rsidRDefault="00A31239" w:rsidP="008F6900">
      <w:pPr>
        <w:numPr>
          <w:ilvl w:val="0"/>
          <w:numId w:val="1"/>
        </w:numPr>
        <w:spacing w:after="0" w:line="276" w:lineRule="auto"/>
        <w:jc w:val="both"/>
        <w:rPr>
          <w:rFonts w:ascii="Garamond" w:eastAsia="Times New Roman" w:hAnsi="Garamond" w:cs="Times New Roman"/>
        </w:rPr>
      </w:pPr>
      <w:r w:rsidRPr="00EF22C5">
        <w:rPr>
          <w:rFonts w:ascii="Garamond" w:eastAsia="Times New Roman" w:hAnsi="Garamond" w:cs="Times New Roman"/>
          <w:color w:val="000000"/>
        </w:rPr>
        <w:t>Procéder à une analyse critique des indicateurs et cibles du cadre logique du projet, évaluer la mesure dans laquelle les cibles à mi-parcours sont « SMART » (spécifiques, mesurables, réalisables, pertinentes et limitées dans le temps), et proposer des modifications/révisions spécifiques aux cibles et indicateurs lorsque nécessaire.</w:t>
      </w:r>
    </w:p>
    <w:p w14:paraId="0F60B77C" w14:textId="77777777" w:rsidR="00A31239" w:rsidRPr="00EF22C5" w:rsidRDefault="00A31239" w:rsidP="008F6900">
      <w:pPr>
        <w:numPr>
          <w:ilvl w:val="0"/>
          <w:numId w:val="1"/>
        </w:numPr>
        <w:spacing w:after="0" w:line="276" w:lineRule="auto"/>
        <w:jc w:val="both"/>
        <w:rPr>
          <w:rFonts w:ascii="Garamond" w:eastAsia="Times New Roman" w:hAnsi="Garamond" w:cs="Times New Roman"/>
        </w:rPr>
      </w:pPr>
      <w:r w:rsidRPr="00EF22C5">
        <w:rPr>
          <w:rFonts w:ascii="Garamond" w:eastAsia="Calibri" w:hAnsi="Garamond" w:cs="Times New Roman"/>
        </w:rPr>
        <w:t>Les objectifs, résultats ou éléments du projet sont-ils clairs, applicables dans la pratique et réalisables dans les délais fixés ?</w:t>
      </w:r>
    </w:p>
    <w:p w14:paraId="0C6BCEB1" w14:textId="77777777" w:rsidR="00A31239" w:rsidRPr="00EF22C5" w:rsidRDefault="00A31239" w:rsidP="008F6900">
      <w:pPr>
        <w:numPr>
          <w:ilvl w:val="0"/>
          <w:numId w:val="1"/>
        </w:numPr>
        <w:spacing w:after="0" w:line="276" w:lineRule="auto"/>
        <w:jc w:val="both"/>
        <w:rPr>
          <w:rFonts w:ascii="Garamond" w:eastAsia="Times New Roman" w:hAnsi="Garamond" w:cs="Times New Roman"/>
        </w:rPr>
      </w:pPr>
      <w:r w:rsidRPr="00EF22C5">
        <w:rPr>
          <w:rFonts w:ascii="Garamond" w:eastAsia="Times New Roman" w:hAnsi="Garamond" w:cs="Times New Roman"/>
        </w:rPr>
        <w:t xml:space="preserve">Examiner si les progrès réalisés à ce jour ont produit, ou pourraient produire à l’avenir, des effets bénéfiques pour le développement (par exemple, génération de revenus, égalité des sexes et autonomisation des femmes, meilleure gouvernance, etc...) qu’il faudrait intégrer au cadre de résultats du projet et suivre annuellement. </w:t>
      </w:r>
    </w:p>
    <w:p w14:paraId="1EE50A16" w14:textId="77777777" w:rsidR="00A31239" w:rsidRPr="00EF22C5" w:rsidRDefault="00A31239" w:rsidP="008F6900">
      <w:pPr>
        <w:numPr>
          <w:ilvl w:val="0"/>
          <w:numId w:val="1"/>
        </w:numPr>
        <w:spacing w:after="0" w:line="276" w:lineRule="auto"/>
        <w:jc w:val="both"/>
        <w:rPr>
          <w:rFonts w:ascii="Garamond" w:eastAsia="Calibri" w:hAnsi="Garamond" w:cs="Times New Roman"/>
          <w:color w:val="000000"/>
        </w:rPr>
      </w:pPr>
      <w:r w:rsidRPr="00EF22C5">
        <w:rPr>
          <w:rFonts w:ascii="Garamond" w:eastAsia="Calibri" w:hAnsi="Garamond" w:cs="Times New Roman"/>
          <w:color w:val="000000"/>
        </w:rPr>
        <w:t xml:space="preserve">S’assurer que l’on suit efficacement les aspects généraux en matière de développement et de genre du projet. Mettre au point et recommander des indicateurs de développement « SMART », notamment des indicateurs ventilés par sexe et des indicateurs faisant apparaître les effets bénéfiques pour le développement. </w:t>
      </w:r>
    </w:p>
    <w:p w14:paraId="53C0A0CB" w14:textId="77777777" w:rsidR="00A31239" w:rsidRPr="00EF22C5" w:rsidRDefault="00A31239" w:rsidP="00A31239">
      <w:pPr>
        <w:spacing w:after="0" w:line="240" w:lineRule="auto"/>
        <w:ind w:left="360"/>
        <w:jc w:val="both"/>
        <w:rPr>
          <w:rFonts w:ascii="Garamond" w:eastAsia="Calibri" w:hAnsi="Garamond" w:cs="Times New Roman"/>
          <w:color w:val="000000"/>
        </w:rPr>
      </w:pPr>
    </w:p>
    <w:p w14:paraId="1FE56B6F" w14:textId="77777777" w:rsidR="00A31239" w:rsidRPr="00EF22C5" w:rsidRDefault="00A31239" w:rsidP="00A31239">
      <w:pPr>
        <w:spacing w:after="200" w:line="240" w:lineRule="auto"/>
        <w:jc w:val="both"/>
        <w:rPr>
          <w:rFonts w:ascii="Garamond" w:eastAsia="Calibri" w:hAnsi="Garamond" w:cs="Times New Roman"/>
          <w:b/>
        </w:rPr>
      </w:pPr>
      <w:r w:rsidRPr="00EF22C5">
        <w:rPr>
          <w:rFonts w:ascii="Garamond" w:eastAsia="Calibri" w:hAnsi="Garamond" w:cs="Times New Roman"/>
          <w:b/>
        </w:rPr>
        <w:t xml:space="preserve">ii.    Progrès vers la réalisation des résultats </w:t>
      </w:r>
    </w:p>
    <w:p w14:paraId="3F573314" w14:textId="77777777" w:rsidR="00A31239" w:rsidRPr="00EF22C5" w:rsidRDefault="00A31239" w:rsidP="00A31239">
      <w:pPr>
        <w:spacing w:after="200" w:line="240" w:lineRule="auto"/>
        <w:jc w:val="both"/>
        <w:rPr>
          <w:rFonts w:ascii="Garamond" w:eastAsia="Calibri" w:hAnsi="Garamond" w:cs="Times New Roman"/>
        </w:rPr>
      </w:pPr>
      <w:r w:rsidRPr="00EF22C5">
        <w:rPr>
          <w:rFonts w:ascii="Garamond" w:eastAsia="Calibri" w:hAnsi="Garamond" w:cs="Times New Roman"/>
          <w:u w:val="single"/>
        </w:rPr>
        <w:t xml:space="preserve">Analyse de progrès vers les réalisations </w:t>
      </w:r>
      <w:r w:rsidRPr="00EF22C5">
        <w:rPr>
          <w:rFonts w:ascii="Garamond" w:eastAsia="Calibri" w:hAnsi="Garamond" w:cs="Times New Roman"/>
        </w:rPr>
        <w:t>:</w:t>
      </w:r>
    </w:p>
    <w:p w14:paraId="0F4F511F" w14:textId="77777777" w:rsidR="00A31239" w:rsidRPr="00EF22C5" w:rsidRDefault="00A31239" w:rsidP="008F6900">
      <w:pPr>
        <w:numPr>
          <w:ilvl w:val="0"/>
          <w:numId w:val="1"/>
        </w:numPr>
        <w:spacing w:after="0" w:line="276" w:lineRule="auto"/>
        <w:jc w:val="both"/>
        <w:rPr>
          <w:rFonts w:ascii="Garamond" w:eastAsia="Times New Roman" w:hAnsi="Garamond" w:cs="Times New Roman"/>
          <w:color w:val="000000"/>
        </w:rPr>
      </w:pPr>
      <w:r w:rsidRPr="00EF22C5">
        <w:rPr>
          <w:rFonts w:ascii="Garamond" w:eastAsia="Times New Roman" w:hAnsi="Garamond" w:cs="Times New Roman"/>
          <w:color w:val="000000"/>
        </w:rPr>
        <w:lastRenderedPageBreak/>
        <w:t xml:space="preserve">Passer en revue les indicateurs du cadre logique à la lumière des progrès accomplis vers la réalisation des cibles de fin de projet, à l’aide de la Matrice des progrès vers la réalisation des résultats et les </w:t>
      </w:r>
      <w:r w:rsidRPr="00EF22C5">
        <w:rPr>
          <w:rFonts w:ascii="Garamond" w:eastAsia="Times New Roman" w:hAnsi="Garamond" w:cs="Times New Roman"/>
          <w:i/>
        </w:rPr>
        <w:t xml:space="preserve">Directives pour la conduite de l’examen à mi-parcours des projets appuyés par le PNUD et financés par le GEF </w:t>
      </w:r>
      <w:r w:rsidRPr="00EF22C5">
        <w:rPr>
          <w:rFonts w:ascii="Garamond" w:eastAsia="Times New Roman" w:hAnsi="Garamond" w:cs="Times New Roman"/>
          <w:color w:val="000000"/>
        </w:rPr>
        <w:t>; les progrès sont indiqués par couleur selon le principe des « feux tricolores » en fonction du niveau de progrès obtenus pour chaque réalisation ; formuler des recommandations pour les secteurs entrant dans la catégorie « </w:t>
      </w:r>
      <w:r w:rsidRPr="00EF22C5">
        <w:rPr>
          <w:rFonts w:ascii="Garamond" w:eastAsia="Times New Roman" w:hAnsi="Garamond" w:cs="Times New Roman"/>
        </w:rPr>
        <w:t xml:space="preserve">Ne sont pas en voie de réalisation » (en rouge). </w:t>
      </w:r>
    </w:p>
    <w:p w14:paraId="70E7D758" w14:textId="77777777" w:rsidR="00A31239" w:rsidRPr="00EF22C5" w:rsidRDefault="00A31239" w:rsidP="00A31239">
      <w:pPr>
        <w:keepNext/>
        <w:spacing w:after="0" w:line="240" w:lineRule="auto"/>
        <w:ind w:left="360"/>
        <w:jc w:val="both"/>
        <w:rPr>
          <w:rFonts w:ascii="Garamond" w:eastAsia="Calibri" w:hAnsi="Garamond" w:cs="Times New Roman"/>
          <w:b/>
          <w:bCs/>
        </w:rPr>
        <w:sectPr w:rsidR="00A31239" w:rsidRPr="00EF22C5">
          <w:pgSz w:w="12240" w:h="15840"/>
          <w:pgMar w:top="1226" w:right="1620" w:bottom="458" w:left="1620" w:header="720" w:footer="720" w:gutter="0"/>
          <w:cols w:space="720" w:equalWidth="0">
            <w:col w:w="9000"/>
          </w:cols>
          <w:noEndnote/>
        </w:sectPr>
      </w:pPr>
    </w:p>
    <w:p w14:paraId="093D36F2" w14:textId="77777777" w:rsidR="00A31239" w:rsidRPr="00EF22C5" w:rsidRDefault="00A31239" w:rsidP="00A31239">
      <w:pPr>
        <w:keepNext/>
        <w:spacing w:before="240" w:after="200" w:line="240" w:lineRule="auto"/>
        <w:ind w:left="360"/>
        <w:jc w:val="both"/>
        <w:rPr>
          <w:rFonts w:ascii="Garamond" w:eastAsia="Calibri" w:hAnsi="Garamond" w:cs="Times New Roman"/>
          <w:b/>
          <w:bCs/>
        </w:rPr>
      </w:pPr>
      <w:r w:rsidRPr="00EF22C5">
        <w:rPr>
          <w:rFonts w:ascii="Garamond" w:eastAsia="Calibri" w:hAnsi="Garamond" w:cs="Times New Roman"/>
          <w:b/>
          <w:bCs/>
        </w:rPr>
        <w:lastRenderedPageBreak/>
        <w:t xml:space="preserve">Tableau. Matrice des progrès vers la réalisation des résultats (Réalisations obtenues à la lumière des cibles de fin de projet) </w:t>
      </w:r>
    </w:p>
    <w:tbl>
      <w:tblPr>
        <w:tblW w:w="14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1276"/>
        <w:gridCol w:w="1276"/>
        <w:gridCol w:w="1276"/>
        <w:gridCol w:w="1134"/>
        <w:gridCol w:w="2185"/>
        <w:gridCol w:w="1925"/>
        <w:gridCol w:w="2381"/>
      </w:tblGrid>
      <w:tr w:rsidR="003E2898" w:rsidRPr="00EF22C5" w14:paraId="3F4F1F77" w14:textId="77777777" w:rsidTr="00350C68">
        <w:trPr>
          <w:cantSplit/>
          <w:trHeight w:val="629"/>
        </w:trPr>
        <w:tc>
          <w:tcPr>
            <w:tcW w:w="1668" w:type="dxa"/>
            <w:shd w:val="clear" w:color="auto" w:fill="D9D9D9" w:themeFill="background1" w:themeFillShade="D9"/>
          </w:tcPr>
          <w:p w14:paraId="0C718BA7" w14:textId="77777777" w:rsidR="00A31239" w:rsidRPr="00EF22C5" w:rsidRDefault="00A31239" w:rsidP="00A31239">
            <w:pPr>
              <w:spacing w:after="0" w:line="240" w:lineRule="auto"/>
              <w:jc w:val="both"/>
              <w:rPr>
                <w:rFonts w:ascii="Garamond" w:eastAsia="Calibri" w:hAnsi="Garamond" w:cs="Times New Roman"/>
                <w:b/>
              </w:rPr>
            </w:pPr>
            <w:r w:rsidRPr="00EF22C5">
              <w:rPr>
                <w:rFonts w:ascii="Garamond" w:eastAsia="Calibri" w:hAnsi="Garamond" w:cs="Times New Roman"/>
                <w:b/>
              </w:rPr>
              <w:t xml:space="preserve">Stratégie de projet </w:t>
            </w:r>
          </w:p>
        </w:tc>
        <w:tc>
          <w:tcPr>
            <w:tcW w:w="1842" w:type="dxa"/>
            <w:shd w:val="clear" w:color="auto" w:fill="D9D9D9" w:themeFill="background1" w:themeFillShade="D9"/>
          </w:tcPr>
          <w:p w14:paraId="7B073FCF" w14:textId="77777777" w:rsidR="00A31239" w:rsidRPr="00EF22C5" w:rsidRDefault="00A31239" w:rsidP="00A31239">
            <w:pPr>
              <w:spacing w:after="0" w:line="240" w:lineRule="auto"/>
              <w:jc w:val="both"/>
              <w:rPr>
                <w:rFonts w:ascii="Garamond" w:eastAsia="Calibri" w:hAnsi="Garamond" w:cs="Times New Roman"/>
                <w:b/>
              </w:rPr>
            </w:pPr>
            <w:r w:rsidRPr="00EF22C5">
              <w:rPr>
                <w:rFonts w:ascii="Garamond" w:eastAsia="Calibri" w:hAnsi="Garamond" w:cs="Times New Roman"/>
                <w:b/>
              </w:rPr>
              <w:t>Indicateur</w:t>
            </w:r>
            <w:r w:rsidRPr="00EF22C5">
              <w:rPr>
                <w:rFonts w:ascii="Garamond" w:eastAsia="Calibri" w:hAnsi="Garamond" w:cs="Times New Roman"/>
                <w:b/>
                <w:vertAlign w:val="superscript"/>
              </w:rPr>
              <w:footnoteReference w:id="17"/>
            </w:r>
          </w:p>
        </w:tc>
        <w:tc>
          <w:tcPr>
            <w:tcW w:w="1276" w:type="dxa"/>
            <w:shd w:val="clear" w:color="auto" w:fill="D9D9D9" w:themeFill="background1" w:themeFillShade="D9"/>
          </w:tcPr>
          <w:p w14:paraId="6027E69A" w14:textId="77777777" w:rsidR="00A31239" w:rsidRPr="00EF22C5" w:rsidRDefault="00A31239" w:rsidP="00A31239">
            <w:pPr>
              <w:spacing w:after="0" w:line="240" w:lineRule="auto"/>
              <w:jc w:val="both"/>
              <w:rPr>
                <w:rFonts w:ascii="Garamond" w:eastAsia="Calibri" w:hAnsi="Garamond" w:cs="Times New Roman"/>
                <w:b/>
              </w:rPr>
            </w:pPr>
            <w:r w:rsidRPr="00EF22C5">
              <w:rPr>
                <w:rFonts w:ascii="Garamond" w:eastAsia="Calibri" w:hAnsi="Garamond" w:cs="Times New Roman"/>
                <w:b/>
              </w:rPr>
              <w:t>Niveau de référence</w:t>
            </w:r>
            <w:r w:rsidRPr="00EF22C5">
              <w:rPr>
                <w:rFonts w:ascii="Garamond" w:eastAsia="Calibri" w:hAnsi="Garamond" w:cs="Times New Roman"/>
                <w:b/>
                <w:vertAlign w:val="superscript"/>
              </w:rPr>
              <w:footnoteReference w:id="18"/>
            </w:r>
          </w:p>
        </w:tc>
        <w:tc>
          <w:tcPr>
            <w:tcW w:w="1276" w:type="dxa"/>
            <w:shd w:val="clear" w:color="auto" w:fill="D9D9D9" w:themeFill="background1" w:themeFillShade="D9"/>
          </w:tcPr>
          <w:p w14:paraId="75C68C44" w14:textId="77777777" w:rsidR="00A31239" w:rsidRPr="00EF22C5" w:rsidRDefault="00A31239" w:rsidP="00A31239">
            <w:pPr>
              <w:spacing w:after="0" w:line="240" w:lineRule="auto"/>
              <w:jc w:val="both"/>
              <w:rPr>
                <w:rFonts w:ascii="Garamond" w:eastAsia="Calibri" w:hAnsi="Garamond" w:cs="Times New Roman"/>
                <w:b/>
              </w:rPr>
            </w:pPr>
            <w:r w:rsidRPr="00EF22C5">
              <w:rPr>
                <w:rFonts w:ascii="Garamond" w:eastAsia="Calibri" w:hAnsi="Garamond" w:cs="Times New Roman"/>
                <w:b/>
              </w:rPr>
              <w:t>Niveau lors du premier PIR (auto-déclaré)</w:t>
            </w:r>
          </w:p>
        </w:tc>
        <w:tc>
          <w:tcPr>
            <w:tcW w:w="1276" w:type="dxa"/>
            <w:shd w:val="clear" w:color="auto" w:fill="D9D9D9" w:themeFill="background1" w:themeFillShade="D9"/>
          </w:tcPr>
          <w:p w14:paraId="5D00033D" w14:textId="77777777" w:rsidR="00A31239" w:rsidRPr="00EF22C5" w:rsidRDefault="00A31239" w:rsidP="00A31239">
            <w:pPr>
              <w:spacing w:after="0" w:line="240" w:lineRule="auto"/>
              <w:jc w:val="both"/>
              <w:rPr>
                <w:rFonts w:ascii="Garamond" w:eastAsia="Calibri" w:hAnsi="Garamond" w:cs="Times New Roman"/>
                <w:b/>
              </w:rPr>
            </w:pPr>
            <w:r w:rsidRPr="00EF22C5">
              <w:rPr>
                <w:rFonts w:ascii="Garamond" w:eastAsia="Calibri" w:hAnsi="Garamond" w:cs="Times New Roman"/>
                <w:b/>
              </w:rPr>
              <w:t>Cible à mi-parcours</w:t>
            </w:r>
            <w:r w:rsidRPr="00EF22C5">
              <w:rPr>
                <w:rFonts w:ascii="Garamond" w:eastAsia="Calibri" w:hAnsi="Garamond" w:cs="Times New Roman"/>
                <w:b/>
                <w:vertAlign w:val="superscript"/>
              </w:rPr>
              <w:footnoteReference w:id="19"/>
            </w:r>
          </w:p>
        </w:tc>
        <w:tc>
          <w:tcPr>
            <w:tcW w:w="1134" w:type="dxa"/>
            <w:shd w:val="clear" w:color="auto" w:fill="D9D9D9" w:themeFill="background1" w:themeFillShade="D9"/>
          </w:tcPr>
          <w:p w14:paraId="648922C9" w14:textId="77777777" w:rsidR="00A31239" w:rsidRPr="00EF22C5" w:rsidRDefault="00A31239" w:rsidP="00A31239">
            <w:pPr>
              <w:spacing w:after="0" w:line="240" w:lineRule="auto"/>
              <w:jc w:val="both"/>
              <w:rPr>
                <w:rFonts w:ascii="Garamond" w:eastAsia="Calibri" w:hAnsi="Garamond" w:cs="Times New Roman"/>
                <w:b/>
              </w:rPr>
            </w:pPr>
            <w:r w:rsidRPr="00EF22C5">
              <w:rPr>
                <w:rFonts w:ascii="Garamond" w:eastAsia="Calibri" w:hAnsi="Garamond" w:cs="Times New Roman"/>
                <w:b/>
              </w:rPr>
              <w:t xml:space="preserve">Cible à la fin du projet </w:t>
            </w:r>
          </w:p>
        </w:tc>
        <w:tc>
          <w:tcPr>
            <w:tcW w:w="2185" w:type="dxa"/>
            <w:tcBorders>
              <w:right w:val="single" w:sz="4" w:space="0" w:color="auto"/>
            </w:tcBorders>
            <w:shd w:val="clear" w:color="auto" w:fill="D9D9D9" w:themeFill="background1" w:themeFillShade="D9"/>
          </w:tcPr>
          <w:p w14:paraId="7C085ADF" w14:textId="77777777" w:rsidR="00A31239" w:rsidRPr="00EF22C5" w:rsidRDefault="00A31239" w:rsidP="00A31239">
            <w:pPr>
              <w:spacing w:after="0" w:line="240" w:lineRule="auto"/>
              <w:jc w:val="both"/>
              <w:rPr>
                <w:rFonts w:ascii="Garamond" w:eastAsia="Calibri" w:hAnsi="Garamond" w:cs="Times New Roman"/>
                <w:b/>
              </w:rPr>
            </w:pPr>
            <w:r w:rsidRPr="00EF22C5">
              <w:rPr>
                <w:rFonts w:ascii="Garamond" w:eastAsia="Calibri" w:hAnsi="Garamond" w:cs="Times New Roman"/>
                <w:b/>
              </w:rPr>
              <w:t>Niveau et évaluation à mi-parcours</w:t>
            </w:r>
            <w:r w:rsidRPr="00EF22C5">
              <w:rPr>
                <w:rFonts w:ascii="Garamond" w:eastAsia="Calibri" w:hAnsi="Garamond" w:cs="Times New Roman"/>
                <w:b/>
                <w:vertAlign w:val="superscript"/>
              </w:rPr>
              <w:footnoteReference w:id="20"/>
            </w:r>
          </w:p>
        </w:tc>
        <w:tc>
          <w:tcPr>
            <w:tcW w:w="1925" w:type="dxa"/>
            <w:tcBorders>
              <w:left w:val="single" w:sz="4" w:space="0" w:color="auto"/>
            </w:tcBorders>
            <w:shd w:val="clear" w:color="auto" w:fill="D9D9D9" w:themeFill="background1" w:themeFillShade="D9"/>
          </w:tcPr>
          <w:p w14:paraId="679325C1" w14:textId="77777777" w:rsidR="00A31239" w:rsidRPr="00EF22C5" w:rsidRDefault="00A31239" w:rsidP="00A31239">
            <w:pPr>
              <w:spacing w:after="200" w:line="276" w:lineRule="auto"/>
              <w:jc w:val="both"/>
              <w:rPr>
                <w:rFonts w:ascii="Garamond" w:eastAsia="Calibri" w:hAnsi="Garamond" w:cs="Times New Roman"/>
                <w:b/>
              </w:rPr>
            </w:pPr>
            <w:r w:rsidRPr="00EF22C5">
              <w:rPr>
                <w:rFonts w:ascii="Garamond" w:eastAsia="Calibri" w:hAnsi="Garamond" w:cs="Times New Roman"/>
                <w:b/>
              </w:rPr>
              <w:t>Évaluation obtenue</w:t>
            </w:r>
            <w:r w:rsidRPr="00EF22C5">
              <w:rPr>
                <w:rFonts w:ascii="Garamond" w:eastAsia="Calibri" w:hAnsi="Garamond" w:cs="Times New Roman"/>
                <w:b/>
                <w:vertAlign w:val="superscript"/>
              </w:rPr>
              <w:footnoteReference w:id="21"/>
            </w:r>
          </w:p>
        </w:tc>
        <w:tc>
          <w:tcPr>
            <w:tcW w:w="2381" w:type="dxa"/>
            <w:shd w:val="clear" w:color="auto" w:fill="D9D9D9" w:themeFill="background1" w:themeFillShade="D9"/>
          </w:tcPr>
          <w:p w14:paraId="131C49FD" w14:textId="77777777" w:rsidR="00A31239" w:rsidRPr="00EF22C5" w:rsidRDefault="00A31239" w:rsidP="00A31239">
            <w:pPr>
              <w:spacing w:after="200" w:line="276" w:lineRule="auto"/>
              <w:jc w:val="both"/>
              <w:rPr>
                <w:rFonts w:ascii="Garamond" w:eastAsia="Calibri" w:hAnsi="Garamond" w:cs="Times New Roman"/>
                <w:b/>
              </w:rPr>
            </w:pPr>
            <w:r w:rsidRPr="00EF22C5">
              <w:rPr>
                <w:rFonts w:ascii="Garamond" w:eastAsia="Calibri" w:hAnsi="Garamond" w:cs="Times New Roman"/>
                <w:b/>
              </w:rPr>
              <w:t xml:space="preserve">Justification de l’évaluation </w:t>
            </w:r>
          </w:p>
        </w:tc>
      </w:tr>
      <w:tr w:rsidR="003E2898" w:rsidRPr="00EF22C5" w14:paraId="4866D16F" w14:textId="77777777" w:rsidTr="00350C68">
        <w:trPr>
          <w:cantSplit/>
          <w:trHeight w:val="470"/>
        </w:trPr>
        <w:tc>
          <w:tcPr>
            <w:tcW w:w="1668" w:type="dxa"/>
            <w:shd w:val="clear" w:color="auto" w:fill="auto"/>
          </w:tcPr>
          <w:p w14:paraId="5976E6AE"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b/>
              </w:rPr>
            </w:pPr>
            <w:r w:rsidRPr="00EF22C5">
              <w:rPr>
                <w:rFonts w:ascii="Garamond" w:eastAsia="Calibri" w:hAnsi="Garamond" w:cs="Times New Roman"/>
                <w:b/>
              </w:rPr>
              <w:t xml:space="preserve">Objectif : </w:t>
            </w:r>
          </w:p>
          <w:p w14:paraId="417C81DE"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842" w:type="dxa"/>
            <w:shd w:val="clear" w:color="auto" w:fill="auto"/>
          </w:tcPr>
          <w:p w14:paraId="608F07A0"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Indicateur (si applicable):</w:t>
            </w:r>
          </w:p>
        </w:tc>
        <w:tc>
          <w:tcPr>
            <w:tcW w:w="1276" w:type="dxa"/>
            <w:shd w:val="clear" w:color="auto" w:fill="auto"/>
          </w:tcPr>
          <w:p w14:paraId="6A246721"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276" w:type="dxa"/>
            <w:shd w:val="clear" w:color="auto" w:fill="auto"/>
          </w:tcPr>
          <w:p w14:paraId="11954D4F"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276" w:type="dxa"/>
            <w:shd w:val="clear" w:color="auto" w:fill="auto"/>
          </w:tcPr>
          <w:p w14:paraId="27C38DE4" w14:textId="77777777" w:rsidR="00A31239" w:rsidRPr="00EF22C5" w:rsidRDefault="00A31239" w:rsidP="00A31239">
            <w:pPr>
              <w:spacing w:after="200" w:line="276" w:lineRule="auto"/>
              <w:jc w:val="both"/>
              <w:rPr>
                <w:rFonts w:ascii="Garamond" w:eastAsia="Calibri" w:hAnsi="Garamond" w:cs="Times New Roman"/>
                <w:highlight w:val="yellow"/>
              </w:rPr>
            </w:pPr>
          </w:p>
        </w:tc>
        <w:tc>
          <w:tcPr>
            <w:tcW w:w="1134" w:type="dxa"/>
          </w:tcPr>
          <w:p w14:paraId="14273487"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2185" w:type="dxa"/>
            <w:tcBorders>
              <w:right w:val="single" w:sz="4" w:space="0" w:color="auto"/>
            </w:tcBorders>
            <w:shd w:val="clear" w:color="auto" w:fill="auto"/>
          </w:tcPr>
          <w:p w14:paraId="3F16EA92"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925" w:type="dxa"/>
            <w:tcBorders>
              <w:left w:val="single" w:sz="4" w:space="0" w:color="auto"/>
            </w:tcBorders>
          </w:tcPr>
          <w:p w14:paraId="6D31C079"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2381" w:type="dxa"/>
          </w:tcPr>
          <w:p w14:paraId="28B1CF34"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r>
      <w:tr w:rsidR="003E2898" w:rsidRPr="00EF22C5" w14:paraId="72A28029" w14:textId="77777777" w:rsidTr="00350C68">
        <w:trPr>
          <w:cantSplit/>
          <w:trHeight w:val="219"/>
        </w:trPr>
        <w:tc>
          <w:tcPr>
            <w:tcW w:w="1668" w:type="dxa"/>
            <w:vMerge w:val="restart"/>
            <w:shd w:val="clear" w:color="auto" w:fill="auto"/>
          </w:tcPr>
          <w:p w14:paraId="2B7D7D78"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b/>
              </w:rPr>
            </w:pPr>
            <w:r w:rsidRPr="00EF22C5">
              <w:rPr>
                <w:rFonts w:ascii="Garamond" w:eastAsia="Calibri" w:hAnsi="Garamond" w:cs="Times New Roman"/>
                <w:b/>
              </w:rPr>
              <w:t>Réalisation 1 :</w:t>
            </w:r>
          </w:p>
        </w:tc>
        <w:tc>
          <w:tcPr>
            <w:tcW w:w="1842" w:type="dxa"/>
            <w:shd w:val="clear" w:color="auto" w:fill="auto"/>
          </w:tcPr>
          <w:p w14:paraId="08433EE3"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b/>
              </w:rPr>
              <w:t>Indicateur 1</w:t>
            </w:r>
            <w:r w:rsidRPr="00EF22C5">
              <w:rPr>
                <w:rFonts w:ascii="Garamond" w:eastAsia="Calibri" w:hAnsi="Garamond" w:cs="Times New Roman"/>
              </w:rPr>
              <w:t>:</w:t>
            </w:r>
          </w:p>
          <w:p w14:paraId="16D03939" w14:textId="77777777" w:rsidR="00A31239" w:rsidRPr="00EF22C5" w:rsidRDefault="00A31239" w:rsidP="00A31239">
            <w:pPr>
              <w:spacing w:after="0" w:line="240" w:lineRule="auto"/>
              <w:jc w:val="both"/>
              <w:rPr>
                <w:rFonts w:ascii="Garamond" w:eastAsia="Calibri" w:hAnsi="Garamond" w:cs="Times New Roman"/>
              </w:rPr>
            </w:pPr>
          </w:p>
        </w:tc>
        <w:tc>
          <w:tcPr>
            <w:tcW w:w="1276" w:type="dxa"/>
            <w:shd w:val="clear" w:color="auto" w:fill="auto"/>
          </w:tcPr>
          <w:p w14:paraId="4D30005F"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276" w:type="dxa"/>
            <w:shd w:val="clear" w:color="auto" w:fill="auto"/>
          </w:tcPr>
          <w:p w14:paraId="458B0CFC"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276" w:type="dxa"/>
            <w:shd w:val="clear" w:color="auto" w:fill="auto"/>
          </w:tcPr>
          <w:p w14:paraId="027DFC89"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134" w:type="dxa"/>
          </w:tcPr>
          <w:p w14:paraId="364DD735"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2185" w:type="dxa"/>
            <w:tcBorders>
              <w:right w:val="single" w:sz="4" w:space="0" w:color="auto"/>
            </w:tcBorders>
            <w:shd w:val="clear" w:color="auto" w:fill="auto"/>
          </w:tcPr>
          <w:p w14:paraId="6345D203"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925" w:type="dxa"/>
            <w:tcBorders>
              <w:left w:val="single" w:sz="4" w:space="0" w:color="auto"/>
            </w:tcBorders>
            <w:shd w:val="clear" w:color="auto" w:fill="auto"/>
          </w:tcPr>
          <w:p w14:paraId="0896B20E"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2381" w:type="dxa"/>
          </w:tcPr>
          <w:p w14:paraId="18398B52"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r>
      <w:tr w:rsidR="003E2898" w:rsidRPr="00EF22C5" w14:paraId="1C6CB2A1" w14:textId="77777777" w:rsidTr="00350C68">
        <w:trPr>
          <w:cantSplit/>
          <w:trHeight w:val="219"/>
        </w:trPr>
        <w:tc>
          <w:tcPr>
            <w:tcW w:w="1668" w:type="dxa"/>
            <w:vMerge/>
            <w:shd w:val="clear" w:color="auto" w:fill="auto"/>
          </w:tcPr>
          <w:p w14:paraId="5F1B87A6"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b/>
              </w:rPr>
            </w:pPr>
          </w:p>
        </w:tc>
        <w:tc>
          <w:tcPr>
            <w:tcW w:w="1842" w:type="dxa"/>
            <w:shd w:val="clear" w:color="auto" w:fill="auto"/>
          </w:tcPr>
          <w:p w14:paraId="3E2FD4BB" w14:textId="77777777" w:rsidR="00A31239" w:rsidRPr="00EF22C5" w:rsidRDefault="00A31239" w:rsidP="00A31239">
            <w:pPr>
              <w:spacing w:after="0" w:line="240" w:lineRule="auto"/>
              <w:jc w:val="both"/>
              <w:rPr>
                <w:rFonts w:ascii="Garamond" w:eastAsia="Calibri" w:hAnsi="Garamond" w:cs="Times New Roman"/>
                <w:b/>
              </w:rPr>
            </w:pPr>
            <w:r w:rsidRPr="00EF22C5">
              <w:rPr>
                <w:rFonts w:ascii="Garamond" w:eastAsia="Calibri" w:hAnsi="Garamond" w:cs="Times New Roman"/>
                <w:b/>
              </w:rPr>
              <w:t>Indicateur 2:</w:t>
            </w:r>
          </w:p>
          <w:p w14:paraId="4C00D337" w14:textId="77777777" w:rsidR="00A31239" w:rsidRPr="00EF22C5" w:rsidRDefault="00A31239" w:rsidP="00A31239">
            <w:pPr>
              <w:spacing w:after="0" w:line="240" w:lineRule="auto"/>
              <w:jc w:val="both"/>
              <w:rPr>
                <w:rFonts w:ascii="Garamond" w:eastAsia="Calibri" w:hAnsi="Garamond" w:cs="Times New Roman"/>
              </w:rPr>
            </w:pPr>
          </w:p>
        </w:tc>
        <w:tc>
          <w:tcPr>
            <w:tcW w:w="1276" w:type="dxa"/>
            <w:shd w:val="clear" w:color="auto" w:fill="auto"/>
          </w:tcPr>
          <w:p w14:paraId="56B3B12E"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276" w:type="dxa"/>
            <w:shd w:val="clear" w:color="auto" w:fill="auto"/>
          </w:tcPr>
          <w:p w14:paraId="46A12780"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276" w:type="dxa"/>
            <w:shd w:val="clear" w:color="auto" w:fill="auto"/>
          </w:tcPr>
          <w:p w14:paraId="2F7521A8"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134" w:type="dxa"/>
          </w:tcPr>
          <w:p w14:paraId="3B9900CC"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2185" w:type="dxa"/>
            <w:tcBorders>
              <w:right w:val="single" w:sz="4" w:space="0" w:color="auto"/>
            </w:tcBorders>
            <w:shd w:val="clear" w:color="auto" w:fill="auto"/>
          </w:tcPr>
          <w:p w14:paraId="77C078FC"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925" w:type="dxa"/>
            <w:tcBorders>
              <w:left w:val="single" w:sz="4" w:space="0" w:color="auto"/>
            </w:tcBorders>
            <w:shd w:val="clear" w:color="auto" w:fill="auto"/>
          </w:tcPr>
          <w:p w14:paraId="2DEE4473"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2381" w:type="dxa"/>
          </w:tcPr>
          <w:p w14:paraId="28C4AEA5"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r>
      <w:tr w:rsidR="003E2898" w:rsidRPr="00EF22C5" w14:paraId="45314E7D" w14:textId="77777777" w:rsidTr="00350C68">
        <w:trPr>
          <w:cantSplit/>
          <w:trHeight w:val="235"/>
        </w:trPr>
        <w:tc>
          <w:tcPr>
            <w:tcW w:w="1668" w:type="dxa"/>
            <w:vMerge w:val="restart"/>
            <w:shd w:val="clear" w:color="auto" w:fill="auto"/>
          </w:tcPr>
          <w:p w14:paraId="110D974B" w14:textId="77777777" w:rsidR="00A31239" w:rsidRPr="00EF22C5" w:rsidRDefault="00A31239" w:rsidP="00A31239">
            <w:pPr>
              <w:spacing w:after="200" w:line="276" w:lineRule="auto"/>
              <w:jc w:val="both"/>
              <w:rPr>
                <w:rFonts w:ascii="Garamond" w:eastAsia="Calibri" w:hAnsi="Garamond" w:cs="Times New Roman"/>
                <w:b/>
              </w:rPr>
            </w:pPr>
            <w:r w:rsidRPr="00EF22C5">
              <w:rPr>
                <w:rFonts w:ascii="Garamond" w:eastAsia="Calibri" w:hAnsi="Garamond" w:cs="Times New Roman"/>
                <w:b/>
              </w:rPr>
              <w:t>Réalisation 2 :</w:t>
            </w:r>
          </w:p>
        </w:tc>
        <w:tc>
          <w:tcPr>
            <w:tcW w:w="1842" w:type="dxa"/>
            <w:shd w:val="clear" w:color="auto" w:fill="auto"/>
          </w:tcPr>
          <w:p w14:paraId="5171D2B0" w14:textId="77777777" w:rsidR="00A31239" w:rsidRPr="00EF22C5" w:rsidRDefault="00A31239" w:rsidP="00A31239">
            <w:pPr>
              <w:spacing w:after="0" w:line="240" w:lineRule="auto"/>
              <w:jc w:val="both"/>
              <w:rPr>
                <w:rFonts w:ascii="Garamond" w:eastAsia="Calibri" w:hAnsi="Garamond" w:cs="Times New Roman"/>
                <w:b/>
              </w:rPr>
            </w:pPr>
            <w:r w:rsidRPr="00EF22C5">
              <w:rPr>
                <w:rFonts w:ascii="Garamond" w:eastAsia="Calibri" w:hAnsi="Garamond" w:cs="Times New Roman"/>
                <w:b/>
              </w:rPr>
              <w:t>Indicateur 3:</w:t>
            </w:r>
          </w:p>
        </w:tc>
        <w:tc>
          <w:tcPr>
            <w:tcW w:w="1276" w:type="dxa"/>
            <w:shd w:val="clear" w:color="auto" w:fill="auto"/>
          </w:tcPr>
          <w:p w14:paraId="16AC9DDB"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276" w:type="dxa"/>
            <w:shd w:val="clear" w:color="auto" w:fill="auto"/>
          </w:tcPr>
          <w:p w14:paraId="77308DF5"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276" w:type="dxa"/>
            <w:shd w:val="clear" w:color="auto" w:fill="auto"/>
          </w:tcPr>
          <w:p w14:paraId="1CC2E113"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134" w:type="dxa"/>
          </w:tcPr>
          <w:p w14:paraId="7B414D1F"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2185" w:type="dxa"/>
            <w:tcBorders>
              <w:right w:val="single" w:sz="4" w:space="0" w:color="auto"/>
            </w:tcBorders>
            <w:shd w:val="clear" w:color="auto" w:fill="auto"/>
          </w:tcPr>
          <w:p w14:paraId="13389972"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925" w:type="dxa"/>
            <w:tcBorders>
              <w:left w:val="single" w:sz="4" w:space="0" w:color="auto"/>
            </w:tcBorders>
            <w:shd w:val="clear" w:color="auto" w:fill="auto"/>
          </w:tcPr>
          <w:p w14:paraId="7D637590"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2381" w:type="dxa"/>
          </w:tcPr>
          <w:p w14:paraId="6BA21CA1"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r>
      <w:tr w:rsidR="003E2898" w:rsidRPr="00EF22C5" w14:paraId="28DFC35D" w14:textId="77777777" w:rsidTr="00350C68">
        <w:trPr>
          <w:cantSplit/>
          <w:trHeight w:val="235"/>
        </w:trPr>
        <w:tc>
          <w:tcPr>
            <w:tcW w:w="1668" w:type="dxa"/>
            <w:vMerge/>
            <w:shd w:val="clear" w:color="auto" w:fill="auto"/>
          </w:tcPr>
          <w:p w14:paraId="0F9CF0F2" w14:textId="77777777" w:rsidR="00A31239" w:rsidRPr="00EF22C5" w:rsidRDefault="00A31239" w:rsidP="00A31239">
            <w:pPr>
              <w:spacing w:after="200" w:line="276" w:lineRule="auto"/>
              <w:jc w:val="both"/>
              <w:rPr>
                <w:rFonts w:ascii="Garamond" w:eastAsia="Calibri" w:hAnsi="Garamond" w:cs="Times New Roman"/>
                <w:b/>
              </w:rPr>
            </w:pPr>
          </w:p>
        </w:tc>
        <w:tc>
          <w:tcPr>
            <w:tcW w:w="1842" w:type="dxa"/>
            <w:shd w:val="clear" w:color="auto" w:fill="auto"/>
          </w:tcPr>
          <w:p w14:paraId="12D43E19" w14:textId="77777777" w:rsidR="00A31239" w:rsidRPr="00EF22C5" w:rsidRDefault="00A31239" w:rsidP="00A31239">
            <w:pPr>
              <w:spacing w:after="0" w:line="240" w:lineRule="auto"/>
              <w:jc w:val="both"/>
              <w:rPr>
                <w:rFonts w:ascii="Garamond" w:eastAsia="Calibri" w:hAnsi="Garamond" w:cs="Times New Roman"/>
                <w:b/>
              </w:rPr>
            </w:pPr>
            <w:r w:rsidRPr="00EF22C5">
              <w:rPr>
                <w:rFonts w:ascii="Garamond" w:eastAsia="Calibri" w:hAnsi="Garamond" w:cs="Times New Roman"/>
                <w:b/>
              </w:rPr>
              <w:t>Indicateur 4:</w:t>
            </w:r>
          </w:p>
        </w:tc>
        <w:tc>
          <w:tcPr>
            <w:tcW w:w="1276" w:type="dxa"/>
            <w:shd w:val="clear" w:color="auto" w:fill="auto"/>
          </w:tcPr>
          <w:p w14:paraId="735EF1D0"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276" w:type="dxa"/>
            <w:shd w:val="clear" w:color="auto" w:fill="auto"/>
          </w:tcPr>
          <w:p w14:paraId="1C6FA343"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276" w:type="dxa"/>
            <w:shd w:val="clear" w:color="auto" w:fill="auto"/>
          </w:tcPr>
          <w:p w14:paraId="01D70DFF"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134" w:type="dxa"/>
          </w:tcPr>
          <w:p w14:paraId="32409C25"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2185" w:type="dxa"/>
            <w:tcBorders>
              <w:right w:val="single" w:sz="4" w:space="0" w:color="auto"/>
            </w:tcBorders>
            <w:shd w:val="clear" w:color="auto" w:fill="auto"/>
          </w:tcPr>
          <w:p w14:paraId="73B30D3C"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925" w:type="dxa"/>
            <w:tcBorders>
              <w:left w:val="single" w:sz="4" w:space="0" w:color="auto"/>
            </w:tcBorders>
            <w:shd w:val="clear" w:color="auto" w:fill="auto"/>
          </w:tcPr>
          <w:p w14:paraId="370FA6D1"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2381" w:type="dxa"/>
          </w:tcPr>
          <w:p w14:paraId="6E7F68AE"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r>
      <w:tr w:rsidR="003E2898" w:rsidRPr="00EF22C5" w14:paraId="519785B2" w14:textId="77777777" w:rsidTr="00350C68">
        <w:trPr>
          <w:cantSplit/>
          <w:trHeight w:val="235"/>
        </w:trPr>
        <w:tc>
          <w:tcPr>
            <w:tcW w:w="1668" w:type="dxa"/>
            <w:vMerge/>
            <w:shd w:val="clear" w:color="auto" w:fill="auto"/>
          </w:tcPr>
          <w:p w14:paraId="2B568CD8" w14:textId="77777777" w:rsidR="00A31239" w:rsidRPr="00EF22C5" w:rsidRDefault="00A31239" w:rsidP="00A31239">
            <w:pPr>
              <w:spacing w:after="200" w:line="276" w:lineRule="auto"/>
              <w:jc w:val="both"/>
              <w:rPr>
                <w:rFonts w:ascii="Garamond" w:eastAsia="Calibri" w:hAnsi="Garamond" w:cs="Times New Roman"/>
                <w:b/>
              </w:rPr>
            </w:pPr>
          </w:p>
        </w:tc>
        <w:tc>
          <w:tcPr>
            <w:tcW w:w="1842" w:type="dxa"/>
            <w:shd w:val="clear" w:color="auto" w:fill="auto"/>
          </w:tcPr>
          <w:p w14:paraId="32660DF1" w14:textId="77777777" w:rsidR="00A31239" w:rsidRPr="00EF22C5" w:rsidRDefault="00A31239" w:rsidP="00A31239">
            <w:pPr>
              <w:spacing w:after="0" w:line="240" w:lineRule="auto"/>
              <w:jc w:val="both"/>
              <w:rPr>
                <w:rFonts w:ascii="Garamond" w:eastAsia="Calibri" w:hAnsi="Garamond" w:cs="Times New Roman"/>
                <w:b/>
              </w:rPr>
            </w:pPr>
            <w:r w:rsidRPr="00EF22C5">
              <w:rPr>
                <w:rFonts w:ascii="Garamond" w:eastAsia="Calibri" w:hAnsi="Garamond" w:cs="Times New Roman"/>
                <w:b/>
              </w:rPr>
              <w:t>Etc.</w:t>
            </w:r>
          </w:p>
        </w:tc>
        <w:tc>
          <w:tcPr>
            <w:tcW w:w="1276" w:type="dxa"/>
            <w:shd w:val="clear" w:color="auto" w:fill="auto"/>
          </w:tcPr>
          <w:p w14:paraId="1031975E"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276" w:type="dxa"/>
            <w:shd w:val="clear" w:color="auto" w:fill="auto"/>
          </w:tcPr>
          <w:p w14:paraId="5988A932"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276" w:type="dxa"/>
            <w:shd w:val="clear" w:color="auto" w:fill="auto"/>
          </w:tcPr>
          <w:p w14:paraId="6ACFB7E8"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134" w:type="dxa"/>
          </w:tcPr>
          <w:p w14:paraId="3DCF29D4"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2185" w:type="dxa"/>
            <w:tcBorders>
              <w:right w:val="single" w:sz="4" w:space="0" w:color="auto"/>
            </w:tcBorders>
            <w:shd w:val="clear" w:color="auto" w:fill="auto"/>
          </w:tcPr>
          <w:p w14:paraId="4F848F3E"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1925" w:type="dxa"/>
            <w:tcBorders>
              <w:left w:val="single" w:sz="4" w:space="0" w:color="auto"/>
            </w:tcBorders>
            <w:shd w:val="clear" w:color="auto" w:fill="auto"/>
          </w:tcPr>
          <w:p w14:paraId="2B782693"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c>
          <w:tcPr>
            <w:tcW w:w="2381" w:type="dxa"/>
          </w:tcPr>
          <w:p w14:paraId="3B6CA234" w14:textId="77777777" w:rsidR="00A31239" w:rsidRPr="00EF22C5" w:rsidRDefault="00A31239" w:rsidP="00A31239">
            <w:pPr>
              <w:autoSpaceDE w:val="0"/>
              <w:autoSpaceDN w:val="0"/>
              <w:adjustRightInd w:val="0"/>
              <w:spacing w:after="0" w:line="240" w:lineRule="auto"/>
              <w:jc w:val="both"/>
              <w:rPr>
                <w:rFonts w:ascii="Garamond" w:eastAsia="Calibri" w:hAnsi="Garamond" w:cs="Times New Roman"/>
              </w:rPr>
            </w:pPr>
          </w:p>
        </w:tc>
      </w:tr>
      <w:tr w:rsidR="003E2898" w:rsidRPr="00EF22C5" w14:paraId="1D635863" w14:textId="77777777" w:rsidTr="00350C68">
        <w:trPr>
          <w:cantSplit/>
          <w:trHeight w:val="150"/>
        </w:trPr>
        <w:tc>
          <w:tcPr>
            <w:tcW w:w="1668" w:type="dxa"/>
            <w:shd w:val="clear" w:color="auto" w:fill="auto"/>
          </w:tcPr>
          <w:p w14:paraId="3CF0F194" w14:textId="77777777" w:rsidR="00A31239" w:rsidRPr="00EF22C5" w:rsidRDefault="00A31239" w:rsidP="00A31239">
            <w:pPr>
              <w:spacing w:after="0" w:line="276" w:lineRule="auto"/>
              <w:jc w:val="both"/>
              <w:rPr>
                <w:rFonts w:ascii="Garamond" w:eastAsia="Calibri" w:hAnsi="Garamond" w:cs="Times New Roman"/>
                <w:b/>
              </w:rPr>
            </w:pPr>
            <w:r w:rsidRPr="00EF22C5">
              <w:rPr>
                <w:rFonts w:ascii="Garamond" w:eastAsia="Calibri" w:hAnsi="Garamond" w:cs="Times New Roman"/>
                <w:b/>
              </w:rPr>
              <w:t>Etc.</w:t>
            </w:r>
          </w:p>
        </w:tc>
        <w:tc>
          <w:tcPr>
            <w:tcW w:w="1842" w:type="dxa"/>
            <w:shd w:val="clear" w:color="auto" w:fill="auto"/>
          </w:tcPr>
          <w:p w14:paraId="02709489" w14:textId="77777777" w:rsidR="00A31239" w:rsidRPr="00EF22C5" w:rsidRDefault="00A31239" w:rsidP="00A31239">
            <w:pPr>
              <w:spacing w:after="0" w:line="276" w:lineRule="auto"/>
              <w:jc w:val="both"/>
              <w:rPr>
                <w:rFonts w:ascii="Garamond" w:eastAsia="Calibri" w:hAnsi="Garamond" w:cs="Times New Roman"/>
              </w:rPr>
            </w:pPr>
          </w:p>
        </w:tc>
        <w:tc>
          <w:tcPr>
            <w:tcW w:w="1276" w:type="dxa"/>
            <w:shd w:val="clear" w:color="auto" w:fill="auto"/>
          </w:tcPr>
          <w:p w14:paraId="33FEF01C" w14:textId="77777777" w:rsidR="00A31239" w:rsidRPr="00EF22C5" w:rsidRDefault="00A31239" w:rsidP="00A31239">
            <w:pPr>
              <w:spacing w:after="0" w:line="276" w:lineRule="auto"/>
              <w:jc w:val="both"/>
              <w:rPr>
                <w:rFonts w:ascii="Garamond" w:eastAsia="Calibri" w:hAnsi="Garamond" w:cs="Times New Roman"/>
                <w:color w:val="000000"/>
              </w:rPr>
            </w:pPr>
          </w:p>
        </w:tc>
        <w:tc>
          <w:tcPr>
            <w:tcW w:w="1276" w:type="dxa"/>
            <w:shd w:val="clear" w:color="auto" w:fill="auto"/>
          </w:tcPr>
          <w:p w14:paraId="564E3FAF" w14:textId="77777777" w:rsidR="00A31239" w:rsidRPr="00EF22C5" w:rsidRDefault="00A31239" w:rsidP="00A31239">
            <w:pPr>
              <w:spacing w:after="0" w:line="276" w:lineRule="auto"/>
              <w:jc w:val="both"/>
              <w:rPr>
                <w:rFonts w:ascii="Garamond" w:eastAsia="Calibri" w:hAnsi="Garamond" w:cs="Times New Roman"/>
                <w:b/>
              </w:rPr>
            </w:pPr>
          </w:p>
        </w:tc>
        <w:tc>
          <w:tcPr>
            <w:tcW w:w="1276" w:type="dxa"/>
            <w:shd w:val="clear" w:color="auto" w:fill="auto"/>
          </w:tcPr>
          <w:p w14:paraId="12EE016E" w14:textId="77777777" w:rsidR="00A31239" w:rsidRPr="00EF22C5" w:rsidRDefault="00A31239" w:rsidP="00A31239">
            <w:pPr>
              <w:spacing w:after="0" w:line="276" w:lineRule="auto"/>
              <w:jc w:val="both"/>
              <w:rPr>
                <w:rFonts w:ascii="Garamond" w:eastAsia="Calibri" w:hAnsi="Garamond" w:cs="Times New Roman"/>
                <w:b/>
              </w:rPr>
            </w:pPr>
          </w:p>
        </w:tc>
        <w:tc>
          <w:tcPr>
            <w:tcW w:w="1134" w:type="dxa"/>
          </w:tcPr>
          <w:p w14:paraId="4FB99F2B" w14:textId="77777777" w:rsidR="00A31239" w:rsidRPr="00EF22C5" w:rsidRDefault="00A31239" w:rsidP="00A31239">
            <w:pPr>
              <w:spacing w:after="0" w:line="276" w:lineRule="auto"/>
              <w:jc w:val="both"/>
              <w:rPr>
                <w:rFonts w:ascii="Garamond" w:eastAsia="Calibri" w:hAnsi="Garamond" w:cs="Times New Roman"/>
                <w:b/>
              </w:rPr>
            </w:pPr>
          </w:p>
        </w:tc>
        <w:tc>
          <w:tcPr>
            <w:tcW w:w="2185" w:type="dxa"/>
            <w:tcBorders>
              <w:right w:val="single" w:sz="4" w:space="0" w:color="auto"/>
            </w:tcBorders>
            <w:shd w:val="clear" w:color="auto" w:fill="auto"/>
          </w:tcPr>
          <w:p w14:paraId="1F1C1608" w14:textId="77777777" w:rsidR="00A31239" w:rsidRPr="00EF22C5" w:rsidRDefault="00A31239" w:rsidP="00A31239">
            <w:pPr>
              <w:spacing w:after="0" w:line="276" w:lineRule="auto"/>
              <w:jc w:val="both"/>
              <w:rPr>
                <w:rFonts w:ascii="Garamond" w:eastAsia="Calibri" w:hAnsi="Garamond" w:cs="Times New Roman"/>
                <w:b/>
              </w:rPr>
            </w:pPr>
          </w:p>
        </w:tc>
        <w:tc>
          <w:tcPr>
            <w:tcW w:w="1925" w:type="dxa"/>
            <w:tcBorders>
              <w:left w:val="single" w:sz="4" w:space="0" w:color="auto"/>
            </w:tcBorders>
          </w:tcPr>
          <w:p w14:paraId="1385E97B" w14:textId="77777777" w:rsidR="00A31239" w:rsidRPr="00EF22C5" w:rsidRDefault="00A31239" w:rsidP="00A31239">
            <w:pPr>
              <w:spacing w:after="0" w:line="276" w:lineRule="auto"/>
              <w:jc w:val="both"/>
              <w:rPr>
                <w:rFonts w:ascii="Garamond" w:eastAsia="Calibri" w:hAnsi="Garamond" w:cs="Times New Roman"/>
                <w:highlight w:val="yellow"/>
              </w:rPr>
            </w:pPr>
          </w:p>
        </w:tc>
        <w:tc>
          <w:tcPr>
            <w:tcW w:w="2381" w:type="dxa"/>
          </w:tcPr>
          <w:p w14:paraId="135ACC7B" w14:textId="77777777" w:rsidR="00A31239" w:rsidRPr="00EF22C5" w:rsidRDefault="00A31239" w:rsidP="00A31239">
            <w:pPr>
              <w:spacing w:after="0" w:line="276" w:lineRule="auto"/>
              <w:jc w:val="both"/>
              <w:rPr>
                <w:rFonts w:ascii="Garamond" w:eastAsia="Calibri" w:hAnsi="Garamond" w:cs="Times New Roman"/>
                <w:highlight w:val="yellow"/>
              </w:rPr>
            </w:pPr>
          </w:p>
        </w:tc>
      </w:tr>
    </w:tbl>
    <w:p w14:paraId="07428F4E" w14:textId="77777777" w:rsidR="00A31239" w:rsidRPr="00EF22C5" w:rsidRDefault="00A31239" w:rsidP="00A31239">
      <w:pPr>
        <w:spacing w:after="0" w:line="276" w:lineRule="auto"/>
        <w:jc w:val="both"/>
        <w:rPr>
          <w:rFonts w:ascii="Garamond" w:eastAsia="Calibri" w:hAnsi="Garamond" w:cs="Times New Roman"/>
          <w:b/>
          <w:u w:val="single"/>
        </w:rPr>
      </w:pPr>
    </w:p>
    <w:p w14:paraId="1F8065CD" w14:textId="77777777" w:rsidR="00A31239" w:rsidRPr="00EF22C5" w:rsidRDefault="00A31239" w:rsidP="00A31239">
      <w:pPr>
        <w:spacing w:after="0" w:line="240" w:lineRule="auto"/>
        <w:ind w:left="360"/>
        <w:jc w:val="both"/>
        <w:rPr>
          <w:rFonts w:ascii="Garamond" w:eastAsia="Times New Roman" w:hAnsi="Garamond" w:cs="Times New Roman"/>
          <w:b/>
          <w:u w:val="single"/>
        </w:rPr>
      </w:pPr>
      <w:r w:rsidRPr="00EF22C5">
        <w:rPr>
          <w:rFonts w:ascii="Garamond" w:eastAsia="Times New Roman" w:hAnsi="Garamond" w:cs="Times New Roman"/>
          <w:b/>
          <w:u w:val="single"/>
        </w:rPr>
        <w:t xml:space="preserve">Grille d’évaluation des indicateurs </w:t>
      </w:r>
    </w:p>
    <w:tbl>
      <w:tblPr>
        <w:tblStyle w:val="Grilledutableau"/>
        <w:tblW w:w="0" w:type="auto"/>
        <w:tblInd w:w="108" w:type="dxa"/>
        <w:tblLook w:val="04A0" w:firstRow="1" w:lastRow="0" w:firstColumn="1" w:lastColumn="0" w:noHBand="0" w:noVBand="1"/>
      </w:tblPr>
      <w:tblGrid>
        <w:gridCol w:w="2722"/>
        <w:gridCol w:w="2997"/>
        <w:gridCol w:w="3163"/>
      </w:tblGrid>
      <w:tr w:rsidR="00F228B2" w:rsidRPr="00EF22C5" w14:paraId="6AB1204F" w14:textId="77777777" w:rsidTr="00A31239">
        <w:tc>
          <w:tcPr>
            <w:tcW w:w="2880" w:type="dxa"/>
            <w:shd w:val="clear" w:color="auto" w:fill="00B050"/>
          </w:tcPr>
          <w:p w14:paraId="1BCE215F"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Vert = réalisé</w:t>
            </w:r>
          </w:p>
        </w:tc>
        <w:tc>
          <w:tcPr>
            <w:tcW w:w="3150" w:type="dxa"/>
            <w:shd w:val="clear" w:color="auto" w:fill="FFFF00"/>
          </w:tcPr>
          <w:p w14:paraId="4DE30052"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lang w:val="fr-FR"/>
              </w:rPr>
              <w:t xml:space="preserve">Jaune = en voie de réalisation </w:t>
            </w:r>
          </w:p>
        </w:tc>
        <w:tc>
          <w:tcPr>
            <w:tcW w:w="3330" w:type="dxa"/>
            <w:shd w:val="clear" w:color="auto" w:fill="FF0000"/>
          </w:tcPr>
          <w:p w14:paraId="18901638"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lang w:val="fr-FR"/>
              </w:rPr>
              <w:t xml:space="preserve">Rouge = pas en voie de réalisation </w:t>
            </w:r>
          </w:p>
        </w:tc>
      </w:tr>
    </w:tbl>
    <w:p w14:paraId="283158DB" w14:textId="77777777" w:rsidR="00A31239" w:rsidRPr="00EF22C5" w:rsidRDefault="00A31239" w:rsidP="00A31239">
      <w:pPr>
        <w:spacing w:after="0" w:line="240" w:lineRule="auto"/>
        <w:ind w:left="360"/>
        <w:jc w:val="both"/>
        <w:rPr>
          <w:rFonts w:ascii="Garamond" w:eastAsia="Times New Roman" w:hAnsi="Garamond" w:cs="Times New Roman"/>
          <w:b/>
          <w:u w:val="single"/>
        </w:rPr>
        <w:sectPr w:rsidR="00A31239" w:rsidRPr="00EF22C5" w:rsidSect="008207C2">
          <w:pgSz w:w="15840" w:h="12240" w:orient="landscape"/>
          <w:pgMar w:top="1620" w:right="1226" w:bottom="1620" w:left="458" w:header="720" w:footer="720" w:gutter="0"/>
          <w:cols w:space="720" w:equalWidth="0">
            <w:col w:w="9000"/>
          </w:cols>
          <w:noEndnote/>
          <w:docGrid w:linePitch="299"/>
        </w:sectPr>
      </w:pPr>
    </w:p>
    <w:p w14:paraId="082AA174" w14:textId="77777777" w:rsidR="00A31239" w:rsidRPr="00EF22C5" w:rsidRDefault="00A31239" w:rsidP="00A31239">
      <w:pPr>
        <w:spacing w:after="0" w:line="276" w:lineRule="auto"/>
        <w:jc w:val="both"/>
        <w:rPr>
          <w:rFonts w:ascii="Garamond" w:eastAsia="Calibri" w:hAnsi="Garamond" w:cs="Times New Roman"/>
          <w:color w:val="000000"/>
        </w:rPr>
      </w:pPr>
      <w:r w:rsidRPr="00EF22C5">
        <w:rPr>
          <w:rFonts w:ascii="Garamond" w:eastAsia="Calibri" w:hAnsi="Garamond" w:cs="Times New Roman"/>
        </w:rPr>
        <w:lastRenderedPageBreak/>
        <w:t>Après analyse des progrès vers l’obtention des réalisations :</w:t>
      </w:r>
    </w:p>
    <w:p w14:paraId="66809516" w14:textId="77777777" w:rsidR="00A31239" w:rsidRPr="00EF22C5" w:rsidRDefault="00A31239" w:rsidP="008F6900">
      <w:pPr>
        <w:numPr>
          <w:ilvl w:val="0"/>
          <w:numId w:val="1"/>
        </w:numPr>
        <w:spacing w:after="0" w:line="276" w:lineRule="auto"/>
        <w:jc w:val="both"/>
        <w:rPr>
          <w:rFonts w:ascii="Garamond" w:eastAsia="Times New Roman" w:hAnsi="Garamond" w:cs="Times New Roman"/>
          <w:color w:val="000000"/>
        </w:rPr>
      </w:pPr>
      <w:r w:rsidRPr="00EF22C5">
        <w:rPr>
          <w:rFonts w:ascii="Garamond" w:eastAsia="Times New Roman" w:hAnsi="Garamond" w:cs="Times New Roman"/>
        </w:rPr>
        <w:t>Comparer et analyser l’outil de suivi de départ du GEF avec celui réalisé juste avant l’examen à mi-parcours.</w:t>
      </w:r>
    </w:p>
    <w:p w14:paraId="6DE464CD" w14:textId="77777777" w:rsidR="00A31239" w:rsidRPr="00EF22C5" w:rsidRDefault="00A31239" w:rsidP="008F6900">
      <w:pPr>
        <w:numPr>
          <w:ilvl w:val="0"/>
          <w:numId w:val="1"/>
        </w:numPr>
        <w:spacing w:after="0" w:line="276" w:lineRule="auto"/>
        <w:jc w:val="both"/>
        <w:rPr>
          <w:rFonts w:ascii="Garamond" w:eastAsia="Times New Roman" w:hAnsi="Garamond" w:cs="Times New Roman"/>
          <w:color w:val="000000"/>
        </w:rPr>
      </w:pPr>
      <w:r w:rsidRPr="00EF22C5">
        <w:rPr>
          <w:rFonts w:ascii="Garamond" w:eastAsia="Times New Roman" w:hAnsi="Garamond" w:cs="Times New Roman"/>
          <w:color w:val="000000"/>
        </w:rPr>
        <w:t xml:space="preserve">Identifier les obstacles entravant toujours la réalisation des objectifs du projet pour la période restante du projet. </w:t>
      </w:r>
    </w:p>
    <w:p w14:paraId="6DFBF751" w14:textId="77777777" w:rsidR="00A31239" w:rsidRPr="00EF22C5" w:rsidRDefault="00A31239" w:rsidP="008F6900">
      <w:pPr>
        <w:numPr>
          <w:ilvl w:val="0"/>
          <w:numId w:val="1"/>
        </w:numPr>
        <w:spacing w:after="0" w:line="276" w:lineRule="auto"/>
        <w:jc w:val="both"/>
        <w:rPr>
          <w:rFonts w:ascii="Garamond" w:eastAsia="Times New Roman" w:hAnsi="Garamond" w:cs="Times New Roman"/>
          <w:color w:val="000000"/>
        </w:rPr>
      </w:pPr>
      <w:r w:rsidRPr="00EF22C5">
        <w:rPr>
          <w:rFonts w:ascii="Garamond" w:eastAsia="Times New Roman" w:hAnsi="Garamond" w:cs="Times New Roman"/>
          <w:color w:val="000000"/>
        </w:rPr>
        <w:t>En passant en revue les effets bénéfiques du projet à ce jour, définir les moyens par lesquels on pourrait accroître ces effets.</w:t>
      </w:r>
    </w:p>
    <w:p w14:paraId="764BDF86" w14:textId="77777777" w:rsidR="00A31239" w:rsidRPr="00EF22C5" w:rsidRDefault="00A31239" w:rsidP="00A31239">
      <w:pPr>
        <w:tabs>
          <w:tab w:val="left" w:pos="0"/>
        </w:tabs>
        <w:spacing w:before="120" w:after="0" w:line="276" w:lineRule="auto"/>
        <w:jc w:val="both"/>
        <w:rPr>
          <w:rFonts w:ascii="Garamond" w:eastAsia="Calibri" w:hAnsi="Garamond" w:cs="Times New Roman"/>
          <w:b/>
          <w:color w:val="000000"/>
        </w:rPr>
      </w:pPr>
      <w:r w:rsidRPr="00EF22C5">
        <w:rPr>
          <w:rFonts w:ascii="Garamond" w:eastAsia="Calibri" w:hAnsi="Garamond" w:cs="Times New Roman"/>
          <w:b/>
        </w:rPr>
        <w:t xml:space="preserve">iii.   Mise en œuvre des projets et gestion réactive </w:t>
      </w:r>
    </w:p>
    <w:p w14:paraId="57CB16AF" w14:textId="77777777" w:rsidR="00A31239" w:rsidRPr="00EF22C5" w:rsidRDefault="00A31239" w:rsidP="00A31239">
      <w:pPr>
        <w:spacing w:before="120" w:after="120" w:line="240" w:lineRule="auto"/>
        <w:jc w:val="both"/>
        <w:rPr>
          <w:rFonts w:ascii="Garamond" w:eastAsia="Calibri" w:hAnsi="Garamond" w:cs="Times New Roman"/>
          <w:color w:val="000000"/>
          <w:u w:val="single"/>
        </w:rPr>
      </w:pPr>
      <w:r w:rsidRPr="00EF22C5">
        <w:rPr>
          <w:rFonts w:ascii="Garamond" w:eastAsia="Calibri" w:hAnsi="Garamond" w:cs="Times New Roman"/>
          <w:color w:val="000000"/>
          <w:u w:val="single"/>
        </w:rPr>
        <w:t>Mécanismes de gestion :</w:t>
      </w:r>
    </w:p>
    <w:p w14:paraId="25320CEB" w14:textId="77777777" w:rsidR="00A31239" w:rsidRPr="00EF22C5" w:rsidRDefault="00A31239" w:rsidP="008F6900">
      <w:pPr>
        <w:numPr>
          <w:ilvl w:val="0"/>
          <w:numId w:val="7"/>
        </w:numPr>
        <w:spacing w:after="0" w:line="276" w:lineRule="auto"/>
        <w:jc w:val="both"/>
        <w:rPr>
          <w:rFonts w:ascii="Garamond" w:eastAsia="Calibri" w:hAnsi="Garamond" w:cs="Times New Roman"/>
          <w:color w:val="000000"/>
        </w:rPr>
      </w:pPr>
      <w:r w:rsidRPr="00EF22C5">
        <w:rPr>
          <w:rFonts w:ascii="Garamond" w:eastAsia="Calibri" w:hAnsi="Garamond" w:cs="Times New Roman"/>
          <w:color w:val="000000"/>
        </w:rPr>
        <w:t>Examiner l’efficacité globale de la gestion de projet telle qu’énoncée dans le Document de projet. Des changements ont-ils été apportés et sont-ils efficaces ? Les responsabilités et la structure hiérarchique sont-elles claires ?  Le processus décisionnel est-il transparent et entamé en temps utile ?  Recommander les améliorations à introduire.</w:t>
      </w:r>
    </w:p>
    <w:p w14:paraId="0C2668F1" w14:textId="77777777" w:rsidR="00A31239" w:rsidRPr="00EF22C5" w:rsidRDefault="00A31239" w:rsidP="008F6900">
      <w:pPr>
        <w:numPr>
          <w:ilvl w:val="0"/>
          <w:numId w:val="7"/>
        </w:numPr>
        <w:spacing w:after="0" w:line="276" w:lineRule="auto"/>
        <w:jc w:val="both"/>
        <w:rPr>
          <w:rFonts w:ascii="Garamond" w:eastAsia="Calibri" w:hAnsi="Garamond" w:cs="Times New Roman"/>
          <w:u w:val="single"/>
        </w:rPr>
      </w:pPr>
      <w:r w:rsidRPr="00EF22C5">
        <w:rPr>
          <w:rFonts w:ascii="Garamond" w:eastAsia="Calibri" w:hAnsi="Garamond" w:cs="Times New Roman"/>
          <w:color w:val="000000"/>
        </w:rPr>
        <w:t>Étudier la qualité d’exécution de l’organisme d’exécution/des partenaires de mise en œuvre et recommander les améliorations à introduire.</w:t>
      </w:r>
    </w:p>
    <w:p w14:paraId="3894A9A9" w14:textId="77777777" w:rsidR="00A31239" w:rsidRPr="00EF22C5" w:rsidRDefault="00A31239" w:rsidP="008F6900">
      <w:pPr>
        <w:numPr>
          <w:ilvl w:val="0"/>
          <w:numId w:val="7"/>
        </w:numPr>
        <w:spacing w:after="0" w:line="276" w:lineRule="auto"/>
        <w:jc w:val="both"/>
        <w:rPr>
          <w:rFonts w:ascii="Garamond" w:eastAsia="Calibri" w:hAnsi="Garamond" w:cs="Times New Roman"/>
          <w:color w:val="000000"/>
        </w:rPr>
      </w:pPr>
      <w:r w:rsidRPr="00EF22C5">
        <w:rPr>
          <w:rFonts w:ascii="Garamond" w:eastAsia="Calibri" w:hAnsi="Garamond" w:cs="Times New Roman"/>
          <w:color w:val="000000"/>
        </w:rPr>
        <w:t xml:space="preserve">Étudier la qualité de l’appui fourni par l’organisme partenaire du GEF (PNUD) et recommander les améliorations à introduire. </w:t>
      </w:r>
    </w:p>
    <w:p w14:paraId="3A3D9681" w14:textId="77777777" w:rsidR="00A31239" w:rsidRPr="00EF22C5" w:rsidRDefault="00A31239" w:rsidP="00A31239">
      <w:pPr>
        <w:spacing w:before="200" w:after="120" w:line="240" w:lineRule="auto"/>
        <w:jc w:val="both"/>
        <w:rPr>
          <w:rFonts w:ascii="Garamond" w:eastAsia="Calibri" w:hAnsi="Garamond" w:cs="Times New Roman"/>
          <w:color w:val="000000"/>
          <w:u w:val="single"/>
        </w:rPr>
      </w:pPr>
      <w:r w:rsidRPr="00EF22C5">
        <w:rPr>
          <w:rFonts w:ascii="Garamond" w:eastAsia="Calibri" w:hAnsi="Garamond" w:cs="Times New Roman"/>
          <w:color w:val="000000"/>
          <w:u w:val="single"/>
        </w:rPr>
        <w:t>Planification des activités :</w:t>
      </w:r>
    </w:p>
    <w:p w14:paraId="67C3B218" w14:textId="77777777" w:rsidR="00A31239" w:rsidRPr="00EF22C5" w:rsidRDefault="00A31239" w:rsidP="008F6900">
      <w:pPr>
        <w:numPr>
          <w:ilvl w:val="0"/>
          <w:numId w:val="3"/>
        </w:numPr>
        <w:spacing w:after="0" w:line="240" w:lineRule="auto"/>
        <w:jc w:val="both"/>
        <w:rPr>
          <w:rFonts w:ascii="Garamond" w:eastAsia="Times New Roman" w:hAnsi="Garamond" w:cs="Times New Roman"/>
        </w:rPr>
      </w:pPr>
      <w:r w:rsidRPr="00EF22C5">
        <w:rPr>
          <w:rFonts w:ascii="Garamond" w:eastAsia="SymbolMT" w:hAnsi="Garamond" w:cs="Times New Roman"/>
          <w:iCs/>
          <w:color w:val="000000"/>
        </w:rPr>
        <w:t>Passer en revue tout retard intervenu dans le démarrage et la mise en œuvre du projet</w:t>
      </w:r>
      <w:r w:rsidRPr="00EF22C5">
        <w:rPr>
          <w:rFonts w:ascii="Garamond" w:eastAsia="SymbolMT" w:hAnsi="Garamond" w:cs="Times New Roman"/>
          <w:iCs/>
        </w:rPr>
        <w:t>, définir ce qui a causé ces retards et voir si les causes ont été éliminées.</w:t>
      </w:r>
    </w:p>
    <w:p w14:paraId="59943DC0" w14:textId="77777777" w:rsidR="00A31239" w:rsidRPr="00EF22C5" w:rsidRDefault="00A31239" w:rsidP="008F6900">
      <w:pPr>
        <w:numPr>
          <w:ilvl w:val="0"/>
          <w:numId w:val="3"/>
        </w:numPr>
        <w:spacing w:after="0" w:line="240" w:lineRule="auto"/>
        <w:jc w:val="both"/>
        <w:rPr>
          <w:rFonts w:ascii="Garamond" w:eastAsia="Calibri" w:hAnsi="Garamond" w:cs="Times New Roman"/>
          <w:color w:val="000000"/>
        </w:rPr>
      </w:pPr>
      <w:r w:rsidRPr="00EF22C5">
        <w:rPr>
          <w:rFonts w:ascii="Garamond" w:eastAsia="Calibri" w:hAnsi="Garamond" w:cs="Times New Roman"/>
          <w:color w:val="000000"/>
        </w:rPr>
        <w:t>Les processus de planification des activités sont-ils axés sur les résultats ? Si non, proposer des moyens de réorienter la planification des activités de manière à ce qu’elle soit axée sur les résultats.</w:t>
      </w:r>
    </w:p>
    <w:p w14:paraId="2711D255" w14:textId="77777777" w:rsidR="00A31239" w:rsidRPr="00EF22C5" w:rsidRDefault="00A31239" w:rsidP="008F6900">
      <w:pPr>
        <w:numPr>
          <w:ilvl w:val="0"/>
          <w:numId w:val="3"/>
        </w:numPr>
        <w:spacing w:after="0" w:line="240" w:lineRule="auto"/>
        <w:jc w:val="both"/>
        <w:rPr>
          <w:rFonts w:ascii="Garamond" w:eastAsia="Calibri" w:hAnsi="Garamond" w:cs="Times New Roman"/>
          <w:color w:val="000000"/>
        </w:rPr>
      </w:pPr>
      <w:r w:rsidRPr="00EF22C5">
        <w:rPr>
          <w:rFonts w:ascii="Garamond" w:eastAsia="Calibri" w:hAnsi="Garamond" w:cs="Times New Roman"/>
          <w:color w:val="000000"/>
        </w:rPr>
        <w:t xml:space="preserve">Examiner l’application du cadre de résultats/cadre logique du projet en tant qu’outil de gestion et examiner tout changement qui y a été apporté depuis le début du projet.  </w:t>
      </w:r>
    </w:p>
    <w:p w14:paraId="71BEC9B6" w14:textId="77777777" w:rsidR="00A31239" w:rsidRPr="00EF22C5" w:rsidRDefault="00A31239" w:rsidP="00A31239">
      <w:pPr>
        <w:spacing w:before="200" w:after="120" w:line="240" w:lineRule="auto"/>
        <w:jc w:val="both"/>
        <w:rPr>
          <w:rFonts w:ascii="Garamond" w:eastAsia="Calibri" w:hAnsi="Garamond" w:cs="Times New Roman"/>
          <w:color w:val="000000"/>
          <w:u w:val="single"/>
        </w:rPr>
      </w:pPr>
      <w:r w:rsidRPr="00EF22C5">
        <w:rPr>
          <w:rFonts w:ascii="Garamond" w:eastAsia="Calibri" w:hAnsi="Garamond" w:cs="Times New Roman"/>
          <w:color w:val="000000"/>
          <w:u w:val="single"/>
        </w:rPr>
        <w:t>Financement et cofinancement :</w:t>
      </w:r>
    </w:p>
    <w:p w14:paraId="3F4D4C38" w14:textId="77777777" w:rsidR="00A31239" w:rsidRPr="00EF22C5" w:rsidRDefault="00A31239" w:rsidP="008F6900">
      <w:pPr>
        <w:numPr>
          <w:ilvl w:val="0"/>
          <w:numId w:val="13"/>
        </w:numPr>
        <w:spacing w:after="0" w:line="276" w:lineRule="auto"/>
        <w:jc w:val="both"/>
        <w:rPr>
          <w:rFonts w:ascii="Garamond" w:eastAsia="Times New Roman" w:hAnsi="Garamond" w:cs="Times New Roman"/>
          <w:color w:val="000000"/>
        </w:rPr>
      </w:pPr>
      <w:r w:rsidRPr="00EF22C5">
        <w:rPr>
          <w:rFonts w:ascii="Garamond" w:eastAsia="Times New Roman" w:hAnsi="Garamond" w:cs="Times New Roman"/>
          <w:color w:val="000000"/>
        </w:rPr>
        <w:t xml:space="preserve">Etudier la gestion financière du projet, en s’attachant particulièrement au rapport coût-efficacité des interventions.  </w:t>
      </w:r>
    </w:p>
    <w:p w14:paraId="1371D8FD" w14:textId="77777777" w:rsidR="00A31239" w:rsidRPr="00EF22C5" w:rsidRDefault="00A31239" w:rsidP="008F6900">
      <w:pPr>
        <w:numPr>
          <w:ilvl w:val="0"/>
          <w:numId w:val="13"/>
        </w:numPr>
        <w:spacing w:after="0" w:line="276" w:lineRule="auto"/>
        <w:jc w:val="both"/>
        <w:rPr>
          <w:rFonts w:ascii="Garamond" w:eastAsia="Times New Roman" w:hAnsi="Garamond" w:cs="Times New Roman"/>
          <w:color w:val="000000"/>
        </w:rPr>
      </w:pPr>
      <w:r w:rsidRPr="00EF22C5">
        <w:rPr>
          <w:rFonts w:ascii="Garamond" w:eastAsia="Times New Roman" w:hAnsi="Garamond" w:cs="Times New Roman"/>
        </w:rPr>
        <w:t>Passer en revue tout changement d’allocations de fonds résultant de révisions budgétaires, et évaluer l’adéquation et la pertinence de ces révisions.</w:t>
      </w:r>
    </w:p>
    <w:p w14:paraId="119E10D2" w14:textId="77777777" w:rsidR="00A31239" w:rsidRPr="00EF22C5" w:rsidRDefault="00A31239" w:rsidP="008F6900">
      <w:pPr>
        <w:numPr>
          <w:ilvl w:val="0"/>
          <w:numId w:val="13"/>
        </w:numPr>
        <w:spacing w:after="0" w:line="276" w:lineRule="auto"/>
        <w:jc w:val="both"/>
        <w:rPr>
          <w:rFonts w:ascii="Garamond" w:eastAsia="Times New Roman" w:hAnsi="Garamond" w:cs="Times New Roman"/>
          <w:color w:val="000000"/>
        </w:rPr>
      </w:pPr>
      <w:r w:rsidRPr="00EF22C5">
        <w:rPr>
          <w:rFonts w:ascii="Garamond" w:eastAsia="Calibri" w:hAnsi="Garamond" w:cs="Times New Roman"/>
        </w:rPr>
        <w:t>Le projet s’accompagne-t-il des contrôles financiers appropriés, notamment en matière de communication de données et de planification, permettant à la direction de prendre des décisions budgétaires éclairées et de verser les fonds en temps utile ?</w:t>
      </w:r>
    </w:p>
    <w:p w14:paraId="77F7F086" w14:textId="77777777" w:rsidR="00A31239" w:rsidRPr="00EF22C5" w:rsidRDefault="00A31239" w:rsidP="008F6900">
      <w:pPr>
        <w:numPr>
          <w:ilvl w:val="0"/>
          <w:numId w:val="13"/>
        </w:numPr>
        <w:spacing w:before="120" w:after="0" w:line="276" w:lineRule="auto"/>
        <w:jc w:val="both"/>
        <w:rPr>
          <w:rFonts w:ascii="Garamond" w:eastAsia="Times New Roman" w:hAnsi="Garamond" w:cs="Times New Roman"/>
          <w:color w:val="000000"/>
        </w:rPr>
      </w:pPr>
      <w:r w:rsidRPr="00EF22C5">
        <w:rPr>
          <w:rFonts w:ascii="Garamond" w:eastAsia="Times New Roman" w:hAnsi="Garamond" w:cs="Times New Roman"/>
          <w:color w:val="000000"/>
        </w:rPr>
        <w:t>Sur la base du tableau de suivi du cofinancement à remplir, formuler des commentaires sur le cofinancement : le cofinancement est-il stratégiquement appliqué pour contribuer à la réalisation des objectifs du projet ? L’équipe chargée du projet organise-t-elle régulièrement des réunions avec les partenaires de cofinancement en vue d’harmoniser les priorités de financement et les plans annuels de travail ?</w:t>
      </w:r>
    </w:p>
    <w:p w14:paraId="7DD33345" w14:textId="77777777" w:rsidR="00A31239" w:rsidRPr="00EF22C5" w:rsidRDefault="00A31239" w:rsidP="00A31239">
      <w:pPr>
        <w:spacing w:after="200" w:line="276" w:lineRule="auto"/>
        <w:rPr>
          <w:rFonts w:ascii="Garamond" w:eastAsia="Calibri" w:hAnsi="Garamond" w:cs="Times New Roman"/>
          <w:color w:val="000000"/>
        </w:rPr>
      </w:pPr>
    </w:p>
    <w:p w14:paraId="2A62E22B" w14:textId="77777777" w:rsidR="00A31239" w:rsidRPr="00EF22C5" w:rsidRDefault="00A31239" w:rsidP="00A31239">
      <w:pPr>
        <w:spacing w:before="200" w:after="120" w:line="240" w:lineRule="auto"/>
        <w:jc w:val="both"/>
        <w:rPr>
          <w:rFonts w:ascii="Garamond" w:eastAsia="Calibri" w:hAnsi="Garamond" w:cs="Times New Roman"/>
          <w:color w:val="000000"/>
        </w:rPr>
      </w:pPr>
      <w:r w:rsidRPr="00EF22C5">
        <w:rPr>
          <w:rFonts w:ascii="Garamond" w:eastAsia="Calibri" w:hAnsi="Garamond" w:cs="Times New Roman"/>
          <w:color w:val="000000"/>
          <w:u w:val="single"/>
        </w:rPr>
        <w:t>Systèmes de suivi et d’évaluation au niveau du projet :</w:t>
      </w:r>
    </w:p>
    <w:p w14:paraId="2E8B4817" w14:textId="77777777" w:rsidR="00A31239" w:rsidRPr="00EF22C5" w:rsidRDefault="00A31239" w:rsidP="008F6900">
      <w:pPr>
        <w:numPr>
          <w:ilvl w:val="0"/>
          <w:numId w:val="4"/>
        </w:numPr>
        <w:spacing w:after="0" w:line="276" w:lineRule="auto"/>
        <w:jc w:val="both"/>
        <w:rPr>
          <w:rFonts w:ascii="Garamond" w:eastAsia="Calibri" w:hAnsi="Garamond" w:cs="Times New Roman"/>
          <w:color w:val="000000"/>
        </w:rPr>
      </w:pPr>
      <w:r w:rsidRPr="00EF22C5">
        <w:rPr>
          <w:rFonts w:ascii="Garamond" w:eastAsia="Calibri" w:hAnsi="Garamond" w:cs="Times New Roman"/>
          <w:color w:val="000000"/>
        </w:rPr>
        <w:t xml:space="preserve">Examiner les outils de suivi actuellement utilisés : fournissent-ils les informations nécessaires ? Impliquent-ils la participation des principaux partenaires ? Sont-ils alignés sur ou intégrés dans les </w:t>
      </w:r>
      <w:r w:rsidRPr="00EF22C5">
        <w:rPr>
          <w:rFonts w:ascii="Garamond" w:eastAsia="Calibri" w:hAnsi="Garamond" w:cs="Times New Roman"/>
          <w:color w:val="000000"/>
        </w:rPr>
        <w:lastRenderedPageBreak/>
        <w:t>systèmes nationaux ?  Utilisent-ils les informations existantes ? Sont-ils efficients ? Sont-ils rentables ? D’autres outils sont-ils nécessaires ? Comment pourraient-ils être plus participatifs et plus inclusifs ?</w:t>
      </w:r>
    </w:p>
    <w:p w14:paraId="3059643C" w14:textId="77777777" w:rsidR="00A31239" w:rsidRPr="00EF22C5" w:rsidRDefault="00A31239" w:rsidP="008F6900">
      <w:pPr>
        <w:numPr>
          <w:ilvl w:val="0"/>
          <w:numId w:val="4"/>
        </w:numPr>
        <w:spacing w:after="0" w:line="276" w:lineRule="auto"/>
        <w:jc w:val="both"/>
        <w:rPr>
          <w:rFonts w:ascii="Garamond" w:eastAsia="Calibri" w:hAnsi="Garamond" w:cs="Times New Roman"/>
          <w:color w:val="000000"/>
        </w:rPr>
      </w:pPr>
      <w:r w:rsidRPr="00EF22C5">
        <w:rPr>
          <w:rFonts w:ascii="Garamond" w:eastAsia="Calibri" w:hAnsi="Garamond" w:cs="Times New Roman"/>
          <w:color w:val="000000"/>
        </w:rPr>
        <w:t>Etudier la gestion financière du budget de suivi et d’évaluation du projet. Les ressources allouées sont-elles suffisantes pour le suivi et l’évaluation ? Ces ressources sont-elles efficacement allouées ?</w:t>
      </w:r>
    </w:p>
    <w:p w14:paraId="70672F61" w14:textId="77777777" w:rsidR="00A31239" w:rsidRPr="00EF22C5" w:rsidRDefault="00A31239" w:rsidP="00A31239">
      <w:pPr>
        <w:spacing w:before="200" w:after="120" w:line="240" w:lineRule="auto"/>
        <w:jc w:val="both"/>
        <w:rPr>
          <w:rFonts w:ascii="Garamond" w:eastAsia="Calibri" w:hAnsi="Garamond" w:cs="Times New Roman"/>
          <w:color w:val="000000"/>
          <w:u w:val="single"/>
        </w:rPr>
      </w:pPr>
      <w:r w:rsidRPr="00EF22C5">
        <w:rPr>
          <w:rFonts w:ascii="Garamond" w:eastAsia="Calibri" w:hAnsi="Garamond" w:cs="Times New Roman"/>
          <w:color w:val="000000"/>
          <w:u w:val="single"/>
        </w:rPr>
        <w:t>Participation des parties prenantes :</w:t>
      </w:r>
    </w:p>
    <w:p w14:paraId="4191976C" w14:textId="77777777" w:rsidR="00A31239" w:rsidRPr="00EF22C5" w:rsidRDefault="00A31239" w:rsidP="008F6900">
      <w:pPr>
        <w:numPr>
          <w:ilvl w:val="0"/>
          <w:numId w:val="18"/>
        </w:numPr>
        <w:spacing w:after="0" w:line="276" w:lineRule="auto"/>
        <w:ind w:left="360"/>
        <w:jc w:val="both"/>
        <w:rPr>
          <w:rFonts w:ascii="Garamond" w:eastAsia="Calibri" w:hAnsi="Garamond" w:cs="Times New Roman"/>
        </w:rPr>
      </w:pPr>
      <w:r w:rsidRPr="00EF22C5">
        <w:rPr>
          <w:rFonts w:ascii="Garamond" w:eastAsia="Calibri" w:hAnsi="Garamond" w:cs="Times New Roman"/>
        </w:rPr>
        <w:t>Gestion des projets : les partenariats nécessaires et appropriés ont-ils été mis en place et renforcés avec des parties prenantes directes et indirectes ?</w:t>
      </w:r>
    </w:p>
    <w:p w14:paraId="096AD564" w14:textId="77777777" w:rsidR="00A31239" w:rsidRPr="00EF22C5" w:rsidRDefault="00A31239" w:rsidP="008F6900">
      <w:pPr>
        <w:numPr>
          <w:ilvl w:val="0"/>
          <w:numId w:val="18"/>
        </w:numPr>
        <w:spacing w:after="0" w:line="276" w:lineRule="auto"/>
        <w:ind w:left="360"/>
        <w:jc w:val="both"/>
        <w:rPr>
          <w:rFonts w:ascii="Garamond" w:eastAsia="Calibri" w:hAnsi="Garamond" w:cs="Times New Roman"/>
        </w:rPr>
      </w:pPr>
      <w:r w:rsidRPr="00EF22C5">
        <w:rPr>
          <w:rFonts w:ascii="Garamond" w:eastAsia="Calibri" w:hAnsi="Garamond" w:cs="Times New Roman"/>
        </w:rPr>
        <w:t xml:space="preserve">Participation et processus menés par les pays : les parties prenantes gouvernementales aux niveaux local et national appuient-elles les objectifs du projet ?  Jouent-elles toujours un rôle actif dans les décisions prises concernant le projet qui appuient l’efficience et l’efficacité de la mise en œuvre du projet </w:t>
      </w:r>
      <w:r w:rsidRPr="00EF22C5">
        <w:rPr>
          <w:rFonts w:ascii="Garamond" w:eastAsia="Calibri" w:hAnsi="Garamond" w:cs="Times New Roman"/>
          <w:color w:val="000000"/>
        </w:rPr>
        <w:t>?</w:t>
      </w:r>
    </w:p>
    <w:p w14:paraId="628917EC" w14:textId="77777777" w:rsidR="00A31239" w:rsidRPr="00EF22C5" w:rsidRDefault="00A31239" w:rsidP="008F6900">
      <w:pPr>
        <w:numPr>
          <w:ilvl w:val="0"/>
          <w:numId w:val="18"/>
        </w:numPr>
        <w:spacing w:after="0" w:line="276" w:lineRule="auto"/>
        <w:ind w:left="360"/>
        <w:jc w:val="both"/>
        <w:rPr>
          <w:rFonts w:ascii="Garamond" w:eastAsia="Calibri" w:hAnsi="Garamond" w:cs="Times New Roman"/>
        </w:rPr>
      </w:pPr>
      <w:r w:rsidRPr="00EF22C5">
        <w:rPr>
          <w:rFonts w:ascii="Garamond" w:eastAsia="Calibri" w:hAnsi="Garamond" w:cs="Times New Roman"/>
        </w:rPr>
        <w:t xml:space="preserve">Participation et sensibilisation du public : dans quelle mesure la participation des parties prenantes et la sensibilisation du public contribuent-elles à faire progresser la réalisation des objectifs du projet ? </w:t>
      </w:r>
    </w:p>
    <w:p w14:paraId="40679439" w14:textId="77777777" w:rsidR="00A31239" w:rsidRPr="00EF22C5" w:rsidRDefault="00A31239" w:rsidP="00A31239">
      <w:pPr>
        <w:spacing w:before="200" w:after="120" w:line="240" w:lineRule="auto"/>
        <w:jc w:val="both"/>
        <w:rPr>
          <w:rFonts w:ascii="Garamond" w:eastAsia="Calibri" w:hAnsi="Garamond" w:cs="Times New Roman"/>
          <w:color w:val="000000"/>
          <w:u w:val="single"/>
        </w:rPr>
      </w:pPr>
      <w:r w:rsidRPr="00EF22C5">
        <w:rPr>
          <w:rFonts w:ascii="Garamond" w:eastAsia="Calibri" w:hAnsi="Garamond" w:cs="Times New Roman"/>
          <w:color w:val="000000"/>
          <w:u w:val="single"/>
        </w:rPr>
        <w:t>Communication de données :</w:t>
      </w:r>
    </w:p>
    <w:p w14:paraId="60AE203A" w14:textId="77777777" w:rsidR="00A31239" w:rsidRPr="00EF22C5" w:rsidRDefault="00A31239" w:rsidP="008F6900">
      <w:pPr>
        <w:numPr>
          <w:ilvl w:val="0"/>
          <w:numId w:val="5"/>
        </w:numPr>
        <w:spacing w:after="0" w:line="276" w:lineRule="auto"/>
        <w:jc w:val="both"/>
        <w:rPr>
          <w:rFonts w:ascii="Garamond" w:eastAsia="Calibri" w:hAnsi="Garamond" w:cs="Times New Roman"/>
          <w:color w:val="000000"/>
        </w:rPr>
      </w:pPr>
      <w:r w:rsidRPr="00EF22C5">
        <w:rPr>
          <w:rFonts w:ascii="Garamond" w:eastAsia="Calibri" w:hAnsi="Garamond" w:cs="Times New Roman"/>
          <w:color w:val="000000"/>
        </w:rPr>
        <w:t>Evaluer la manière à laquelle la direction du projet a fait part des changements découlant de la gestion réactive et les a notifiés au Comité de pilotage du projet.</w:t>
      </w:r>
    </w:p>
    <w:p w14:paraId="131742E4" w14:textId="77777777" w:rsidR="00A31239" w:rsidRPr="00EF22C5" w:rsidRDefault="00A31239" w:rsidP="008F6900">
      <w:pPr>
        <w:numPr>
          <w:ilvl w:val="0"/>
          <w:numId w:val="5"/>
        </w:numPr>
        <w:spacing w:after="0" w:line="276" w:lineRule="auto"/>
        <w:jc w:val="both"/>
        <w:rPr>
          <w:rFonts w:ascii="Garamond" w:eastAsia="Calibri" w:hAnsi="Garamond" w:cs="Times New Roman"/>
          <w:color w:val="000000"/>
        </w:rPr>
      </w:pPr>
      <w:r w:rsidRPr="00EF22C5">
        <w:rPr>
          <w:rFonts w:ascii="Garamond" w:eastAsia="Calibri" w:hAnsi="Garamond" w:cs="Times New Roman"/>
          <w:color w:val="000000"/>
        </w:rPr>
        <w:t>Evaluer si l’équipe du projet et les partenaires se conforment comme il se doit aux exigences de communication de données du GEF (c’est-à-dire, les mesures prises pour donner suite à une mauvaise évaluation dans le PIR, le cas échéant ?)</w:t>
      </w:r>
    </w:p>
    <w:p w14:paraId="7E6DD4EE" w14:textId="77777777" w:rsidR="00A31239" w:rsidRPr="00EF22C5" w:rsidRDefault="00A31239" w:rsidP="008F6900">
      <w:pPr>
        <w:numPr>
          <w:ilvl w:val="0"/>
          <w:numId w:val="5"/>
        </w:numPr>
        <w:spacing w:after="0" w:line="276" w:lineRule="auto"/>
        <w:jc w:val="both"/>
        <w:rPr>
          <w:rFonts w:ascii="Garamond" w:eastAsia="Calibri" w:hAnsi="Garamond" w:cs="Times New Roman"/>
          <w:color w:val="000000"/>
        </w:rPr>
      </w:pPr>
      <w:r w:rsidRPr="00EF22C5">
        <w:rPr>
          <w:rFonts w:ascii="Garamond" w:eastAsia="Calibri" w:hAnsi="Garamond" w:cs="Times New Roman"/>
          <w:color w:val="000000"/>
        </w:rPr>
        <w:t>Evaluer la façon dont les enseignements tirés du processus de gestion réactive ont été étayés par des documents, communiqués aux principaux partenaires et intégrés par ces derniers.</w:t>
      </w:r>
    </w:p>
    <w:p w14:paraId="568E9FD4" w14:textId="77777777" w:rsidR="00A31239" w:rsidRPr="00EF22C5" w:rsidRDefault="00A31239" w:rsidP="00A31239">
      <w:pPr>
        <w:spacing w:before="200" w:after="120" w:line="240" w:lineRule="auto"/>
        <w:jc w:val="both"/>
        <w:rPr>
          <w:rFonts w:ascii="Garamond" w:eastAsia="Calibri" w:hAnsi="Garamond" w:cs="Times New Roman"/>
          <w:color w:val="000000"/>
          <w:u w:val="single"/>
        </w:rPr>
      </w:pPr>
      <w:r w:rsidRPr="00EF22C5">
        <w:rPr>
          <w:rFonts w:ascii="Garamond" w:eastAsia="Calibri" w:hAnsi="Garamond" w:cs="Times New Roman"/>
          <w:color w:val="000000"/>
          <w:u w:val="single"/>
        </w:rPr>
        <w:t>Communication :</w:t>
      </w:r>
    </w:p>
    <w:p w14:paraId="38965B1D" w14:textId="77777777" w:rsidR="00A31239" w:rsidRPr="00EF22C5" w:rsidRDefault="00A31239" w:rsidP="008F6900">
      <w:pPr>
        <w:numPr>
          <w:ilvl w:val="0"/>
          <w:numId w:val="6"/>
        </w:numPr>
        <w:spacing w:after="0" w:line="276" w:lineRule="auto"/>
        <w:jc w:val="both"/>
        <w:rPr>
          <w:rFonts w:ascii="Garamond" w:eastAsia="Times New Roman" w:hAnsi="Garamond" w:cs="Times New Roman"/>
          <w:color w:val="000000"/>
        </w:rPr>
      </w:pPr>
      <w:r w:rsidRPr="00EF22C5">
        <w:rPr>
          <w:rFonts w:ascii="Garamond" w:eastAsia="Times New Roman" w:hAnsi="Garamond" w:cs="Times New Roman"/>
          <w:color w:val="000000"/>
        </w:rPr>
        <w:t xml:space="preserve">Examiner la communication interne avec les parties prenantes concernant le projet : la communication est-elle régulière et efficace ? Certaines parties prenantes principales sont-elles exclues de la communication ? Des mécanismes de retour d’informations existent-il dans le cadre de la communication ? La communication avec les parties prenantes contribue-t-elle à sensibiliser ces dernières aux réalisations et aux activités liées au projet, et aux investissements pour la durabilité des résultats du projet </w:t>
      </w:r>
      <w:r w:rsidRPr="00EF22C5">
        <w:rPr>
          <w:rFonts w:ascii="Garamond" w:eastAsia="Times New Roman" w:hAnsi="Garamond" w:cs="Times New Roman"/>
        </w:rPr>
        <w:t>?</w:t>
      </w:r>
    </w:p>
    <w:p w14:paraId="7B322BDE" w14:textId="77777777" w:rsidR="00A31239" w:rsidRPr="00EF22C5" w:rsidRDefault="00A31239" w:rsidP="008F6900">
      <w:pPr>
        <w:numPr>
          <w:ilvl w:val="0"/>
          <w:numId w:val="6"/>
        </w:numPr>
        <w:spacing w:after="0" w:line="276" w:lineRule="auto"/>
        <w:jc w:val="both"/>
        <w:rPr>
          <w:rFonts w:ascii="Garamond" w:eastAsia="Times New Roman" w:hAnsi="Garamond" w:cs="Times New Roman"/>
          <w:color w:val="000000"/>
        </w:rPr>
      </w:pPr>
      <w:r w:rsidRPr="00EF22C5">
        <w:rPr>
          <w:rFonts w:ascii="Garamond" w:eastAsia="Times New Roman" w:hAnsi="Garamond" w:cs="Times New Roman"/>
          <w:color w:val="000000"/>
        </w:rPr>
        <w:t xml:space="preserve">Examiner la communication externe concernant le projet : des moyens de communication appropriés sont-ils en place ou en cours de mise en place, pour faire part au public des progrès accomplis dans le cadre du projet et de son impact escompté (existe-t-il un site Internet par exemple ? Ou le projet a-t-il mis en œuvre des campagnes appropriées de sensibilisation du public </w:t>
      </w:r>
      <w:r w:rsidRPr="00EF22C5">
        <w:rPr>
          <w:rFonts w:ascii="Garamond" w:eastAsia="Calibri" w:hAnsi="Garamond" w:cs="Times New Roman"/>
        </w:rPr>
        <w:t>?</w:t>
      </w:r>
      <w:r w:rsidRPr="00EF22C5">
        <w:rPr>
          <w:rFonts w:ascii="Garamond" w:eastAsia="Times New Roman" w:hAnsi="Garamond" w:cs="Times New Roman"/>
          <w:color w:val="000000"/>
        </w:rPr>
        <w:t>)</w:t>
      </w:r>
    </w:p>
    <w:p w14:paraId="4EC9D6AA" w14:textId="77777777" w:rsidR="00A31239" w:rsidRPr="00EF22C5" w:rsidRDefault="00A31239" w:rsidP="008F6900">
      <w:pPr>
        <w:numPr>
          <w:ilvl w:val="0"/>
          <w:numId w:val="6"/>
        </w:numPr>
        <w:spacing w:after="0" w:line="276" w:lineRule="auto"/>
        <w:jc w:val="both"/>
        <w:rPr>
          <w:rFonts w:ascii="Garamond" w:eastAsia="Times New Roman" w:hAnsi="Garamond" w:cs="Times New Roman"/>
          <w:color w:val="000000"/>
        </w:rPr>
      </w:pPr>
      <w:r w:rsidRPr="00EF22C5">
        <w:rPr>
          <w:rFonts w:ascii="Garamond" w:eastAsia="Times New Roman" w:hAnsi="Garamond" w:cs="Times New Roman"/>
          <w:color w:val="000000"/>
        </w:rPr>
        <w:t xml:space="preserve">Aux fins de la communication de données, rédiger un paragraphe d’une demi page pour résumer les progrès accomplis vers la réalisation des résultats du projet, en matière de contribution aux effets bénéfiques pour le développement durable et aux effets bénéfiques pour l’environnement mondial. </w:t>
      </w:r>
    </w:p>
    <w:p w14:paraId="303D0AB4" w14:textId="77777777" w:rsidR="00A31239" w:rsidRPr="00EF22C5" w:rsidRDefault="00A31239" w:rsidP="00A31239">
      <w:pPr>
        <w:tabs>
          <w:tab w:val="left" w:pos="0"/>
        </w:tabs>
        <w:spacing w:before="240" w:after="120" w:line="240" w:lineRule="auto"/>
        <w:jc w:val="both"/>
        <w:rPr>
          <w:rFonts w:ascii="Garamond" w:eastAsia="Calibri" w:hAnsi="Garamond" w:cs="Times New Roman"/>
          <w:b/>
        </w:rPr>
      </w:pPr>
      <w:r w:rsidRPr="00EF22C5">
        <w:rPr>
          <w:rFonts w:ascii="Garamond" w:eastAsia="Calibri" w:hAnsi="Garamond" w:cs="Times New Roman"/>
          <w:b/>
        </w:rPr>
        <w:t xml:space="preserve">iv.   Durabilité </w:t>
      </w:r>
    </w:p>
    <w:p w14:paraId="30D07827" w14:textId="77777777" w:rsidR="00A31239" w:rsidRPr="00EF22C5" w:rsidRDefault="00A31239" w:rsidP="008F6900">
      <w:pPr>
        <w:numPr>
          <w:ilvl w:val="0"/>
          <w:numId w:val="19"/>
        </w:numPr>
        <w:spacing w:after="0" w:line="276" w:lineRule="auto"/>
        <w:ind w:left="360"/>
        <w:jc w:val="both"/>
        <w:rPr>
          <w:rFonts w:ascii="Garamond" w:hAnsi="Garamond"/>
          <w:color w:val="000000"/>
        </w:rPr>
      </w:pPr>
      <w:r w:rsidRPr="00EF22C5">
        <w:rPr>
          <w:rFonts w:ascii="Garamond" w:eastAsia="Times New Roman" w:hAnsi="Garamond" w:cs="Times New Roman"/>
          <w:color w:val="000000"/>
        </w:rPr>
        <w:t>Vérifier si les risques définis dans le Document du projet, l’Examen annuel du projet /PIR et le module ATLAS de gestion des risques sont les plus importants et si les évaluations des risques sont appropriées et à jour. Dans la négative, expliquer pourquoi</w:t>
      </w:r>
      <w:r w:rsidRPr="00EF22C5">
        <w:rPr>
          <w:rFonts w:ascii="Garamond" w:hAnsi="Garamond"/>
          <w:color w:val="000000"/>
        </w:rPr>
        <w:t xml:space="preserve">. </w:t>
      </w:r>
    </w:p>
    <w:p w14:paraId="489E4510" w14:textId="77777777" w:rsidR="00A31239" w:rsidRPr="00EF22C5" w:rsidRDefault="00A31239" w:rsidP="008F6900">
      <w:pPr>
        <w:numPr>
          <w:ilvl w:val="0"/>
          <w:numId w:val="19"/>
        </w:numPr>
        <w:spacing w:after="0" w:line="276" w:lineRule="auto"/>
        <w:ind w:left="360"/>
        <w:jc w:val="both"/>
        <w:rPr>
          <w:rFonts w:ascii="Garamond" w:eastAsia="Times New Roman" w:hAnsi="Garamond" w:cs="Times New Roman"/>
          <w:color w:val="000000"/>
        </w:rPr>
      </w:pPr>
      <w:r w:rsidRPr="00EF22C5">
        <w:rPr>
          <w:rFonts w:ascii="Garamond" w:eastAsia="Times New Roman" w:hAnsi="Garamond" w:cs="Times New Roman"/>
          <w:color w:val="000000"/>
        </w:rPr>
        <w:t>En outre, évaluer les risques pour la durabilité dans les catégories suivantes :</w:t>
      </w:r>
    </w:p>
    <w:p w14:paraId="7ACC48EE" w14:textId="77777777" w:rsidR="00A31239" w:rsidRPr="00EF22C5" w:rsidRDefault="00A31239" w:rsidP="00A31239">
      <w:pPr>
        <w:spacing w:before="200" w:after="120" w:line="240" w:lineRule="auto"/>
        <w:jc w:val="both"/>
        <w:rPr>
          <w:rFonts w:ascii="Garamond" w:eastAsia="Calibri" w:hAnsi="Garamond" w:cs="Times New Roman"/>
          <w:color w:val="000000"/>
          <w:u w:val="single"/>
        </w:rPr>
      </w:pPr>
      <w:r w:rsidRPr="00EF22C5">
        <w:rPr>
          <w:rFonts w:ascii="Garamond" w:eastAsia="Calibri" w:hAnsi="Garamond" w:cs="Times New Roman"/>
          <w:color w:val="000000"/>
          <w:u w:val="single"/>
        </w:rPr>
        <w:lastRenderedPageBreak/>
        <w:t xml:space="preserve">Risques financiers pour la durabilité : </w:t>
      </w:r>
    </w:p>
    <w:p w14:paraId="0A16D5AA" w14:textId="77777777" w:rsidR="00A31239" w:rsidRPr="00EF22C5" w:rsidRDefault="00A31239" w:rsidP="008F6900">
      <w:pPr>
        <w:numPr>
          <w:ilvl w:val="0"/>
          <w:numId w:val="20"/>
        </w:numPr>
        <w:spacing w:after="0" w:line="276" w:lineRule="auto"/>
        <w:ind w:left="360"/>
        <w:contextualSpacing/>
        <w:jc w:val="both"/>
        <w:rPr>
          <w:rFonts w:ascii="Garamond" w:eastAsia="Times New Roman" w:hAnsi="Garamond" w:cs="Times New Roman"/>
        </w:rPr>
      </w:pPr>
      <w:r w:rsidRPr="00EF22C5">
        <w:rPr>
          <w:rFonts w:ascii="Garamond" w:eastAsia="Times New Roman" w:hAnsi="Garamond" w:cs="Times New Roman"/>
        </w:rPr>
        <w:t>Quelle est la probabilité qu’il n’y ait pas de ressources financières et économiques disponibles après la fin de l’aide du GEF (considérer que les ressources possibles peuvent provenir de sources multiples, comme les secteurs public et privé, les activités génératrices de revenus, et autres financements pouvant être des ressources financières adaptées à la durabilité des réalisations du projet) ?</w:t>
      </w:r>
    </w:p>
    <w:p w14:paraId="290F9055" w14:textId="77777777" w:rsidR="00A31239" w:rsidRPr="00EF22C5" w:rsidRDefault="00A31239" w:rsidP="00A31239">
      <w:pPr>
        <w:spacing w:before="200" w:after="120" w:line="240" w:lineRule="auto"/>
        <w:jc w:val="both"/>
        <w:rPr>
          <w:rFonts w:ascii="Garamond" w:eastAsia="Calibri" w:hAnsi="Garamond" w:cs="Times New Roman"/>
          <w:color w:val="000000"/>
          <w:u w:val="single"/>
        </w:rPr>
      </w:pPr>
      <w:r w:rsidRPr="00EF22C5">
        <w:rPr>
          <w:rFonts w:ascii="Garamond" w:eastAsia="Calibri" w:hAnsi="Garamond" w:cs="Times New Roman"/>
          <w:color w:val="000000"/>
          <w:u w:val="single"/>
        </w:rPr>
        <w:t xml:space="preserve">Risques socio-économiques pour la durabilité : </w:t>
      </w:r>
    </w:p>
    <w:p w14:paraId="5520E1D9" w14:textId="77777777" w:rsidR="00A31239" w:rsidRPr="00EF22C5" w:rsidRDefault="00A31239" w:rsidP="008F6900">
      <w:pPr>
        <w:numPr>
          <w:ilvl w:val="0"/>
          <w:numId w:val="20"/>
        </w:numPr>
        <w:spacing w:after="0" w:line="276" w:lineRule="auto"/>
        <w:ind w:left="360"/>
        <w:jc w:val="both"/>
        <w:rPr>
          <w:rFonts w:ascii="Garamond" w:eastAsia="Times New Roman" w:hAnsi="Garamond" w:cs="Times New Roman"/>
          <w:color w:val="000000"/>
        </w:rPr>
      </w:pPr>
      <w:r w:rsidRPr="00EF22C5">
        <w:rPr>
          <w:rFonts w:ascii="Garamond" w:eastAsia="Times New Roman" w:hAnsi="Garamond" w:cs="Times New Roman"/>
        </w:rPr>
        <w:t xml:space="preserve">Existe-t-il des risques sociaux ou politiques susceptibles de menacer la durabilité des réalisations du projet ? Quel est le risque que le niveau d’appropriation par les parties prenantes (y compris par les gouvernements et autres parties prenantes principales) ne soit pas suffisant pour permettre de maintenir les réalisations/bénéfices du projet ? Les différentes parties prenantes principales ont-elles conscience qu’il est dans leur intérêt de maintenir les bénéfices du projet ? La sensibilisation du public/des parties prenantes est-elle suffisante pour appuyer les objectifs à long terme du projet ? L’équipe du projet étaye-t-elle par des documents les enseignements tirés en permanence, et ces documents sont-ils communiqués aux parties concernées, lesquelles pourraient apprendre du projet et potentiellement le reproduire et/ou le reproduire à plus grande échelle à l’avenir </w:t>
      </w:r>
      <w:r w:rsidRPr="00EF22C5">
        <w:rPr>
          <w:rFonts w:ascii="Garamond" w:eastAsia="Times New Roman" w:hAnsi="Garamond" w:cs="Times New Roman"/>
          <w:color w:val="000000"/>
        </w:rPr>
        <w:t>?</w:t>
      </w:r>
    </w:p>
    <w:p w14:paraId="69851AEB" w14:textId="77777777" w:rsidR="00A31239" w:rsidRPr="00EF22C5" w:rsidRDefault="00A31239" w:rsidP="00A31239">
      <w:pPr>
        <w:spacing w:before="200" w:after="120" w:line="240" w:lineRule="auto"/>
        <w:jc w:val="both"/>
        <w:rPr>
          <w:rFonts w:ascii="Garamond" w:eastAsia="Calibri" w:hAnsi="Garamond" w:cs="Times New Roman"/>
          <w:color w:val="000000"/>
          <w:u w:val="single"/>
        </w:rPr>
      </w:pPr>
      <w:r w:rsidRPr="00EF22C5">
        <w:rPr>
          <w:rFonts w:ascii="Garamond" w:eastAsia="Calibri" w:hAnsi="Garamond" w:cs="Times New Roman"/>
          <w:color w:val="000000"/>
          <w:u w:val="single"/>
        </w:rPr>
        <w:t xml:space="preserve">Risques liés au cadre institutionnel et à la gouvernance pour la durabilité : </w:t>
      </w:r>
    </w:p>
    <w:p w14:paraId="3266A873" w14:textId="77777777" w:rsidR="00A31239" w:rsidRPr="00EF22C5" w:rsidRDefault="00A31239" w:rsidP="008F6900">
      <w:pPr>
        <w:numPr>
          <w:ilvl w:val="0"/>
          <w:numId w:val="20"/>
        </w:numPr>
        <w:spacing w:after="0" w:line="276" w:lineRule="auto"/>
        <w:ind w:left="360"/>
        <w:jc w:val="both"/>
        <w:rPr>
          <w:rFonts w:ascii="Garamond" w:eastAsia="Times New Roman" w:hAnsi="Garamond" w:cs="Times New Roman"/>
          <w:color w:val="000000"/>
        </w:rPr>
      </w:pPr>
      <w:r w:rsidRPr="00EF22C5">
        <w:rPr>
          <w:rFonts w:ascii="Garamond" w:eastAsia="Times New Roman" w:hAnsi="Garamond" w:cs="Times New Roman"/>
        </w:rPr>
        <w:t xml:space="preserve">Les cadres juridiques, les politiques, les structures de gouvernance et les processus présentent-ils des risques qui pourraient menacer la durabilité des bénéfices du projet ? Lors de l’évaluation de ce paramètre, examiner également des systèmes/mécanismes exigés pour la responsabilité, la transparence et le transfert des connaissances techniques sont en place. </w:t>
      </w:r>
    </w:p>
    <w:p w14:paraId="27592004" w14:textId="77777777" w:rsidR="00A31239" w:rsidRPr="00EF22C5" w:rsidRDefault="00A31239" w:rsidP="00A31239">
      <w:pPr>
        <w:spacing w:before="200" w:after="120" w:line="240" w:lineRule="auto"/>
        <w:jc w:val="both"/>
        <w:rPr>
          <w:rFonts w:ascii="Garamond" w:eastAsia="Calibri" w:hAnsi="Garamond" w:cs="Times New Roman"/>
          <w:color w:val="000000"/>
          <w:u w:val="single"/>
        </w:rPr>
      </w:pPr>
      <w:r w:rsidRPr="00EF22C5">
        <w:rPr>
          <w:rFonts w:ascii="Garamond" w:eastAsia="Calibri" w:hAnsi="Garamond" w:cs="Times New Roman"/>
          <w:color w:val="000000"/>
          <w:u w:val="single"/>
        </w:rPr>
        <w:t xml:space="preserve">Risques environnementaux pour la durabilité : </w:t>
      </w:r>
    </w:p>
    <w:p w14:paraId="212E03EF" w14:textId="77777777" w:rsidR="00A31239" w:rsidRPr="00EF22C5" w:rsidRDefault="00A31239" w:rsidP="008F6900">
      <w:pPr>
        <w:numPr>
          <w:ilvl w:val="0"/>
          <w:numId w:val="20"/>
        </w:numPr>
        <w:spacing w:after="0" w:line="276" w:lineRule="auto"/>
        <w:ind w:left="360"/>
        <w:jc w:val="both"/>
        <w:rPr>
          <w:rFonts w:ascii="Garamond" w:eastAsia="Times New Roman" w:hAnsi="Garamond" w:cs="Times New Roman"/>
          <w:color w:val="000000"/>
        </w:rPr>
      </w:pPr>
      <w:r w:rsidRPr="00EF22C5">
        <w:rPr>
          <w:rFonts w:ascii="Garamond" w:eastAsia="Times New Roman" w:hAnsi="Garamond" w:cs="Times New Roman"/>
        </w:rPr>
        <w:t xml:space="preserve">Existe-t-il des risques environnementaux qui pourraient menacer la durabilité des réalisations du projet? </w:t>
      </w:r>
    </w:p>
    <w:p w14:paraId="7D59B06D" w14:textId="77777777" w:rsidR="00A31239" w:rsidRPr="00EF22C5" w:rsidRDefault="00A31239" w:rsidP="00A31239">
      <w:pPr>
        <w:spacing w:after="120" w:line="276" w:lineRule="auto"/>
        <w:jc w:val="both"/>
        <w:rPr>
          <w:rFonts w:ascii="Garamond" w:eastAsia="Times New Roman" w:hAnsi="Garamond" w:cs="Times New Roman"/>
          <w:b/>
        </w:rPr>
      </w:pPr>
      <w:r w:rsidRPr="00EF22C5">
        <w:rPr>
          <w:rFonts w:ascii="Garamond" w:eastAsia="Times New Roman" w:hAnsi="Garamond" w:cs="Times New Roman"/>
          <w:b/>
        </w:rPr>
        <w:t>Conclusions et recommandations</w:t>
      </w:r>
    </w:p>
    <w:p w14:paraId="74D2462C" w14:textId="77777777" w:rsidR="00A31239" w:rsidRPr="00EF22C5" w:rsidRDefault="00A31239" w:rsidP="00A31239">
      <w:pPr>
        <w:spacing w:after="120" w:line="276" w:lineRule="auto"/>
        <w:jc w:val="both"/>
        <w:rPr>
          <w:rFonts w:ascii="Garamond" w:eastAsia="Times New Roman" w:hAnsi="Garamond" w:cs="Times New Roman"/>
        </w:rPr>
      </w:pPr>
      <w:r w:rsidRPr="00EF22C5">
        <w:rPr>
          <w:rFonts w:ascii="Garamond" w:eastAsia="Times New Roman" w:hAnsi="Garamond" w:cs="Times New Roman"/>
        </w:rPr>
        <w:t>L’équipe chargée de l’examen à mi-parcours inclura un paragraphe dans le rapport, exposant les conclusions fondées sur des données probantes de l’examen à mi-parcours, à la lumière des résultats.</w:t>
      </w:r>
      <w:r w:rsidRPr="00EF22C5">
        <w:rPr>
          <w:rFonts w:ascii="Garamond" w:eastAsia="MS Gothic" w:hAnsi="Garamond" w:cs="Times New Roman"/>
          <w:vertAlign w:val="superscript"/>
        </w:rPr>
        <w:footnoteReference w:id="22"/>
      </w:r>
    </w:p>
    <w:p w14:paraId="41DAFA80" w14:textId="77777777" w:rsidR="00A31239" w:rsidRPr="00EF22C5" w:rsidRDefault="00A31239" w:rsidP="00A31239">
      <w:pPr>
        <w:spacing w:after="0" w:line="276" w:lineRule="auto"/>
        <w:jc w:val="both"/>
        <w:rPr>
          <w:rFonts w:ascii="Garamond" w:eastAsia="Times New Roman" w:hAnsi="Garamond" w:cs="Times New Roman"/>
        </w:rPr>
      </w:pPr>
      <w:r w:rsidRPr="00EF22C5">
        <w:rPr>
          <w:rFonts w:ascii="Garamond" w:eastAsia="Times New Roman" w:hAnsi="Garamond" w:cs="Times New Roman"/>
        </w:rPr>
        <w:t xml:space="preserve">Des recommandations seront formulées sous forme de propositions succinctes d’interventions fondamentales qui seront spécifiques, mesurables, réalisables et appropriées. Un tableau des recommandations devrait être joint au résumé du rapport. Veuillez consulter les </w:t>
      </w:r>
      <w:r w:rsidRPr="00EF22C5">
        <w:rPr>
          <w:rFonts w:ascii="Garamond" w:eastAsia="Times New Roman" w:hAnsi="Garamond" w:cs="Times New Roman"/>
          <w:i/>
        </w:rPr>
        <w:t xml:space="preserve">Directives pour la conduite de l’examen à mi-parcours des projets appuyés par le PNUD et financés par le GEF </w:t>
      </w:r>
      <w:r w:rsidRPr="00EF22C5">
        <w:rPr>
          <w:rFonts w:ascii="Garamond" w:eastAsia="Times New Roman" w:hAnsi="Garamond" w:cs="Times New Roman"/>
        </w:rPr>
        <w:t>pour obtenir des instructions sur le tableau des recommandations.</w:t>
      </w:r>
    </w:p>
    <w:p w14:paraId="08C8C55D" w14:textId="77777777" w:rsidR="00A31239" w:rsidRPr="00EF22C5" w:rsidRDefault="00A31239" w:rsidP="00A31239">
      <w:pPr>
        <w:spacing w:after="0" w:line="276" w:lineRule="auto"/>
        <w:jc w:val="both"/>
        <w:rPr>
          <w:rFonts w:ascii="Garamond" w:eastAsia="Times New Roman" w:hAnsi="Garamond" w:cs="Times New Roman"/>
        </w:rPr>
      </w:pPr>
      <w:r w:rsidRPr="00EF22C5">
        <w:rPr>
          <w:rFonts w:ascii="Garamond" w:eastAsia="Times New Roman" w:hAnsi="Garamond" w:cs="Times New Roman"/>
        </w:rPr>
        <w:t xml:space="preserve">L’équipe chargée de l’examen à mi-parcours devra formuler 15 recommandations au maximum. </w:t>
      </w:r>
    </w:p>
    <w:p w14:paraId="1948317E" w14:textId="77777777" w:rsidR="00A31239" w:rsidRPr="00EF22C5" w:rsidRDefault="00A31239" w:rsidP="00A31239">
      <w:pPr>
        <w:spacing w:before="240" w:after="120" w:line="240" w:lineRule="auto"/>
        <w:jc w:val="both"/>
        <w:rPr>
          <w:rFonts w:ascii="Garamond" w:eastAsia="Calibri" w:hAnsi="Garamond" w:cs="Times New Roman"/>
          <w:b/>
        </w:rPr>
      </w:pPr>
      <w:r w:rsidRPr="00EF22C5">
        <w:rPr>
          <w:rFonts w:ascii="Garamond" w:eastAsia="Calibri" w:hAnsi="Garamond" w:cs="Times New Roman"/>
          <w:b/>
        </w:rPr>
        <w:t xml:space="preserve">Évaluation </w:t>
      </w:r>
    </w:p>
    <w:p w14:paraId="019F64CD" w14:textId="77777777" w:rsidR="00A31239" w:rsidRPr="00EF22C5" w:rsidRDefault="00A31239" w:rsidP="00A31239">
      <w:pPr>
        <w:spacing w:after="0" w:line="276" w:lineRule="auto"/>
        <w:jc w:val="both"/>
        <w:rPr>
          <w:rFonts w:ascii="Garamond" w:eastAsia="Calibri" w:hAnsi="Garamond" w:cs="Times New Roman"/>
          <w:b/>
        </w:rPr>
      </w:pPr>
      <w:r w:rsidRPr="00EF22C5">
        <w:rPr>
          <w:rFonts w:ascii="Garamond" w:eastAsia="Calibri" w:hAnsi="Garamond" w:cs="Times New Roman"/>
        </w:rPr>
        <w:t xml:space="preserve">L’équipe chargée de l’examen à mi-parcours communiquera les évaluations faites des résultats du projet et fera une brève description des réalisations associées dans le </w:t>
      </w:r>
      <w:r w:rsidRPr="00EF22C5">
        <w:rPr>
          <w:rFonts w:ascii="Garamond" w:eastAsia="Calibri" w:hAnsi="Garamond" w:cs="Times New Roman"/>
          <w:i/>
        </w:rPr>
        <w:t xml:space="preserve">Tableau de résumé des évaluations et réalisations </w:t>
      </w:r>
      <w:r w:rsidRPr="00EF22C5">
        <w:rPr>
          <w:rFonts w:ascii="Garamond" w:eastAsia="Calibri" w:hAnsi="Garamond" w:cs="Times New Roman"/>
        </w:rPr>
        <w:t>dans le résumé du rapport de l’examen à mi-parcours. Voir l’annexe E pour consulter la grille des évaluations. Des évaluations de la stratégie du projet et du projet dans son ensemble ne sont pas exigées.</w:t>
      </w:r>
    </w:p>
    <w:p w14:paraId="5AEABE86" w14:textId="77777777" w:rsidR="00A31239" w:rsidRPr="00EF22C5" w:rsidRDefault="00A31239" w:rsidP="00A31239">
      <w:pPr>
        <w:spacing w:after="0" w:line="240" w:lineRule="auto"/>
        <w:jc w:val="both"/>
        <w:rPr>
          <w:rFonts w:ascii="Garamond" w:eastAsia="Calibri" w:hAnsi="Garamond" w:cs="Times New Roman"/>
          <w:b/>
        </w:rPr>
      </w:pPr>
    </w:p>
    <w:p w14:paraId="7A9C0167" w14:textId="77777777" w:rsidR="00A31239" w:rsidRPr="00EF22C5" w:rsidRDefault="00A31239" w:rsidP="00A31239">
      <w:pPr>
        <w:keepNext/>
        <w:spacing w:after="0" w:line="240" w:lineRule="auto"/>
        <w:jc w:val="both"/>
        <w:rPr>
          <w:rFonts w:ascii="Garamond" w:eastAsia="Calibri" w:hAnsi="Garamond" w:cs="Times New Roman"/>
          <w:b/>
          <w:bCs/>
        </w:rPr>
      </w:pPr>
      <w:r w:rsidRPr="00EF22C5">
        <w:rPr>
          <w:rFonts w:ascii="Garamond" w:eastAsia="Calibri" w:hAnsi="Garamond" w:cs="Times New Roman"/>
          <w:b/>
          <w:bCs/>
        </w:rPr>
        <w:lastRenderedPageBreak/>
        <w:t xml:space="preserve">Tableau de résumé de l’évaluation et des réalisations de l’examen à mi-parcours du projet de </w:t>
      </w:r>
      <w:r w:rsidRPr="00EF22C5">
        <w:rPr>
          <w:rFonts w:ascii="Garamond" w:eastAsia="Calibri" w:hAnsi="Garamond" w:cs="Times New Roman"/>
          <w:b/>
          <w:bCs/>
          <w:i/>
        </w:rPr>
        <w:t>Renforcement de la résilience du secteur de l’énergie aux impacts des changements climatiques au Bénin</w:t>
      </w:r>
    </w:p>
    <w:tbl>
      <w:tblPr>
        <w:tblStyle w:val="Grilledutableau"/>
        <w:tblpPr w:leftFromText="180" w:rightFromText="180" w:vertAnchor="text" w:horzAnchor="margin" w:tblpY="99"/>
        <w:tblW w:w="9493" w:type="dxa"/>
        <w:tblLook w:val="04A0" w:firstRow="1" w:lastRow="0" w:firstColumn="1" w:lastColumn="0" w:noHBand="0" w:noVBand="1"/>
      </w:tblPr>
      <w:tblGrid>
        <w:gridCol w:w="1980"/>
        <w:gridCol w:w="4252"/>
        <w:gridCol w:w="3261"/>
      </w:tblGrid>
      <w:tr w:rsidR="003E2898" w:rsidRPr="00EF22C5" w14:paraId="1F1B7EAA" w14:textId="77777777" w:rsidTr="00350C68">
        <w:trPr>
          <w:trHeight w:val="104"/>
          <w:tblHeader/>
        </w:trPr>
        <w:tc>
          <w:tcPr>
            <w:tcW w:w="1980" w:type="dxa"/>
            <w:tcBorders>
              <w:top w:val="single" w:sz="4" w:space="0" w:color="auto"/>
              <w:left w:val="single" w:sz="4" w:space="0" w:color="auto"/>
              <w:bottom w:val="single" w:sz="4" w:space="0" w:color="auto"/>
              <w:right w:val="single" w:sz="4" w:space="0" w:color="auto"/>
            </w:tcBorders>
            <w:shd w:val="clear" w:color="auto" w:fill="000000" w:themeFill="text1"/>
          </w:tcPr>
          <w:p w14:paraId="4DEED935" w14:textId="77777777" w:rsidR="00A31239" w:rsidRPr="00EF22C5" w:rsidRDefault="00A31239" w:rsidP="00A31239">
            <w:pPr>
              <w:jc w:val="center"/>
              <w:rPr>
                <w:rFonts w:ascii="Garamond" w:hAnsi="Garamond"/>
                <w:b/>
                <w:color w:val="FFFFFF"/>
                <w:lang w:val="fr-FR"/>
              </w:rPr>
            </w:pPr>
            <w:r w:rsidRPr="00EF22C5">
              <w:rPr>
                <w:rFonts w:ascii="Garamond" w:eastAsia="Calibri" w:hAnsi="Garamond" w:cs="Times New Roman"/>
                <w:b/>
                <w:color w:val="FFFFFF"/>
              </w:rPr>
              <w:t>Evaluation</w:t>
            </w:r>
          </w:p>
        </w:tc>
        <w:tc>
          <w:tcPr>
            <w:tcW w:w="4252" w:type="dxa"/>
            <w:tcBorders>
              <w:top w:val="single" w:sz="4" w:space="0" w:color="auto"/>
              <w:left w:val="single" w:sz="4" w:space="0" w:color="auto"/>
              <w:bottom w:val="single" w:sz="4" w:space="0" w:color="auto"/>
              <w:right w:val="single" w:sz="4" w:space="0" w:color="auto"/>
            </w:tcBorders>
            <w:shd w:val="clear" w:color="auto" w:fill="000000" w:themeFill="text1"/>
          </w:tcPr>
          <w:p w14:paraId="5F0FABC8" w14:textId="77777777" w:rsidR="00A31239" w:rsidRPr="00EF22C5" w:rsidRDefault="00A31239" w:rsidP="00A31239">
            <w:pPr>
              <w:jc w:val="center"/>
              <w:rPr>
                <w:rFonts w:ascii="Garamond" w:eastAsia="Calibri" w:hAnsi="Garamond" w:cs="Times New Roman"/>
                <w:b/>
                <w:color w:val="FFFFFF"/>
                <w:lang w:val="fr-FR"/>
              </w:rPr>
            </w:pPr>
            <w:r w:rsidRPr="00EF22C5">
              <w:rPr>
                <w:rFonts w:ascii="Garamond" w:eastAsia="Calibri" w:hAnsi="Garamond" w:cs="Times New Roman"/>
                <w:b/>
                <w:color w:val="FFFFFF"/>
                <w:lang w:val="fr-FR"/>
              </w:rPr>
              <w:t>Evaluation examen à mi-parcours</w:t>
            </w:r>
          </w:p>
        </w:tc>
        <w:tc>
          <w:tcPr>
            <w:tcW w:w="3261" w:type="dxa"/>
            <w:tcBorders>
              <w:top w:val="single" w:sz="4" w:space="0" w:color="auto"/>
              <w:left w:val="single" w:sz="4" w:space="0" w:color="auto"/>
              <w:bottom w:val="single" w:sz="4" w:space="0" w:color="auto"/>
              <w:right w:val="single" w:sz="4" w:space="0" w:color="auto"/>
            </w:tcBorders>
            <w:shd w:val="clear" w:color="auto" w:fill="000000" w:themeFill="text1"/>
          </w:tcPr>
          <w:p w14:paraId="773DF636" w14:textId="77777777" w:rsidR="00A31239" w:rsidRPr="00EF22C5" w:rsidRDefault="00A31239" w:rsidP="00A31239">
            <w:pPr>
              <w:jc w:val="center"/>
              <w:rPr>
                <w:rFonts w:ascii="Garamond" w:hAnsi="Garamond"/>
                <w:b/>
                <w:color w:val="FFFFFF"/>
                <w:lang w:val="fr-FR"/>
              </w:rPr>
            </w:pPr>
            <w:r w:rsidRPr="00EF22C5">
              <w:rPr>
                <w:rFonts w:ascii="Garamond" w:eastAsia="Calibri" w:hAnsi="Garamond" w:cs="Times New Roman"/>
                <w:b/>
                <w:color w:val="FFFFFF"/>
              </w:rPr>
              <w:t>Description de la réalisation</w:t>
            </w:r>
          </w:p>
        </w:tc>
      </w:tr>
      <w:tr w:rsidR="00A31239" w:rsidRPr="00EF22C5" w14:paraId="76D692E2" w14:textId="77777777" w:rsidTr="00350C68">
        <w:trPr>
          <w:cantSplit/>
          <w:trHeight w:val="104"/>
        </w:trPr>
        <w:tc>
          <w:tcPr>
            <w:tcW w:w="1980" w:type="dxa"/>
            <w:tcBorders>
              <w:top w:val="single" w:sz="4" w:space="0" w:color="auto"/>
              <w:left w:val="single" w:sz="4" w:space="0" w:color="auto"/>
              <w:bottom w:val="single" w:sz="4" w:space="0" w:color="auto"/>
              <w:right w:val="single" w:sz="4" w:space="0" w:color="auto"/>
            </w:tcBorders>
          </w:tcPr>
          <w:p w14:paraId="7CD6FBC6" w14:textId="77777777" w:rsidR="00A31239" w:rsidRPr="00EF22C5" w:rsidRDefault="00A31239" w:rsidP="00A31239">
            <w:pPr>
              <w:jc w:val="both"/>
              <w:rPr>
                <w:rFonts w:ascii="Garamond" w:hAnsi="Garamond"/>
                <w:b/>
                <w:lang w:val="fr-FR"/>
              </w:rPr>
            </w:pPr>
            <w:r w:rsidRPr="00EF22C5">
              <w:rPr>
                <w:rFonts w:ascii="Garamond" w:eastAsia="Calibri" w:hAnsi="Garamond" w:cs="Times New Roman"/>
                <w:b/>
              </w:rPr>
              <w:t xml:space="preserve">Stratégie du projet </w:t>
            </w:r>
          </w:p>
        </w:tc>
        <w:tc>
          <w:tcPr>
            <w:tcW w:w="4252" w:type="dxa"/>
            <w:tcBorders>
              <w:top w:val="single" w:sz="4" w:space="0" w:color="auto"/>
              <w:left w:val="single" w:sz="4" w:space="0" w:color="auto"/>
              <w:bottom w:val="single" w:sz="4" w:space="0" w:color="auto"/>
              <w:right w:val="single" w:sz="4" w:space="0" w:color="auto"/>
            </w:tcBorders>
          </w:tcPr>
          <w:p w14:paraId="5E85C7B9"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N/A</w:t>
            </w:r>
          </w:p>
        </w:tc>
        <w:tc>
          <w:tcPr>
            <w:tcW w:w="3261" w:type="dxa"/>
            <w:tcBorders>
              <w:top w:val="single" w:sz="4" w:space="0" w:color="auto"/>
              <w:left w:val="single" w:sz="4" w:space="0" w:color="auto"/>
              <w:bottom w:val="single" w:sz="4" w:space="0" w:color="auto"/>
              <w:right w:val="single" w:sz="4" w:space="0" w:color="auto"/>
            </w:tcBorders>
          </w:tcPr>
          <w:p w14:paraId="4D4BFA85" w14:textId="77777777" w:rsidR="00A31239" w:rsidRPr="00EF22C5" w:rsidRDefault="00A31239" w:rsidP="00A31239">
            <w:pPr>
              <w:jc w:val="both"/>
              <w:rPr>
                <w:rFonts w:ascii="Garamond" w:hAnsi="Garamond"/>
                <w:lang w:val="fr-FR"/>
              </w:rPr>
            </w:pPr>
          </w:p>
        </w:tc>
      </w:tr>
      <w:tr w:rsidR="00F228B2" w:rsidRPr="00EF22C5" w14:paraId="01E31075" w14:textId="77777777" w:rsidTr="00A31239">
        <w:trPr>
          <w:cantSplit/>
          <w:trHeight w:val="104"/>
        </w:trPr>
        <w:tc>
          <w:tcPr>
            <w:tcW w:w="1980" w:type="dxa"/>
            <w:vMerge w:val="restart"/>
            <w:tcBorders>
              <w:top w:val="single" w:sz="4" w:space="0" w:color="auto"/>
              <w:left w:val="single" w:sz="4" w:space="0" w:color="auto"/>
              <w:right w:val="single" w:sz="4" w:space="0" w:color="auto"/>
            </w:tcBorders>
          </w:tcPr>
          <w:p w14:paraId="20CDEEC0" w14:textId="77777777" w:rsidR="00A31239" w:rsidRPr="00EF22C5" w:rsidRDefault="00A31239" w:rsidP="00A31239">
            <w:pPr>
              <w:jc w:val="both"/>
              <w:rPr>
                <w:rFonts w:ascii="Garamond" w:eastAsia="Calibri" w:hAnsi="Garamond" w:cs="Times New Roman"/>
                <w:b/>
                <w:lang w:val="fr-FR"/>
              </w:rPr>
            </w:pPr>
            <w:r w:rsidRPr="00EF22C5">
              <w:rPr>
                <w:rFonts w:ascii="Garamond" w:hAnsi="Garamond"/>
                <w:b/>
                <w:lang w:val="fr-FR"/>
              </w:rPr>
              <w:t xml:space="preserve">Progrès accomplis vers la réalisation des résultats </w:t>
            </w:r>
          </w:p>
        </w:tc>
        <w:tc>
          <w:tcPr>
            <w:tcW w:w="4252" w:type="dxa"/>
            <w:tcBorders>
              <w:top w:val="single" w:sz="4" w:space="0" w:color="auto"/>
              <w:left w:val="single" w:sz="4" w:space="0" w:color="auto"/>
              <w:bottom w:val="single" w:sz="4" w:space="0" w:color="auto"/>
              <w:right w:val="single" w:sz="4" w:space="0" w:color="auto"/>
            </w:tcBorders>
          </w:tcPr>
          <w:p w14:paraId="174CFEF7" w14:textId="77777777" w:rsidR="00A31239" w:rsidRPr="00EF22C5" w:rsidRDefault="00A31239" w:rsidP="00A31239">
            <w:pPr>
              <w:jc w:val="both"/>
              <w:rPr>
                <w:rFonts w:ascii="Garamond" w:eastAsia="Calibri" w:hAnsi="Garamond" w:cs="Times New Roman"/>
                <w:lang w:val="fr-FR"/>
              </w:rPr>
            </w:pPr>
            <w:r w:rsidRPr="00EF22C5">
              <w:rPr>
                <w:rFonts w:ascii="Garamond" w:hAnsi="Garamond"/>
                <w:lang w:val="fr-FR"/>
              </w:rPr>
              <w:t>Evaluation de la réalisation de l’objectif : (sur une échelle à 6 niveaux)</w:t>
            </w:r>
          </w:p>
        </w:tc>
        <w:tc>
          <w:tcPr>
            <w:tcW w:w="3261" w:type="dxa"/>
            <w:tcBorders>
              <w:top w:val="single" w:sz="4" w:space="0" w:color="auto"/>
              <w:left w:val="single" w:sz="4" w:space="0" w:color="auto"/>
              <w:bottom w:val="single" w:sz="4" w:space="0" w:color="auto"/>
              <w:right w:val="single" w:sz="4" w:space="0" w:color="auto"/>
            </w:tcBorders>
          </w:tcPr>
          <w:p w14:paraId="7FDDFA95" w14:textId="77777777" w:rsidR="00A31239" w:rsidRPr="00EF22C5" w:rsidRDefault="00A31239" w:rsidP="00A31239">
            <w:pPr>
              <w:jc w:val="both"/>
              <w:rPr>
                <w:rFonts w:ascii="Garamond" w:eastAsia="Calibri" w:hAnsi="Garamond" w:cs="Times New Roman"/>
                <w:lang w:val="fr-FR"/>
              </w:rPr>
            </w:pPr>
          </w:p>
        </w:tc>
      </w:tr>
      <w:tr w:rsidR="00F228B2" w:rsidRPr="00EF22C5" w14:paraId="2E49AA95" w14:textId="77777777" w:rsidTr="00A31239">
        <w:trPr>
          <w:cantSplit/>
          <w:trHeight w:val="104"/>
        </w:trPr>
        <w:tc>
          <w:tcPr>
            <w:tcW w:w="1980" w:type="dxa"/>
            <w:vMerge/>
            <w:tcBorders>
              <w:left w:val="single" w:sz="4" w:space="0" w:color="auto"/>
              <w:right w:val="single" w:sz="4" w:space="0" w:color="auto"/>
            </w:tcBorders>
          </w:tcPr>
          <w:p w14:paraId="7EFB0263" w14:textId="77777777" w:rsidR="00A31239" w:rsidRPr="00EF22C5" w:rsidRDefault="00A31239" w:rsidP="00A31239">
            <w:pPr>
              <w:jc w:val="both"/>
              <w:rPr>
                <w:rFonts w:ascii="Garamond" w:eastAsia="Calibri" w:hAnsi="Garamond" w:cs="Times New Roman"/>
                <w:b/>
                <w:lang w:val="fr-FR"/>
              </w:rPr>
            </w:pPr>
          </w:p>
        </w:tc>
        <w:tc>
          <w:tcPr>
            <w:tcW w:w="4252" w:type="dxa"/>
            <w:tcBorders>
              <w:top w:val="single" w:sz="4" w:space="0" w:color="auto"/>
              <w:left w:val="single" w:sz="4" w:space="0" w:color="auto"/>
              <w:bottom w:val="single" w:sz="4" w:space="0" w:color="auto"/>
              <w:right w:val="single" w:sz="4" w:space="0" w:color="auto"/>
            </w:tcBorders>
          </w:tcPr>
          <w:p w14:paraId="7E977E68" w14:textId="77777777" w:rsidR="00A31239" w:rsidRPr="00EF22C5" w:rsidRDefault="00A31239" w:rsidP="00A31239">
            <w:pPr>
              <w:jc w:val="both"/>
              <w:rPr>
                <w:rFonts w:ascii="Garamond" w:eastAsia="Calibri" w:hAnsi="Garamond" w:cs="Times New Roman"/>
                <w:lang w:val="fr-FR"/>
              </w:rPr>
            </w:pPr>
            <w:r w:rsidRPr="00EF22C5">
              <w:rPr>
                <w:rFonts w:ascii="Garamond" w:hAnsi="Garamond"/>
                <w:lang w:val="fr-FR"/>
              </w:rPr>
              <w:t xml:space="preserve">Réalisation 1 </w:t>
            </w:r>
          </w:p>
          <w:p w14:paraId="14D96906" w14:textId="77777777" w:rsidR="00A31239" w:rsidRPr="00EF22C5" w:rsidRDefault="00A31239" w:rsidP="00A31239">
            <w:pPr>
              <w:jc w:val="both"/>
              <w:rPr>
                <w:rFonts w:ascii="Garamond" w:eastAsia="Calibri" w:hAnsi="Garamond" w:cs="Times New Roman"/>
                <w:lang w:val="fr-FR"/>
              </w:rPr>
            </w:pPr>
            <w:r w:rsidRPr="00EF22C5">
              <w:rPr>
                <w:rFonts w:ascii="Garamond" w:hAnsi="Garamond"/>
                <w:lang w:val="fr-FR"/>
              </w:rPr>
              <w:t>Evaluation de la réalisation : (sur une échelle à 6 niveaux)</w:t>
            </w:r>
          </w:p>
        </w:tc>
        <w:tc>
          <w:tcPr>
            <w:tcW w:w="3261" w:type="dxa"/>
            <w:tcBorders>
              <w:top w:val="single" w:sz="4" w:space="0" w:color="auto"/>
              <w:left w:val="single" w:sz="4" w:space="0" w:color="auto"/>
              <w:bottom w:val="single" w:sz="4" w:space="0" w:color="auto"/>
              <w:right w:val="single" w:sz="4" w:space="0" w:color="auto"/>
            </w:tcBorders>
          </w:tcPr>
          <w:p w14:paraId="739ECDCA" w14:textId="77777777" w:rsidR="00A31239" w:rsidRPr="00EF22C5" w:rsidRDefault="00A31239" w:rsidP="00A31239">
            <w:pPr>
              <w:jc w:val="both"/>
              <w:rPr>
                <w:rFonts w:ascii="Garamond" w:eastAsia="Calibri" w:hAnsi="Garamond" w:cs="Times New Roman"/>
                <w:lang w:val="fr-FR"/>
              </w:rPr>
            </w:pPr>
          </w:p>
        </w:tc>
      </w:tr>
      <w:tr w:rsidR="00F228B2" w:rsidRPr="00EF22C5" w14:paraId="5A36A1A3" w14:textId="77777777" w:rsidTr="00A31239">
        <w:trPr>
          <w:cantSplit/>
          <w:trHeight w:val="103"/>
        </w:trPr>
        <w:tc>
          <w:tcPr>
            <w:tcW w:w="1980" w:type="dxa"/>
            <w:vMerge/>
            <w:tcBorders>
              <w:left w:val="single" w:sz="4" w:space="0" w:color="auto"/>
              <w:right w:val="single" w:sz="4" w:space="0" w:color="auto"/>
            </w:tcBorders>
          </w:tcPr>
          <w:p w14:paraId="5B21D4B1" w14:textId="77777777" w:rsidR="00A31239" w:rsidRPr="00EF22C5" w:rsidRDefault="00A31239" w:rsidP="00A31239">
            <w:pPr>
              <w:jc w:val="both"/>
              <w:rPr>
                <w:rFonts w:ascii="Garamond" w:eastAsia="Calibri" w:hAnsi="Garamond" w:cs="Times New Roman"/>
                <w:b/>
                <w:lang w:val="fr-FR"/>
              </w:rPr>
            </w:pPr>
          </w:p>
        </w:tc>
        <w:tc>
          <w:tcPr>
            <w:tcW w:w="4252" w:type="dxa"/>
            <w:tcBorders>
              <w:top w:val="single" w:sz="4" w:space="0" w:color="auto"/>
              <w:left w:val="single" w:sz="4" w:space="0" w:color="auto"/>
              <w:bottom w:val="single" w:sz="4" w:space="0" w:color="auto"/>
              <w:right w:val="single" w:sz="4" w:space="0" w:color="auto"/>
            </w:tcBorders>
          </w:tcPr>
          <w:p w14:paraId="3BE97DD7" w14:textId="77777777" w:rsidR="00A31239" w:rsidRPr="00EF22C5" w:rsidRDefault="00A31239" w:rsidP="00A31239">
            <w:pPr>
              <w:jc w:val="both"/>
              <w:rPr>
                <w:rFonts w:ascii="Garamond" w:eastAsia="Calibri" w:hAnsi="Garamond" w:cs="Times New Roman"/>
                <w:lang w:val="fr-FR"/>
              </w:rPr>
            </w:pPr>
            <w:r w:rsidRPr="00EF22C5">
              <w:rPr>
                <w:rFonts w:ascii="Garamond" w:hAnsi="Garamond"/>
                <w:lang w:val="fr-FR"/>
              </w:rPr>
              <w:t>Réalisation  2  Evaluation de la  réalisation : (sur une  échelle à 6 niveaux)</w:t>
            </w:r>
          </w:p>
        </w:tc>
        <w:tc>
          <w:tcPr>
            <w:tcW w:w="3261" w:type="dxa"/>
            <w:tcBorders>
              <w:top w:val="single" w:sz="4" w:space="0" w:color="auto"/>
              <w:left w:val="single" w:sz="4" w:space="0" w:color="auto"/>
              <w:bottom w:val="single" w:sz="4" w:space="0" w:color="auto"/>
              <w:right w:val="single" w:sz="4" w:space="0" w:color="auto"/>
            </w:tcBorders>
          </w:tcPr>
          <w:p w14:paraId="078D7E65" w14:textId="77777777" w:rsidR="00A31239" w:rsidRPr="00EF22C5" w:rsidRDefault="00A31239" w:rsidP="00A31239">
            <w:pPr>
              <w:jc w:val="both"/>
              <w:rPr>
                <w:rFonts w:ascii="Garamond" w:eastAsia="Calibri" w:hAnsi="Garamond" w:cs="Times New Roman"/>
                <w:lang w:val="fr-FR"/>
              </w:rPr>
            </w:pPr>
          </w:p>
        </w:tc>
      </w:tr>
      <w:tr w:rsidR="00F228B2" w:rsidRPr="00EF22C5" w14:paraId="4682447B" w14:textId="77777777" w:rsidTr="00A31239">
        <w:trPr>
          <w:cantSplit/>
          <w:trHeight w:val="103"/>
        </w:trPr>
        <w:tc>
          <w:tcPr>
            <w:tcW w:w="1980" w:type="dxa"/>
            <w:vMerge/>
            <w:tcBorders>
              <w:left w:val="single" w:sz="4" w:space="0" w:color="auto"/>
              <w:right w:val="single" w:sz="4" w:space="0" w:color="auto"/>
            </w:tcBorders>
          </w:tcPr>
          <w:p w14:paraId="7CE3C5D9" w14:textId="77777777" w:rsidR="00A31239" w:rsidRPr="00EF22C5" w:rsidRDefault="00A31239" w:rsidP="00A31239">
            <w:pPr>
              <w:jc w:val="both"/>
              <w:rPr>
                <w:rFonts w:ascii="Garamond" w:eastAsia="Calibri" w:hAnsi="Garamond" w:cs="Times New Roman"/>
                <w:b/>
                <w:lang w:val="fr-FR"/>
              </w:rPr>
            </w:pPr>
          </w:p>
        </w:tc>
        <w:tc>
          <w:tcPr>
            <w:tcW w:w="4252" w:type="dxa"/>
            <w:tcBorders>
              <w:top w:val="single" w:sz="4" w:space="0" w:color="auto"/>
              <w:left w:val="single" w:sz="4" w:space="0" w:color="auto"/>
              <w:bottom w:val="single" w:sz="4" w:space="0" w:color="auto"/>
              <w:right w:val="single" w:sz="4" w:space="0" w:color="auto"/>
            </w:tcBorders>
          </w:tcPr>
          <w:p w14:paraId="492A1BA7" w14:textId="77777777" w:rsidR="00A31239" w:rsidRPr="00EF22C5" w:rsidRDefault="00A31239" w:rsidP="00A31239">
            <w:pPr>
              <w:jc w:val="both"/>
              <w:rPr>
                <w:rFonts w:ascii="Garamond" w:eastAsia="Calibri" w:hAnsi="Garamond" w:cs="Times New Roman"/>
                <w:lang w:val="fr-FR"/>
              </w:rPr>
            </w:pPr>
            <w:r w:rsidRPr="00EF22C5">
              <w:rPr>
                <w:rFonts w:ascii="Garamond" w:hAnsi="Garamond"/>
                <w:lang w:val="fr-FR"/>
              </w:rPr>
              <w:t>Réalisation  3  Evaluation de la  réalisation : (sur une  échelle à 6 niveaux)</w:t>
            </w:r>
          </w:p>
        </w:tc>
        <w:tc>
          <w:tcPr>
            <w:tcW w:w="3261" w:type="dxa"/>
            <w:tcBorders>
              <w:top w:val="single" w:sz="4" w:space="0" w:color="auto"/>
              <w:left w:val="single" w:sz="4" w:space="0" w:color="auto"/>
              <w:bottom w:val="single" w:sz="4" w:space="0" w:color="auto"/>
              <w:right w:val="single" w:sz="4" w:space="0" w:color="auto"/>
            </w:tcBorders>
          </w:tcPr>
          <w:p w14:paraId="6F73BF64" w14:textId="77777777" w:rsidR="00A31239" w:rsidRPr="00EF22C5" w:rsidRDefault="00A31239" w:rsidP="00A31239">
            <w:pPr>
              <w:jc w:val="both"/>
              <w:rPr>
                <w:rFonts w:ascii="Garamond" w:eastAsia="Calibri" w:hAnsi="Garamond" w:cs="Times New Roman"/>
                <w:lang w:val="fr-FR"/>
              </w:rPr>
            </w:pPr>
          </w:p>
        </w:tc>
      </w:tr>
      <w:tr w:rsidR="00F228B2" w:rsidRPr="00EF22C5" w14:paraId="47FCF0ED" w14:textId="77777777" w:rsidTr="00A31239">
        <w:trPr>
          <w:cantSplit/>
          <w:trHeight w:val="103"/>
        </w:trPr>
        <w:tc>
          <w:tcPr>
            <w:tcW w:w="1980" w:type="dxa"/>
            <w:vMerge/>
            <w:tcBorders>
              <w:left w:val="single" w:sz="4" w:space="0" w:color="auto"/>
              <w:bottom w:val="single" w:sz="4" w:space="0" w:color="auto"/>
              <w:right w:val="single" w:sz="4" w:space="0" w:color="auto"/>
            </w:tcBorders>
          </w:tcPr>
          <w:p w14:paraId="0E8A04EB" w14:textId="77777777" w:rsidR="00A31239" w:rsidRPr="00EF22C5" w:rsidRDefault="00A31239" w:rsidP="00A31239">
            <w:pPr>
              <w:jc w:val="both"/>
              <w:rPr>
                <w:rFonts w:ascii="Garamond" w:eastAsia="Calibri" w:hAnsi="Garamond" w:cs="Times New Roman"/>
                <w:b/>
                <w:lang w:val="fr-FR"/>
              </w:rPr>
            </w:pPr>
          </w:p>
        </w:tc>
        <w:tc>
          <w:tcPr>
            <w:tcW w:w="4252" w:type="dxa"/>
            <w:tcBorders>
              <w:top w:val="single" w:sz="4" w:space="0" w:color="auto"/>
              <w:left w:val="single" w:sz="4" w:space="0" w:color="auto"/>
              <w:bottom w:val="single" w:sz="4" w:space="0" w:color="auto"/>
              <w:right w:val="single" w:sz="4" w:space="0" w:color="auto"/>
            </w:tcBorders>
          </w:tcPr>
          <w:p w14:paraId="5FEB63DE"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 xml:space="preserve">Etc. </w:t>
            </w:r>
          </w:p>
        </w:tc>
        <w:tc>
          <w:tcPr>
            <w:tcW w:w="3261" w:type="dxa"/>
            <w:tcBorders>
              <w:top w:val="single" w:sz="4" w:space="0" w:color="auto"/>
              <w:left w:val="single" w:sz="4" w:space="0" w:color="auto"/>
              <w:bottom w:val="single" w:sz="4" w:space="0" w:color="auto"/>
              <w:right w:val="single" w:sz="4" w:space="0" w:color="auto"/>
            </w:tcBorders>
          </w:tcPr>
          <w:p w14:paraId="646313D6" w14:textId="77777777" w:rsidR="00A31239" w:rsidRPr="00EF22C5" w:rsidRDefault="00A31239" w:rsidP="00A31239">
            <w:pPr>
              <w:jc w:val="both"/>
              <w:rPr>
                <w:rFonts w:ascii="Garamond" w:hAnsi="Garamond"/>
                <w:lang w:val="fr-FR"/>
              </w:rPr>
            </w:pPr>
          </w:p>
        </w:tc>
      </w:tr>
      <w:tr w:rsidR="00A31239" w:rsidRPr="00EF22C5" w14:paraId="300AE5DD" w14:textId="77777777" w:rsidTr="00350C68">
        <w:trPr>
          <w:cantSplit/>
        </w:trPr>
        <w:tc>
          <w:tcPr>
            <w:tcW w:w="1980" w:type="dxa"/>
            <w:tcBorders>
              <w:top w:val="single" w:sz="4" w:space="0" w:color="auto"/>
              <w:left w:val="single" w:sz="4" w:space="0" w:color="auto"/>
              <w:bottom w:val="single" w:sz="4" w:space="0" w:color="auto"/>
              <w:right w:val="single" w:sz="4" w:space="0" w:color="auto"/>
            </w:tcBorders>
          </w:tcPr>
          <w:p w14:paraId="4DB39B6C" w14:textId="77777777" w:rsidR="00A31239" w:rsidRPr="00EF22C5" w:rsidRDefault="00A31239" w:rsidP="00A31239">
            <w:pPr>
              <w:jc w:val="both"/>
              <w:rPr>
                <w:rFonts w:ascii="Garamond" w:eastAsia="Calibri" w:hAnsi="Garamond" w:cs="Times New Roman"/>
                <w:b/>
                <w:lang w:val="fr-FR"/>
              </w:rPr>
            </w:pPr>
            <w:r w:rsidRPr="00EF22C5">
              <w:rPr>
                <w:rFonts w:ascii="Garamond" w:hAnsi="Garamond"/>
                <w:b/>
                <w:lang w:val="fr-FR"/>
              </w:rPr>
              <w:t xml:space="preserve">Mise en œuvre du projet et gestion réactive </w:t>
            </w:r>
          </w:p>
        </w:tc>
        <w:tc>
          <w:tcPr>
            <w:tcW w:w="4252" w:type="dxa"/>
            <w:tcBorders>
              <w:top w:val="single" w:sz="4" w:space="0" w:color="auto"/>
              <w:left w:val="single" w:sz="4" w:space="0" w:color="auto"/>
              <w:bottom w:val="single" w:sz="4" w:space="0" w:color="auto"/>
              <w:right w:val="single" w:sz="4" w:space="0" w:color="auto"/>
            </w:tcBorders>
          </w:tcPr>
          <w:p w14:paraId="7E5E6A94" w14:textId="77777777" w:rsidR="00A31239" w:rsidRPr="00EF22C5" w:rsidRDefault="00A31239" w:rsidP="00A31239">
            <w:pPr>
              <w:jc w:val="both"/>
              <w:rPr>
                <w:rFonts w:ascii="Garamond" w:eastAsia="Calibri" w:hAnsi="Garamond" w:cs="Times New Roman"/>
                <w:lang w:val="fr-FR"/>
              </w:rPr>
            </w:pPr>
            <w:r w:rsidRPr="00EF22C5">
              <w:rPr>
                <w:rFonts w:ascii="Garamond" w:hAnsi="Garamond"/>
                <w:lang w:val="fr-FR"/>
              </w:rPr>
              <w:t>(sur une  échelle à 6 niveaux)</w:t>
            </w:r>
          </w:p>
        </w:tc>
        <w:tc>
          <w:tcPr>
            <w:tcW w:w="3261" w:type="dxa"/>
            <w:tcBorders>
              <w:top w:val="single" w:sz="4" w:space="0" w:color="auto"/>
              <w:left w:val="single" w:sz="4" w:space="0" w:color="auto"/>
              <w:bottom w:val="single" w:sz="4" w:space="0" w:color="auto"/>
              <w:right w:val="single" w:sz="4" w:space="0" w:color="auto"/>
            </w:tcBorders>
          </w:tcPr>
          <w:p w14:paraId="072BA2A2" w14:textId="77777777" w:rsidR="00A31239" w:rsidRPr="00EF22C5" w:rsidRDefault="00A31239" w:rsidP="00A31239">
            <w:pPr>
              <w:jc w:val="both"/>
              <w:rPr>
                <w:rFonts w:ascii="Garamond" w:eastAsia="Calibri" w:hAnsi="Garamond" w:cs="Times New Roman"/>
                <w:lang w:val="fr-FR"/>
              </w:rPr>
            </w:pPr>
          </w:p>
        </w:tc>
      </w:tr>
      <w:tr w:rsidR="00A31239" w:rsidRPr="00EF22C5" w14:paraId="581E4F9F" w14:textId="77777777" w:rsidTr="00350C68">
        <w:trPr>
          <w:cantSplit/>
        </w:trPr>
        <w:tc>
          <w:tcPr>
            <w:tcW w:w="1980" w:type="dxa"/>
            <w:tcBorders>
              <w:top w:val="single" w:sz="4" w:space="0" w:color="auto"/>
              <w:left w:val="single" w:sz="4" w:space="0" w:color="auto"/>
              <w:bottom w:val="single" w:sz="4" w:space="0" w:color="auto"/>
              <w:right w:val="single" w:sz="4" w:space="0" w:color="auto"/>
            </w:tcBorders>
          </w:tcPr>
          <w:p w14:paraId="2D210DED" w14:textId="77777777" w:rsidR="00A31239" w:rsidRPr="00EF22C5" w:rsidRDefault="00A31239" w:rsidP="00A31239">
            <w:pPr>
              <w:jc w:val="both"/>
              <w:rPr>
                <w:rFonts w:ascii="Garamond" w:hAnsi="Garamond"/>
                <w:b/>
                <w:lang w:val="fr-FR"/>
              </w:rPr>
            </w:pPr>
            <w:r w:rsidRPr="00EF22C5">
              <w:rPr>
                <w:rFonts w:ascii="Garamond" w:eastAsia="Calibri" w:hAnsi="Garamond" w:cs="Times New Roman"/>
                <w:b/>
              </w:rPr>
              <w:t>Durabilité</w:t>
            </w:r>
          </w:p>
        </w:tc>
        <w:tc>
          <w:tcPr>
            <w:tcW w:w="4252" w:type="dxa"/>
            <w:tcBorders>
              <w:top w:val="single" w:sz="4" w:space="0" w:color="auto"/>
              <w:left w:val="single" w:sz="4" w:space="0" w:color="auto"/>
              <w:bottom w:val="single" w:sz="4" w:space="0" w:color="auto"/>
              <w:right w:val="single" w:sz="4" w:space="0" w:color="auto"/>
            </w:tcBorders>
          </w:tcPr>
          <w:p w14:paraId="6820113D"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lang w:val="fr-FR"/>
              </w:rPr>
              <w:t>(sur une échelle de 4 points)</w:t>
            </w:r>
          </w:p>
        </w:tc>
        <w:tc>
          <w:tcPr>
            <w:tcW w:w="3261" w:type="dxa"/>
            <w:tcBorders>
              <w:top w:val="single" w:sz="4" w:space="0" w:color="auto"/>
              <w:left w:val="single" w:sz="4" w:space="0" w:color="auto"/>
              <w:bottom w:val="single" w:sz="4" w:space="0" w:color="auto"/>
              <w:right w:val="single" w:sz="4" w:space="0" w:color="auto"/>
            </w:tcBorders>
          </w:tcPr>
          <w:p w14:paraId="314250B0" w14:textId="77777777" w:rsidR="00A31239" w:rsidRPr="00EF22C5" w:rsidRDefault="00A31239" w:rsidP="00A31239">
            <w:pPr>
              <w:jc w:val="both"/>
              <w:rPr>
                <w:rFonts w:ascii="Garamond" w:eastAsia="Calibri" w:hAnsi="Garamond" w:cs="Times New Roman"/>
                <w:lang w:val="fr-FR"/>
              </w:rPr>
            </w:pPr>
          </w:p>
        </w:tc>
      </w:tr>
    </w:tbl>
    <w:p w14:paraId="620999D5" w14:textId="77777777" w:rsidR="00B63A7C" w:rsidRPr="00EF22C5" w:rsidRDefault="00B63A7C" w:rsidP="00B63A7C">
      <w:pPr>
        <w:rPr>
          <w:rFonts w:ascii="Garamond" w:hAnsi="Garamond"/>
        </w:rPr>
      </w:pPr>
    </w:p>
    <w:p w14:paraId="1DE15EE1" w14:textId="77777777" w:rsidR="00A31239" w:rsidRPr="00EF22C5" w:rsidRDefault="00A31239" w:rsidP="00B63A7C">
      <w:pPr>
        <w:rPr>
          <w:rFonts w:ascii="Garamond" w:hAnsi="Garamond"/>
        </w:rPr>
      </w:pPr>
      <w:r w:rsidRPr="00EF22C5">
        <w:rPr>
          <w:rFonts w:ascii="Garamond" w:hAnsi="Garamond"/>
        </w:rPr>
        <w:t xml:space="preserve">6. </w:t>
      </w:r>
      <w:r w:rsidRPr="00EF22C5">
        <w:rPr>
          <w:rFonts w:ascii="Garamond" w:hAnsi="Garamond"/>
        </w:rPr>
        <w:tab/>
        <w:t>CALENDRIER</w:t>
      </w:r>
    </w:p>
    <w:p w14:paraId="6A01A897" w14:textId="77777777" w:rsidR="00A31239" w:rsidRPr="00EF22C5" w:rsidRDefault="00A31239" w:rsidP="00A31239">
      <w:pPr>
        <w:spacing w:after="0" w:line="240" w:lineRule="auto"/>
        <w:jc w:val="both"/>
        <w:rPr>
          <w:rFonts w:ascii="Garamond" w:eastAsia="Calibri" w:hAnsi="Garamond" w:cs="Times New Roman"/>
          <w:bCs/>
        </w:rPr>
      </w:pPr>
      <w:r w:rsidRPr="00EF22C5">
        <w:rPr>
          <w:rFonts w:ascii="Garamond" w:eastAsia="Calibri" w:hAnsi="Garamond" w:cs="Times New Roman"/>
          <w:bCs/>
        </w:rPr>
        <w:t xml:space="preserve">La durée totale de l’examen à mi-parcours sera de </w:t>
      </w:r>
      <w:r w:rsidRPr="00EF22C5">
        <w:rPr>
          <w:rFonts w:ascii="Garamond" w:eastAsia="Calibri" w:hAnsi="Garamond" w:cs="Times New Roman"/>
          <w:bCs/>
          <w:i/>
        </w:rPr>
        <w:t xml:space="preserve">vingt-cinq (25) jours ouvrables fermes </w:t>
      </w:r>
      <w:r w:rsidRPr="00EF22C5">
        <w:rPr>
          <w:rFonts w:ascii="Garamond" w:eastAsia="Calibri" w:hAnsi="Garamond" w:cs="Times New Roman"/>
          <w:bCs/>
        </w:rPr>
        <w:t xml:space="preserve">soit environ </w:t>
      </w:r>
      <w:r w:rsidRPr="00EF22C5">
        <w:rPr>
          <w:rFonts w:ascii="Garamond" w:eastAsia="Calibri" w:hAnsi="Garamond" w:cs="Times New Roman"/>
          <w:bCs/>
          <w:i/>
        </w:rPr>
        <w:t>six (06) semaines)</w:t>
      </w:r>
      <w:r w:rsidRPr="00EF22C5">
        <w:rPr>
          <w:rFonts w:ascii="Garamond" w:eastAsia="Calibri" w:hAnsi="Garamond" w:cs="Times New Roman"/>
          <w:bCs/>
        </w:rPr>
        <w:t xml:space="preserve"> à compter de </w:t>
      </w:r>
      <w:r w:rsidRPr="00EF22C5">
        <w:rPr>
          <w:rFonts w:ascii="Garamond" w:eastAsia="Calibri" w:hAnsi="Garamond" w:cs="Times New Roman"/>
          <w:bCs/>
          <w:i/>
        </w:rPr>
        <w:t xml:space="preserve">la date de signature des contrats </w:t>
      </w:r>
      <w:r w:rsidRPr="00EF22C5">
        <w:rPr>
          <w:rFonts w:ascii="Garamond" w:eastAsia="Calibri" w:hAnsi="Garamond" w:cs="Times New Roman"/>
          <w:bCs/>
        </w:rPr>
        <w:t xml:space="preserve">des consultants. Le calendrier provisoire de l’examen à mi-parcours est le suivant, T indiquant le temps ou la date, avec T0 comme la date de clôture pour le dépôt des candidatures: </w:t>
      </w:r>
    </w:p>
    <w:p w14:paraId="5CAD944D" w14:textId="77777777" w:rsidR="00A31239" w:rsidRPr="00EF22C5" w:rsidRDefault="00A31239" w:rsidP="00A31239">
      <w:pPr>
        <w:spacing w:after="0" w:line="240" w:lineRule="auto"/>
        <w:jc w:val="both"/>
        <w:rPr>
          <w:rFonts w:ascii="Garamond" w:eastAsia="Calibri" w:hAnsi="Garamond" w:cs="Times New Roman"/>
          <w:bCs/>
        </w:rPr>
      </w:pPr>
    </w:p>
    <w:tbl>
      <w:tblPr>
        <w:tblStyle w:val="Grilledutableau"/>
        <w:tblW w:w="0" w:type="auto"/>
        <w:tblLook w:val="04A0" w:firstRow="1" w:lastRow="0" w:firstColumn="1" w:lastColumn="0" w:noHBand="0" w:noVBand="1"/>
      </w:tblPr>
      <w:tblGrid>
        <w:gridCol w:w="2930"/>
        <w:gridCol w:w="6060"/>
      </w:tblGrid>
      <w:tr w:rsidR="00A31239" w:rsidRPr="00EF22C5" w14:paraId="4B6F78BA" w14:textId="77777777" w:rsidTr="00350C68">
        <w:tc>
          <w:tcPr>
            <w:tcW w:w="2930" w:type="dxa"/>
          </w:tcPr>
          <w:p w14:paraId="0A1F39F3" w14:textId="77777777" w:rsidR="00A31239" w:rsidRPr="00EF22C5" w:rsidRDefault="00A31239" w:rsidP="00A31239">
            <w:pPr>
              <w:rPr>
                <w:rFonts w:ascii="Garamond" w:hAnsi="Garamond"/>
                <w:b/>
                <w:lang w:val="fr-FR"/>
              </w:rPr>
            </w:pPr>
            <w:r w:rsidRPr="00EF22C5">
              <w:rPr>
                <w:rFonts w:ascii="Garamond" w:eastAsia="Calibri" w:hAnsi="Garamond" w:cs="Times New Roman"/>
                <w:b/>
                <w:bCs/>
              </w:rPr>
              <w:t>CALENDRIER</w:t>
            </w:r>
          </w:p>
        </w:tc>
        <w:tc>
          <w:tcPr>
            <w:tcW w:w="6060" w:type="dxa"/>
          </w:tcPr>
          <w:p w14:paraId="6AFEC8EF" w14:textId="77777777" w:rsidR="00A31239" w:rsidRPr="00EF22C5" w:rsidRDefault="00A31239" w:rsidP="00A31239">
            <w:pPr>
              <w:rPr>
                <w:rFonts w:ascii="Garamond" w:hAnsi="Garamond"/>
                <w:b/>
                <w:lang w:val="fr-FR"/>
              </w:rPr>
            </w:pPr>
            <w:r w:rsidRPr="00EF22C5">
              <w:rPr>
                <w:rFonts w:ascii="Garamond" w:eastAsia="Calibri" w:hAnsi="Garamond" w:cs="Times New Roman"/>
                <w:b/>
                <w:bCs/>
              </w:rPr>
              <w:t>ACTIVITÉ</w:t>
            </w:r>
          </w:p>
        </w:tc>
      </w:tr>
      <w:tr w:rsidR="00A31239" w:rsidRPr="00EF22C5" w14:paraId="5BC239D1" w14:textId="77777777" w:rsidTr="00350C68">
        <w:tc>
          <w:tcPr>
            <w:tcW w:w="2930" w:type="dxa"/>
          </w:tcPr>
          <w:p w14:paraId="0E7753CF" w14:textId="77777777" w:rsidR="00A31239" w:rsidRPr="00EF22C5" w:rsidRDefault="00A31239" w:rsidP="00A31239">
            <w:pPr>
              <w:rPr>
                <w:rFonts w:ascii="Garamond" w:hAnsi="Garamond"/>
                <w:lang w:val="fr-FR"/>
              </w:rPr>
            </w:pPr>
            <w:r w:rsidRPr="00EF22C5">
              <w:rPr>
                <w:rFonts w:ascii="Garamond" w:eastAsia="Calibri" w:hAnsi="Garamond" w:cs="Times New Roman"/>
                <w:bCs/>
              </w:rPr>
              <w:t>T0</w:t>
            </w:r>
          </w:p>
        </w:tc>
        <w:tc>
          <w:tcPr>
            <w:tcW w:w="6060" w:type="dxa"/>
          </w:tcPr>
          <w:p w14:paraId="12D6F6AE" w14:textId="77777777" w:rsidR="00A31239" w:rsidRPr="00EF22C5" w:rsidRDefault="00A31239" w:rsidP="00A31239">
            <w:pPr>
              <w:rPr>
                <w:rFonts w:ascii="Garamond" w:hAnsi="Garamond"/>
                <w:lang w:val="fr-FR"/>
              </w:rPr>
            </w:pPr>
            <w:r w:rsidRPr="00EF22C5">
              <w:rPr>
                <w:rFonts w:ascii="Garamond" w:eastAsia="Calibri" w:hAnsi="Garamond" w:cs="Times New Roman"/>
                <w:bCs/>
              </w:rPr>
              <w:t xml:space="preserve">Clôture des candidatures </w:t>
            </w:r>
          </w:p>
        </w:tc>
      </w:tr>
      <w:tr w:rsidR="00A31239" w:rsidRPr="00EF22C5" w14:paraId="6CC1CC37" w14:textId="77777777" w:rsidTr="00350C68">
        <w:tc>
          <w:tcPr>
            <w:tcW w:w="2930" w:type="dxa"/>
          </w:tcPr>
          <w:p w14:paraId="4530E124" w14:textId="77777777" w:rsidR="00A31239" w:rsidRPr="00EF22C5" w:rsidRDefault="00A31239" w:rsidP="00A31239">
            <w:pPr>
              <w:rPr>
                <w:rFonts w:ascii="Garamond" w:hAnsi="Garamond"/>
                <w:lang w:val="fr-FR"/>
              </w:rPr>
            </w:pPr>
            <w:r w:rsidRPr="00EF22C5">
              <w:rPr>
                <w:rFonts w:ascii="Garamond" w:eastAsia="Calibri" w:hAnsi="Garamond" w:cs="Times New Roman"/>
                <w:bCs/>
              </w:rPr>
              <w:t>T1 = T0 + 7 Jours</w:t>
            </w:r>
          </w:p>
        </w:tc>
        <w:tc>
          <w:tcPr>
            <w:tcW w:w="6060" w:type="dxa"/>
          </w:tcPr>
          <w:p w14:paraId="7F39F03A" w14:textId="77777777" w:rsidR="00A31239" w:rsidRPr="00EF22C5" w:rsidRDefault="00A31239" w:rsidP="00A31239">
            <w:pPr>
              <w:rPr>
                <w:rFonts w:ascii="Garamond" w:eastAsia="Calibri" w:hAnsi="Garamond" w:cs="Times New Roman"/>
                <w:bCs/>
                <w:lang w:val="fr-FR"/>
              </w:rPr>
            </w:pPr>
            <w:r w:rsidRPr="00EF22C5">
              <w:rPr>
                <w:rFonts w:ascii="Garamond" w:eastAsia="Calibri" w:hAnsi="Garamond" w:cs="Times New Roman"/>
                <w:bCs/>
                <w:lang w:val="fr-FR"/>
              </w:rPr>
              <w:t xml:space="preserve">Sélection de l’équipe chargée de l’examen à mi-parcours </w:t>
            </w:r>
          </w:p>
        </w:tc>
      </w:tr>
      <w:tr w:rsidR="00A31239" w:rsidRPr="00EF22C5" w14:paraId="2072FCA5" w14:textId="77777777" w:rsidTr="00350C68">
        <w:tc>
          <w:tcPr>
            <w:tcW w:w="2930" w:type="dxa"/>
          </w:tcPr>
          <w:p w14:paraId="61C45097" w14:textId="77777777" w:rsidR="00A31239" w:rsidRPr="00EF22C5" w:rsidRDefault="00A31239" w:rsidP="00A31239">
            <w:pPr>
              <w:rPr>
                <w:rFonts w:ascii="Garamond" w:hAnsi="Garamond"/>
                <w:lang w:val="fr-FR"/>
              </w:rPr>
            </w:pPr>
            <w:r w:rsidRPr="00EF22C5">
              <w:rPr>
                <w:rFonts w:ascii="Garamond" w:eastAsia="Calibri" w:hAnsi="Garamond" w:cs="Times New Roman"/>
                <w:bCs/>
              </w:rPr>
              <w:t>T2 = T1 + 7 Jours</w:t>
            </w:r>
          </w:p>
        </w:tc>
        <w:tc>
          <w:tcPr>
            <w:tcW w:w="6060" w:type="dxa"/>
          </w:tcPr>
          <w:p w14:paraId="43549F60" w14:textId="77777777" w:rsidR="00A31239" w:rsidRPr="00EF22C5" w:rsidRDefault="00A31239" w:rsidP="00A31239">
            <w:pPr>
              <w:rPr>
                <w:rFonts w:ascii="Garamond" w:eastAsia="Calibri" w:hAnsi="Garamond" w:cs="Times New Roman"/>
                <w:bCs/>
                <w:lang w:val="fr-FR"/>
              </w:rPr>
            </w:pPr>
            <w:r w:rsidRPr="00EF22C5">
              <w:rPr>
                <w:rFonts w:ascii="Garamond" w:eastAsia="Calibri" w:hAnsi="Garamond" w:cs="Times New Roman"/>
                <w:bCs/>
                <w:lang w:val="fr-FR"/>
              </w:rPr>
              <w:t>Préparation de l’équipe (remise des Documents de projet)</w:t>
            </w:r>
          </w:p>
        </w:tc>
      </w:tr>
      <w:tr w:rsidR="00A31239" w:rsidRPr="00EF22C5" w14:paraId="20CF59DD" w14:textId="77777777" w:rsidTr="00350C68">
        <w:tc>
          <w:tcPr>
            <w:tcW w:w="2930" w:type="dxa"/>
          </w:tcPr>
          <w:p w14:paraId="76530674" w14:textId="77777777" w:rsidR="00A31239" w:rsidRPr="00EF22C5" w:rsidRDefault="00A31239" w:rsidP="00A31239">
            <w:pPr>
              <w:rPr>
                <w:rFonts w:ascii="Garamond" w:hAnsi="Garamond"/>
                <w:lang w:val="fr-FR"/>
              </w:rPr>
            </w:pPr>
            <w:r w:rsidRPr="00EF22C5">
              <w:rPr>
                <w:rFonts w:ascii="Garamond" w:eastAsia="Calibri" w:hAnsi="Garamond" w:cs="Times New Roman"/>
                <w:bCs/>
              </w:rPr>
              <w:t xml:space="preserve">T3 = T2 + 4 Jours  </w:t>
            </w:r>
          </w:p>
        </w:tc>
        <w:tc>
          <w:tcPr>
            <w:tcW w:w="6060" w:type="dxa"/>
          </w:tcPr>
          <w:p w14:paraId="6A2B790A" w14:textId="77777777" w:rsidR="00A31239" w:rsidRPr="00EF22C5" w:rsidRDefault="00A31239" w:rsidP="00A31239">
            <w:pPr>
              <w:rPr>
                <w:rFonts w:ascii="Garamond" w:eastAsia="Calibri" w:hAnsi="Garamond" w:cs="Times New Roman"/>
                <w:bCs/>
                <w:lang w:val="fr-FR"/>
              </w:rPr>
            </w:pPr>
            <w:r w:rsidRPr="00EF22C5">
              <w:rPr>
                <w:rFonts w:ascii="Garamond" w:eastAsia="Calibri" w:hAnsi="Garamond" w:cs="Times New Roman"/>
                <w:bCs/>
                <w:lang w:val="fr-FR"/>
              </w:rPr>
              <w:t xml:space="preserve">Examen des documents et préparation du Rapport initial d’examen à mi-parcours </w:t>
            </w:r>
          </w:p>
        </w:tc>
      </w:tr>
      <w:tr w:rsidR="00A31239" w:rsidRPr="00EF22C5" w14:paraId="3E92EAC9" w14:textId="77777777" w:rsidTr="00350C68">
        <w:tc>
          <w:tcPr>
            <w:tcW w:w="2930" w:type="dxa"/>
          </w:tcPr>
          <w:p w14:paraId="4DB735F9" w14:textId="77777777" w:rsidR="00A31239" w:rsidRPr="00EF22C5" w:rsidRDefault="00A31239" w:rsidP="00A31239">
            <w:pPr>
              <w:rPr>
                <w:rFonts w:ascii="Garamond" w:hAnsi="Garamond"/>
                <w:lang w:val="fr-FR"/>
              </w:rPr>
            </w:pPr>
            <w:r w:rsidRPr="00EF22C5">
              <w:rPr>
                <w:rFonts w:ascii="Garamond" w:eastAsia="Calibri" w:hAnsi="Garamond" w:cs="Times New Roman"/>
                <w:bCs/>
              </w:rPr>
              <w:t xml:space="preserve">T4 = T3 + </w:t>
            </w:r>
            <w:r w:rsidRPr="00EF22C5">
              <w:rPr>
                <w:rFonts w:ascii="Garamond" w:eastAsia="Calibri" w:hAnsi="Garamond" w:cs="Times New Roman"/>
                <w:b/>
                <w:bCs/>
              </w:rPr>
              <w:t>3 Jours</w:t>
            </w:r>
            <w:r w:rsidRPr="00EF22C5">
              <w:rPr>
                <w:rFonts w:ascii="Garamond" w:eastAsia="Calibri" w:hAnsi="Garamond" w:cs="Times New Roman"/>
                <w:bCs/>
              </w:rPr>
              <w:t xml:space="preserve"> </w:t>
            </w:r>
          </w:p>
        </w:tc>
        <w:tc>
          <w:tcPr>
            <w:tcW w:w="6060" w:type="dxa"/>
          </w:tcPr>
          <w:p w14:paraId="089E5E43" w14:textId="77777777" w:rsidR="00A31239" w:rsidRPr="00EF22C5" w:rsidRDefault="00A31239" w:rsidP="00A31239">
            <w:pPr>
              <w:rPr>
                <w:rFonts w:ascii="Garamond" w:eastAsia="Calibri" w:hAnsi="Garamond" w:cs="Times New Roman"/>
                <w:bCs/>
                <w:lang w:val="fr-FR"/>
              </w:rPr>
            </w:pPr>
            <w:r w:rsidRPr="00EF22C5">
              <w:rPr>
                <w:rFonts w:ascii="Garamond" w:eastAsia="Calibri" w:hAnsi="Garamond" w:cs="Times New Roman"/>
                <w:bCs/>
                <w:lang w:val="fr-FR"/>
              </w:rPr>
              <w:t>Finalisation et</w:t>
            </w:r>
            <w:r w:rsidRPr="00EF22C5">
              <w:rPr>
                <w:rFonts w:ascii="Garamond" w:eastAsia="Calibri" w:hAnsi="Garamond" w:cs="Times New Roman"/>
                <w:bCs/>
                <w:i/>
                <w:lang w:val="fr-FR"/>
              </w:rPr>
              <w:t xml:space="preserve"> </w:t>
            </w:r>
            <w:r w:rsidRPr="00EF22C5">
              <w:rPr>
                <w:rFonts w:ascii="Garamond" w:eastAsia="Calibri" w:hAnsi="Garamond" w:cs="Times New Roman"/>
                <w:bCs/>
                <w:lang w:val="fr-FR"/>
              </w:rPr>
              <w:t xml:space="preserve">validation du Rapport d’initiation de l’examen à mi-parcours- au plus tard au début de la mission pour l’examen à mi-parcours </w:t>
            </w:r>
          </w:p>
        </w:tc>
      </w:tr>
      <w:tr w:rsidR="00A31239" w:rsidRPr="00EF22C5" w14:paraId="1503198B" w14:textId="77777777" w:rsidTr="00350C68">
        <w:tc>
          <w:tcPr>
            <w:tcW w:w="2930" w:type="dxa"/>
          </w:tcPr>
          <w:p w14:paraId="2545EE93" w14:textId="77777777" w:rsidR="00A31239" w:rsidRPr="00EF22C5" w:rsidRDefault="00A31239" w:rsidP="00A31239">
            <w:pPr>
              <w:rPr>
                <w:rFonts w:ascii="Garamond" w:hAnsi="Garamond"/>
                <w:lang w:val="fr-FR"/>
              </w:rPr>
            </w:pPr>
            <w:r w:rsidRPr="00EF22C5">
              <w:rPr>
                <w:rFonts w:ascii="Garamond" w:eastAsia="Calibri" w:hAnsi="Garamond" w:cs="Times New Roman"/>
                <w:bCs/>
              </w:rPr>
              <w:t xml:space="preserve">T5 = T4 + </w:t>
            </w:r>
            <w:r w:rsidRPr="00EF22C5">
              <w:rPr>
                <w:rFonts w:ascii="Garamond" w:eastAsia="Calibri" w:hAnsi="Garamond" w:cs="Times New Roman"/>
                <w:b/>
                <w:bCs/>
              </w:rPr>
              <w:t>10 Jours</w:t>
            </w:r>
            <w:r w:rsidRPr="00EF22C5">
              <w:rPr>
                <w:rFonts w:ascii="Garamond" w:eastAsia="Calibri" w:hAnsi="Garamond" w:cs="Times New Roman"/>
                <w:bCs/>
              </w:rPr>
              <w:t xml:space="preserve"> </w:t>
            </w:r>
          </w:p>
        </w:tc>
        <w:tc>
          <w:tcPr>
            <w:tcW w:w="6060" w:type="dxa"/>
          </w:tcPr>
          <w:p w14:paraId="06DE30CF" w14:textId="77777777" w:rsidR="00A31239" w:rsidRPr="00EF22C5" w:rsidRDefault="00A31239" w:rsidP="00A31239">
            <w:pPr>
              <w:rPr>
                <w:rFonts w:ascii="Garamond" w:eastAsia="Calibri" w:hAnsi="Garamond" w:cs="Times New Roman"/>
                <w:bCs/>
                <w:lang w:val="fr-FR"/>
              </w:rPr>
            </w:pPr>
            <w:r w:rsidRPr="00EF22C5">
              <w:rPr>
                <w:rFonts w:ascii="Garamond" w:eastAsia="Calibri" w:hAnsi="Garamond" w:cs="Times New Roman"/>
                <w:bCs/>
                <w:lang w:val="fr-FR"/>
              </w:rPr>
              <w:t xml:space="preserve">Mission pour l’examen à mi-parcours : réunions avec les parties prenantes, entretiens, visites sur le terrain </w:t>
            </w:r>
          </w:p>
        </w:tc>
      </w:tr>
      <w:tr w:rsidR="00A31239" w:rsidRPr="00EF22C5" w14:paraId="3F63E605" w14:textId="77777777" w:rsidTr="00350C68">
        <w:tc>
          <w:tcPr>
            <w:tcW w:w="2930" w:type="dxa"/>
          </w:tcPr>
          <w:p w14:paraId="32F7A0A5" w14:textId="77777777" w:rsidR="00A31239" w:rsidRPr="00EF22C5" w:rsidRDefault="00A31239" w:rsidP="00A31239">
            <w:pPr>
              <w:rPr>
                <w:rFonts w:ascii="Garamond" w:hAnsi="Garamond"/>
                <w:lang w:val="fr-FR"/>
              </w:rPr>
            </w:pPr>
            <w:r w:rsidRPr="00EF22C5">
              <w:rPr>
                <w:rFonts w:ascii="Garamond" w:eastAsia="Calibri" w:hAnsi="Garamond" w:cs="Times New Roman"/>
                <w:bCs/>
              </w:rPr>
              <w:t xml:space="preserve">T6 = T5 + </w:t>
            </w:r>
            <w:r w:rsidRPr="00EF22C5">
              <w:rPr>
                <w:rFonts w:ascii="Garamond" w:eastAsia="Calibri" w:hAnsi="Garamond" w:cs="Times New Roman"/>
                <w:b/>
                <w:bCs/>
              </w:rPr>
              <w:t>4 Jours</w:t>
            </w:r>
            <w:r w:rsidRPr="00EF22C5">
              <w:rPr>
                <w:rFonts w:ascii="Garamond" w:eastAsia="Calibri" w:hAnsi="Garamond" w:cs="Times New Roman"/>
                <w:bCs/>
              </w:rPr>
              <w:t xml:space="preserve"> </w:t>
            </w:r>
          </w:p>
        </w:tc>
        <w:tc>
          <w:tcPr>
            <w:tcW w:w="6060" w:type="dxa"/>
          </w:tcPr>
          <w:p w14:paraId="60DAA7CA" w14:textId="77777777" w:rsidR="00A31239" w:rsidRPr="00EF22C5" w:rsidRDefault="00A31239" w:rsidP="00A31239">
            <w:pPr>
              <w:rPr>
                <w:rFonts w:ascii="Garamond" w:eastAsia="Calibri" w:hAnsi="Garamond" w:cs="Times New Roman"/>
                <w:bCs/>
                <w:lang w:val="fr-FR"/>
              </w:rPr>
            </w:pPr>
            <w:r w:rsidRPr="00EF22C5">
              <w:rPr>
                <w:rFonts w:ascii="Garamond" w:eastAsia="Calibri" w:hAnsi="Garamond" w:cs="Times New Roman"/>
                <w:bCs/>
                <w:lang w:val="fr-FR"/>
              </w:rPr>
              <w:t xml:space="preserve">Réunion de synthèse de la mission et présentation des premières conclusions - au plus tôt à la fin de la mission pour l’examen à mi-parcours </w:t>
            </w:r>
          </w:p>
        </w:tc>
      </w:tr>
      <w:tr w:rsidR="00A31239" w:rsidRPr="00EF22C5" w14:paraId="29AFF1F1" w14:textId="77777777" w:rsidTr="00350C68">
        <w:tc>
          <w:tcPr>
            <w:tcW w:w="2930" w:type="dxa"/>
          </w:tcPr>
          <w:p w14:paraId="767C2E65" w14:textId="77777777" w:rsidR="00A31239" w:rsidRPr="00EF22C5" w:rsidRDefault="00A31239" w:rsidP="00A31239">
            <w:pPr>
              <w:rPr>
                <w:rFonts w:ascii="Garamond" w:hAnsi="Garamond"/>
                <w:lang w:val="fr-FR"/>
              </w:rPr>
            </w:pPr>
            <w:r w:rsidRPr="00EF22C5">
              <w:rPr>
                <w:rFonts w:ascii="Garamond" w:eastAsia="Calibri" w:hAnsi="Garamond" w:cs="Times New Roman"/>
                <w:bCs/>
              </w:rPr>
              <w:t xml:space="preserve">T7 = T6 + </w:t>
            </w:r>
            <w:r w:rsidRPr="00EF22C5">
              <w:rPr>
                <w:rFonts w:ascii="Garamond" w:eastAsia="Calibri" w:hAnsi="Garamond" w:cs="Times New Roman"/>
                <w:b/>
                <w:bCs/>
              </w:rPr>
              <w:t>6 Jours</w:t>
            </w:r>
            <w:r w:rsidRPr="00EF22C5">
              <w:rPr>
                <w:rFonts w:ascii="Garamond" w:eastAsia="Calibri" w:hAnsi="Garamond" w:cs="Times New Roman"/>
                <w:bCs/>
              </w:rPr>
              <w:t xml:space="preserve"> </w:t>
            </w:r>
          </w:p>
        </w:tc>
        <w:tc>
          <w:tcPr>
            <w:tcW w:w="6060" w:type="dxa"/>
          </w:tcPr>
          <w:p w14:paraId="150CDE11" w14:textId="77777777" w:rsidR="00A31239" w:rsidRPr="00EF22C5" w:rsidRDefault="00A31239" w:rsidP="00A31239">
            <w:pPr>
              <w:rPr>
                <w:rFonts w:ascii="Garamond" w:eastAsia="Calibri" w:hAnsi="Garamond" w:cs="Times New Roman"/>
                <w:bCs/>
                <w:lang w:val="fr-FR"/>
              </w:rPr>
            </w:pPr>
            <w:r w:rsidRPr="00EF22C5">
              <w:rPr>
                <w:rFonts w:ascii="Garamond" w:eastAsia="Calibri" w:hAnsi="Garamond" w:cs="Times New Roman"/>
                <w:bCs/>
                <w:lang w:val="fr-FR"/>
              </w:rPr>
              <w:t xml:space="preserve">Préparation et soumission du projet de rapport </w:t>
            </w:r>
          </w:p>
        </w:tc>
      </w:tr>
      <w:tr w:rsidR="00A31239" w:rsidRPr="00EF22C5" w14:paraId="4B8F911D" w14:textId="77777777" w:rsidTr="00350C68">
        <w:tc>
          <w:tcPr>
            <w:tcW w:w="2930" w:type="dxa"/>
          </w:tcPr>
          <w:p w14:paraId="5DE17421" w14:textId="77777777" w:rsidR="00A31239" w:rsidRPr="00EF22C5" w:rsidRDefault="00A31239" w:rsidP="00A31239">
            <w:pPr>
              <w:rPr>
                <w:rFonts w:ascii="Garamond" w:hAnsi="Garamond"/>
                <w:lang w:val="fr-FR"/>
              </w:rPr>
            </w:pPr>
            <w:r w:rsidRPr="00EF22C5">
              <w:rPr>
                <w:rFonts w:ascii="Garamond" w:eastAsia="Calibri" w:hAnsi="Garamond" w:cs="Times New Roman"/>
                <w:bCs/>
              </w:rPr>
              <w:t xml:space="preserve">T8 = T7 + </w:t>
            </w:r>
            <w:r w:rsidRPr="00EF22C5">
              <w:rPr>
                <w:rFonts w:ascii="Garamond" w:eastAsia="Calibri" w:hAnsi="Garamond" w:cs="Times New Roman"/>
                <w:b/>
                <w:bCs/>
              </w:rPr>
              <w:t>2 Jours</w:t>
            </w:r>
            <w:r w:rsidRPr="00EF22C5">
              <w:rPr>
                <w:rFonts w:ascii="Garamond" w:eastAsia="Calibri" w:hAnsi="Garamond" w:cs="Times New Roman"/>
                <w:bCs/>
              </w:rPr>
              <w:t xml:space="preserve"> </w:t>
            </w:r>
          </w:p>
        </w:tc>
        <w:tc>
          <w:tcPr>
            <w:tcW w:w="6060" w:type="dxa"/>
          </w:tcPr>
          <w:p w14:paraId="2D30FE11" w14:textId="77777777" w:rsidR="00A31239" w:rsidRPr="00EF22C5" w:rsidRDefault="00A31239" w:rsidP="00A31239">
            <w:pPr>
              <w:rPr>
                <w:rFonts w:ascii="Garamond" w:eastAsia="Calibri" w:hAnsi="Garamond" w:cs="Times New Roman"/>
                <w:bCs/>
                <w:lang w:val="fr-FR"/>
              </w:rPr>
            </w:pPr>
            <w:r w:rsidRPr="00EF22C5">
              <w:rPr>
                <w:rFonts w:ascii="Garamond" w:eastAsia="Calibri" w:hAnsi="Garamond" w:cs="Times New Roman"/>
                <w:bCs/>
                <w:lang w:val="fr-FR"/>
              </w:rPr>
              <w:t>Incorporation des observations et contributions dans le projet de rapport/finalisation du rapport d’examen à mi-parcours  et soumission du rapport</w:t>
            </w:r>
          </w:p>
        </w:tc>
      </w:tr>
      <w:tr w:rsidR="00A31239" w:rsidRPr="00EF22C5" w14:paraId="65A63EE2" w14:textId="77777777" w:rsidTr="00350C68">
        <w:tc>
          <w:tcPr>
            <w:tcW w:w="2930" w:type="dxa"/>
          </w:tcPr>
          <w:p w14:paraId="5DBEF58D" w14:textId="77777777" w:rsidR="00A31239" w:rsidRPr="00EF22C5" w:rsidRDefault="00A31239" w:rsidP="00A31239">
            <w:pPr>
              <w:rPr>
                <w:rFonts w:ascii="Garamond" w:hAnsi="Garamond"/>
                <w:lang w:val="fr-FR"/>
              </w:rPr>
            </w:pPr>
            <w:r w:rsidRPr="00EF22C5">
              <w:rPr>
                <w:rFonts w:ascii="Garamond" w:eastAsia="Calibri" w:hAnsi="Garamond" w:cs="Times New Roman"/>
                <w:bCs/>
              </w:rPr>
              <w:t>T9= T8 + 3 Jours</w:t>
            </w:r>
            <w:r w:rsidRPr="00EF22C5">
              <w:rPr>
                <w:rFonts w:ascii="Garamond" w:eastAsia="Calibri" w:hAnsi="Garamond" w:cs="Times New Roman"/>
                <w:bCs/>
                <w:i/>
              </w:rPr>
              <w:t xml:space="preserve"> </w:t>
            </w:r>
          </w:p>
        </w:tc>
        <w:tc>
          <w:tcPr>
            <w:tcW w:w="6060" w:type="dxa"/>
          </w:tcPr>
          <w:p w14:paraId="01DF1145" w14:textId="77777777" w:rsidR="00A31239" w:rsidRPr="00EF22C5" w:rsidRDefault="00A31239" w:rsidP="00A31239">
            <w:pPr>
              <w:rPr>
                <w:rFonts w:ascii="Garamond" w:eastAsia="Calibri" w:hAnsi="Garamond" w:cs="Times New Roman"/>
                <w:bCs/>
                <w:lang w:val="fr-FR"/>
              </w:rPr>
            </w:pPr>
            <w:r w:rsidRPr="00EF22C5">
              <w:rPr>
                <w:rFonts w:ascii="Garamond" w:eastAsia="Calibri" w:hAnsi="Garamond" w:cs="Times New Roman"/>
                <w:bCs/>
                <w:lang w:val="fr-FR"/>
              </w:rPr>
              <w:t>Préparation des réponses de gestion par la direction de mise en œuvre du projet</w:t>
            </w:r>
          </w:p>
        </w:tc>
      </w:tr>
      <w:tr w:rsidR="00A31239" w:rsidRPr="00EF22C5" w14:paraId="400B157C" w14:textId="77777777" w:rsidTr="00350C68">
        <w:tc>
          <w:tcPr>
            <w:tcW w:w="2930" w:type="dxa"/>
          </w:tcPr>
          <w:p w14:paraId="35C7547F" w14:textId="77777777" w:rsidR="00A31239" w:rsidRPr="00EF22C5" w:rsidRDefault="00A31239" w:rsidP="00A31239">
            <w:pPr>
              <w:rPr>
                <w:rFonts w:ascii="Garamond" w:hAnsi="Garamond"/>
                <w:lang w:val="fr-FR"/>
              </w:rPr>
            </w:pPr>
            <w:r w:rsidRPr="00EF22C5">
              <w:rPr>
                <w:rFonts w:ascii="Garamond" w:eastAsia="Calibri" w:hAnsi="Garamond" w:cs="Times New Roman"/>
                <w:bCs/>
              </w:rPr>
              <w:t>T10 = T9 + 2 Jours</w:t>
            </w:r>
            <w:r w:rsidRPr="00EF22C5">
              <w:rPr>
                <w:rFonts w:ascii="Garamond" w:eastAsia="Calibri" w:hAnsi="Garamond" w:cs="Times New Roman"/>
                <w:bCs/>
                <w:i/>
              </w:rPr>
              <w:t xml:space="preserve"> </w:t>
            </w:r>
          </w:p>
        </w:tc>
        <w:tc>
          <w:tcPr>
            <w:tcW w:w="6060" w:type="dxa"/>
          </w:tcPr>
          <w:p w14:paraId="3B01684D" w14:textId="77777777" w:rsidR="00A31239" w:rsidRPr="00EF22C5" w:rsidRDefault="00A31239" w:rsidP="00A31239">
            <w:pPr>
              <w:rPr>
                <w:rFonts w:ascii="Garamond" w:eastAsia="Calibri" w:hAnsi="Garamond" w:cs="Times New Roman"/>
                <w:bCs/>
                <w:lang w:val="fr-FR"/>
              </w:rPr>
            </w:pPr>
            <w:r w:rsidRPr="00EF22C5">
              <w:rPr>
                <w:rFonts w:ascii="Garamond" w:eastAsia="Calibri" w:hAnsi="Garamond" w:cs="Times New Roman"/>
                <w:bCs/>
                <w:lang w:val="fr-FR"/>
              </w:rPr>
              <w:t xml:space="preserve">Organisation par la direction de mise en œuvre du projet, d’un atelier de restitution avec les parties prenantes </w:t>
            </w:r>
          </w:p>
        </w:tc>
      </w:tr>
      <w:tr w:rsidR="00A31239" w:rsidRPr="00EF22C5" w14:paraId="563A3A3D" w14:textId="77777777" w:rsidTr="00350C68">
        <w:tc>
          <w:tcPr>
            <w:tcW w:w="2930" w:type="dxa"/>
          </w:tcPr>
          <w:p w14:paraId="044402C7" w14:textId="77777777" w:rsidR="00A31239" w:rsidRPr="00EF22C5" w:rsidRDefault="00A31239" w:rsidP="00A31239">
            <w:pPr>
              <w:rPr>
                <w:rFonts w:ascii="Garamond" w:hAnsi="Garamond"/>
                <w:lang w:val="fr-FR"/>
              </w:rPr>
            </w:pPr>
            <w:r w:rsidRPr="00EF22C5">
              <w:rPr>
                <w:rFonts w:ascii="Garamond" w:eastAsia="Calibri" w:hAnsi="Garamond" w:cs="Times New Roman"/>
                <w:bCs/>
              </w:rPr>
              <w:t>T11 = T10 + 2 Jours</w:t>
            </w:r>
            <w:r w:rsidRPr="00EF22C5">
              <w:rPr>
                <w:rFonts w:ascii="Garamond" w:eastAsia="Calibri" w:hAnsi="Garamond" w:cs="Times New Roman"/>
                <w:bCs/>
                <w:i/>
              </w:rPr>
              <w:t xml:space="preserve"> </w:t>
            </w:r>
          </w:p>
        </w:tc>
        <w:tc>
          <w:tcPr>
            <w:tcW w:w="6060" w:type="dxa"/>
          </w:tcPr>
          <w:p w14:paraId="402B3FC5" w14:textId="77777777" w:rsidR="00A31239" w:rsidRPr="00EF22C5" w:rsidRDefault="00A31239" w:rsidP="00A31239">
            <w:pPr>
              <w:rPr>
                <w:rFonts w:ascii="Garamond" w:eastAsia="Calibri" w:hAnsi="Garamond" w:cs="Times New Roman"/>
                <w:bCs/>
                <w:lang w:val="fr-FR"/>
              </w:rPr>
            </w:pPr>
            <w:r w:rsidRPr="00EF22C5">
              <w:rPr>
                <w:rFonts w:ascii="Garamond" w:eastAsia="Calibri" w:hAnsi="Garamond" w:cs="Times New Roman"/>
                <w:bCs/>
                <w:lang w:val="fr-FR"/>
              </w:rPr>
              <w:t xml:space="preserve">Date prévue d’achèvement de l’ensemble du processus d’examen à mi-parcours </w:t>
            </w:r>
          </w:p>
        </w:tc>
      </w:tr>
    </w:tbl>
    <w:p w14:paraId="12D90F8D" w14:textId="77777777" w:rsidR="00A31239" w:rsidRPr="00EF22C5" w:rsidRDefault="00A31239" w:rsidP="00A31239">
      <w:pPr>
        <w:spacing w:before="240" w:after="200" w:line="240" w:lineRule="auto"/>
        <w:jc w:val="both"/>
        <w:rPr>
          <w:rFonts w:ascii="Garamond" w:eastAsia="Calibri" w:hAnsi="Garamond" w:cs="Times New Roman"/>
          <w:bCs/>
        </w:rPr>
      </w:pPr>
      <w:r w:rsidRPr="00EF22C5">
        <w:rPr>
          <w:rFonts w:ascii="Garamond" w:eastAsia="Calibri" w:hAnsi="Garamond" w:cs="Times New Roman"/>
          <w:bCs/>
        </w:rPr>
        <w:lastRenderedPageBreak/>
        <w:t xml:space="preserve">Les possibilités de visites sur place devraient être exposées dans le Rapport d’initiation. </w:t>
      </w:r>
    </w:p>
    <w:p w14:paraId="2C366273" w14:textId="77777777" w:rsidR="00A31239" w:rsidRPr="00EF22C5" w:rsidRDefault="00A31239" w:rsidP="00B63A7C">
      <w:pPr>
        <w:rPr>
          <w:rFonts w:ascii="Garamond" w:hAnsi="Garamond"/>
        </w:rPr>
      </w:pPr>
      <w:r w:rsidRPr="00EF22C5">
        <w:rPr>
          <w:rFonts w:ascii="Garamond" w:hAnsi="Garamond"/>
        </w:rPr>
        <w:t xml:space="preserve">7. </w:t>
      </w:r>
      <w:r w:rsidRPr="00EF22C5">
        <w:rPr>
          <w:rFonts w:ascii="Garamond" w:hAnsi="Garamond"/>
        </w:rPr>
        <w:tab/>
        <w:t xml:space="preserve">DOCUMENTS À PRODUIRE DANS LE CADRE DE L’EXAMEN À MI-PARCOURS </w:t>
      </w:r>
    </w:p>
    <w:tbl>
      <w:tblPr>
        <w:tblStyle w:val="Grilledutableau"/>
        <w:tblW w:w="9475" w:type="dxa"/>
        <w:tblLook w:val="04A0" w:firstRow="1" w:lastRow="0" w:firstColumn="1" w:lastColumn="0" w:noHBand="0" w:noVBand="1"/>
      </w:tblPr>
      <w:tblGrid>
        <w:gridCol w:w="364"/>
        <w:gridCol w:w="1874"/>
        <w:gridCol w:w="2479"/>
        <w:gridCol w:w="1960"/>
        <w:gridCol w:w="2798"/>
      </w:tblGrid>
      <w:tr w:rsidR="00A31239" w:rsidRPr="00EF22C5" w14:paraId="1F506FDF" w14:textId="77777777" w:rsidTr="00350C68">
        <w:tc>
          <w:tcPr>
            <w:tcW w:w="358" w:type="dxa"/>
          </w:tcPr>
          <w:p w14:paraId="3D6BA188" w14:textId="77777777" w:rsidR="00A31239" w:rsidRPr="00EF22C5" w:rsidRDefault="00A31239" w:rsidP="003E4D28">
            <w:pPr>
              <w:rPr>
                <w:rFonts w:ascii="Garamond" w:hAnsi="Garamond"/>
                <w:b/>
                <w:lang w:val="fr-FR"/>
              </w:rPr>
            </w:pPr>
            <w:r w:rsidRPr="00EF22C5">
              <w:rPr>
                <w:rFonts w:ascii="Garamond" w:eastAsia="Times New Roman" w:hAnsi="Garamond" w:cs="Times New Roman"/>
                <w:b/>
              </w:rPr>
              <w:t>#</w:t>
            </w:r>
          </w:p>
        </w:tc>
        <w:tc>
          <w:tcPr>
            <w:tcW w:w="1875" w:type="dxa"/>
          </w:tcPr>
          <w:p w14:paraId="6520AA62" w14:textId="77777777" w:rsidR="00A31239" w:rsidRPr="00EF22C5" w:rsidRDefault="00A31239" w:rsidP="003E4D28">
            <w:pPr>
              <w:rPr>
                <w:rFonts w:ascii="Garamond" w:hAnsi="Garamond"/>
                <w:b/>
                <w:lang w:val="fr-FR"/>
              </w:rPr>
            </w:pPr>
            <w:r w:rsidRPr="00EF22C5">
              <w:rPr>
                <w:rFonts w:ascii="Garamond" w:eastAsia="Times New Roman" w:hAnsi="Garamond" w:cs="Times New Roman"/>
                <w:b/>
              </w:rPr>
              <w:t>Documents à produire</w:t>
            </w:r>
          </w:p>
        </w:tc>
        <w:tc>
          <w:tcPr>
            <w:tcW w:w="2481" w:type="dxa"/>
          </w:tcPr>
          <w:p w14:paraId="3135527C" w14:textId="77777777" w:rsidR="00A31239" w:rsidRPr="00EF22C5" w:rsidRDefault="00A31239" w:rsidP="003E4D28">
            <w:pPr>
              <w:rPr>
                <w:rFonts w:ascii="Garamond" w:hAnsi="Garamond"/>
                <w:b/>
                <w:lang w:val="fr-FR"/>
              </w:rPr>
            </w:pPr>
            <w:r w:rsidRPr="00EF22C5">
              <w:rPr>
                <w:rFonts w:ascii="Garamond" w:eastAsia="Times New Roman" w:hAnsi="Garamond" w:cs="Times New Roman"/>
                <w:b/>
              </w:rPr>
              <w:t>Description</w:t>
            </w:r>
          </w:p>
        </w:tc>
        <w:tc>
          <w:tcPr>
            <w:tcW w:w="1961" w:type="dxa"/>
          </w:tcPr>
          <w:p w14:paraId="65AA3390" w14:textId="77777777" w:rsidR="00A31239" w:rsidRPr="00EF22C5" w:rsidRDefault="00A31239" w:rsidP="003E4D28">
            <w:pPr>
              <w:rPr>
                <w:rFonts w:ascii="Garamond" w:hAnsi="Garamond"/>
                <w:b/>
                <w:lang w:val="fr-FR"/>
              </w:rPr>
            </w:pPr>
            <w:r w:rsidRPr="00EF22C5">
              <w:rPr>
                <w:rFonts w:ascii="Garamond" w:eastAsia="Times New Roman" w:hAnsi="Garamond" w:cs="Times New Roman"/>
                <w:b/>
              </w:rPr>
              <w:t>Délais</w:t>
            </w:r>
          </w:p>
        </w:tc>
        <w:tc>
          <w:tcPr>
            <w:tcW w:w="2800" w:type="dxa"/>
          </w:tcPr>
          <w:p w14:paraId="4D891751" w14:textId="77777777" w:rsidR="00A31239" w:rsidRPr="00EF22C5" w:rsidRDefault="00A31239" w:rsidP="003E4D28">
            <w:pPr>
              <w:rPr>
                <w:rFonts w:ascii="Garamond" w:hAnsi="Garamond"/>
                <w:b/>
                <w:lang w:val="fr-FR"/>
              </w:rPr>
            </w:pPr>
            <w:r w:rsidRPr="00EF22C5">
              <w:rPr>
                <w:rFonts w:ascii="Garamond" w:eastAsia="Times New Roman" w:hAnsi="Garamond" w:cs="Times New Roman"/>
                <w:b/>
              </w:rPr>
              <w:t>Responsabilités</w:t>
            </w:r>
          </w:p>
        </w:tc>
      </w:tr>
      <w:tr w:rsidR="00A31239" w:rsidRPr="00EF22C5" w14:paraId="003F578B" w14:textId="77777777" w:rsidTr="00350C68">
        <w:tc>
          <w:tcPr>
            <w:tcW w:w="358" w:type="dxa"/>
          </w:tcPr>
          <w:p w14:paraId="6BE071A3" w14:textId="77777777" w:rsidR="00A31239" w:rsidRPr="00EF22C5" w:rsidRDefault="00A31239" w:rsidP="003E4D28">
            <w:pPr>
              <w:rPr>
                <w:rFonts w:ascii="Garamond" w:hAnsi="Garamond"/>
                <w:b/>
                <w:lang w:val="fr-FR"/>
              </w:rPr>
            </w:pPr>
            <w:r w:rsidRPr="00EF22C5">
              <w:rPr>
                <w:rFonts w:ascii="Garamond" w:eastAsia="Times New Roman" w:hAnsi="Garamond" w:cs="Times New Roman"/>
                <w:b/>
              </w:rPr>
              <w:t>1</w:t>
            </w:r>
          </w:p>
        </w:tc>
        <w:tc>
          <w:tcPr>
            <w:tcW w:w="1875" w:type="dxa"/>
          </w:tcPr>
          <w:p w14:paraId="1C7459D3" w14:textId="77777777" w:rsidR="00A31239" w:rsidRPr="00EF22C5" w:rsidRDefault="00A31239" w:rsidP="003E4D28">
            <w:pPr>
              <w:rPr>
                <w:rFonts w:ascii="Garamond" w:eastAsia="Times New Roman" w:hAnsi="Garamond" w:cs="Times New Roman"/>
                <w:lang w:val="fr-FR"/>
              </w:rPr>
            </w:pPr>
            <w:r w:rsidRPr="00EF22C5">
              <w:rPr>
                <w:rFonts w:ascii="Garamond" w:eastAsia="Times New Roman" w:hAnsi="Garamond" w:cs="Times New Roman"/>
                <w:b/>
                <w:lang w:val="fr-FR"/>
              </w:rPr>
              <w:t xml:space="preserve">Rapport d’initiation de l’examen à mi-parcours </w:t>
            </w:r>
          </w:p>
        </w:tc>
        <w:tc>
          <w:tcPr>
            <w:tcW w:w="2481" w:type="dxa"/>
          </w:tcPr>
          <w:p w14:paraId="36A6C4CD" w14:textId="77777777" w:rsidR="00A31239" w:rsidRPr="00EF22C5" w:rsidRDefault="00A31239" w:rsidP="003E4D28">
            <w:pPr>
              <w:rPr>
                <w:rFonts w:ascii="Garamond" w:eastAsia="Times New Roman" w:hAnsi="Garamond" w:cs="Times New Roman"/>
                <w:lang w:val="fr-FR"/>
              </w:rPr>
            </w:pPr>
            <w:r w:rsidRPr="00EF22C5">
              <w:rPr>
                <w:rFonts w:ascii="Garamond" w:eastAsia="Times New Roman" w:hAnsi="Garamond" w:cs="Times New Roman"/>
                <w:lang w:val="fr-FR"/>
              </w:rPr>
              <w:t xml:space="preserve">L’équipe chargée de l’examen à mi-parcours précise ses objectifs et méthodes d’examen </w:t>
            </w:r>
          </w:p>
        </w:tc>
        <w:tc>
          <w:tcPr>
            <w:tcW w:w="1961" w:type="dxa"/>
          </w:tcPr>
          <w:p w14:paraId="36D8BB73" w14:textId="77777777" w:rsidR="00A31239" w:rsidRPr="00EF22C5" w:rsidRDefault="00A31239" w:rsidP="003E4D28">
            <w:pPr>
              <w:rPr>
                <w:rFonts w:ascii="Garamond" w:eastAsia="Times New Roman" w:hAnsi="Garamond" w:cs="Times New Roman"/>
                <w:lang w:val="fr-FR"/>
              </w:rPr>
            </w:pPr>
            <w:r w:rsidRPr="00EF22C5">
              <w:rPr>
                <w:rFonts w:ascii="Garamond" w:eastAsia="Times New Roman" w:hAnsi="Garamond" w:cs="Times New Roman"/>
                <w:lang w:val="fr-FR"/>
              </w:rPr>
              <w:t>Au plus tard 2 semaines avant la mission de terrain pour l’examen à mi-parcours : (T4)</w:t>
            </w:r>
          </w:p>
        </w:tc>
        <w:tc>
          <w:tcPr>
            <w:tcW w:w="2800" w:type="dxa"/>
          </w:tcPr>
          <w:p w14:paraId="339BEF7D" w14:textId="77777777" w:rsidR="00A31239" w:rsidRPr="00EF22C5" w:rsidRDefault="00A31239" w:rsidP="003E4D28">
            <w:pPr>
              <w:rPr>
                <w:rFonts w:ascii="Garamond" w:eastAsia="Times New Roman" w:hAnsi="Garamond" w:cs="Times New Roman"/>
                <w:lang w:val="fr-FR"/>
              </w:rPr>
            </w:pPr>
            <w:r w:rsidRPr="00EF22C5">
              <w:rPr>
                <w:rFonts w:ascii="Garamond" w:eastAsia="Times New Roman" w:hAnsi="Garamond" w:cs="Times New Roman"/>
                <w:lang w:val="fr-FR"/>
              </w:rPr>
              <w:t xml:space="preserve">L’équipe chargée de l’examen à mi-parcours présente le rapport à l’Unité mandatrice et à la direction du projet </w:t>
            </w:r>
          </w:p>
        </w:tc>
      </w:tr>
      <w:tr w:rsidR="00A31239" w:rsidRPr="00EF22C5" w14:paraId="1CE26147" w14:textId="77777777" w:rsidTr="00350C68">
        <w:tc>
          <w:tcPr>
            <w:tcW w:w="358" w:type="dxa"/>
          </w:tcPr>
          <w:p w14:paraId="190E2DC4" w14:textId="77777777" w:rsidR="00A31239" w:rsidRPr="00EF22C5" w:rsidRDefault="00A31239" w:rsidP="003E4D28">
            <w:pPr>
              <w:rPr>
                <w:rFonts w:ascii="Garamond" w:hAnsi="Garamond"/>
                <w:b/>
                <w:lang w:val="fr-FR"/>
              </w:rPr>
            </w:pPr>
            <w:r w:rsidRPr="00EF22C5">
              <w:rPr>
                <w:rFonts w:ascii="Garamond" w:eastAsia="Times New Roman" w:hAnsi="Garamond" w:cs="Times New Roman"/>
                <w:b/>
              </w:rPr>
              <w:t>2</w:t>
            </w:r>
          </w:p>
        </w:tc>
        <w:tc>
          <w:tcPr>
            <w:tcW w:w="1875" w:type="dxa"/>
          </w:tcPr>
          <w:p w14:paraId="4FFE6982" w14:textId="77777777" w:rsidR="00A31239" w:rsidRPr="00EF22C5" w:rsidRDefault="00A31239" w:rsidP="003E4D28">
            <w:pPr>
              <w:rPr>
                <w:rFonts w:ascii="Garamond" w:hAnsi="Garamond"/>
                <w:lang w:val="fr-FR"/>
              </w:rPr>
            </w:pPr>
            <w:r w:rsidRPr="00EF22C5">
              <w:rPr>
                <w:rFonts w:ascii="Garamond" w:eastAsia="Times New Roman" w:hAnsi="Garamond" w:cs="Times New Roman"/>
                <w:b/>
              </w:rPr>
              <w:t>Rapport Préliminaire</w:t>
            </w:r>
          </w:p>
        </w:tc>
        <w:tc>
          <w:tcPr>
            <w:tcW w:w="2481" w:type="dxa"/>
          </w:tcPr>
          <w:p w14:paraId="6E227600" w14:textId="77777777" w:rsidR="00A31239" w:rsidRPr="00EF22C5" w:rsidRDefault="00A31239" w:rsidP="003E4D28">
            <w:pPr>
              <w:rPr>
                <w:rFonts w:ascii="Garamond" w:hAnsi="Garamond"/>
                <w:lang w:val="fr-FR"/>
              </w:rPr>
            </w:pPr>
            <w:r w:rsidRPr="00EF22C5">
              <w:rPr>
                <w:rFonts w:ascii="Garamond" w:eastAsia="Times New Roman" w:hAnsi="Garamond" w:cs="Times New Roman"/>
              </w:rPr>
              <w:t xml:space="preserve">Premières conclusions </w:t>
            </w:r>
          </w:p>
        </w:tc>
        <w:tc>
          <w:tcPr>
            <w:tcW w:w="1961" w:type="dxa"/>
          </w:tcPr>
          <w:p w14:paraId="3B15BEE2" w14:textId="77777777" w:rsidR="00A31239" w:rsidRPr="00EF22C5" w:rsidRDefault="00A31239" w:rsidP="003E4D28">
            <w:pPr>
              <w:rPr>
                <w:rFonts w:ascii="Garamond" w:eastAsia="Times New Roman" w:hAnsi="Garamond" w:cs="Times New Roman"/>
                <w:lang w:val="fr-FR"/>
              </w:rPr>
            </w:pPr>
            <w:r w:rsidRPr="00EF22C5">
              <w:rPr>
                <w:rFonts w:ascii="Garamond" w:eastAsia="Times New Roman" w:hAnsi="Garamond" w:cs="Times New Roman"/>
                <w:lang w:val="fr-FR"/>
              </w:rPr>
              <w:t>Fin de la mission pour l’examen à mi-parcours : (T7)</w:t>
            </w:r>
          </w:p>
        </w:tc>
        <w:tc>
          <w:tcPr>
            <w:tcW w:w="2800" w:type="dxa"/>
          </w:tcPr>
          <w:p w14:paraId="4C48B8B2" w14:textId="77777777" w:rsidR="00A31239" w:rsidRPr="00EF22C5" w:rsidRDefault="00A31239" w:rsidP="003E4D28">
            <w:pPr>
              <w:rPr>
                <w:rFonts w:ascii="Garamond" w:eastAsia="Times New Roman" w:hAnsi="Garamond" w:cs="Times New Roman"/>
                <w:lang w:val="fr-FR"/>
              </w:rPr>
            </w:pPr>
            <w:r w:rsidRPr="00EF22C5">
              <w:rPr>
                <w:rFonts w:ascii="Garamond" w:eastAsia="Times New Roman" w:hAnsi="Garamond" w:cs="Times New Roman"/>
                <w:lang w:val="fr-FR"/>
              </w:rPr>
              <w:t>L’équipe chargée de l’examen à mi-parcours présente les conclusions à l’Unité mandatrice et à la direction du projet</w:t>
            </w:r>
          </w:p>
        </w:tc>
      </w:tr>
      <w:tr w:rsidR="00A31239" w:rsidRPr="00EF22C5" w14:paraId="19BBD890" w14:textId="77777777" w:rsidTr="00350C68">
        <w:tc>
          <w:tcPr>
            <w:tcW w:w="358" w:type="dxa"/>
          </w:tcPr>
          <w:p w14:paraId="33BAA7C0" w14:textId="77777777" w:rsidR="00A31239" w:rsidRPr="00EF22C5" w:rsidRDefault="00A31239" w:rsidP="003E4D28">
            <w:pPr>
              <w:rPr>
                <w:rFonts w:ascii="Garamond" w:hAnsi="Garamond"/>
                <w:b/>
                <w:lang w:val="fr-FR"/>
              </w:rPr>
            </w:pPr>
            <w:r w:rsidRPr="00EF22C5">
              <w:rPr>
                <w:rFonts w:ascii="Garamond" w:eastAsia="Times New Roman" w:hAnsi="Garamond" w:cs="Times New Roman"/>
                <w:b/>
              </w:rPr>
              <w:t>3</w:t>
            </w:r>
          </w:p>
        </w:tc>
        <w:tc>
          <w:tcPr>
            <w:tcW w:w="1875" w:type="dxa"/>
          </w:tcPr>
          <w:p w14:paraId="1AC24B1E" w14:textId="77777777" w:rsidR="00A31239" w:rsidRPr="00EF22C5" w:rsidRDefault="00A31239" w:rsidP="003E4D28">
            <w:pPr>
              <w:rPr>
                <w:rFonts w:ascii="Garamond" w:hAnsi="Garamond"/>
                <w:lang w:val="fr-FR"/>
              </w:rPr>
            </w:pPr>
            <w:r w:rsidRPr="00EF22C5">
              <w:rPr>
                <w:rFonts w:ascii="Garamond" w:eastAsia="Times New Roman" w:hAnsi="Garamond" w:cs="Times New Roman"/>
                <w:b/>
              </w:rPr>
              <w:t xml:space="preserve">Projet de Rapport final </w:t>
            </w:r>
          </w:p>
        </w:tc>
        <w:tc>
          <w:tcPr>
            <w:tcW w:w="2481" w:type="dxa"/>
          </w:tcPr>
          <w:p w14:paraId="2AC873A0" w14:textId="77777777" w:rsidR="00A31239" w:rsidRPr="00EF22C5" w:rsidRDefault="00A31239" w:rsidP="003E4D28">
            <w:pPr>
              <w:rPr>
                <w:rFonts w:ascii="Garamond" w:eastAsia="Times New Roman" w:hAnsi="Garamond" w:cs="Times New Roman"/>
                <w:lang w:val="fr-FR"/>
              </w:rPr>
            </w:pPr>
            <w:r w:rsidRPr="00EF22C5">
              <w:rPr>
                <w:rFonts w:ascii="Garamond" w:eastAsia="Times New Roman" w:hAnsi="Garamond" w:cs="Times New Roman"/>
                <w:lang w:val="fr-FR"/>
              </w:rPr>
              <w:t>Rapport complet (rédigé à l’aide des directives sur le contenu figurant à l’annexe B) avec les annexes</w:t>
            </w:r>
          </w:p>
        </w:tc>
        <w:tc>
          <w:tcPr>
            <w:tcW w:w="1961" w:type="dxa"/>
          </w:tcPr>
          <w:p w14:paraId="67087DAA" w14:textId="77777777" w:rsidR="00A31239" w:rsidRPr="00EF22C5" w:rsidRDefault="00A31239" w:rsidP="003E4D28">
            <w:pPr>
              <w:rPr>
                <w:rFonts w:ascii="Garamond" w:eastAsia="Times New Roman" w:hAnsi="Garamond" w:cs="Times New Roman"/>
                <w:lang w:val="fr-FR"/>
              </w:rPr>
            </w:pPr>
            <w:r w:rsidRPr="00EF22C5">
              <w:rPr>
                <w:rFonts w:ascii="Garamond" w:eastAsia="Times New Roman" w:hAnsi="Garamond" w:cs="Times New Roman"/>
                <w:lang w:val="fr-FR"/>
              </w:rPr>
              <w:t>Dans les trois semaines suivant le démarrage de la mission pour l’examen à mi-parcours : (T8)</w:t>
            </w:r>
          </w:p>
        </w:tc>
        <w:tc>
          <w:tcPr>
            <w:tcW w:w="2800" w:type="dxa"/>
          </w:tcPr>
          <w:p w14:paraId="4BC9D9F8" w14:textId="77777777" w:rsidR="00A31239" w:rsidRPr="00EF22C5" w:rsidRDefault="00A31239" w:rsidP="003E4D28">
            <w:pPr>
              <w:rPr>
                <w:rFonts w:ascii="Garamond" w:eastAsia="Times New Roman" w:hAnsi="Garamond" w:cs="Times New Roman"/>
                <w:lang w:val="fr-FR"/>
              </w:rPr>
            </w:pPr>
            <w:r w:rsidRPr="00EF22C5">
              <w:rPr>
                <w:rFonts w:ascii="Garamond" w:eastAsia="Times New Roman" w:hAnsi="Garamond" w:cs="Times New Roman"/>
                <w:lang w:val="fr-FR"/>
              </w:rPr>
              <w:t xml:space="preserve">Le projet sera envoyé à l’Unité mandatrice, révisé par le RTA, l’Unité coordonnatrice du projet, et le point focal opérationnel du GEF </w:t>
            </w:r>
          </w:p>
        </w:tc>
      </w:tr>
      <w:tr w:rsidR="00A31239" w:rsidRPr="00EF22C5" w14:paraId="1030A6D1" w14:textId="77777777" w:rsidTr="00350C68">
        <w:tc>
          <w:tcPr>
            <w:tcW w:w="358" w:type="dxa"/>
          </w:tcPr>
          <w:p w14:paraId="566FBB24" w14:textId="77777777" w:rsidR="00A31239" w:rsidRPr="00EF22C5" w:rsidRDefault="00A31239" w:rsidP="003E4D28">
            <w:pPr>
              <w:rPr>
                <w:rFonts w:ascii="Garamond" w:hAnsi="Garamond"/>
                <w:b/>
                <w:lang w:val="fr-FR"/>
              </w:rPr>
            </w:pPr>
            <w:r w:rsidRPr="00EF22C5">
              <w:rPr>
                <w:rFonts w:ascii="Garamond" w:eastAsia="Times New Roman" w:hAnsi="Garamond" w:cs="Times New Roman"/>
                <w:b/>
              </w:rPr>
              <w:t>4</w:t>
            </w:r>
          </w:p>
        </w:tc>
        <w:tc>
          <w:tcPr>
            <w:tcW w:w="1875" w:type="dxa"/>
          </w:tcPr>
          <w:p w14:paraId="176B4213" w14:textId="77777777" w:rsidR="00A31239" w:rsidRPr="00EF22C5" w:rsidRDefault="00A31239" w:rsidP="003E4D28">
            <w:pPr>
              <w:rPr>
                <w:rFonts w:ascii="Garamond" w:hAnsi="Garamond"/>
                <w:lang w:val="fr-FR"/>
              </w:rPr>
            </w:pPr>
            <w:r w:rsidRPr="00EF22C5">
              <w:rPr>
                <w:rFonts w:ascii="Garamond" w:eastAsia="Times New Roman" w:hAnsi="Garamond" w:cs="Times New Roman"/>
                <w:b/>
              </w:rPr>
              <w:t>Rapport final *</w:t>
            </w:r>
          </w:p>
        </w:tc>
        <w:tc>
          <w:tcPr>
            <w:tcW w:w="2481" w:type="dxa"/>
          </w:tcPr>
          <w:p w14:paraId="08D29F42" w14:textId="77777777" w:rsidR="00A31239" w:rsidRPr="00EF22C5" w:rsidRDefault="00A31239" w:rsidP="003E4D28">
            <w:pPr>
              <w:rPr>
                <w:rFonts w:ascii="Garamond" w:eastAsia="Times New Roman" w:hAnsi="Garamond" w:cs="Times New Roman"/>
                <w:lang w:val="fr-FR"/>
              </w:rPr>
            </w:pPr>
            <w:r w:rsidRPr="00EF22C5">
              <w:rPr>
                <w:rFonts w:ascii="Garamond" w:eastAsia="Times New Roman" w:hAnsi="Garamond" w:cs="Times New Roman"/>
                <w:lang w:val="fr-FR"/>
              </w:rPr>
              <w:t xml:space="preserve">Rapport révisé avec que les renvois détaillant comment il a été donné suite (ou non) aux commentaires reçus dans le rapport final d’examen à mi-parcours </w:t>
            </w:r>
          </w:p>
        </w:tc>
        <w:tc>
          <w:tcPr>
            <w:tcW w:w="1961" w:type="dxa"/>
          </w:tcPr>
          <w:p w14:paraId="13345DFA" w14:textId="77777777" w:rsidR="00A31239" w:rsidRPr="00EF22C5" w:rsidRDefault="00A31239" w:rsidP="003E4D28">
            <w:pPr>
              <w:rPr>
                <w:rFonts w:ascii="Garamond" w:eastAsia="Times New Roman" w:hAnsi="Garamond" w:cs="Times New Roman"/>
                <w:lang w:val="fr-FR"/>
              </w:rPr>
            </w:pPr>
            <w:r w:rsidRPr="00EF22C5">
              <w:rPr>
                <w:rFonts w:ascii="Garamond" w:eastAsia="Times New Roman" w:hAnsi="Garamond" w:cs="Times New Roman"/>
                <w:lang w:val="fr-FR"/>
              </w:rPr>
              <w:t>Une semaine après la réception des commentaires du PNUD sur le projet de rapport : (T8)</w:t>
            </w:r>
          </w:p>
        </w:tc>
        <w:tc>
          <w:tcPr>
            <w:tcW w:w="2800" w:type="dxa"/>
          </w:tcPr>
          <w:p w14:paraId="5B05FFBC" w14:textId="77777777" w:rsidR="00A31239" w:rsidRPr="00EF22C5" w:rsidRDefault="00A31239" w:rsidP="003E4D28">
            <w:pPr>
              <w:rPr>
                <w:rFonts w:ascii="Garamond" w:eastAsia="Times New Roman" w:hAnsi="Garamond" w:cs="Times New Roman"/>
                <w:lang w:val="fr-FR"/>
              </w:rPr>
            </w:pPr>
            <w:r w:rsidRPr="00EF22C5">
              <w:rPr>
                <w:rFonts w:ascii="Garamond" w:eastAsia="Times New Roman" w:hAnsi="Garamond" w:cs="Times New Roman"/>
                <w:lang w:val="fr-FR"/>
              </w:rPr>
              <w:t>Le rapport final sera envoyé à l’Unité mandatrice</w:t>
            </w:r>
          </w:p>
        </w:tc>
      </w:tr>
    </w:tbl>
    <w:p w14:paraId="357C5966" w14:textId="77777777" w:rsidR="00A31239" w:rsidRPr="00EF22C5" w:rsidRDefault="00A31239" w:rsidP="00A31239">
      <w:pPr>
        <w:spacing w:before="240" w:after="120" w:line="240" w:lineRule="auto"/>
        <w:jc w:val="both"/>
        <w:rPr>
          <w:rFonts w:ascii="Garamond" w:eastAsia="Calibri" w:hAnsi="Garamond" w:cs="Times New Roman"/>
          <w:bCs/>
        </w:rPr>
      </w:pPr>
    </w:p>
    <w:p w14:paraId="7E7E5DBE" w14:textId="77777777" w:rsidR="00A31239" w:rsidRPr="00EF22C5" w:rsidRDefault="00A31239" w:rsidP="003E4D28">
      <w:pPr>
        <w:spacing w:before="240" w:after="120" w:line="240" w:lineRule="auto"/>
        <w:jc w:val="both"/>
        <w:rPr>
          <w:rFonts w:ascii="Garamond" w:eastAsia="Calibri" w:hAnsi="Garamond" w:cs="Times New Roman"/>
          <w:iCs/>
        </w:rPr>
      </w:pPr>
      <w:r w:rsidRPr="00EF22C5">
        <w:rPr>
          <w:rFonts w:ascii="Garamond" w:eastAsia="Calibri" w:hAnsi="Garamond" w:cs="Times New Roman"/>
          <w:bCs/>
        </w:rPr>
        <w:t xml:space="preserve">*Le rapport final d’examen à mi-parcours doit être rédigé en anglais. Le cas échéant, l’Unité </w:t>
      </w:r>
      <w:r w:rsidRPr="00EF22C5">
        <w:rPr>
          <w:rFonts w:ascii="Garamond" w:eastAsia="Calibri" w:hAnsi="Garamond" w:cs="Times New Roman"/>
        </w:rPr>
        <w:t>mandatrice</w:t>
      </w:r>
      <w:r w:rsidRPr="00EF22C5">
        <w:rPr>
          <w:rFonts w:ascii="Garamond" w:eastAsia="Calibri" w:hAnsi="Garamond" w:cs="Times New Roman"/>
          <w:bCs/>
        </w:rPr>
        <w:t xml:space="preserve"> peut prévoir la traduction du rapport dans une langue plus couramment parlée par les parties prenantes nationales</w:t>
      </w:r>
      <w:r w:rsidRPr="00EF22C5">
        <w:rPr>
          <w:rFonts w:ascii="Garamond" w:eastAsia="Calibri" w:hAnsi="Garamond" w:cs="Times New Roman"/>
          <w:iCs/>
        </w:rPr>
        <w:t>.</w:t>
      </w:r>
    </w:p>
    <w:p w14:paraId="50DF2AFF" w14:textId="255F59EC" w:rsidR="00A31239" w:rsidRPr="00EF22C5" w:rsidRDefault="00B63A7C" w:rsidP="003E4D28">
      <w:pPr>
        <w:spacing w:line="240" w:lineRule="auto"/>
        <w:rPr>
          <w:rFonts w:ascii="Garamond" w:hAnsi="Garamond"/>
        </w:rPr>
      </w:pPr>
      <w:r w:rsidRPr="00EF22C5">
        <w:rPr>
          <w:rFonts w:ascii="Garamond" w:hAnsi="Garamond"/>
        </w:rPr>
        <w:t xml:space="preserve">8. </w:t>
      </w:r>
      <w:r w:rsidR="00A31239" w:rsidRPr="00EF22C5">
        <w:rPr>
          <w:rFonts w:ascii="Garamond" w:hAnsi="Garamond"/>
        </w:rPr>
        <w:t>DISPOSITIONS RELATIVES À L’EXAMEN À MI-PARCOURS</w:t>
      </w:r>
    </w:p>
    <w:p w14:paraId="1C8164E9" w14:textId="77777777" w:rsidR="00A31239" w:rsidRPr="00EF22C5" w:rsidRDefault="00A31239" w:rsidP="003E4D28">
      <w:pPr>
        <w:shd w:val="clear" w:color="auto" w:fill="FFFFFF"/>
        <w:spacing w:after="120" w:line="240" w:lineRule="auto"/>
        <w:jc w:val="both"/>
        <w:rPr>
          <w:rFonts w:ascii="Garamond" w:eastAsia="Times New Roman" w:hAnsi="Garamond" w:cs="Times New Roman"/>
        </w:rPr>
      </w:pPr>
      <w:r w:rsidRPr="00EF22C5">
        <w:rPr>
          <w:rFonts w:ascii="Garamond" w:eastAsia="Times New Roman" w:hAnsi="Garamond" w:cs="Times New Roman"/>
        </w:rPr>
        <w:t xml:space="preserve">C’est l’Unité mandatrice qui a la responsabilité principale de gérer l’examen à mi-parcours. L’Unité mandatrice de l’examen à mi-parcours du projet est le bureau de pays du PNUD Bénin. </w:t>
      </w:r>
    </w:p>
    <w:p w14:paraId="2B09042E" w14:textId="77777777" w:rsidR="00A31239" w:rsidRPr="00EF22C5" w:rsidRDefault="00A31239" w:rsidP="003E4D28">
      <w:pPr>
        <w:spacing w:after="120" w:line="240" w:lineRule="auto"/>
        <w:jc w:val="both"/>
        <w:rPr>
          <w:rFonts w:ascii="Garamond" w:eastAsia="Times New Roman" w:hAnsi="Garamond" w:cs="Times New Roman"/>
        </w:rPr>
      </w:pPr>
      <w:r w:rsidRPr="00EF22C5">
        <w:rPr>
          <w:rFonts w:ascii="Garamond" w:eastAsia="Times New Roman" w:hAnsi="Garamond" w:cs="Times New Roman"/>
        </w:rPr>
        <w:t xml:space="preserve">L’Unité mandatrice passera un contrat avec les consultants et s’assurera que l’équipe chargée de l’examen à mi-parcours disposera en temps utile des indemnités journalières et des facilités de voyage dans le pays. L’équipe de projets aura la responsabilité de prendre contact avec l’équipe chargée de l’examen à mi-parcours afin de lui fournir tous les documents nécessaires, de préparer les entretiens avec les parties prenantes, et d’organiser les visites sur le terrain. </w:t>
      </w:r>
    </w:p>
    <w:p w14:paraId="13F221C5" w14:textId="56096888" w:rsidR="00A31239" w:rsidRPr="00EF22C5" w:rsidRDefault="00B63A7C" w:rsidP="003E4D28">
      <w:pPr>
        <w:spacing w:line="240" w:lineRule="auto"/>
        <w:rPr>
          <w:rFonts w:ascii="Garamond" w:hAnsi="Garamond"/>
        </w:rPr>
      </w:pPr>
      <w:r w:rsidRPr="00EF22C5">
        <w:rPr>
          <w:rFonts w:ascii="Garamond" w:hAnsi="Garamond"/>
        </w:rPr>
        <w:t xml:space="preserve">9. </w:t>
      </w:r>
      <w:r w:rsidR="00A31239" w:rsidRPr="00EF22C5">
        <w:rPr>
          <w:rFonts w:ascii="Garamond" w:hAnsi="Garamond"/>
        </w:rPr>
        <w:t>COMPOSITION DE L’ÉQUIPE</w:t>
      </w:r>
    </w:p>
    <w:p w14:paraId="4B0639DD" w14:textId="77777777" w:rsidR="00A31239" w:rsidRPr="00EF22C5" w:rsidRDefault="00A31239" w:rsidP="003E4D28">
      <w:pPr>
        <w:spacing w:after="120" w:line="240" w:lineRule="auto"/>
        <w:jc w:val="both"/>
        <w:rPr>
          <w:rFonts w:ascii="Garamond" w:eastAsia="Calibri" w:hAnsi="Garamond" w:cs="Times New Roman"/>
        </w:rPr>
      </w:pPr>
      <w:r w:rsidRPr="00EF22C5">
        <w:rPr>
          <w:rFonts w:ascii="Garamond" w:eastAsia="Calibri" w:hAnsi="Garamond" w:cs="Times New Roman"/>
        </w:rPr>
        <w:t xml:space="preserve">Une équipe composée de deux consultants indépendants conduira l’examen à mi-parcours. Elle sera dirigée par un consultant international, chef d’équipe justifiant de solides expériences internationales en évaluation de projets. Le consultant associé sera un expert national avec des expériences en évaluation et dans le champ thématique du projet Biomasse Electricité. Les consultants ne peuvent pas avoir participé à la préparation, la formulation, et/ou la mise en œuvre du projet (y compris la rédaction du Document de projet) et ne devront pas avoir de conflit d’intérêts en relation avec les activités liées au projet.  </w:t>
      </w:r>
    </w:p>
    <w:p w14:paraId="68697130" w14:textId="77777777" w:rsidR="003E4D28" w:rsidRDefault="00A31239" w:rsidP="00A31239">
      <w:pPr>
        <w:spacing w:after="120" w:line="240" w:lineRule="auto"/>
        <w:jc w:val="both"/>
        <w:rPr>
          <w:rFonts w:ascii="Garamond" w:eastAsia="Calibri" w:hAnsi="Garamond" w:cs="Times New Roman"/>
          <w:highlight w:val="lightGray"/>
        </w:rPr>
        <w:sectPr w:rsidR="003E4D28">
          <w:pgSz w:w="12240" w:h="15840"/>
          <w:pgMar w:top="1226" w:right="1620" w:bottom="458" w:left="1620" w:header="720" w:footer="720" w:gutter="0"/>
          <w:cols w:space="720" w:equalWidth="0">
            <w:col w:w="9000"/>
          </w:cols>
          <w:noEndnote/>
        </w:sectPr>
      </w:pPr>
      <w:r w:rsidRPr="00EF22C5">
        <w:rPr>
          <w:rFonts w:ascii="Garamond" w:eastAsia="Calibri" w:hAnsi="Garamond" w:cs="Times New Roman"/>
          <w:highlight w:val="lightGray"/>
        </w:rPr>
        <w:lastRenderedPageBreak/>
        <w:t>Les critères d’évaluation sont :</w:t>
      </w:r>
    </w:p>
    <w:tbl>
      <w:tblPr>
        <w:tblW w:w="13804"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
        <w:gridCol w:w="1829"/>
        <w:gridCol w:w="975"/>
        <w:gridCol w:w="5073"/>
        <w:gridCol w:w="1350"/>
        <w:gridCol w:w="3992"/>
      </w:tblGrid>
      <w:tr w:rsidR="003E2898" w:rsidRPr="00EF22C5" w14:paraId="55989D3E" w14:textId="77777777" w:rsidTr="003E4D28">
        <w:trPr>
          <w:trHeight w:val="245"/>
        </w:trPr>
        <w:tc>
          <w:tcPr>
            <w:tcW w:w="585" w:type="dxa"/>
            <w:vMerge w:val="restart"/>
          </w:tcPr>
          <w:p w14:paraId="010FC280" w14:textId="77777777" w:rsidR="00A31239" w:rsidRPr="00EF22C5" w:rsidRDefault="00A31239" w:rsidP="003E4D28">
            <w:pPr>
              <w:spacing w:after="0" w:line="240" w:lineRule="auto"/>
              <w:jc w:val="both"/>
              <w:rPr>
                <w:rFonts w:ascii="Garamond" w:eastAsia="Calibri" w:hAnsi="Garamond" w:cs="Times New Roman"/>
                <w:b/>
              </w:rPr>
            </w:pPr>
            <w:r w:rsidRPr="00EF22C5">
              <w:rPr>
                <w:rFonts w:ascii="Garamond" w:eastAsia="Calibri" w:hAnsi="Garamond" w:cs="Times New Roman"/>
                <w:b/>
              </w:rPr>
              <w:lastRenderedPageBreak/>
              <w:t>N°</w:t>
            </w:r>
          </w:p>
        </w:tc>
        <w:tc>
          <w:tcPr>
            <w:tcW w:w="1829" w:type="dxa"/>
            <w:vMerge w:val="restart"/>
            <w:vAlign w:val="center"/>
          </w:tcPr>
          <w:p w14:paraId="54A5656A" w14:textId="77777777" w:rsidR="00A31239" w:rsidRPr="00EF22C5" w:rsidRDefault="00A31239" w:rsidP="003E4D28">
            <w:pPr>
              <w:spacing w:after="0" w:line="240" w:lineRule="auto"/>
              <w:jc w:val="both"/>
              <w:rPr>
                <w:rFonts w:ascii="Garamond" w:eastAsia="Calibri" w:hAnsi="Garamond" w:cs="Times New Roman"/>
                <w:b/>
              </w:rPr>
            </w:pPr>
            <w:r w:rsidRPr="00EF22C5">
              <w:rPr>
                <w:rFonts w:ascii="Garamond" w:eastAsia="Calibri" w:hAnsi="Garamond" w:cs="Times New Roman"/>
                <w:b/>
              </w:rPr>
              <w:t>Critères d’évaluation</w:t>
            </w:r>
          </w:p>
        </w:tc>
        <w:tc>
          <w:tcPr>
            <w:tcW w:w="6048" w:type="dxa"/>
            <w:gridSpan w:val="2"/>
          </w:tcPr>
          <w:p w14:paraId="68308732" w14:textId="77777777" w:rsidR="00A31239" w:rsidRPr="00EF22C5" w:rsidRDefault="00A31239" w:rsidP="003E4D28">
            <w:pPr>
              <w:spacing w:after="0" w:line="240" w:lineRule="auto"/>
              <w:jc w:val="both"/>
              <w:rPr>
                <w:rFonts w:ascii="Garamond" w:eastAsia="Calibri" w:hAnsi="Garamond" w:cs="Times New Roman"/>
                <w:b/>
              </w:rPr>
            </w:pPr>
            <w:r w:rsidRPr="00EF22C5">
              <w:rPr>
                <w:rFonts w:ascii="Garamond" w:eastAsia="Calibri" w:hAnsi="Garamond" w:cs="Times New Roman"/>
                <w:b/>
              </w:rPr>
              <w:t>Consultant International (Chef d’équipe)</w:t>
            </w:r>
          </w:p>
        </w:tc>
        <w:tc>
          <w:tcPr>
            <w:tcW w:w="5342" w:type="dxa"/>
            <w:gridSpan w:val="2"/>
            <w:tcBorders>
              <w:right w:val="nil"/>
            </w:tcBorders>
          </w:tcPr>
          <w:p w14:paraId="28BF7FDA" w14:textId="77777777" w:rsidR="00A31239" w:rsidRPr="00EF22C5" w:rsidRDefault="00A31239" w:rsidP="003E4D28">
            <w:pPr>
              <w:spacing w:after="0" w:line="240" w:lineRule="auto"/>
              <w:jc w:val="both"/>
              <w:rPr>
                <w:rFonts w:ascii="Garamond" w:eastAsia="Calibri" w:hAnsi="Garamond" w:cs="Times New Roman"/>
                <w:b/>
              </w:rPr>
            </w:pPr>
            <w:r w:rsidRPr="00EF22C5">
              <w:rPr>
                <w:rFonts w:ascii="Garamond" w:eastAsia="Calibri" w:hAnsi="Garamond" w:cs="Times New Roman"/>
                <w:b/>
              </w:rPr>
              <w:t>Consultant National (Associé)</w:t>
            </w:r>
          </w:p>
        </w:tc>
      </w:tr>
      <w:tr w:rsidR="003E2898" w:rsidRPr="00EF22C5" w14:paraId="37FF784B" w14:textId="77777777" w:rsidTr="003E4D28">
        <w:trPr>
          <w:trHeight w:val="256"/>
        </w:trPr>
        <w:tc>
          <w:tcPr>
            <w:tcW w:w="585" w:type="dxa"/>
            <w:vMerge/>
          </w:tcPr>
          <w:p w14:paraId="5AD54590" w14:textId="77777777" w:rsidR="00A31239" w:rsidRPr="00EF22C5" w:rsidRDefault="00A31239" w:rsidP="003E4D28">
            <w:pPr>
              <w:numPr>
                <w:ilvl w:val="0"/>
                <w:numId w:val="21"/>
              </w:numPr>
              <w:spacing w:after="0" w:line="240" w:lineRule="auto"/>
              <w:jc w:val="both"/>
              <w:rPr>
                <w:rFonts w:ascii="Garamond" w:eastAsia="Calibri" w:hAnsi="Garamond" w:cs="Times New Roman"/>
                <w:b/>
              </w:rPr>
            </w:pPr>
          </w:p>
        </w:tc>
        <w:tc>
          <w:tcPr>
            <w:tcW w:w="1829" w:type="dxa"/>
            <w:vMerge/>
            <w:vAlign w:val="center"/>
          </w:tcPr>
          <w:p w14:paraId="42DA90AF" w14:textId="77777777" w:rsidR="00A31239" w:rsidRPr="00EF22C5" w:rsidRDefault="00A31239" w:rsidP="003E4D28">
            <w:pPr>
              <w:spacing w:after="0" w:line="240" w:lineRule="auto"/>
              <w:jc w:val="both"/>
              <w:rPr>
                <w:rFonts w:ascii="Garamond" w:eastAsia="Calibri" w:hAnsi="Garamond" w:cs="Times New Roman"/>
                <w:b/>
              </w:rPr>
            </w:pPr>
          </w:p>
        </w:tc>
        <w:tc>
          <w:tcPr>
            <w:tcW w:w="975" w:type="dxa"/>
          </w:tcPr>
          <w:p w14:paraId="55ED6E94" w14:textId="77777777" w:rsidR="00A31239" w:rsidRPr="00EF22C5" w:rsidRDefault="00A31239" w:rsidP="003E4D28">
            <w:pPr>
              <w:spacing w:after="0" w:line="240" w:lineRule="auto"/>
              <w:jc w:val="both"/>
              <w:rPr>
                <w:rFonts w:ascii="Garamond" w:eastAsia="Calibri" w:hAnsi="Garamond" w:cs="Times New Roman"/>
                <w:b/>
              </w:rPr>
            </w:pPr>
            <w:r w:rsidRPr="00EF22C5">
              <w:rPr>
                <w:rFonts w:ascii="Garamond" w:eastAsia="Calibri" w:hAnsi="Garamond" w:cs="Times New Roman"/>
                <w:b/>
              </w:rPr>
              <w:t>Barème</w:t>
            </w:r>
          </w:p>
        </w:tc>
        <w:tc>
          <w:tcPr>
            <w:tcW w:w="5072" w:type="dxa"/>
          </w:tcPr>
          <w:p w14:paraId="10B7F7EA" w14:textId="77777777" w:rsidR="00A31239" w:rsidRPr="00EF22C5" w:rsidRDefault="00A31239" w:rsidP="003E4D28">
            <w:pPr>
              <w:spacing w:after="0" w:line="240" w:lineRule="auto"/>
              <w:jc w:val="both"/>
              <w:rPr>
                <w:rFonts w:ascii="Garamond" w:eastAsia="Calibri" w:hAnsi="Garamond" w:cs="Times New Roman"/>
                <w:b/>
              </w:rPr>
            </w:pPr>
            <w:r w:rsidRPr="00EF22C5">
              <w:rPr>
                <w:rFonts w:ascii="Garamond" w:eastAsia="Calibri" w:hAnsi="Garamond" w:cs="Times New Roman"/>
                <w:b/>
              </w:rPr>
              <w:t>Description des critères</w:t>
            </w:r>
          </w:p>
        </w:tc>
        <w:tc>
          <w:tcPr>
            <w:tcW w:w="1350" w:type="dxa"/>
          </w:tcPr>
          <w:p w14:paraId="7CAE7ECE" w14:textId="77777777" w:rsidR="00A31239" w:rsidRPr="00EF22C5" w:rsidRDefault="00A31239" w:rsidP="003E4D28">
            <w:pPr>
              <w:spacing w:after="0" w:line="240" w:lineRule="auto"/>
              <w:jc w:val="both"/>
              <w:rPr>
                <w:rFonts w:ascii="Garamond" w:eastAsia="Calibri" w:hAnsi="Garamond" w:cs="Times New Roman"/>
                <w:b/>
              </w:rPr>
            </w:pPr>
            <w:r w:rsidRPr="00EF22C5">
              <w:rPr>
                <w:rFonts w:ascii="Garamond" w:eastAsia="Calibri" w:hAnsi="Garamond" w:cs="Times New Roman"/>
                <w:b/>
              </w:rPr>
              <w:t>Barème</w:t>
            </w:r>
          </w:p>
        </w:tc>
        <w:tc>
          <w:tcPr>
            <w:tcW w:w="3991" w:type="dxa"/>
            <w:tcBorders>
              <w:right w:val="nil"/>
            </w:tcBorders>
          </w:tcPr>
          <w:p w14:paraId="4D43AAE2" w14:textId="77777777" w:rsidR="00A31239" w:rsidRPr="00EF22C5" w:rsidRDefault="00A31239" w:rsidP="003E4D28">
            <w:pPr>
              <w:spacing w:after="0" w:line="240" w:lineRule="auto"/>
              <w:jc w:val="both"/>
              <w:rPr>
                <w:rFonts w:ascii="Garamond" w:eastAsia="Calibri" w:hAnsi="Garamond" w:cs="Times New Roman"/>
                <w:b/>
              </w:rPr>
            </w:pPr>
            <w:r w:rsidRPr="00EF22C5">
              <w:rPr>
                <w:rFonts w:ascii="Garamond" w:eastAsia="Calibri" w:hAnsi="Garamond" w:cs="Times New Roman"/>
                <w:b/>
              </w:rPr>
              <w:t>Description des critères</w:t>
            </w:r>
          </w:p>
        </w:tc>
      </w:tr>
      <w:tr w:rsidR="003E2898" w:rsidRPr="00EF22C5" w14:paraId="6A5CC947" w14:textId="77777777" w:rsidTr="003E4D28">
        <w:trPr>
          <w:trHeight w:val="1553"/>
        </w:trPr>
        <w:tc>
          <w:tcPr>
            <w:tcW w:w="585" w:type="dxa"/>
            <w:vAlign w:val="center"/>
          </w:tcPr>
          <w:p w14:paraId="5EB6A711" w14:textId="77777777" w:rsidR="00A31239" w:rsidRPr="00EF22C5" w:rsidRDefault="00A31239" w:rsidP="003E4D28">
            <w:pPr>
              <w:spacing w:after="0" w:line="240" w:lineRule="auto"/>
              <w:jc w:val="both"/>
              <w:rPr>
                <w:rFonts w:ascii="Garamond" w:eastAsia="Calibri" w:hAnsi="Garamond" w:cs="Times New Roman"/>
                <w:b/>
              </w:rPr>
            </w:pPr>
            <w:r w:rsidRPr="00EF22C5">
              <w:rPr>
                <w:rFonts w:ascii="Garamond" w:eastAsia="Calibri" w:hAnsi="Garamond" w:cs="Times New Roman"/>
                <w:b/>
              </w:rPr>
              <w:t>1</w:t>
            </w:r>
          </w:p>
        </w:tc>
        <w:tc>
          <w:tcPr>
            <w:tcW w:w="1829" w:type="dxa"/>
            <w:vAlign w:val="center"/>
          </w:tcPr>
          <w:p w14:paraId="20341E81" w14:textId="77777777" w:rsidR="00A31239" w:rsidRPr="00EF22C5" w:rsidRDefault="00A31239" w:rsidP="003E4D28">
            <w:pPr>
              <w:spacing w:after="0" w:line="240" w:lineRule="auto"/>
              <w:jc w:val="both"/>
              <w:rPr>
                <w:rFonts w:ascii="Garamond" w:eastAsia="Calibri" w:hAnsi="Garamond" w:cs="Times New Roman"/>
              </w:rPr>
            </w:pPr>
            <w:r w:rsidRPr="00EF22C5">
              <w:rPr>
                <w:rFonts w:ascii="Garamond" w:eastAsia="Calibri" w:hAnsi="Garamond" w:cs="Times New Roman"/>
              </w:rPr>
              <w:t>Compréhension de la mission</w:t>
            </w:r>
          </w:p>
        </w:tc>
        <w:tc>
          <w:tcPr>
            <w:tcW w:w="975" w:type="dxa"/>
            <w:vAlign w:val="center"/>
          </w:tcPr>
          <w:p w14:paraId="0A8300DA" w14:textId="77777777" w:rsidR="00A31239" w:rsidRPr="00EF22C5" w:rsidRDefault="00A31239" w:rsidP="003E4D28">
            <w:pPr>
              <w:spacing w:after="0" w:line="240" w:lineRule="auto"/>
              <w:jc w:val="both"/>
              <w:rPr>
                <w:rFonts w:ascii="Garamond" w:eastAsia="Calibri" w:hAnsi="Garamond" w:cs="Times New Roman"/>
              </w:rPr>
            </w:pPr>
            <w:r w:rsidRPr="00EF22C5">
              <w:rPr>
                <w:rFonts w:ascii="Garamond" w:eastAsia="Calibri" w:hAnsi="Garamond" w:cs="Times New Roman"/>
              </w:rPr>
              <w:t>10</w:t>
            </w:r>
          </w:p>
        </w:tc>
        <w:tc>
          <w:tcPr>
            <w:tcW w:w="5072" w:type="dxa"/>
          </w:tcPr>
          <w:p w14:paraId="5EC45155" w14:textId="77777777" w:rsidR="00A31239" w:rsidRPr="00EF22C5" w:rsidRDefault="00A31239" w:rsidP="003E4D28">
            <w:pPr>
              <w:numPr>
                <w:ilvl w:val="0"/>
                <w:numId w:val="9"/>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Compréhension avérée des questions liées aux enjeux énergétiques, au genre et </w:t>
            </w:r>
            <w:r w:rsidRPr="00EF22C5">
              <w:rPr>
                <w:rFonts w:ascii="Garamond" w:eastAsia="Times New Roman" w:hAnsi="Garamond" w:cs="Times New Roman"/>
                <w:i/>
              </w:rPr>
              <w:t>à l’adaptation aux changements climatiques</w:t>
            </w:r>
            <w:r w:rsidRPr="00EF22C5">
              <w:rPr>
                <w:rFonts w:ascii="Garamond" w:eastAsia="Times New Roman" w:hAnsi="Garamond" w:cs="Times New Roman"/>
              </w:rPr>
              <w:t xml:space="preserve"> ; expérience dans l’évaluation et l’analyse tenant compte du genre.</w:t>
            </w:r>
          </w:p>
          <w:p w14:paraId="2C71152E" w14:textId="77777777" w:rsidR="00A31239" w:rsidRPr="00EF22C5" w:rsidRDefault="00A31239" w:rsidP="003E4D28">
            <w:pPr>
              <w:numPr>
                <w:ilvl w:val="0"/>
                <w:numId w:val="9"/>
              </w:numPr>
              <w:spacing w:after="0" w:line="240" w:lineRule="auto"/>
              <w:jc w:val="both"/>
              <w:rPr>
                <w:rFonts w:ascii="Garamond" w:eastAsia="Times New Roman" w:hAnsi="Garamond" w:cs="Times New Roman"/>
              </w:rPr>
            </w:pPr>
            <w:r w:rsidRPr="00EF22C5">
              <w:rPr>
                <w:rFonts w:ascii="Garamond" w:eastAsia="Times New Roman" w:hAnsi="Garamond" w:cs="Times New Roman"/>
              </w:rPr>
              <w:t>Excellente aptitude à la communication ;</w:t>
            </w:r>
          </w:p>
          <w:p w14:paraId="09463D63" w14:textId="77777777" w:rsidR="00A31239" w:rsidRPr="00EF22C5" w:rsidRDefault="00A31239" w:rsidP="003E4D28">
            <w:pPr>
              <w:spacing w:after="0" w:line="240" w:lineRule="auto"/>
              <w:jc w:val="both"/>
              <w:rPr>
                <w:rFonts w:ascii="Garamond" w:eastAsia="Calibri" w:hAnsi="Garamond" w:cs="Times New Roman"/>
              </w:rPr>
            </w:pPr>
            <w:r w:rsidRPr="00EF22C5">
              <w:rPr>
                <w:rFonts w:ascii="Garamond" w:eastAsia="Calibri" w:hAnsi="Garamond" w:cs="Times New Roman"/>
              </w:rPr>
              <w:t>Compétences avérées en matière d’analyse ;</w:t>
            </w:r>
          </w:p>
        </w:tc>
        <w:tc>
          <w:tcPr>
            <w:tcW w:w="1350" w:type="dxa"/>
            <w:vAlign w:val="center"/>
          </w:tcPr>
          <w:p w14:paraId="66ADB0DD" w14:textId="77777777" w:rsidR="00A31239" w:rsidRPr="00EF22C5" w:rsidRDefault="00A31239" w:rsidP="003E4D28">
            <w:pPr>
              <w:spacing w:before="120" w:after="0" w:line="240" w:lineRule="auto"/>
              <w:ind w:left="305"/>
              <w:jc w:val="both"/>
              <w:rPr>
                <w:rFonts w:ascii="Garamond" w:eastAsia="Times New Roman" w:hAnsi="Garamond" w:cs="Times New Roman"/>
              </w:rPr>
            </w:pPr>
            <w:r w:rsidRPr="00EF22C5">
              <w:rPr>
                <w:rFonts w:ascii="Garamond" w:eastAsia="Times New Roman" w:hAnsi="Garamond" w:cs="Times New Roman"/>
              </w:rPr>
              <w:t xml:space="preserve">10      </w:t>
            </w:r>
          </w:p>
        </w:tc>
        <w:tc>
          <w:tcPr>
            <w:tcW w:w="3991" w:type="dxa"/>
            <w:tcBorders>
              <w:right w:val="nil"/>
            </w:tcBorders>
          </w:tcPr>
          <w:p w14:paraId="30670D71" w14:textId="77777777" w:rsidR="00A31239" w:rsidRPr="00EF22C5" w:rsidRDefault="00A31239" w:rsidP="003E4D28">
            <w:pPr>
              <w:numPr>
                <w:ilvl w:val="0"/>
                <w:numId w:val="9"/>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Compréhension avérée des questions liées aux enjeux énergétiques, au genre et </w:t>
            </w:r>
            <w:r w:rsidRPr="00EF22C5">
              <w:rPr>
                <w:rFonts w:ascii="Garamond" w:eastAsia="Times New Roman" w:hAnsi="Garamond" w:cs="Times New Roman"/>
                <w:i/>
              </w:rPr>
              <w:t>à l’adaptation aux changements climatiques</w:t>
            </w:r>
            <w:r w:rsidRPr="00EF22C5">
              <w:rPr>
                <w:rFonts w:ascii="Garamond" w:eastAsia="Times New Roman" w:hAnsi="Garamond" w:cs="Times New Roman"/>
              </w:rPr>
              <w:t xml:space="preserve"> ; </w:t>
            </w:r>
          </w:p>
          <w:p w14:paraId="7C7B64E4" w14:textId="77777777" w:rsidR="00A31239" w:rsidRPr="00EF22C5" w:rsidRDefault="00A31239" w:rsidP="003E4D28">
            <w:pPr>
              <w:numPr>
                <w:ilvl w:val="0"/>
                <w:numId w:val="9"/>
              </w:numPr>
              <w:spacing w:after="0" w:line="240" w:lineRule="auto"/>
              <w:jc w:val="both"/>
              <w:rPr>
                <w:rFonts w:ascii="Garamond" w:eastAsia="Times New Roman" w:hAnsi="Garamond" w:cs="Times New Roman"/>
              </w:rPr>
            </w:pPr>
            <w:r w:rsidRPr="00EF22C5">
              <w:rPr>
                <w:rFonts w:ascii="Garamond" w:eastAsia="Times New Roman" w:hAnsi="Garamond" w:cs="Times New Roman"/>
              </w:rPr>
              <w:t>Aptitude à la communication ;</w:t>
            </w:r>
          </w:p>
          <w:p w14:paraId="24DA6B8D" w14:textId="77777777" w:rsidR="00A31239" w:rsidRPr="00EF22C5" w:rsidRDefault="00A31239" w:rsidP="003E4D28">
            <w:pPr>
              <w:spacing w:after="0" w:line="240" w:lineRule="auto"/>
              <w:jc w:val="both"/>
              <w:rPr>
                <w:rFonts w:ascii="Garamond" w:eastAsia="Calibri" w:hAnsi="Garamond" w:cs="Times New Roman"/>
              </w:rPr>
            </w:pPr>
            <w:r w:rsidRPr="00EF22C5">
              <w:rPr>
                <w:rFonts w:ascii="Garamond" w:eastAsia="Calibri" w:hAnsi="Garamond" w:cs="Times New Roman"/>
              </w:rPr>
              <w:t>Compétences avérées en matière d’analyse ;</w:t>
            </w:r>
          </w:p>
        </w:tc>
      </w:tr>
      <w:tr w:rsidR="003E2898" w:rsidRPr="00EF22C5" w14:paraId="1AD0C6C5" w14:textId="77777777" w:rsidTr="003E4D28">
        <w:trPr>
          <w:trHeight w:val="3666"/>
        </w:trPr>
        <w:tc>
          <w:tcPr>
            <w:tcW w:w="585" w:type="dxa"/>
            <w:vAlign w:val="center"/>
          </w:tcPr>
          <w:p w14:paraId="04A28675" w14:textId="77777777" w:rsidR="00A31239" w:rsidRPr="00EF22C5" w:rsidRDefault="00A31239" w:rsidP="003E4D28">
            <w:pPr>
              <w:spacing w:after="0" w:line="240" w:lineRule="auto"/>
              <w:jc w:val="both"/>
              <w:rPr>
                <w:rFonts w:ascii="Garamond" w:eastAsia="Calibri" w:hAnsi="Garamond" w:cs="Times New Roman"/>
                <w:b/>
              </w:rPr>
            </w:pPr>
            <w:r w:rsidRPr="00EF22C5">
              <w:rPr>
                <w:rFonts w:ascii="Garamond" w:eastAsia="Calibri" w:hAnsi="Garamond" w:cs="Times New Roman"/>
                <w:b/>
              </w:rPr>
              <w:t>2</w:t>
            </w:r>
          </w:p>
        </w:tc>
        <w:tc>
          <w:tcPr>
            <w:tcW w:w="1829" w:type="dxa"/>
            <w:vAlign w:val="center"/>
          </w:tcPr>
          <w:p w14:paraId="6A0CEBED" w14:textId="77777777" w:rsidR="00A31239" w:rsidRPr="00EF22C5" w:rsidRDefault="00A31239" w:rsidP="003E4D28">
            <w:pPr>
              <w:spacing w:after="0" w:line="240" w:lineRule="auto"/>
              <w:jc w:val="both"/>
              <w:rPr>
                <w:rFonts w:ascii="Garamond" w:eastAsia="Calibri" w:hAnsi="Garamond" w:cs="Times New Roman"/>
              </w:rPr>
            </w:pPr>
            <w:r w:rsidRPr="00EF22C5">
              <w:rPr>
                <w:rFonts w:ascii="Garamond" w:eastAsia="Calibri" w:hAnsi="Garamond" w:cs="Times New Roman"/>
              </w:rPr>
              <w:t>Expériences spécifiques pertinentes</w:t>
            </w:r>
          </w:p>
        </w:tc>
        <w:tc>
          <w:tcPr>
            <w:tcW w:w="975" w:type="dxa"/>
            <w:vAlign w:val="center"/>
          </w:tcPr>
          <w:p w14:paraId="0CC3D07F" w14:textId="77777777" w:rsidR="00A31239" w:rsidRPr="00EF22C5" w:rsidRDefault="00A31239" w:rsidP="003E4D28">
            <w:pPr>
              <w:spacing w:after="0" w:line="240" w:lineRule="auto"/>
              <w:jc w:val="both"/>
              <w:rPr>
                <w:rFonts w:ascii="Garamond" w:eastAsia="Calibri" w:hAnsi="Garamond" w:cs="Times New Roman"/>
              </w:rPr>
            </w:pPr>
            <w:r w:rsidRPr="00EF22C5">
              <w:rPr>
                <w:rFonts w:ascii="Garamond" w:eastAsia="Calibri" w:hAnsi="Garamond" w:cs="Times New Roman"/>
              </w:rPr>
              <w:t>30</w:t>
            </w:r>
          </w:p>
        </w:tc>
        <w:tc>
          <w:tcPr>
            <w:tcW w:w="5072" w:type="dxa"/>
          </w:tcPr>
          <w:p w14:paraId="4F22531B" w14:textId="77777777" w:rsidR="00A31239" w:rsidRPr="00EF22C5" w:rsidRDefault="00A31239" w:rsidP="003E4D28">
            <w:pPr>
              <w:numPr>
                <w:ilvl w:val="0"/>
                <w:numId w:val="9"/>
              </w:numPr>
              <w:spacing w:after="0" w:line="240" w:lineRule="auto"/>
              <w:jc w:val="both"/>
              <w:rPr>
                <w:rFonts w:ascii="Garamond" w:eastAsia="Times New Roman" w:hAnsi="Garamond" w:cs="Times New Roman"/>
              </w:rPr>
            </w:pPr>
            <w:r w:rsidRPr="00EF22C5">
              <w:rPr>
                <w:rFonts w:ascii="Garamond" w:eastAsia="Times New Roman" w:hAnsi="Garamond" w:cs="Times New Roman"/>
              </w:rPr>
              <w:t>Expérience professionnelle d’au moins 10 ans dans des secteurs techniques pertinents ;</w:t>
            </w:r>
          </w:p>
          <w:p w14:paraId="72DB0AC6" w14:textId="77777777" w:rsidR="00A31239" w:rsidRPr="00EF22C5" w:rsidRDefault="00A31239" w:rsidP="003E4D28">
            <w:pPr>
              <w:numPr>
                <w:ilvl w:val="0"/>
                <w:numId w:val="9"/>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Expérience récente dans les méthodologies d’évaluation de la gestion axée sur les résultats ; </w:t>
            </w:r>
          </w:p>
          <w:p w14:paraId="58393135" w14:textId="77777777" w:rsidR="00A31239" w:rsidRPr="00EF22C5" w:rsidRDefault="00A31239" w:rsidP="003E4D28">
            <w:pPr>
              <w:numPr>
                <w:ilvl w:val="0"/>
                <w:numId w:val="9"/>
              </w:numPr>
              <w:spacing w:after="0" w:line="240" w:lineRule="auto"/>
              <w:jc w:val="both"/>
              <w:rPr>
                <w:rFonts w:ascii="Garamond" w:eastAsia="Times New Roman" w:hAnsi="Garamond" w:cs="Times New Roman"/>
              </w:rPr>
            </w:pPr>
            <w:r w:rsidRPr="00EF22C5">
              <w:rPr>
                <w:rFonts w:ascii="Garamond" w:eastAsia="Times New Roman" w:hAnsi="Garamond" w:cs="Times New Roman"/>
              </w:rPr>
              <w:t>Expérience dans l’application d’indicateurs SMART et dans le remaniement ou la validation des scénarios de départ ;</w:t>
            </w:r>
          </w:p>
          <w:p w14:paraId="2521B205" w14:textId="77777777" w:rsidR="00A31239" w:rsidRPr="00EF22C5" w:rsidRDefault="00A31239" w:rsidP="003E4D28">
            <w:pPr>
              <w:numPr>
                <w:ilvl w:val="0"/>
                <w:numId w:val="9"/>
              </w:numPr>
              <w:spacing w:after="0" w:line="240" w:lineRule="auto"/>
              <w:jc w:val="both"/>
              <w:rPr>
                <w:rFonts w:ascii="Garamond" w:eastAsia="Calibri" w:hAnsi="Garamond" w:cs="Times New Roman"/>
              </w:rPr>
            </w:pPr>
            <w:r w:rsidRPr="00EF22C5">
              <w:rPr>
                <w:rFonts w:ascii="Garamond" w:eastAsia="Calibri" w:hAnsi="Garamond" w:cs="Times New Roman"/>
              </w:rPr>
              <w:t>Expérience dans la collaboration avec le GEF ou les évaluations du GEF ;</w:t>
            </w:r>
          </w:p>
          <w:p w14:paraId="18B735A6" w14:textId="77777777" w:rsidR="00A31239" w:rsidRPr="00EF22C5" w:rsidRDefault="00A31239" w:rsidP="003E4D28">
            <w:pPr>
              <w:numPr>
                <w:ilvl w:val="0"/>
                <w:numId w:val="9"/>
              </w:numPr>
              <w:spacing w:after="0" w:line="240" w:lineRule="auto"/>
              <w:jc w:val="both"/>
              <w:rPr>
                <w:rFonts w:ascii="Garamond" w:eastAsia="Calibri" w:hAnsi="Garamond" w:cs="Times New Roman"/>
              </w:rPr>
            </w:pPr>
            <w:r w:rsidRPr="00EF22C5">
              <w:rPr>
                <w:rFonts w:ascii="Garamond" w:eastAsia="Calibri" w:hAnsi="Garamond" w:cs="Times New Roman"/>
              </w:rPr>
              <w:t xml:space="preserve">Expérience professionnelle </w:t>
            </w:r>
            <w:r w:rsidRPr="00EF22C5">
              <w:rPr>
                <w:rFonts w:ascii="Garamond" w:eastAsia="Calibri" w:hAnsi="Garamond" w:cs="Times New Roman"/>
                <w:i/>
              </w:rPr>
              <w:t xml:space="preserve">au Bénin ou dans la sous-région ouest-africaine </w:t>
            </w:r>
            <w:r w:rsidRPr="00EF22C5">
              <w:rPr>
                <w:rFonts w:ascii="Garamond" w:eastAsia="Calibri" w:hAnsi="Garamond" w:cs="Times New Roman"/>
              </w:rPr>
              <w:t>;</w:t>
            </w:r>
          </w:p>
          <w:p w14:paraId="4791CDE3" w14:textId="77777777" w:rsidR="00A31239" w:rsidRPr="00EF22C5" w:rsidRDefault="00A31239" w:rsidP="003E4D28">
            <w:pPr>
              <w:numPr>
                <w:ilvl w:val="0"/>
                <w:numId w:val="9"/>
              </w:numPr>
              <w:spacing w:after="0" w:line="240" w:lineRule="auto"/>
              <w:jc w:val="both"/>
              <w:rPr>
                <w:rFonts w:ascii="Garamond" w:eastAsia="Times New Roman" w:hAnsi="Garamond" w:cs="Times New Roman"/>
              </w:rPr>
            </w:pPr>
            <w:r w:rsidRPr="00EF22C5">
              <w:rPr>
                <w:rFonts w:ascii="Garamond" w:eastAsia="Times New Roman" w:hAnsi="Garamond" w:cs="Times New Roman"/>
              </w:rPr>
              <w:t>Expérience dans l’évaluation/la révision de projet dans le système des Nations Unies ou toute autre organisation internationale ou sous régionale</w:t>
            </w:r>
          </w:p>
        </w:tc>
        <w:tc>
          <w:tcPr>
            <w:tcW w:w="1350" w:type="dxa"/>
            <w:vAlign w:val="center"/>
          </w:tcPr>
          <w:p w14:paraId="3F945A3A" w14:textId="77777777" w:rsidR="00A31239" w:rsidRPr="00EF22C5" w:rsidRDefault="00A31239" w:rsidP="003E4D28">
            <w:pPr>
              <w:spacing w:after="0" w:line="240" w:lineRule="auto"/>
              <w:jc w:val="both"/>
              <w:rPr>
                <w:rFonts w:ascii="Garamond" w:eastAsia="Calibri" w:hAnsi="Garamond" w:cs="Times New Roman"/>
              </w:rPr>
            </w:pPr>
            <w:r w:rsidRPr="00EF22C5">
              <w:rPr>
                <w:rFonts w:ascii="Garamond" w:eastAsia="Calibri" w:hAnsi="Garamond" w:cs="Times New Roman"/>
              </w:rPr>
              <w:t>40</w:t>
            </w:r>
          </w:p>
        </w:tc>
        <w:tc>
          <w:tcPr>
            <w:tcW w:w="3991" w:type="dxa"/>
            <w:tcBorders>
              <w:right w:val="nil"/>
            </w:tcBorders>
          </w:tcPr>
          <w:p w14:paraId="395637F7" w14:textId="77777777" w:rsidR="00A31239" w:rsidRPr="00EF22C5" w:rsidRDefault="00A31239" w:rsidP="003E4D28">
            <w:pPr>
              <w:numPr>
                <w:ilvl w:val="0"/>
                <w:numId w:val="9"/>
              </w:numPr>
              <w:spacing w:after="0" w:line="240" w:lineRule="auto"/>
              <w:jc w:val="both"/>
              <w:rPr>
                <w:rFonts w:ascii="Garamond" w:eastAsia="Times New Roman" w:hAnsi="Garamond" w:cs="Times New Roman"/>
              </w:rPr>
            </w:pPr>
            <w:r w:rsidRPr="00EF22C5">
              <w:rPr>
                <w:rFonts w:ascii="Garamond" w:eastAsia="Times New Roman" w:hAnsi="Garamond" w:cs="Times New Roman"/>
              </w:rPr>
              <w:t>Expérience professionnelle d’au moins 3 ans dans la collecte, le traitement et l’analyse de données à l’aide d’outils statistiques ;</w:t>
            </w:r>
          </w:p>
          <w:p w14:paraId="3BADD0DA" w14:textId="77777777" w:rsidR="00A31239" w:rsidRPr="00EF22C5" w:rsidRDefault="00A31239" w:rsidP="003E4D28">
            <w:pPr>
              <w:numPr>
                <w:ilvl w:val="0"/>
                <w:numId w:val="9"/>
              </w:numPr>
              <w:spacing w:after="0" w:line="240" w:lineRule="auto"/>
              <w:jc w:val="both"/>
              <w:rPr>
                <w:rFonts w:ascii="Garamond" w:eastAsia="Times New Roman" w:hAnsi="Garamond" w:cs="Times New Roman"/>
              </w:rPr>
            </w:pPr>
            <w:r w:rsidRPr="00EF22C5">
              <w:rPr>
                <w:rFonts w:ascii="Garamond" w:eastAsia="Times New Roman" w:hAnsi="Garamond" w:cs="Times New Roman"/>
              </w:rPr>
              <w:t>Expérience récente de conduite d’études dans une position similaire ;</w:t>
            </w:r>
          </w:p>
          <w:p w14:paraId="16321809" w14:textId="77777777" w:rsidR="00A31239" w:rsidRPr="00EF22C5" w:rsidRDefault="00A31239" w:rsidP="003E4D28">
            <w:pPr>
              <w:numPr>
                <w:ilvl w:val="0"/>
                <w:numId w:val="9"/>
              </w:numPr>
              <w:spacing w:after="0" w:line="240" w:lineRule="auto"/>
              <w:jc w:val="both"/>
              <w:rPr>
                <w:rFonts w:ascii="Garamond" w:eastAsia="Times New Roman" w:hAnsi="Garamond" w:cs="Times New Roman"/>
              </w:rPr>
            </w:pPr>
            <w:r w:rsidRPr="00EF22C5">
              <w:rPr>
                <w:rFonts w:ascii="Garamond" w:eastAsia="Times New Roman" w:hAnsi="Garamond" w:cs="Times New Roman"/>
              </w:rPr>
              <w:t>Expérience dans l’évaluation/la révision de projet dans le système des Nations Unies ou toute autre ONG ou organisation internationale.</w:t>
            </w:r>
          </w:p>
        </w:tc>
      </w:tr>
      <w:tr w:rsidR="003E2898" w:rsidRPr="00EF22C5" w14:paraId="377B52C8" w14:textId="77777777" w:rsidTr="003E4D28">
        <w:trPr>
          <w:trHeight w:val="492"/>
        </w:trPr>
        <w:tc>
          <w:tcPr>
            <w:tcW w:w="585" w:type="dxa"/>
            <w:vAlign w:val="center"/>
          </w:tcPr>
          <w:p w14:paraId="56664191" w14:textId="77777777" w:rsidR="00A31239" w:rsidRPr="00EF22C5" w:rsidRDefault="00A31239" w:rsidP="003E4D28">
            <w:pPr>
              <w:spacing w:after="0" w:line="240" w:lineRule="auto"/>
              <w:jc w:val="both"/>
              <w:rPr>
                <w:rFonts w:ascii="Garamond" w:eastAsia="Calibri" w:hAnsi="Garamond" w:cs="Times New Roman"/>
                <w:b/>
              </w:rPr>
            </w:pPr>
            <w:r w:rsidRPr="00EF22C5">
              <w:rPr>
                <w:rFonts w:ascii="Garamond" w:eastAsia="Calibri" w:hAnsi="Garamond" w:cs="Times New Roman"/>
                <w:b/>
              </w:rPr>
              <w:t>3</w:t>
            </w:r>
          </w:p>
        </w:tc>
        <w:tc>
          <w:tcPr>
            <w:tcW w:w="1829" w:type="dxa"/>
            <w:vAlign w:val="center"/>
          </w:tcPr>
          <w:p w14:paraId="2BEE34E3" w14:textId="77777777" w:rsidR="00A31239" w:rsidRPr="00EF22C5" w:rsidRDefault="00A31239" w:rsidP="003E4D28">
            <w:pPr>
              <w:spacing w:after="0" w:line="240" w:lineRule="auto"/>
              <w:jc w:val="both"/>
              <w:rPr>
                <w:rFonts w:ascii="Garamond" w:eastAsia="Calibri" w:hAnsi="Garamond" w:cs="Times New Roman"/>
              </w:rPr>
            </w:pPr>
            <w:r w:rsidRPr="00EF22C5">
              <w:rPr>
                <w:rFonts w:ascii="Garamond" w:eastAsia="Calibri" w:hAnsi="Garamond" w:cs="Times New Roman"/>
              </w:rPr>
              <w:t>Méthodologie proposée</w:t>
            </w:r>
          </w:p>
        </w:tc>
        <w:tc>
          <w:tcPr>
            <w:tcW w:w="975" w:type="dxa"/>
            <w:vAlign w:val="center"/>
          </w:tcPr>
          <w:p w14:paraId="6C6FC0CE" w14:textId="77777777" w:rsidR="00A31239" w:rsidRPr="00EF22C5" w:rsidRDefault="00A31239" w:rsidP="003E4D28">
            <w:pPr>
              <w:spacing w:after="0" w:line="240" w:lineRule="auto"/>
              <w:jc w:val="both"/>
              <w:rPr>
                <w:rFonts w:ascii="Garamond" w:eastAsia="Calibri" w:hAnsi="Garamond" w:cs="Times New Roman"/>
              </w:rPr>
            </w:pPr>
            <w:r w:rsidRPr="00EF22C5">
              <w:rPr>
                <w:rFonts w:ascii="Garamond" w:eastAsia="Calibri" w:hAnsi="Garamond" w:cs="Times New Roman"/>
              </w:rPr>
              <w:t>20</w:t>
            </w:r>
          </w:p>
        </w:tc>
        <w:tc>
          <w:tcPr>
            <w:tcW w:w="5072" w:type="dxa"/>
          </w:tcPr>
          <w:p w14:paraId="16447E99" w14:textId="77777777" w:rsidR="00A31239" w:rsidRPr="00EF22C5" w:rsidRDefault="00A31239" w:rsidP="003E4D28">
            <w:pPr>
              <w:spacing w:after="0" w:line="240" w:lineRule="auto"/>
              <w:jc w:val="both"/>
              <w:rPr>
                <w:rFonts w:ascii="Garamond" w:eastAsia="Calibri" w:hAnsi="Garamond" w:cs="Times New Roman"/>
              </w:rPr>
            </w:pPr>
          </w:p>
        </w:tc>
        <w:tc>
          <w:tcPr>
            <w:tcW w:w="1350" w:type="dxa"/>
            <w:vAlign w:val="center"/>
          </w:tcPr>
          <w:p w14:paraId="5CB96C74" w14:textId="77777777" w:rsidR="00A31239" w:rsidRPr="00EF22C5" w:rsidRDefault="00A31239" w:rsidP="003E4D28">
            <w:pPr>
              <w:spacing w:after="0" w:line="240" w:lineRule="auto"/>
              <w:jc w:val="both"/>
              <w:rPr>
                <w:rFonts w:ascii="Garamond" w:eastAsia="Calibri" w:hAnsi="Garamond" w:cs="Times New Roman"/>
              </w:rPr>
            </w:pPr>
            <w:r w:rsidRPr="00EF22C5">
              <w:rPr>
                <w:rFonts w:ascii="Garamond" w:eastAsia="Calibri" w:hAnsi="Garamond" w:cs="Times New Roman"/>
              </w:rPr>
              <w:t>20</w:t>
            </w:r>
          </w:p>
        </w:tc>
        <w:tc>
          <w:tcPr>
            <w:tcW w:w="3991" w:type="dxa"/>
            <w:tcBorders>
              <w:right w:val="nil"/>
            </w:tcBorders>
          </w:tcPr>
          <w:p w14:paraId="508272CF" w14:textId="77777777" w:rsidR="00A31239" w:rsidRPr="00EF22C5" w:rsidRDefault="00A31239" w:rsidP="003E4D28">
            <w:pPr>
              <w:spacing w:after="0" w:line="240" w:lineRule="auto"/>
              <w:jc w:val="both"/>
              <w:rPr>
                <w:rFonts w:ascii="Garamond" w:eastAsia="Calibri" w:hAnsi="Garamond" w:cs="Times New Roman"/>
              </w:rPr>
            </w:pPr>
          </w:p>
        </w:tc>
      </w:tr>
      <w:tr w:rsidR="003E2898" w:rsidRPr="00EF22C5" w14:paraId="2F8D113B" w14:textId="77777777" w:rsidTr="003E4D28">
        <w:trPr>
          <w:trHeight w:val="497"/>
        </w:trPr>
        <w:tc>
          <w:tcPr>
            <w:tcW w:w="585" w:type="dxa"/>
            <w:vAlign w:val="center"/>
          </w:tcPr>
          <w:p w14:paraId="1123857F" w14:textId="77777777" w:rsidR="00A31239" w:rsidRPr="00EF22C5" w:rsidRDefault="00A31239" w:rsidP="003E4D28">
            <w:pPr>
              <w:spacing w:after="0" w:line="240" w:lineRule="auto"/>
              <w:jc w:val="both"/>
              <w:rPr>
                <w:rFonts w:ascii="Garamond" w:eastAsia="Calibri" w:hAnsi="Garamond" w:cs="Times New Roman"/>
                <w:b/>
              </w:rPr>
            </w:pPr>
            <w:r w:rsidRPr="00EF22C5">
              <w:rPr>
                <w:rFonts w:ascii="Garamond" w:eastAsia="Calibri" w:hAnsi="Garamond" w:cs="Times New Roman"/>
                <w:b/>
              </w:rPr>
              <w:t>4</w:t>
            </w:r>
          </w:p>
        </w:tc>
        <w:tc>
          <w:tcPr>
            <w:tcW w:w="1829" w:type="dxa"/>
            <w:vAlign w:val="center"/>
          </w:tcPr>
          <w:p w14:paraId="1AC50D84" w14:textId="77777777" w:rsidR="00A31239" w:rsidRPr="00EF22C5" w:rsidRDefault="00A31239" w:rsidP="003E4D28">
            <w:pPr>
              <w:spacing w:after="0" w:line="240" w:lineRule="auto"/>
              <w:jc w:val="both"/>
              <w:rPr>
                <w:rFonts w:ascii="Garamond" w:eastAsia="Calibri" w:hAnsi="Garamond" w:cs="Times New Roman"/>
              </w:rPr>
            </w:pPr>
            <w:r w:rsidRPr="00EF22C5">
              <w:rPr>
                <w:rFonts w:ascii="Garamond" w:eastAsia="Calibri" w:hAnsi="Garamond" w:cs="Times New Roman"/>
              </w:rPr>
              <w:t>Conformité du plan de travail</w:t>
            </w:r>
          </w:p>
        </w:tc>
        <w:tc>
          <w:tcPr>
            <w:tcW w:w="975" w:type="dxa"/>
            <w:vAlign w:val="center"/>
          </w:tcPr>
          <w:p w14:paraId="14A43328" w14:textId="77777777" w:rsidR="00A31239" w:rsidRPr="00EF22C5" w:rsidRDefault="00A31239" w:rsidP="003E4D28">
            <w:pPr>
              <w:spacing w:after="0" w:line="240" w:lineRule="auto"/>
              <w:jc w:val="both"/>
              <w:rPr>
                <w:rFonts w:ascii="Garamond" w:eastAsia="Calibri" w:hAnsi="Garamond" w:cs="Times New Roman"/>
              </w:rPr>
            </w:pPr>
            <w:r w:rsidRPr="00EF22C5">
              <w:rPr>
                <w:rFonts w:ascii="Garamond" w:eastAsia="Calibri" w:hAnsi="Garamond" w:cs="Times New Roman"/>
              </w:rPr>
              <w:t>10</w:t>
            </w:r>
          </w:p>
        </w:tc>
        <w:tc>
          <w:tcPr>
            <w:tcW w:w="5072" w:type="dxa"/>
          </w:tcPr>
          <w:p w14:paraId="7A4B53D4" w14:textId="77777777" w:rsidR="00A31239" w:rsidRPr="00EF22C5" w:rsidRDefault="00A31239" w:rsidP="003E4D28">
            <w:pPr>
              <w:spacing w:after="0" w:line="240" w:lineRule="auto"/>
              <w:jc w:val="both"/>
              <w:rPr>
                <w:rFonts w:ascii="Garamond" w:eastAsia="Calibri" w:hAnsi="Garamond" w:cs="Times New Roman"/>
              </w:rPr>
            </w:pPr>
          </w:p>
        </w:tc>
        <w:tc>
          <w:tcPr>
            <w:tcW w:w="1350" w:type="dxa"/>
            <w:vAlign w:val="center"/>
          </w:tcPr>
          <w:p w14:paraId="36DBE51A" w14:textId="77777777" w:rsidR="00A31239" w:rsidRPr="00EF22C5" w:rsidRDefault="00A31239" w:rsidP="003E4D28">
            <w:pPr>
              <w:spacing w:after="0" w:line="240" w:lineRule="auto"/>
              <w:jc w:val="both"/>
              <w:rPr>
                <w:rFonts w:ascii="Garamond" w:eastAsia="Calibri" w:hAnsi="Garamond" w:cs="Times New Roman"/>
              </w:rPr>
            </w:pPr>
          </w:p>
        </w:tc>
        <w:tc>
          <w:tcPr>
            <w:tcW w:w="3991" w:type="dxa"/>
            <w:tcBorders>
              <w:right w:val="nil"/>
            </w:tcBorders>
          </w:tcPr>
          <w:p w14:paraId="2CF0DE4E" w14:textId="77777777" w:rsidR="00A31239" w:rsidRPr="00EF22C5" w:rsidRDefault="00A31239" w:rsidP="003E4D28">
            <w:pPr>
              <w:spacing w:after="0" w:line="240" w:lineRule="auto"/>
              <w:jc w:val="both"/>
              <w:rPr>
                <w:rFonts w:ascii="Garamond" w:eastAsia="Calibri" w:hAnsi="Garamond" w:cs="Times New Roman"/>
              </w:rPr>
            </w:pPr>
          </w:p>
        </w:tc>
      </w:tr>
      <w:tr w:rsidR="003E2898" w:rsidRPr="00EF22C5" w14:paraId="6A282CC1" w14:textId="77777777" w:rsidTr="003E4D28">
        <w:trPr>
          <w:trHeight w:val="1800"/>
        </w:trPr>
        <w:tc>
          <w:tcPr>
            <w:tcW w:w="585" w:type="dxa"/>
            <w:vAlign w:val="center"/>
          </w:tcPr>
          <w:p w14:paraId="51DAD56E" w14:textId="77777777" w:rsidR="00A31239" w:rsidRPr="00EF22C5" w:rsidRDefault="00A31239" w:rsidP="003E4D28">
            <w:pPr>
              <w:spacing w:after="0" w:line="240" w:lineRule="auto"/>
              <w:jc w:val="both"/>
              <w:rPr>
                <w:rFonts w:ascii="Garamond" w:eastAsia="Calibri" w:hAnsi="Garamond" w:cs="Times New Roman"/>
                <w:b/>
              </w:rPr>
            </w:pPr>
            <w:r w:rsidRPr="00EF22C5">
              <w:rPr>
                <w:rFonts w:ascii="Garamond" w:eastAsia="Calibri" w:hAnsi="Garamond" w:cs="Times New Roman"/>
                <w:b/>
              </w:rPr>
              <w:t>5</w:t>
            </w:r>
          </w:p>
        </w:tc>
        <w:tc>
          <w:tcPr>
            <w:tcW w:w="1829" w:type="dxa"/>
            <w:vAlign w:val="center"/>
          </w:tcPr>
          <w:p w14:paraId="533AC45C" w14:textId="77777777" w:rsidR="00A31239" w:rsidRPr="00EF22C5" w:rsidRDefault="00A31239" w:rsidP="003E4D28">
            <w:pPr>
              <w:spacing w:after="0" w:line="240" w:lineRule="auto"/>
              <w:jc w:val="both"/>
              <w:rPr>
                <w:rFonts w:ascii="Garamond" w:eastAsia="Calibri" w:hAnsi="Garamond" w:cs="Times New Roman"/>
              </w:rPr>
            </w:pPr>
            <w:r w:rsidRPr="00EF22C5">
              <w:rPr>
                <w:rFonts w:ascii="Garamond" w:eastAsia="Calibri" w:hAnsi="Garamond" w:cs="Times New Roman"/>
              </w:rPr>
              <w:t>Qualifications et compétences</w:t>
            </w:r>
          </w:p>
        </w:tc>
        <w:tc>
          <w:tcPr>
            <w:tcW w:w="975" w:type="dxa"/>
            <w:vAlign w:val="center"/>
          </w:tcPr>
          <w:p w14:paraId="108BF0BD" w14:textId="77777777" w:rsidR="00A31239" w:rsidRPr="00EF22C5" w:rsidRDefault="00A31239" w:rsidP="003E4D28">
            <w:pPr>
              <w:spacing w:after="0" w:line="240" w:lineRule="auto"/>
              <w:jc w:val="both"/>
              <w:rPr>
                <w:rFonts w:ascii="Garamond" w:eastAsia="Calibri" w:hAnsi="Garamond" w:cs="Times New Roman"/>
              </w:rPr>
            </w:pPr>
            <w:r w:rsidRPr="00EF22C5">
              <w:rPr>
                <w:rFonts w:ascii="Garamond" w:eastAsia="Calibri" w:hAnsi="Garamond" w:cs="Times New Roman"/>
              </w:rPr>
              <w:t>30</w:t>
            </w:r>
          </w:p>
        </w:tc>
        <w:tc>
          <w:tcPr>
            <w:tcW w:w="5072" w:type="dxa"/>
          </w:tcPr>
          <w:p w14:paraId="639F4B0A" w14:textId="77777777" w:rsidR="00A31239" w:rsidRPr="00EF22C5" w:rsidRDefault="00A31239" w:rsidP="003E4D28">
            <w:pPr>
              <w:numPr>
                <w:ilvl w:val="0"/>
                <w:numId w:val="9"/>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Diplôme de niveau BAC+5 en </w:t>
            </w:r>
            <w:r w:rsidRPr="00EF22C5">
              <w:rPr>
                <w:rFonts w:ascii="Garamond" w:eastAsia="Calibri" w:hAnsi="Garamond" w:cs="Times New Roman"/>
                <w:i/>
              </w:rPr>
              <w:t>gestion des projets de modèle d’adaptation aux changements climatiques, en économie d’énergie, de l’électricité, en agroéconomie, ou équivalent </w:t>
            </w:r>
            <w:r w:rsidRPr="00EF22C5">
              <w:rPr>
                <w:rFonts w:ascii="Garamond" w:eastAsia="Times New Roman" w:hAnsi="Garamond" w:cs="Times New Roman"/>
              </w:rPr>
              <w:t>;</w:t>
            </w:r>
          </w:p>
          <w:p w14:paraId="710EAA4D" w14:textId="77777777" w:rsidR="00A31239" w:rsidRPr="00EF22C5" w:rsidRDefault="00A31239" w:rsidP="003E4D28">
            <w:pPr>
              <w:numPr>
                <w:ilvl w:val="0"/>
                <w:numId w:val="9"/>
              </w:numPr>
              <w:spacing w:after="0" w:line="240" w:lineRule="auto"/>
              <w:jc w:val="both"/>
              <w:rPr>
                <w:rFonts w:ascii="Garamond" w:eastAsia="Times New Roman" w:hAnsi="Garamond" w:cs="Times New Roman"/>
              </w:rPr>
            </w:pPr>
            <w:r w:rsidRPr="00EF22C5">
              <w:rPr>
                <w:rFonts w:ascii="Garamond" w:eastAsia="Times New Roman" w:hAnsi="Garamond" w:cs="Times New Roman"/>
              </w:rPr>
              <w:t>Compétences en gestion réactive, telle qu’appliquée à</w:t>
            </w:r>
            <w:r w:rsidRPr="00EF22C5">
              <w:rPr>
                <w:rFonts w:ascii="Garamond" w:eastAsia="Calibri" w:hAnsi="Garamond" w:cs="Times New Roman"/>
                <w:i/>
              </w:rPr>
              <w:t xml:space="preserve"> l’Adaptation aux changements climatiques et Energie</w:t>
            </w:r>
            <w:r w:rsidRPr="00EF22C5">
              <w:rPr>
                <w:rFonts w:ascii="Garamond" w:eastAsia="Times New Roman" w:hAnsi="Garamond" w:cs="Times New Roman"/>
              </w:rPr>
              <w:t xml:space="preserve"> du </w:t>
            </w:r>
            <w:r w:rsidRPr="00EF22C5">
              <w:rPr>
                <w:rFonts w:ascii="Garamond" w:eastAsia="Times New Roman" w:hAnsi="Garamond" w:cs="Times New Roman"/>
                <w:i/>
              </w:rPr>
              <w:t>GEF</w:t>
            </w:r>
            <w:r w:rsidRPr="00EF22C5">
              <w:rPr>
                <w:rFonts w:ascii="Garamond" w:eastAsia="Times New Roman" w:hAnsi="Garamond" w:cs="Times New Roman"/>
              </w:rPr>
              <w:t>) ;</w:t>
            </w:r>
          </w:p>
        </w:tc>
        <w:tc>
          <w:tcPr>
            <w:tcW w:w="1350" w:type="dxa"/>
            <w:vAlign w:val="center"/>
          </w:tcPr>
          <w:p w14:paraId="5AA84CD9" w14:textId="77777777" w:rsidR="00A31239" w:rsidRPr="00EF22C5" w:rsidRDefault="00A31239" w:rsidP="003E4D28">
            <w:pPr>
              <w:spacing w:after="0" w:line="240" w:lineRule="auto"/>
              <w:jc w:val="both"/>
              <w:rPr>
                <w:rFonts w:ascii="Garamond" w:eastAsia="Calibri" w:hAnsi="Garamond" w:cs="Times New Roman"/>
              </w:rPr>
            </w:pPr>
            <w:r w:rsidRPr="00EF22C5">
              <w:rPr>
                <w:rFonts w:ascii="Garamond" w:eastAsia="Calibri" w:hAnsi="Garamond" w:cs="Times New Roman"/>
              </w:rPr>
              <w:t>30</w:t>
            </w:r>
          </w:p>
        </w:tc>
        <w:tc>
          <w:tcPr>
            <w:tcW w:w="3991" w:type="dxa"/>
            <w:tcBorders>
              <w:right w:val="nil"/>
            </w:tcBorders>
          </w:tcPr>
          <w:p w14:paraId="05990ADC" w14:textId="77777777" w:rsidR="00A31239" w:rsidRPr="00EF22C5" w:rsidRDefault="00A31239" w:rsidP="003E4D28">
            <w:pPr>
              <w:numPr>
                <w:ilvl w:val="0"/>
                <w:numId w:val="9"/>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Diplôme de Maîtrise en </w:t>
            </w:r>
            <w:r w:rsidRPr="00EF22C5">
              <w:rPr>
                <w:rFonts w:ascii="Garamond" w:eastAsia="Calibri" w:hAnsi="Garamond" w:cs="Times New Roman"/>
                <w:i/>
              </w:rPr>
              <w:t>gestion, environnement, changements climatiques, avec une formation complémentaire en statistique</w:t>
            </w:r>
          </w:p>
          <w:p w14:paraId="5B424E38" w14:textId="77777777" w:rsidR="00A31239" w:rsidRPr="00EF22C5" w:rsidRDefault="00A31239" w:rsidP="003E4D28">
            <w:pPr>
              <w:numPr>
                <w:ilvl w:val="0"/>
                <w:numId w:val="9"/>
              </w:numPr>
              <w:spacing w:after="0" w:line="240" w:lineRule="auto"/>
              <w:jc w:val="both"/>
              <w:rPr>
                <w:rFonts w:ascii="Garamond" w:eastAsia="Times New Roman" w:hAnsi="Garamond" w:cs="Times New Roman"/>
              </w:rPr>
            </w:pPr>
            <w:r w:rsidRPr="00EF22C5">
              <w:rPr>
                <w:rFonts w:ascii="Garamond" w:eastAsia="Times New Roman" w:hAnsi="Garamond" w:cs="Times New Roman"/>
              </w:rPr>
              <w:t>Maîtrise des outils de traitement de données y compris motivationnelles</w:t>
            </w:r>
          </w:p>
          <w:p w14:paraId="19BFB24E" w14:textId="77777777" w:rsidR="00A31239" w:rsidRPr="00EF22C5" w:rsidRDefault="00A31239" w:rsidP="003E4D28">
            <w:pPr>
              <w:spacing w:after="0" w:line="240" w:lineRule="auto"/>
              <w:jc w:val="both"/>
              <w:rPr>
                <w:rFonts w:ascii="Garamond" w:eastAsia="Calibri" w:hAnsi="Garamond" w:cs="Times New Roman"/>
              </w:rPr>
            </w:pPr>
          </w:p>
        </w:tc>
      </w:tr>
      <w:tr w:rsidR="00F228B2" w:rsidRPr="00EF22C5" w14:paraId="127F615A" w14:textId="77777777" w:rsidTr="003E4D28">
        <w:trPr>
          <w:trHeight w:val="245"/>
        </w:trPr>
        <w:tc>
          <w:tcPr>
            <w:tcW w:w="2414" w:type="dxa"/>
            <w:gridSpan w:val="2"/>
            <w:vAlign w:val="center"/>
          </w:tcPr>
          <w:p w14:paraId="2249E0D3" w14:textId="77777777" w:rsidR="00A31239" w:rsidRPr="00EF22C5" w:rsidRDefault="00A31239" w:rsidP="003E4D28">
            <w:pPr>
              <w:spacing w:after="0" w:line="240" w:lineRule="auto"/>
              <w:jc w:val="both"/>
              <w:rPr>
                <w:rFonts w:ascii="Garamond" w:eastAsia="Calibri" w:hAnsi="Garamond" w:cs="Times New Roman"/>
                <w:b/>
              </w:rPr>
            </w:pPr>
            <w:r w:rsidRPr="00EF22C5">
              <w:rPr>
                <w:rFonts w:ascii="Garamond" w:eastAsia="Calibri" w:hAnsi="Garamond" w:cs="Times New Roman"/>
                <w:b/>
              </w:rPr>
              <w:t>TOTAL</w:t>
            </w:r>
          </w:p>
        </w:tc>
        <w:tc>
          <w:tcPr>
            <w:tcW w:w="975" w:type="dxa"/>
            <w:vAlign w:val="center"/>
          </w:tcPr>
          <w:p w14:paraId="0742CA09" w14:textId="77777777" w:rsidR="00A31239" w:rsidRPr="00EF22C5" w:rsidRDefault="00A31239" w:rsidP="003E4D28">
            <w:pPr>
              <w:spacing w:after="0" w:line="240" w:lineRule="auto"/>
              <w:jc w:val="both"/>
              <w:rPr>
                <w:rFonts w:ascii="Garamond" w:eastAsia="Calibri" w:hAnsi="Garamond" w:cs="Times New Roman"/>
                <w:b/>
              </w:rPr>
            </w:pPr>
            <w:r w:rsidRPr="00EF22C5">
              <w:rPr>
                <w:rFonts w:ascii="Garamond" w:eastAsia="Calibri" w:hAnsi="Garamond" w:cs="Times New Roman"/>
                <w:b/>
              </w:rPr>
              <w:t>100</w:t>
            </w:r>
          </w:p>
        </w:tc>
        <w:tc>
          <w:tcPr>
            <w:tcW w:w="5072" w:type="dxa"/>
            <w:vAlign w:val="center"/>
          </w:tcPr>
          <w:p w14:paraId="284D6468" w14:textId="77777777" w:rsidR="00A31239" w:rsidRPr="00EF22C5" w:rsidRDefault="00A31239" w:rsidP="003E4D28">
            <w:pPr>
              <w:spacing w:after="0" w:line="240" w:lineRule="auto"/>
              <w:jc w:val="both"/>
              <w:rPr>
                <w:rFonts w:ascii="Garamond" w:eastAsia="Calibri" w:hAnsi="Garamond" w:cs="Times New Roman"/>
                <w:b/>
              </w:rPr>
            </w:pPr>
          </w:p>
        </w:tc>
        <w:tc>
          <w:tcPr>
            <w:tcW w:w="1350" w:type="dxa"/>
            <w:vAlign w:val="center"/>
          </w:tcPr>
          <w:p w14:paraId="3C11B8E8" w14:textId="77777777" w:rsidR="00A31239" w:rsidRPr="00EF22C5" w:rsidRDefault="00A31239" w:rsidP="003E4D28">
            <w:pPr>
              <w:spacing w:after="0" w:line="240" w:lineRule="auto"/>
              <w:jc w:val="both"/>
              <w:rPr>
                <w:rFonts w:ascii="Garamond" w:eastAsia="Calibri" w:hAnsi="Garamond" w:cs="Times New Roman"/>
                <w:b/>
              </w:rPr>
            </w:pPr>
            <w:r w:rsidRPr="00EF22C5">
              <w:rPr>
                <w:rFonts w:ascii="Garamond" w:eastAsia="Calibri" w:hAnsi="Garamond" w:cs="Times New Roman"/>
                <w:b/>
              </w:rPr>
              <w:t>100</w:t>
            </w:r>
          </w:p>
        </w:tc>
        <w:tc>
          <w:tcPr>
            <w:tcW w:w="3991" w:type="dxa"/>
            <w:tcBorders>
              <w:right w:val="nil"/>
            </w:tcBorders>
            <w:vAlign w:val="center"/>
          </w:tcPr>
          <w:p w14:paraId="0EEF6EEE" w14:textId="77777777" w:rsidR="00A31239" w:rsidRPr="00EF22C5" w:rsidRDefault="00A31239" w:rsidP="003E4D28">
            <w:pPr>
              <w:spacing w:after="0" w:line="240" w:lineRule="auto"/>
              <w:jc w:val="both"/>
              <w:rPr>
                <w:rFonts w:ascii="Garamond" w:eastAsia="Calibri" w:hAnsi="Garamond" w:cs="Times New Roman"/>
                <w:b/>
              </w:rPr>
            </w:pPr>
          </w:p>
        </w:tc>
      </w:tr>
    </w:tbl>
    <w:p w14:paraId="3BC678B6" w14:textId="3D5F1D86" w:rsidR="00A31239" w:rsidRPr="00EF22C5" w:rsidRDefault="00A31239" w:rsidP="00A31239">
      <w:pPr>
        <w:spacing w:after="200" w:line="276" w:lineRule="auto"/>
        <w:jc w:val="both"/>
        <w:rPr>
          <w:rFonts w:ascii="Garamond" w:eastAsia="Calibri" w:hAnsi="Garamond" w:cs="Times New Roman"/>
        </w:rPr>
        <w:sectPr w:rsidR="00A31239" w:rsidRPr="00EF22C5" w:rsidSect="008207C2">
          <w:pgSz w:w="15840" w:h="12240" w:orient="landscape"/>
          <w:pgMar w:top="1620" w:right="1226" w:bottom="1620" w:left="458" w:header="720" w:footer="720" w:gutter="0"/>
          <w:cols w:space="720" w:equalWidth="0">
            <w:col w:w="9000"/>
          </w:cols>
          <w:noEndnote/>
          <w:docGrid w:linePitch="299"/>
        </w:sectPr>
      </w:pPr>
    </w:p>
    <w:p w14:paraId="4811AEBD" w14:textId="77777777" w:rsidR="00A31239" w:rsidRPr="00EF22C5" w:rsidRDefault="00A31239" w:rsidP="00A31239">
      <w:pPr>
        <w:spacing w:after="0" w:line="240" w:lineRule="auto"/>
        <w:ind w:left="360"/>
        <w:jc w:val="both"/>
        <w:rPr>
          <w:rFonts w:ascii="Garamond" w:eastAsia="Calibri" w:hAnsi="Garamond" w:cs="Times New Roman"/>
        </w:rPr>
      </w:pPr>
    </w:p>
    <w:p w14:paraId="69697395" w14:textId="41FC1348" w:rsidR="00A31239" w:rsidRPr="00EF22C5" w:rsidRDefault="00B63A7C" w:rsidP="00B63A7C">
      <w:pPr>
        <w:rPr>
          <w:rFonts w:ascii="Garamond" w:hAnsi="Garamond"/>
          <w:snapToGrid w:val="0"/>
        </w:rPr>
      </w:pPr>
      <w:r w:rsidRPr="00EF22C5">
        <w:rPr>
          <w:rFonts w:ascii="Garamond" w:hAnsi="Garamond"/>
          <w:snapToGrid w:val="0"/>
        </w:rPr>
        <w:t xml:space="preserve">10. </w:t>
      </w:r>
      <w:r w:rsidR="00A31239" w:rsidRPr="00EF22C5">
        <w:rPr>
          <w:rFonts w:ascii="Garamond" w:hAnsi="Garamond"/>
          <w:snapToGrid w:val="0"/>
        </w:rPr>
        <w:t>MODALITÉS DE PAIEMENT ET SPÉCIFICATIONS</w:t>
      </w:r>
    </w:p>
    <w:p w14:paraId="0D83FCB0" w14:textId="77777777" w:rsidR="00A31239" w:rsidRPr="00EF22C5" w:rsidRDefault="00A31239" w:rsidP="00A31239">
      <w:pPr>
        <w:widowControl w:val="0"/>
        <w:spacing w:after="0" w:line="276" w:lineRule="auto"/>
        <w:jc w:val="both"/>
        <w:rPr>
          <w:rFonts w:ascii="Garamond" w:eastAsia="Times New Roman" w:hAnsi="Garamond" w:cs="Times New Roman"/>
          <w:bCs/>
          <w:snapToGrid w:val="0"/>
        </w:rPr>
      </w:pPr>
    </w:p>
    <w:p w14:paraId="1B81B273" w14:textId="77777777" w:rsidR="00A31239" w:rsidRPr="00EF22C5" w:rsidRDefault="00A31239" w:rsidP="008F6900">
      <w:pPr>
        <w:widowControl w:val="0"/>
        <w:numPr>
          <w:ilvl w:val="0"/>
          <w:numId w:val="27"/>
        </w:numPr>
        <w:tabs>
          <w:tab w:val="left" w:pos="680"/>
          <w:tab w:val="left" w:pos="1060"/>
        </w:tabs>
        <w:spacing w:after="0" w:line="276" w:lineRule="auto"/>
        <w:jc w:val="both"/>
        <w:rPr>
          <w:rFonts w:ascii="Garamond" w:eastAsia="Times New Roman" w:hAnsi="Garamond" w:cs="Times New Roman"/>
          <w:bCs/>
          <w:snapToGrid w:val="0"/>
        </w:rPr>
      </w:pPr>
      <w:r w:rsidRPr="00EF22C5">
        <w:rPr>
          <w:rFonts w:ascii="Garamond" w:eastAsia="Times New Roman" w:hAnsi="Garamond" w:cs="Times New Roman"/>
          <w:bCs/>
          <w:snapToGrid w:val="0"/>
        </w:rPr>
        <w:t xml:space="preserve">20% du montant après approbation du rapport d’initiation définitif d’examen à mi-parcours </w:t>
      </w:r>
    </w:p>
    <w:p w14:paraId="59A79654" w14:textId="77777777" w:rsidR="00A31239" w:rsidRPr="00EF22C5" w:rsidRDefault="00A31239" w:rsidP="008F6900">
      <w:pPr>
        <w:widowControl w:val="0"/>
        <w:numPr>
          <w:ilvl w:val="0"/>
          <w:numId w:val="27"/>
        </w:numPr>
        <w:tabs>
          <w:tab w:val="left" w:pos="680"/>
          <w:tab w:val="left" w:pos="1060"/>
        </w:tabs>
        <w:spacing w:after="0" w:line="276" w:lineRule="auto"/>
        <w:jc w:val="both"/>
        <w:rPr>
          <w:rFonts w:ascii="Garamond" w:eastAsia="Times New Roman" w:hAnsi="Garamond" w:cs="Times New Roman"/>
          <w:bCs/>
          <w:snapToGrid w:val="0"/>
        </w:rPr>
      </w:pPr>
      <w:r w:rsidRPr="00EF22C5">
        <w:rPr>
          <w:rFonts w:ascii="Garamond" w:eastAsia="Times New Roman" w:hAnsi="Garamond" w:cs="Times New Roman"/>
          <w:bCs/>
          <w:snapToGrid w:val="0"/>
        </w:rPr>
        <w:t>50% après la présentation du projet de rapport d’examen à mi-parcours</w:t>
      </w:r>
    </w:p>
    <w:p w14:paraId="0D3F0955" w14:textId="77777777" w:rsidR="00A31239" w:rsidRPr="00EF22C5" w:rsidRDefault="00A31239" w:rsidP="008F6900">
      <w:pPr>
        <w:widowControl w:val="0"/>
        <w:numPr>
          <w:ilvl w:val="0"/>
          <w:numId w:val="27"/>
        </w:numPr>
        <w:tabs>
          <w:tab w:val="left" w:pos="680"/>
          <w:tab w:val="left" w:pos="1060"/>
        </w:tabs>
        <w:spacing w:after="0" w:line="276" w:lineRule="auto"/>
        <w:jc w:val="both"/>
        <w:rPr>
          <w:rFonts w:ascii="Garamond" w:eastAsia="Times New Roman" w:hAnsi="Garamond" w:cs="Times New Roman"/>
          <w:bCs/>
          <w:snapToGrid w:val="0"/>
        </w:rPr>
      </w:pPr>
      <w:r w:rsidRPr="00EF22C5">
        <w:rPr>
          <w:rFonts w:ascii="Garamond" w:eastAsia="Times New Roman" w:hAnsi="Garamond" w:cs="Times New Roman"/>
          <w:bCs/>
          <w:snapToGrid w:val="0"/>
        </w:rPr>
        <w:t xml:space="preserve">30% après la finalisation du rapport d’examen à mi-parcours </w:t>
      </w:r>
    </w:p>
    <w:p w14:paraId="4655BC2C" w14:textId="77777777" w:rsidR="00A31239" w:rsidRPr="00EF22C5" w:rsidRDefault="00A31239" w:rsidP="00A31239">
      <w:pPr>
        <w:widowControl w:val="0"/>
        <w:tabs>
          <w:tab w:val="left" w:pos="680"/>
          <w:tab w:val="left" w:pos="1060"/>
        </w:tabs>
        <w:spacing w:after="0" w:line="276" w:lineRule="auto"/>
        <w:ind w:left="360" w:hanging="360"/>
        <w:jc w:val="both"/>
        <w:rPr>
          <w:rFonts w:ascii="Garamond" w:eastAsia="Times New Roman" w:hAnsi="Garamond" w:cs="Times New Roman"/>
          <w:bCs/>
          <w:snapToGrid w:val="0"/>
        </w:rPr>
      </w:pPr>
    </w:p>
    <w:p w14:paraId="6220C9F6" w14:textId="77777777" w:rsidR="00A31239" w:rsidRPr="00EF22C5" w:rsidRDefault="00A31239" w:rsidP="00A31239">
      <w:pPr>
        <w:widowControl w:val="0"/>
        <w:tabs>
          <w:tab w:val="left" w:pos="680"/>
          <w:tab w:val="left" w:pos="1060"/>
        </w:tabs>
        <w:spacing w:after="0" w:line="276" w:lineRule="auto"/>
        <w:ind w:left="360" w:hanging="360"/>
        <w:jc w:val="both"/>
        <w:rPr>
          <w:rFonts w:ascii="Garamond" w:eastAsia="Times New Roman" w:hAnsi="Garamond" w:cs="Times New Roman"/>
          <w:bCs/>
          <w:snapToGrid w:val="0"/>
        </w:rPr>
      </w:pPr>
      <w:r w:rsidRPr="00EF22C5">
        <w:rPr>
          <w:rFonts w:ascii="Garamond" w:eastAsia="Times New Roman" w:hAnsi="Garamond" w:cs="Times New Roman"/>
          <w:bCs/>
          <w:snapToGrid w:val="0"/>
        </w:rPr>
        <w:t xml:space="preserve">Ou, conformément à ce qui aura été convenu entre l’Unité mandatrice et l’équipe chargée de l’examen à mi-parcours. </w:t>
      </w:r>
    </w:p>
    <w:p w14:paraId="1EF0C460" w14:textId="77777777" w:rsidR="00A31239" w:rsidRPr="00EF22C5" w:rsidRDefault="00A31239" w:rsidP="00A31239">
      <w:pPr>
        <w:widowControl w:val="0"/>
        <w:spacing w:after="0" w:line="240" w:lineRule="auto"/>
        <w:jc w:val="both"/>
        <w:rPr>
          <w:rFonts w:ascii="Garamond" w:eastAsia="Times New Roman" w:hAnsi="Garamond" w:cs="Times New Roman"/>
          <w:b/>
          <w:bCs/>
          <w:snapToGrid w:val="0"/>
        </w:rPr>
      </w:pPr>
    </w:p>
    <w:p w14:paraId="15AA60D5" w14:textId="17C7ACAF" w:rsidR="00A31239" w:rsidRPr="00EF22C5" w:rsidRDefault="00B63A7C" w:rsidP="00B63A7C">
      <w:pPr>
        <w:rPr>
          <w:rFonts w:ascii="Garamond" w:hAnsi="Garamond"/>
          <w:snapToGrid w:val="0"/>
        </w:rPr>
      </w:pPr>
      <w:r w:rsidRPr="00EF22C5">
        <w:rPr>
          <w:rFonts w:ascii="Garamond" w:hAnsi="Garamond"/>
          <w:snapToGrid w:val="0"/>
        </w:rPr>
        <w:t xml:space="preserve">11. </w:t>
      </w:r>
      <w:r w:rsidR="00A31239" w:rsidRPr="00EF22C5">
        <w:rPr>
          <w:rFonts w:ascii="Garamond" w:hAnsi="Garamond"/>
          <w:snapToGrid w:val="0"/>
        </w:rPr>
        <w:t xml:space="preserve">PROCESSUS DE PRÉSENTATION DES CANDIDATURES </w:t>
      </w:r>
      <w:r w:rsidR="00A31239" w:rsidRPr="00EF22C5">
        <w:rPr>
          <w:rFonts w:ascii="Garamond" w:hAnsi="Garamond"/>
          <w:snapToGrid w:val="0"/>
        </w:rPr>
        <w:footnoteReference w:id="23"/>
      </w:r>
    </w:p>
    <w:p w14:paraId="44518992" w14:textId="77777777" w:rsidR="00A31239" w:rsidRPr="00EF22C5" w:rsidRDefault="00A31239" w:rsidP="00A31239">
      <w:pPr>
        <w:widowControl w:val="0"/>
        <w:spacing w:after="0" w:line="240" w:lineRule="auto"/>
        <w:jc w:val="both"/>
        <w:rPr>
          <w:rFonts w:ascii="Garamond" w:eastAsia="Times New Roman" w:hAnsi="Garamond" w:cs="Times New Roman"/>
          <w:b/>
          <w:bCs/>
          <w:snapToGrid w:val="0"/>
        </w:rPr>
      </w:pPr>
    </w:p>
    <w:p w14:paraId="071776BE" w14:textId="77777777" w:rsidR="00A31239" w:rsidRPr="00EF22C5" w:rsidRDefault="00A31239" w:rsidP="00A31239">
      <w:pPr>
        <w:widowControl w:val="0"/>
        <w:spacing w:after="0" w:line="276" w:lineRule="auto"/>
        <w:jc w:val="both"/>
        <w:rPr>
          <w:rFonts w:ascii="Garamond" w:eastAsia="Times New Roman" w:hAnsi="Garamond" w:cs="Times New Roman"/>
          <w:b/>
          <w:bCs/>
          <w:snapToGrid w:val="0"/>
        </w:rPr>
      </w:pPr>
      <w:r w:rsidRPr="00EF22C5">
        <w:rPr>
          <w:rFonts w:ascii="Garamond" w:eastAsia="Times New Roman" w:hAnsi="Garamond" w:cs="Times New Roman"/>
          <w:b/>
          <w:bCs/>
          <w:snapToGrid w:val="0"/>
        </w:rPr>
        <w:t xml:space="preserve">Processus recommandé de présentation des propositions :  </w:t>
      </w:r>
    </w:p>
    <w:p w14:paraId="2A32FC31" w14:textId="77777777" w:rsidR="00A31239" w:rsidRPr="00EF22C5" w:rsidRDefault="00A31239" w:rsidP="00A31239">
      <w:pPr>
        <w:autoSpaceDE w:val="0"/>
        <w:autoSpaceDN w:val="0"/>
        <w:adjustRightInd w:val="0"/>
        <w:spacing w:after="0" w:line="276" w:lineRule="auto"/>
        <w:ind w:left="360"/>
        <w:jc w:val="both"/>
        <w:rPr>
          <w:rFonts w:ascii="Garamond" w:eastAsia="Times New Roman" w:hAnsi="Garamond" w:cs="Times New Roman"/>
        </w:rPr>
      </w:pPr>
    </w:p>
    <w:p w14:paraId="01019AE1" w14:textId="77777777" w:rsidR="00A31239" w:rsidRPr="00EF22C5" w:rsidRDefault="00A31239" w:rsidP="008F6900">
      <w:pPr>
        <w:numPr>
          <w:ilvl w:val="0"/>
          <w:numId w:val="16"/>
        </w:numPr>
        <w:autoSpaceDE w:val="0"/>
        <w:autoSpaceDN w:val="0"/>
        <w:adjustRightInd w:val="0"/>
        <w:spacing w:after="0" w:line="276" w:lineRule="auto"/>
        <w:ind w:left="360"/>
        <w:jc w:val="both"/>
        <w:rPr>
          <w:rFonts w:ascii="Garamond" w:eastAsia="Times New Roman" w:hAnsi="Garamond" w:cs="Times New Roman"/>
        </w:rPr>
      </w:pPr>
      <w:r w:rsidRPr="00EF22C5">
        <w:rPr>
          <w:rFonts w:ascii="Garamond" w:eastAsia="Times New Roman" w:hAnsi="Garamond" w:cs="Times New Roman"/>
          <w:b/>
        </w:rPr>
        <w:t xml:space="preserve">Lettre confirmant la manifestation d’intérêt et la disponibilité </w:t>
      </w:r>
      <w:r w:rsidRPr="00EF22C5">
        <w:rPr>
          <w:rFonts w:ascii="Garamond" w:eastAsia="Times New Roman" w:hAnsi="Garamond" w:cs="Times New Roman"/>
        </w:rPr>
        <w:t xml:space="preserve">à l’aide du </w:t>
      </w:r>
      <w:r w:rsidRPr="00EF22C5">
        <w:rPr>
          <w:rFonts w:ascii="Garamond" w:eastAsia="MS Mincho" w:hAnsi="Garamond" w:cs="Times New Roman"/>
          <w:color w:val="00B0F0"/>
        </w:rPr>
        <w:t>modèle</w:t>
      </w:r>
      <w:r w:rsidRPr="00EF22C5">
        <w:rPr>
          <w:rFonts w:ascii="Garamond" w:eastAsia="MS Gothic" w:hAnsi="Garamond" w:cs="Times New Roman"/>
          <w:vertAlign w:val="superscript"/>
        </w:rPr>
        <w:footnoteReference w:id="24"/>
      </w:r>
      <w:r w:rsidRPr="00EF22C5">
        <w:rPr>
          <w:rFonts w:ascii="Garamond" w:eastAsia="Times New Roman" w:hAnsi="Garamond" w:cs="Times New Roman"/>
        </w:rPr>
        <w:t xml:space="preserve"> fourni par le PNUD ;</w:t>
      </w:r>
    </w:p>
    <w:p w14:paraId="359F4A42" w14:textId="77777777" w:rsidR="00A31239" w:rsidRPr="00EF22C5" w:rsidRDefault="00A31239" w:rsidP="008F6900">
      <w:pPr>
        <w:numPr>
          <w:ilvl w:val="0"/>
          <w:numId w:val="16"/>
        </w:numPr>
        <w:autoSpaceDE w:val="0"/>
        <w:autoSpaceDN w:val="0"/>
        <w:adjustRightInd w:val="0"/>
        <w:spacing w:after="0" w:line="276" w:lineRule="auto"/>
        <w:ind w:left="360"/>
        <w:jc w:val="both"/>
        <w:rPr>
          <w:rFonts w:ascii="Garamond" w:eastAsia="Times New Roman" w:hAnsi="Garamond" w:cs="Times New Roman"/>
          <w:color w:val="000000"/>
        </w:rPr>
      </w:pPr>
      <w:r w:rsidRPr="00EF22C5">
        <w:rPr>
          <w:rFonts w:ascii="Garamond" w:eastAsia="Times New Roman" w:hAnsi="Garamond" w:cs="Times New Roman"/>
          <w:b/>
        </w:rPr>
        <w:t xml:space="preserve">CV </w:t>
      </w:r>
      <w:r w:rsidRPr="00EF22C5">
        <w:rPr>
          <w:rFonts w:ascii="Garamond" w:eastAsia="Times New Roman" w:hAnsi="Garamond" w:cs="Times New Roman"/>
        </w:rPr>
        <w:t xml:space="preserve">et </w:t>
      </w:r>
      <w:r w:rsidRPr="00EF22C5">
        <w:rPr>
          <w:rFonts w:ascii="Garamond" w:eastAsia="Times New Roman" w:hAnsi="Garamond" w:cs="Times New Roman"/>
          <w:b/>
        </w:rPr>
        <w:t>Notice personnelle</w:t>
      </w:r>
      <w:r w:rsidRPr="00EF22C5">
        <w:rPr>
          <w:rFonts w:ascii="Garamond" w:eastAsia="Times New Roman" w:hAnsi="Garamond" w:cs="Times New Roman"/>
        </w:rPr>
        <w:t xml:space="preserve"> </w:t>
      </w:r>
      <w:r w:rsidRPr="00EF22C5">
        <w:rPr>
          <w:rFonts w:ascii="Garamond" w:eastAsia="MS Gothic" w:hAnsi="Garamond" w:cs="Times New Roman"/>
          <w:color w:val="000000"/>
        </w:rPr>
        <w:t>(</w:t>
      </w:r>
      <w:r w:rsidRPr="00EF22C5">
        <w:rPr>
          <w:rFonts w:ascii="Garamond" w:eastAsia="MS Gothic" w:hAnsi="Garamond" w:cs="Times New Roman"/>
          <w:color w:val="0070C0"/>
          <w:u w:val="single"/>
        </w:rPr>
        <w:t>Formulaire</w:t>
      </w:r>
      <w:r w:rsidRPr="00EF22C5">
        <w:rPr>
          <w:rFonts w:ascii="Garamond" w:eastAsia="MS Gothic" w:hAnsi="Garamond" w:cs="Times New Roman"/>
          <w:color w:val="000000"/>
        </w:rPr>
        <w:t xml:space="preserve"> </w:t>
      </w:r>
      <w:r w:rsidRPr="00EF22C5">
        <w:rPr>
          <w:rFonts w:ascii="Garamond" w:eastAsia="MS Mincho" w:hAnsi="Garamond" w:cs="Times New Roman"/>
        </w:rPr>
        <w:t>P11</w:t>
      </w:r>
      <w:r w:rsidRPr="00EF22C5">
        <w:rPr>
          <w:rFonts w:ascii="Garamond" w:eastAsia="MS Gothic" w:hAnsi="Garamond" w:cs="Times New Roman"/>
          <w:vertAlign w:val="superscript"/>
        </w:rPr>
        <w:footnoteReference w:id="25"/>
      </w:r>
      <w:r w:rsidRPr="00EF22C5">
        <w:rPr>
          <w:rFonts w:ascii="Garamond" w:eastAsia="MS Mincho" w:hAnsi="Garamond" w:cs="Times New Roman"/>
          <w:color w:val="0000FF"/>
          <w:u w:val="single"/>
        </w:rPr>
        <w:t>);</w:t>
      </w:r>
    </w:p>
    <w:p w14:paraId="3AF09960" w14:textId="77777777" w:rsidR="00A31239" w:rsidRPr="00EF22C5" w:rsidRDefault="00A31239" w:rsidP="008F6900">
      <w:pPr>
        <w:numPr>
          <w:ilvl w:val="0"/>
          <w:numId w:val="16"/>
        </w:numPr>
        <w:autoSpaceDE w:val="0"/>
        <w:autoSpaceDN w:val="0"/>
        <w:adjustRightInd w:val="0"/>
        <w:spacing w:after="0" w:line="276" w:lineRule="auto"/>
        <w:ind w:left="360"/>
        <w:jc w:val="both"/>
        <w:rPr>
          <w:rFonts w:ascii="Garamond" w:eastAsia="Times New Roman" w:hAnsi="Garamond" w:cs="Times New Roman"/>
        </w:rPr>
      </w:pPr>
      <w:r w:rsidRPr="00EF22C5">
        <w:rPr>
          <w:rFonts w:ascii="Garamond" w:eastAsia="Times New Roman" w:hAnsi="Garamond" w:cs="Times New Roman"/>
          <w:b/>
        </w:rPr>
        <w:t>Brève description de la méthode de travail/proposition technique</w:t>
      </w:r>
      <w:r w:rsidRPr="00EF22C5">
        <w:rPr>
          <w:rFonts w:ascii="Garamond" w:eastAsia="Times New Roman" w:hAnsi="Garamond" w:cs="Times New Roman"/>
        </w:rPr>
        <w:t xml:space="preserve"> indiquant les raisons pour lesquelles la personne estime être la mieux placée pour réaliser la mission attribuée, et méthodologie proposée indiquant de quelle manière elle abordera et réalisera la mission attribuée ; (1 page au maximum)</w:t>
      </w:r>
    </w:p>
    <w:p w14:paraId="3B38BD2F" w14:textId="77777777" w:rsidR="00A31239" w:rsidRPr="00EF22C5" w:rsidRDefault="00A31239" w:rsidP="008F6900">
      <w:pPr>
        <w:numPr>
          <w:ilvl w:val="0"/>
          <w:numId w:val="16"/>
        </w:numPr>
        <w:autoSpaceDE w:val="0"/>
        <w:autoSpaceDN w:val="0"/>
        <w:adjustRightInd w:val="0"/>
        <w:spacing w:after="0" w:line="276" w:lineRule="auto"/>
        <w:ind w:left="360"/>
        <w:jc w:val="both"/>
        <w:rPr>
          <w:rFonts w:ascii="Garamond" w:eastAsia="Times New Roman" w:hAnsi="Garamond" w:cs="Times New Roman"/>
        </w:rPr>
      </w:pPr>
      <w:r w:rsidRPr="00EF22C5">
        <w:rPr>
          <w:rFonts w:ascii="Garamond" w:eastAsia="Times New Roman" w:hAnsi="Garamond" w:cs="Times New Roman"/>
          <w:b/>
        </w:rPr>
        <w:t xml:space="preserve">Proposition financière </w:t>
      </w:r>
      <w:r w:rsidRPr="00EF22C5">
        <w:rPr>
          <w:rFonts w:ascii="Garamond" w:eastAsia="Times New Roman" w:hAnsi="Garamond" w:cs="Times New Roman"/>
        </w:rPr>
        <w:t>indiquant le montant total</w:t>
      </w:r>
      <w:r w:rsidRPr="00EF22C5">
        <w:rPr>
          <w:rFonts w:ascii="Garamond" w:eastAsia="Times New Roman" w:hAnsi="Garamond" w:cs="Times New Roman"/>
          <w:b/>
        </w:rPr>
        <w:t xml:space="preserve"> </w:t>
      </w:r>
      <w:r w:rsidRPr="00EF22C5">
        <w:rPr>
          <w:rFonts w:ascii="Garamond" w:eastAsia="Times New Roman" w:hAnsi="Garamond" w:cs="Times New Roman"/>
        </w:rPr>
        <w:t>tout compris du contrat et toute autre dépense relative au déplacement (billet d’avion, indemnités journalières, etc.), qui seront détaillées conformément au modèle joint à la Lettre de manifestations d’intérêt. Dans le cas où un candidat travaillerait pour une organisation/entreprise/institution et prévoirait la facturation par son employeur des frais de gestion</w:t>
      </w:r>
      <w:r w:rsidRPr="00EF22C5">
        <w:rPr>
          <w:rFonts w:ascii="Garamond" w:eastAsia="Times New Roman" w:hAnsi="Garamond" w:cs="Times New Roman"/>
          <w:b/>
        </w:rPr>
        <w:t xml:space="preserve"> </w:t>
      </w:r>
      <w:r w:rsidRPr="00EF22C5">
        <w:rPr>
          <w:rFonts w:ascii="Garamond" w:eastAsia="Times New Roman" w:hAnsi="Garamond" w:cs="Times New Roman"/>
        </w:rPr>
        <w:t>relativement à la procédure pour qu’il soit mis à la disposition du PNUD en vertu d’un accord de prêt remboursable</w:t>
      </w:r>
      <w:r w:rsidRPr="00EF22C5">
        <w:rPr>
          <w:rFonts w:ascii="Garamond" w:eastAsia="Times New Roman" w:hAnsi="Garamond" w:cs="Times New Roman"/>
          <w:b/>
        </w:rPr>
        <w:t xml:space="preserve"> </w:t>
      </w:r>
      <w:r w:rsidRPr="00EF22C5">
        <w:rPr>
          <w:rFonts w:ascii="Garamond" w:eastAsia="Times New Roman" w:hAnsi="Garamond" w:cs="Times New Roman"/>
        </w:rPr>
        <w:t xml:space="preserve">(RLA), le candidat devra le signaler ici et s’assurer que tous les frais associés sont compris dans la proposition financière soumise au PNUD.  </w:t>
      </w:r>
    </w:p>
    <w:p w14:paraId="0ABE8E97" w14:textId="77777777" w:rsidR="00A31239" w:rsidRPr="00EF22C5" w:rsidRDefault="00A31239" w:rsidP="00A31239">
      <w:pPr>
        <w:autoSpaceDE w:val="0"/>
        <w:autoSpaceDN w:val="0"/>
        <w:adjustRightInd w:val="0"/>
        <w:spacing w:after="0" w:line="276" w:lineRule="auto"/>
        <w:ind w:left="360"/>
        <w:jc w:val="both"/>
        <w:rPr>
          <w:rFonts w:ascii="Garamond" w:eastAsia="Times New Roman" w:hAnsi="Garamond" w:cs="Times New Roman"/>
          <w:color w:val="000000"/>
        </w:rPr>
      </w:pPr>
    </w:p>
    <w:p w14:paraId="4B70FA84" w14:textId="77777777" w:rsidR="00A31239" w:rsidRPr="00EF22C5" w:rsidRDefault="00A31239" w:rsidP="00A31239">
      <w:pPr>
        <w:autoSpaceDE w:val="0"/>
        <w:autoSpaceDN w:val="0"/>
        <w:adjustRightInd w:val="0"/>
        <w:spacing w:after="0" w:line="276" w:lineRule="auto"/>
        <w:jc w:val="both"/>
        <w:rPr>
          <w:rFonts w:ascii="Garamond" w:eastAsia="MS Gothic" w:hAnsi="Garamond" w:cs="Times New Roman"/>
        </w:rPr>
      </w:pPr>
      <w:r w:rsidRPr="00EF22C5">
        <w:rPr>
          <w:rFonts w:ascii="Garamond" w:eastAsia="MS Gothic" w:hAnsi="Garamond" w:cs="Times New Roman"/>
          <w:color w:val="000000"/>
        </w:rPr>
        <w:t xml:space="preserve">Tous les documents associés (y compris les attestations de travail, de bonne fin d’exécution, les diplômes et certifications pertinents, etc) à la candidature devront être présentés. </w:t>
      </w:r>
    </w:p>
    <w:p w14:paraId="4847749E" w14:textId="77777777" w:rsidR="00A31239" w:rsidRPr="00EF22C5" w:rsidRDefault="00A31239" w:rsidP="00A31239">
      <w:pPr>
        <w:widowControl w:val="0"/>
        <w:spacing w:after="0" w:line="276" w:lineRule="auto"/>
        <w:jc w:val="both"/>
        <w:rPr>
          <w:rFonts w:ascii="Garamond" w:eastAsia="Times New Roman" w:hAnsi="Garamond" w:cs="Times New Roman"/>
          <w:snapToGrid w:val="0"/>
        </w:rPr>
      </w:pPr>
    </w:p>
    <w:p w14:paraId="7851A2FE" w14:textId="77777777" w:rsidR="00A31239" w:rsidRPr="00EF22C5" w:rsidRDefault="00A31239" w:rsidP="00A31239">
      <w:pPr>
        <w:widowControl w:val="0"/>
        <w:tabs>
          <w:tab w:val="left" w:pos="680"/>
          <w:tab w:val="left" w:pos="1060"/>
        </w:tabs>
        <w:spacing w:after="0" w:line="276" w:lineRule="auto"/>
        <w:jc w:val="both"/>
        <w:rPr>
          <w:rFonts w:ascii="Garamond" w:eastAsia="Times New Roman" w:hAnsi="Garamond" w:cs="Times New Roman"/>
          <w:snapToGrid w:val="0"/>
        </w:rPr>
      </w:pPr>
      <w:r w:rsidRPr="00EF22C5">
        <w:rPr>
          <w:rFonts w:ascii="Garamond" w:eastAsia="Times New Roman" w:hAnsi="Garamond" w:cs="Times New Roman"/>
          <w:b/>
          <w:bCs/>
          <w:snapToGrid w:val="0"/>
        </w:rPr>
        <w:t xml:space="preserve">Critères d’évaluation des propositions : </w:t>
      </w:r>
      <w:r w:rsidRPr="00EF22C5">
        <w:rPr>
          <w:rFonts w:ascii="Garamond" w:eastAsia="Times New Roman" w:hAnsi="Garamond" w:cs="Times New Roman"/>
          <w:bCs/>
          <w:snapToGrid w:val="0"/>
        </w:rPr>
        <w:t>seules les candidatures qui répondent et sont conformes aux critères seront évaluées. Les offres seront évaluées selon une méthode qui associe plusieurs évaluations – la formation et l’expérience dans des fonctions similaires compteront pour 70 pour cent et le tarif proposé comptera pour 30 pour cent de l’évaluation totale</w:t>
      </w:r>
      <w:r w:rsidRPr="00EF22C5">
        <w:rPr>
          <w:rFonts w:ascii="Garamond" w:eastAsia="Times New Roman" w:hAnsi="Garamond" w:cs="Times New Roman"/>
          <w:snapToGrid w:val="0"/>
        </w:rPr>
        <w:t xml:space="preserve">. Le candidat qui obtiendra la meilleure évaluation, et qui acceptera les conditions générales du PNUD, se verra attribuer le contrat. </w:t>
      </w:r>
    </w:p>
    <w:p w14:paraId="6EE6E30E" w14:textId="77777777" w:rsidR="00A31239" w:rsidRPr="00EF22C5" w:rsidRDefault="00A31239" w:rsidP="00A31239">
      <w:pPr>
        <w:widowControl w:val="0"/>
        <w:spacing w:after="0" w:line="240" w:lineRule="auto"/>
        <w:jc w:val="both"/>
        <w:rPr>
          <w:rFonts w:ascii="Garamond" w:eastAsia="Times New Roman" w:hAnsi="Garamond" w:cs="Times New Roman"/>
          <w:b/>
          <w:snapToGrid w:val="0"/>
          <w:color w:val="808080"/>
        </w:rPr>
      </w:pPr>
      <w:r w:rsidRPr="00EF22C5">
        <w:rPr>
          <w:rFonts w:ascii="Garamond" w:eastAsia="Times New Roman" w:hAnsi="Garamond" w:cs="Times New Roman"/>
          <w:b/>
          <w:snapToGrid w:val="0"/>
          <w:color w:val="808080"/>
        </w:rPr>
        <w:t xml:space="preserve">Mandat - ANNEXE A : Liste des documents à examiner par l’équipe chargée de l’examen à mi-parcours </w:t>
      </w:r>
    </w:p>
    <w:p w14:paraId="2AA188CC" w14:textId="77777777" w:rsidR="00A31239" w:rsidRPr="00EF22C5" w:rsidRDefault="00A31239" w:rsidP="00A31239">
      <w:pPr>
        <w:widowControl w:val="0"/>
        <w:spacing w:after="0" w:line="240" w:lineRule="auto"/>
        <w:jc w:val="both"/>
        <w:rPr>
          <w:rFonts w:ascii="Garamond" w:eastAsia="Times New Roman" w:hAnsi="Garamond" w:cs="Times New Roman"/>
          <w:snapToGrid w:val="0"/>
        </w:rPr>
      </w:pPr>
    </w:p>
    <w:p w14:paraId="1209C591" w14:textId="77777777" w:rsidR="00A31239" w:rsidRPr="00EF22C5" w:rsidRDefault="00A31239" w:rsidP="008F6900">
      <w:pPr>
        <w:numPr>
          <w:ilvl w:val="0"/>
          <w:numId w:val="8"/>
        </w:numPr>
        <w:spacing w:after="0" w:line="240" w:lineRule="auto"/>
        <w:jc w:val="both"/>
        <w:rPr>
          <w:rFonts w:ascii="Garamond" w:eastAsia="Times New Roman" w:hAnsi="Garamond" w:cs="Times New Roman"/>
        </w:rPr>
      </w:pPr>
      <w:r w:rsidRPr="00EF22C5">
        <w:rPr>
          <w:rFonts w:ascii="Garamond" w:eastAsia="Times New Roman" w:hAnsi="Garamond" w:cs="Times New Roman"/>
        </w:rPr>
        <w:t>Fiche d’identité du projet (FIP)</w:t>
      </w:r>
    </w:p>
    <w:p w14:paraId="1BECFBC8" w14:textId="77777777" w:rsidR="00A31239" w:rsidRPr="00EF22C5" w:rsidRDefault="00A31239" w:rsidP="008F6900">
      <w:pPr>
        <w:numPr>
          <w:ilvl w:val="0"/>
          <w:numId w:val="8"/>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Plan d’initiation du projet du PNUD </w:t>
      </w:r>
    </w:p>
    <w:p w14:paraId="6D83F2A8" w14:textId="77777777" w:rsidR="00A31239" w:rsidRPr="00EF22C5" w:rsidRDefault="00A31239" w:rsidP="008F6900">
      <w:pPr>
        <w:numPr>
          <w:ilvl w:val="0"/>
          <w:numId w:val="8"/>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Document de projet du PNUD  </w:t>
      </w:r>
    </w:p>
    <w:p w14:paraId="7A011069" w14:textId="77777777" w:rsidR="00A31239" w:rsidRPr="00EF22C5" w:rsidRDefault="00A31239" w:rsidP="008F6900">
      <w:pPr>
        <w:numPr>
          <w:ilvl w:val="0"/>
          <w:numId w:val="8"/>
        </w:numPr>
        <w:spacing w:after="0" w:line="240" w:lineRule="auto"/>
        <w:jc w:val="both"/>
        <w:rPr>
          <w:rFonts w:ascii="Garamond" w:eastAsia="Times New Roman" w:hAnsi="Garamond" w:cs="Times New Roman"/>
        </w:rPr>
      </w:pPr>
      <w:r w:rsidRPr="00EF22C5">
        <w:rPr>
          <w:rFonts w:ascii="Garamond" w:eastAsia="Times New Roman" w:hAnsi="Garamond" w:cs="Times New Roman"/>
        </w:rPr>
        <w:lastRenderedPageBreak/>
        <w:t xml:space="preserve">Résultats de l’étude d’impact environnemental et social du PNUD </w:t>
      </w:r>
    </w:p>
    <w:p w14:paraId="15DF963E" w14:textId="77777777" w:rsidR="00A31239" w:rsidRPr="00EF22C5" w:rsidRDefault="00A31239" w:rsidP="008F6900">
      <w:pPr>
        <w:numPr>
          <w:ilvl w:val="0"/>
          <w:numId w:val="8"/>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Rapport d’initiation de projet </w:t>
      </w:r>
    </w:p>
    <w:p w14:paraId="3D937302" w14:textId="77777777" w:rsidR="00A31239" w:rsidRPr="00EF22C5" w:rsidRDefault="00A31239" w:rsidP="008F6900">
      <w:pPr>
        <w:numPr>
          <w:ilvl w:val="0"/>
          <w:numId w:val="8"/>
        </w:numPr>
        <w:spacing w:after="0" w:line="240" w:lineRule="auto"/>
        <w:jc w:val="both"/>
        <w:rPr>
          <w:rFonts w:ascii="Garamond" w:eastAsia="Times New Roman" w:hAnsi="Garamond" w:cs="Times New Roman"/>
        </w:rPr>
      </w:pPr>
      <w:r w:rsidRPr="00EF22C5">
        <w:rPr>
          <w:rFonts w:ascii="Garamond" w:eastAsia="Times New Roman" w:hAnsi="Garamond" w:cs="Times New Roman"/>
        </w:rPr>
        <w:t>Tous les rapports de mise en œuvre de projets (PIR)</w:t>
      </w:r>
    </w:p>
    <w:p w14:paraId="5CAFED31" w14:textId="77777777" w:rsidR="00A31239" w:rsidRPr="00EF22C5" w:rsidRDefault="00A31239" w:rsidP="008F6900">
      <w:pPr>
        <w:numPr>
          <w:ilvl w:val="0"/>
          <w:numId w:val="8"/>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Rapports d’activité et plans de travail trimestriels des différentes équipes de travail </w:t>
      </w:r>
    </w:p>
    <w:p w14:paraId="642B45FE" w14:textId="77777777" w:rsidR="00A31239" w:rsidRPr="00EF22C5" w:rsidRDefault="00A31239" w:rsidP="008F6900">
      <w:pPr>
        <w:numPr>
          <w:ilvl w:val="0"/>
          <w:numId w:val="8"/>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Rapports d’audit </w:t>
      </w:r>
    </w:p>
    <w:p w14:paraId="6B290F44" w14:textId="77777777" w:rsidR="00A31239" w:rsidRPr="00EF22C5" w:rsidRDefault="00A31239" w:rsidP="008F6900">
      <w:pPr>
        <w:numPr>
          <w:ilvl w:val="0"/>
          <w:numId w:val="8"/>
        </w:numPr>
        <w:spacing w:after="0" w:line="240" w:lineRule="auto"/>
        <w:jc w:val="both"/>
        <w:rPr>
          <w:rFonts w:ascii="Garamond" w:eastAsia="Times New Roman" w:hAnsi="Garamond" w:cs="Times New Roman"/>
        </w:rPr>
      </w:pPr>
      <w:r w:rsidRPr="00EF22C5">
        <w:rPr>
          <w:rFonts w:ascii="Garamond" w:eastAsia="Times New Roman" w:hAnsi="Garamond" w:cs="Times New Roman"/>
        </w:rPr>
        <w:t>Outils de suivi finalisés par domaine d’intervention du GEF après approbation du Responsable et à mi-parcours (</w:t>
      </w:r>
      <w:r w:rsidRPr="00EF22C5">
        <w:rPr>
          <w:rFonts w:ascii="Garamond" w:eastAsia="Times New Roman" w:hAnsi="Garamond" w:cs="Times New Roman"/>
          <w:i/>
          <w:highlight w:val="lightGray"/>
        </w:rPr>
        <w:t xml:space="preserve">indiquer les outils de suivi </w:t>
      </w:r>
      <w:r w:rsidRPr="00EF22C5">
        <w:rPr>
          <w:rFonts w:ascii="Garamond" w:eastAsia="Times New Roman" w:hAnsi="Garamond" w:cs="Times New Roman"/>
          <w:i/>
          <w:highlight w:val="yellow"/>
        </w:rPr>
        <w:t xml:space="preserve">spécifiques aux domaines </w:t>
      </w:r>
      <w:r w:rsidRPr="00EF22C5">
        <w:rPr>
          <w:rFonts w:ascii="Garamond" w:eastAsia="Times New Roman" w:hAnsi="Garamond" w:cs="Times New Roman"/>
          <w:i/>
          <w:highlight w:val="lightGray"/>
        </w:rPr>
        <w:t>d’intervention de ce projet</w:t>
      </w:r>
      <w:r w:rsidRPr="00EF22C5">
        <w:rPr>
          <w:rFonts w:ascii="Garamond" w:eastAsia="Times New Roman" w:hAnsi="Garamond" w:cs="Times New Roman"/>
        </w:rPr>
        <w:t xml:space="preserve">) </w:t>
      </w:r>
    </w:p>
    <w:p w14:paraId="213B966C" w14:textId="77777777" w:rsidR="00A31239" w:rsidRPr="00EF22C5" w:rsidRDefault="00A31239" w:rsidP="008F6900">
      <w:pPr>
        <w:numPr>
          <w:ilvl w:val="0"/>
          <w:numId w:val="8"/>
        </w:numPr>
        <w:spacing w:after="0" w:line="240" w:lineRule="auto"/>
        <w:jc w:val="both"/>
        <w:rPr>
          <w:rFonts w:ascii="Garamond" w:eastAsia="Calibri" w:hAnsi="Garamond" w:cs="Times New Roman"/>
        </w:rPr>
      </w:pPr>
      <w:r w:rsidRPr="00EF22C5">
        <w:rPr>
          <w:rFonts w:ascii="Garamond" w:eastAsia="Calibri" w:hAnsi="Garamond" w:cs="Times New Roman"/>
        </w:rPr>
        <w:t xml:space="preserve">Rapport de mission de contrôle </w:t>
      </w:r>
    </w:p>
    <w:p w14:paraId="0606644F" w14:textId="77777777" w:rsidR="00A31239" w:rsidRPr="00EF22C5" w:rsidRDefault="00A31239" w:rsidP="008F6900">
      <w:pPr>
        <w:numPr>
          <w:ilvl w:val="0"/>
          <w:numId w:val="8"/>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Tous les rapports de suivi élaborés dans le cadre du projet </w:t>
      </w:r>
    </w:p>
    <w:p w14:paraId="3E42F195" w14:textId="77777777" w:rsidR="00A31239" w:rsidRPr="00EF22C5" w:rsidRDefault="00A31239" w:rsidP="008F6900">
      <w:pPr>
        <w:numPr>
          <w:ilvl w:val="0"/>
          <w:numId w:val="8"/>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Directives financières et administratives appliquées par l’équipe du projet </w:t>
      </w:r>
    </w:p>
    <w:p w14:paraId="293AB487" w14:textId="77777777" w:rsidR="00A31239" w:rsidRPr="00EF22C5" w:rsidRDefault="00A31239" w:rsidP="00A31239">
      <w:pPr>
        <w:spacing w:after="0" w:line="240" w:lineRule="auto"/>
        <w:ind w:left="360"/>
        <w:jc w:val="both"/>
        <w:rPr>
          <w:rFonts w:ascii="Garamond" w:eastAsia="Times New Roman" w:hAnsi="Garamond" w:cs="Times New Roman"/>
        </w:rPr>
      </w:pPr>
    </w:p>
    <w:p w14:paraId="4C2C58E3" w14:textId="77777777" w:rsidR="00A31239" w:rsidRPr="00EF22C5" w:rsidRDefault="00A31239" w:rsidP="00A31239">
      <w:pPr>
        <w:spacing w:after="120" w:line="240" w:lineRule="auto"/>
        <w:jc w:val="both"/>
        <w:rPr>
          <w:rFonts w:ascii="Garamond" w:eastAsia="Times New Roman" w:hAnsi="Garamond" w:cs="Times New Roman"/>
        </w:rPr>
      </w:pPr>
      <w:r w:rsidRPr="00EF22C5">
        <w:rPr>
          <w:rFonts w:ascii="Garamond" w:eastAsia="Times New Roman" w:hAnsi="Garamond" w:cs="Times New Roman"/>
        </w:rPr>
        <w:t>Les documents suivants seront aussi disponibles :</w:t>
      </w:r>
    </w:p>
    <w:p w14:paraId="5C5ADEFF" w14:textId="77777777" w:rsidR="00A31239" w:rsidRPr="00EF22C5" w:rsidRDefault="00A31239" w:rsidP="008F6900">
      <w:pPr>
        <w:numPr>
          <w:ilvl w:val="0"/>
          <w:numId w:val="8"/>
        </w:numPr>
        <w:spacing w:after="0" w:line="240" w:lineRule="auto"/>
        <w:jc w:val="both"/>
        <w:rPr>
          <w:rFonts w:ascii="Garamond" w:eastAsia="Times New Roman" w:hAnsi="Garamond" w:cs="Times New Roman"/>
        </w:rPr>
      </w:pPr>
      <w:r w:rsidRPr="00EF22C5">
        <w:rPr>
          <w:rFonts w:ascii="Garamond" w:eastAsia="Times New Roman" w:hAnsi="Garamond" w:cs="Times New Roman"/>
        </w:rPr>
        <w:t>Directives, manuels et systèmes opérationnels relatifs au projet</w:t>
      </w:r>
    </w:p>
    <w:p w14:paraId="2529B102" w14:textId="77777777" w:rsidR="00A31239" w:rsidRPr="00EF22C5" w:rsidRDefault="00A31239" w:rsidP="008F6900">
      <w:pPr>
        <w:numPr>
          <w:ilvl w:val="0"/>
          <w:numId w:val="8"/>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Documents programmatique de pays du PNUD </w:t>
      </w:r>
    </w:p>
    <w:p w14:paraId="4B78616F" w14:textId="77777777" w:rsidR="00A31239" w:rsidRPr="00EF22C5" w:rsidRDefault="00A31239" w:rsidP="008F6900">
      <w:pPr>
        <w:numPr>
          <w:ilvl w:val="0"/>
          <w:numId w:val="8"/>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Procès-verbaux des réunions du Comité de pilotage du </w:t>
      </w:r>
      <w:r w:rsidRPr="00EF22C5">
        <w:rPr>
          <w:rFonts w:ascii="Garamond" w:eastAsia="MS Gothic" w:hAnsi="Garamond" w:cs="Times New Roman"/>
          <w:color w:val="000000"/>
        </w:rPr>
        <w:t xml:space="preserve">projet </w:t>
      </w:r>
      <w:r w:rsidRPr="00EF22C5">
        <w:rPr>
          <w:rFonts w:ascii="Garamond" w:eastAsia="Times New Roman" w:hAnsi="Garamond" w:cs="Times New Roman"/>
        </w:rPr>
        <w:t>Renforcement de la résilience du secteur de l’énergie aux impacts des changements climatiques au Bénin et autres réunions (par exemple, réunions du Comité d’évaluation des projets)</w:t>
      </w:r>
    </w:p>
    <w:p w14:paraId="643EB2A5" w14:textId="77777777" w:rsidR="00A31239" w:rsidRPr="00EF22C5" w:rsidRDefault="00A31239" w:rsidP="008F6900">
      <w:pPr>
        <w:numPr>
          <w:ilvl w:val="0"/>
          <w:numId w:val="8"/>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Carte indiquant le lieu du projet </w:t>
      </w:r>
    </w:p>
    <w:p w14:paraId="54583D2E" w14:textId="77777777" w:rsidR="00A31239" w:rsidRPr="00EF22C5" w:rsidRDefault="00A31239" w:rsidP="00A31239">
      <w:pPr>
        <w:spacing w:after="200" w:line="240" w:lineRule="auto"/>
        <w:jc w:val="both"/>
        <w:rPr>
          <w:rFonts w:ascii="Garamond" w:eastAsia="Calibri" w:hAnsi="Garamond" w:cs="Times New Roman"/>
          <w:b/>
        </w:rPr>
      </w:pPr>
    </w:p>
    <w:p w14:paraId="582FF45D" w14:textId="77777777" w:rsidR="00A31239" w:rsidRPr="00EF22C5" w:rsidRDefault="00A31239" w:rsidP="00A31239">
      <w:pPr>
        <w:spacing w:after="200" w:line="240" w:lineRule="auto"/>
        <w:jc w:val="both"/>
        <w:rPr>
          <w:rFonts w:ascii="Garamond" w:eastAsia="Calibri" w:hAnsi="Garamond" w:cs="Times New Roman"/>
          <w:b/>
          <w:color w:val="808080"/>
        </w:rPr>
      </w:pPr>
      <w:r w:rsidRPr="00EF22C5">
        <w:rPr>
          <w:rFonts w:ascii="Garamond" w:eastAsia="Calibri" w:hAnsi="Garamond" w:cs="Times New Roman"/>
          <w:b/>
          <w:color w:val="808080"/>
        </w:rPr>
        <w:t>Mandat - ANNEXE B : Directives relatives au contenu du Rapport d’examen à mi-parcours</w:t>
      </w:r>
      <w:r w:rsidRPr="00EF22C5">
        <w:rPr>
          <w:rFonts w:ascii="Garamond" w:eastAsia="Calibri" w:hAnsi="Garamond" w:cs="Times New Roman"/>
          <w:color w:val="808080"/>
          <w:vertAlign w:val="superscript"/>
        </w:rPr>
        <w:footnoteReference w:id="26"/>
      </w:r>
      <w:r w:rsidRPr="00EF22C5">
        <w:rPr>
          <w:rFonts w:ascii="Garamond" w:eastAsia="Calibri" w:hAnsi="Garamond" w:cs="Times New Roman"/>
          <w:b/>
          <w:color w:val="808080"/>
        </w:rPr>
        <w:t xml:space="preserve"> </w:t>
      </w:r>
    </w:p>
    <w:tbl>
      <w:tblPr>
        <w:tblW w:w="10152" w:type="dxa"/>
        <w:tblInd w:w="108" w:type="dxa"/>
        <w:tblLook w:val="04A0" w:firstRow="1" w:lastRow="0" w:firstColumn="1" w:lastColumn="0" w:noHBand="0" w:noVBand="1"/>
      </w:tblPr>
      <w:tblGrid>
        <w:gridCol w:w="480"/>
        <w:gridCol w:w="132"/>
        <w:gridCol w:w="480"/>
        <w:gridCol w:w="8448"/>
        <w:gridCol w:w="612"/>
      </w:tblGrid>
      <w:tr w:rsidR="00A31239" w:rsidRPr="00EF22C5" w14:paraId="042802FD" w14:textId="77777777" w:rsidTr="00350C68">
        <w:trPr>
          <w:gridAfter w:val="1"/>
          <w:wAfter w:w="612" w:type="dxa"/>
          <w:trHeight w:val="48"/>
        </w:trPr>
        <w:tc>
          <w:tcPr>
            <w:tcW w:w="480" w:type="dxa"/>
          </w:tcPr>
          <w:p w14:paraId="42BE67C8" w14:textId="77777777" w:rsidR="00A31239" w:rsidRPr="00EF22C5" w:rsidRDefault="00A31239" w:rsidP="00A31239">
            <w:pPr>
              <w:spacing w:after="200" w:line="240" w:lineRule="auto"/>
              <w:jc w:val="both"/>
              <w:rPr>
                <w:rFonts w:ascii="Garamond" w:eastAsia="Calibri" w:hAnsi="Garamond" w:cs="Times New Roman"/>
                <w:b/>
                <w:bCs/>
              </w:rPr>
            </w:pPr>
            <w:r w:rsidRPr="00EF22C5">
              <w:rPr>
                <w:rFonts w:ascii="Garamond" w:eastAsia="Calibri" w:hAnsi="Garamond" w:cs="Times New Roman"/>
                <w:b/>
                <w:bCs/>
              </w:rPr>
              <w:t>i.</w:t>
            </w:r>
          </w:p>
        </w:tc>
        <w:tc>
          <w:tcPr>
            <w:tcW w:w="9060" w:type="dxa"/>
            <w:gridSpan w:val="3"/>
          </w:tcPr>
          <w:p w14:paraId="1DA02EE3"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 xml:space="preserve">Informations de base du rapport </w:t>
            </w:r>
            <w:r w:rsidRPr="00EF22C5">
              <w:rPr>
                <w:rFonts w:ascii="Garamond" w:eastAsia="Calibri" w:hAnsi="Garamond" w:cs="Times New Roman"/>
                <w:i/>
              </w:rPr>
              <w:t>(page d’ouverture ou page du titre)</w:t>
            </w:r>
          </w:p>
          <w:p w14:paraId="25337C07"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 xml:space="preserve">Titre du projet appuyé par le PNUD est financé par le GEF </w:t>
            </w:r>
          </w:p>
          <w:p w14:paraId="4329EFE9"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 xml:space="preserve">Numéro PIMS du PNUD et numéro d’identification du projet du GEF </w:t>
            </w:r>
          </w:p>
          <w:p w14:paraId="3AE58F8B"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 xml:space="preserve">Echéances de l’examen à mi-parcours et date du rapport d’examen à mi-parcours </w:t>
            </w:r>
          </w:p>
          <w:p w14:paraId="13C08F6E"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 xml:space="preserve">Région et pays concernés par le projet </w:t>
            </w:r>
          </w:p>
          <w:p w14:paraId="5D4B30D2"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 xml:space="preserve">Domaine d’intervention opérationnel/programme stratégique du GEF </w:t>
            </w:r>
          </w:p>
          <w:p w14:paraId="289CDB88"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Organisme d’exécution/partenaire de mise en œuvre et autres partenaires liée au projet</w:t>
            </w:r>
          </w:p>
          <w:p w14:paraId="249EB1D2"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 xml:space="preserve">Membres de l’équipe chargée de l’examen à mi-parcours </w:t>
            </w:r>
          </w:p>
          <w:p w14:paraId="77188EB7"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 xml:space="preserve">Remerciements </w:t>
            </w:r>
          </w:p>
        </w:tc>
      </w:tr>
      <w:tr w:rsidR="00A31239" w:rsidRPr="00EF22C5" w14:paraId="12C2ABB9" w14:textId="77777777" w:rsidTr="00350C68">
        <w:trPr>
          <w:gridAfter w:val="1"/>
          <w:wAfter w:w="612" w:type="dxa"/>
          <w:trHeight w:val="188"/>
        </w:trPr>
        <w:tc>
          <w:tcPr>
            <w:tcW w:w="480" w:type="dxa"/>
          </w:tcPr>
          <w:p w14:paraId="0E0744CF" w14:textId="77777777" w:rsidR="00A31239" w:rsidRPr="00EF22C5" w:rsidRDefault="00A31239" w:rsidP="00A31239">
            <w:pPr>
              <w:spacing w:after="0" w:line="240" w:lineRule="auto"/>
              <w:jc w:val="both"/>
              <w:rPr>
                <w:rFonts w:ascii="Garamond" w:eastAsia="Calibri" w:hAnsi="Garamond" w:cs="Times New Roman"/>
                <w:b/>
                <w:bCs/>
              </w:rPr>
            </w:pPr>
            <w:r w:rsidRPr="00EF22C5">
              <w:rPr>
                <w:rFonts w:ascii="Garamond" w:eastAsia="Calibri" w:hAnsi="Garamond" w:cs="Times New Roman"/>
                <w:b/>
                <w:bCs/>
              </w:rPr>
              <w:t xml:space="preserve">ii. </w:t>
            </w:r>
          </w:p>
        </w:tc>
        <w:tc>
          <w:tcPr>
            <w:tcW w:w="9060" w:type="dxa"/>
            <w:gridSpan w:val="3"/>
          </w:tcPr>
          <w:p w14:paraId="47E762B6"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 xml:space="preserve">Table des matières </w:t>
            </w:r>
          </w:p>
        </w:tc>
      </w:tr>
      <w:tr w:rsidR="00A31239" w:rsidRPr="00EF22C5" w14:paraId="238DBEDD" w14:textId="77777777" w:rsidTr="00350C68">
        <w:trPr>
          <w:gridAfter w:val="1"/>
          <w:wAfter w:w="612" w:type="dxa"/>
          <w:trHeight w:val="207"/>
        </w:trPr>
        <w:tc>
          <w:tcPr>
            <w:tcW w:w="480" w:type="dxa"/>
          </w:tcPr>
          <w:p w14:paraId="5142963F" w14:textId="77777777" w:rsidR="00A31239" w:rsidRPr="00EF22C5" w:rsidRDefault="00A31239" w:rsidP="00A31239">
            <w:pPr>
              <w:spacing w:after="0" w:line="240" w:lineRule="auto"/>
              <w:jc w:val="both"/>
              <w:rPr>
                <w:rFonts w:ascii="Garamond" w:eastAsia="Calibri" w:hAnsi="Garamond" w:cs="Times New Roman"/>
                <w:b/>
                <w:bCs/>
              </w:rPr>
            </w:pPr>
            <w:r w:rsidRPr="00EF22C5">
              <w:rPr>
                <w:rFonts w:ascii="Garamond" w:eastAsia="Calibri" w:hAnsi="Garamond" w:cs="Times New Roman"/>
                <w:b/>
                <w:bCs/>
              </w:rPr>
              <w:t>iii.</w:t>
            </w:r>
          </w:p>
        </w:tc>
        <w:tc>
          <w:tcPr>
            <w:tcW w:w="9060" w:type="dxa"/>
            <w:gridSpan w:val="3"/>
          </w:tcPr>
          <w:p w14:paraId="028AD804"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 xml:space="preserve">Acronymes et abréviations </w:t>
            </w:r>
          </w:p>
        </w:tc>
      </w:tr>
      <w:tr w:rsidR="00A31239" w:rsidRPr="00EF22C5" w14:paraId="093F79C6" w14:textId="77777777" w:rsidTr="00350C68">
        <w:trPr>
          <w:gridAfter w:val="1"/>
          <w:wAfter w:w="612" w:type="dxa"/>
          <w:trHeight w:val="48"/>
        </w:trPr>
        <w:tc>
          <w:tcPr>
            <w:tcW w:w="480" w:type="dxa"/>
          </w:tcPr>
          <w:p w14:paraId="0FDFDA9D" w14:textId="77777777" w:rsidR="00A31239" w:rsidRPr="00EF22C5" w:rsidRDefault="00A31239" w:rsidP="00A31239">
            <w:pPr>
              <w:spacing w:after="200" w:line="240" w:lineRule="auto"/>
              <w:jc w:val="both"/>
              <w:rPr>
                <w:rFonts w:ascii="Garamond" w:eastAsia="Calibri" w:hAnsi="Garamond" w:cs="Times New Roman"/>
                <w:b/>
                <w:bCs/>
              </w:rPr>
            </w:pPr>
            <w:r w:rsidRPr="00EF22C5">
              <w:rPr>
                <w:rFonts w:ascii="Garamond" w:eastAsia="Calibri" w:hAnsi="Garamond" w:cs="Times New Roman"/>
                <w:b/>
                <w:bCs/>
              </w:rPr>
              <w:t>1.</w:t>
            </w:r>
          </w:p>
        </w:tc>
        <w:tc>
          <w:tcPr>
            <w:tcW w:w="9060" w:type="dxa"/>
            <w:gridSpan w:val="3"/>
          </w:tcPr>
          <w:p w14:paraId="19D2779A"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 xml:space="preserve">Résumé </w:t>
            </w:r>
            <w:r w:rsidRPr="00EF22C5">
              <w:rPr>
                <w:rFonts w:ascii="Garamond" w:eastAsia="Calibri" w:hAnsi="Garamond" w:cs="Times New Roman"/>
                <w:i/>
              </w:rPr>
              <w:t>(3-5 pages)</w:t>
            </w:r>
            <w:r w:rsidRPr="00EF22C5">
              <w:rPr>
                <w:rFonts w:ascii="Garamond" w:eastAsia="Calibri" w:hAnsi="Garamond" w:cs="Times New Roman"/>
              </w:rPr>
              <w:t xml:space="preserve"> </w:t>
            </w:r>
          </w:p>
          <w:p w14:paraId="3A431C1F"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 xml:space="preserve">Tableau d’informations relatives au projet </w:t>
            </w:r>
          </w:p>
          <w:p w14:paraId="3B9AAE8C"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Description du projet (succincte)</w:t>
            </w:r>
          </w:p>
          <w:p w14:paraId="3827102B"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Résumé de l’avancement du projet (entre 200 et 500 mots)</w:t>
            </w:r>
          </w:p>
          <w:p w14:paraId="4DA41D42"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 xml:space="preserve">Tableau du résumé de l’évaluation et de la performance </w:t>
            </w:r>
          </w:p>
          <w:p w14:paraId="2C034C70"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 xml:space="preserve">Résumé concis des conclusions </w:t>
            </w:r>
          </w:p>
          <w:p w14:paraId="159827E7"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 xml:space="preserve">Tableau de synthèse des recommandations </w:t>
            </w:r>
          </w:p>
        </w:tc>
      </w:tr>
      <w:tr w:rsidR="00A31239" w:rsidRPr="00EF22C5" w14:paraId="70BAF8B3" w14:textId="77777777" w:rsidTr="00350C68">
        <w:trPr>
          <w:gridAfter w:val="1"/>
          <w:wAfter w:w="612" w:type="dxa"/>
          <w:trHeight w:val="48"/>
        </w:trPr>
        <w:tc>
          <w:tcPr>
            <w:tcW w:w="480" w:type="dxa"/>
          </w:tcPr>
          <w:p w14:paraId="632F64E3" w14:textId="77777777" w:rsidR="00A31239" w:rsidRPr="00EF22C5" w:rsidRDefault="00A31239" w:rsidP="00A31239">
            <w:pPr>
              <w:spacing w:after="200" w:line="240" w:lineRule="auto"/>
              <w:jc w:val="both"/>
              <w:rPr>
                <w:rFonts w:ascii="Garamond" w:eastAsia="Calibri" w:hAnsi="Garamond" w:cs="Times New Roman"/>
                <w:b/>
                <w:bCs/>
              </w:rPr>
            </w:pPr>
            <w:r w:rsidRPr="00EF22C5">
              <w:rPr>
                <w:rFonts w:ascii="Garamond" w:eastAsia="Calibri" w:hAnsi="Garamond" w:cs="Times New Roman"/>
                <w:b/>
                <w:bCs/>
              </w:rPr>
              <w:t>2.</w:t>
            </w:r>
          </w:p>
        </w:tc>
        <w:tc>
          <w:tcPr>
            <w:tcW w:w="9060" w:type="dxa"/>
            <w:gridSpan w:val="3"/>
          </w:tcPr>
          <w:p w14:paraId="2C3E4F01"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 xml:space="preserve">Introduction </w:t>
            </w:r>
            <w:r w:rsidRPr="00EF22C5">
              <w:rPr>
                <w:rFonts w:ascii="Garamond" w:eastAsia="Calibri" w:hAnsi="Garamond" w:cs="Times New Roman"/>
                <w:i/>
              </w:rPr>
              <w:t>(2-3 pages)</w:t>
            </w:r>
          </w:p>
          <w:p w14:paraId="6D699A79" w14:textId="77777777" w:rsidR="00A31239" w:rsidRPr="00EF22C5" w:rsidRDefault="00A31239" w:rsidP="008F6900">
            <w:pPr>
              <w:numPr>
                <w:ilvl w:val="0"/>
                <w:numId w:val="2"/>
              </w:numPr>
              <w:spacing w:after="0" w:line="240" w:lineRule="auto"/>
              <w:ind w:left="720"/>
              <w:jc w:val="both"/>
              <w:rPr>
                <w:rFonts w:ascii="Garamond" w:eastAsia="Calibri" w:hAnsi="Garamond" w:cs="Times New Roman"/>
                <w:b/>
              </w:rPr>
            </w:pPr>
            <w:r w:rsidRPr="00EF22C5">
              <w:rPr>
                <w:rFonts w:ascii="Garamond" w:eastAsia="Calibri" w:hAnsi="Garamond" w:cs="Times New Roman"/>
              </w:rPr>
              <w:t xml:space="preserve">Finalité et objectifs de l’examen à mi-parcours </w:t>
            </w:r>
          </w:p>
          <w:p w14:paraId="07580E3E" w14:textId="77777777" w:rsidR="00A31239" w:rsidRPr="00EF22C5" w:rsidRDefault="00A31239" w:rsidP="008F6900">
            <w:pPr>
              <w:numPr>
                <w:ilvl w:val="0"/>
                <w:numId w:val="2"/>
              </w:numPr>
              <w:spacing w:after="0" w:line="240" w:lineRule="auto"/>
              <w:ind w:left="720"/>
              <w:jc w:val="both"/>
              <w:rPr>
                <w:rFonts w:ascii="Garamond" w:eastAsia="Calibri" w:hAnsi="Garamond" w:cs="Times New Roman"/>
                <w:b/>
              </w:rPr>
            </w:pPr>
            <w:r w:rsidRPr="00EF22C5">
              <w:rPr>
                <w:rFonts w:ascii="Garamond" w:eastAsia="Calibri" w:hAnsi="Garamond" w:cs="Times New Roman"/>
              </w:rPr>
              <w:t xml:space="preserve">Portée et méthodologie : principes de conception et d’exécution de l’examen à mi-parcours, son approche et ses méthodes de collecte de données, et limites de l’examen à mi-parcours </w:t>
            </w:r>
          </w:p>
          <w:p w14:paraId="582724C8" w14:textId="77777777" w:rsidR="00A31239" w:rsidRPr="00EF22C5" w:rsidRDefault="00A31239" w:rsidP="008F6900">
            <w:pPr>
              <w:numPr>
                <w:ilvl w:val="0"/>
                <w:numId w:val="2"/>
              </w:numPr>
              <w:spacing w:after="0" w:line="240" w:lineRule="auto"/>
              <w:ind w:left="720"/>
              <w:jc w:val="both"/>
              <w:rPr>
                <w:rFonts w:ascii="Garamond" w:eastAsia="Calibri" w:hAnsi="Garamond" w:cs="Times New Roman"/>
                <w:b/>
              </w:rPr>
            </w:pPr>
            <w:r w:rsidRPr="00EF22C5">
              <w:rPr>
                <w:rFonts w:ascii="Garamond" w:eastAsia="Calibri" w:hAnsi="Garamond" w:cs="Times New Roman"/>
              </w:rPr>
              <w:t xml:space="preserve">Structure du rapport d’examen à mi-parcours </w:t>
            </w:r>
          </w:p>
        </w:tc>
      </w:tr>
      <w:tr w:rsidR="00A31239" w:rsidRPr="00EF22C5" w14:paraId="14A40D23" w14:textId="77777777" w:rsidTr="00350C68">
        <w:trPr>
          <w:gridAfter w:val="1"/>
          <w:wAfter w:w="612" w:type="dxa"/>
          <w:trHeight w:val="1710"/>
        </w:trPr>
        <w:tc>
          <w:tcPr>
            <w:tcW w:w="480" w:type="dxa"/>
          </w:tcPr>
          <w:p w14:paraId="4FE3E862" w14:textId="77777777" w:rsidR="00A31239" w:rsidRPr="00EF22C5" w:rsidRDefault="00A31239" w:rsidP="00A31239">
            <w:pPr>
              <w:spacing w:after="200" w:line="240" w:lineRule="auto"/>
              <w:jc w:val="both"/>
              <w:rPr>
                <w:rFonts w:ascii="Garamond" w:eastAsia="Calibri" w:hAnsi="Garamond" w:cs="Times New Roman"/>
                <w:b/>
                <w:bCs/>
              </w:rPr>
            </w:pPr>
            <w:r w:rsidRPr="00EF22C5">
              <w:rPr>
                <w:rFonts w:ascii="Garamond" w:eastAsia="Calibri" w:hAnsi="Garamond" w:cs="Times New Roman"/>
                <w:b/>
                <w:bCs/>
              </w:rPr>
              <w:lastRenderedPageBreak/>
              <w:t>3.</w:t>
            </w:r>
          </w:p>
        </w:tc>
        <w:tc>
          <w:tcPr>
            <w:tcW w:w="9060" w:type="dxa"/>
            <w:gridSpan w:val="3"/>
          </w:tcPr>
          <w:p w14:paraId="7556CD18"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 xml:space="preserve">Description du projet et contexte </w:t>
            </w:r>
            <w:r w:rsidRPr="00EF22C5">
              <w:rPr>
                <w:rFonts w:ascii="Garamond" w:eastAsia="Calibri" w:hAnsi="Garamond" w:cs="Times New Roman"/>
                <w:i/>
              </w:rPr>
              <w:t>(3-5 pages)</w:t>
            </w:r>
          </w:p>
          <w:p w14:paraId="1E06F53A" w14:textId="77777777" w:rsidR="00A31239" w:rsidRPr="00EF22C5" w:rsidRDefault="00A31239" w:rsidP="008F6900">
            <w:pPr>
              <w:numPr>
                <w:ilvl w:val="0"/>
                <w:numId w:val="10"/>
              </w:numPr>
              <w:spacing w:after="0" w:line="240" w:lineRule="auto"/>
              <w:jc w:val="both"/>
              <w:rPr>
                <w:rFonts w:ascii="Garamond" w:eastAsia="Calibri" w:hAnsi="Garamond" w:cs="Times New Roman"/>
              </w:rPr>
            </w:pPr>
            <w:r w:rsidRPr="00EF22C5">
              <w:rPr>
                <w:rFonts w:ascii="Garamond" w:eastAsia="Calibri" w:hAnsi="Garamond" w:cs="Times New Roman"/>
              </w:rPr>
              <w:t xml:space="preserve">Contexte de développement : facteurs environnementaux, socio-économiques, institutionnels et politiques ayant un intérêt pour l’objectif et la portée du projet </w:t>
            </w:r>
          </w:p>
          <w:p w14:paraId="0BFA6DF1" w14:textId="77777777" w:rsidR="00A31239" w:rsidRPr="00EF22C5" w:rsidRDefault="00A31239" w:rsidP="008F6900">
            <w:pPr>
              <w:numPr>
                <w:ilvl w:val="0"/>
                <w:numId w:val="10"/>
              </w:numPr>
              <w:spacing w:after="0" w:line="240" w:lineRule="auto"/>
              <w:jc w:val="both"/>
              <w:rPr>
                <w:rFonts w:ascii="Garamond" w:eastAsia="Calibri" w:hAnsi="Garamond" w:cs="Times New Roman"/>
              </w:rPr>
            </w:pPr>
            <w:r w:rsidRPr="00EF22C5">
              <w:rPr>
                <w:rFonts w:ascii="Garamond" w:eastAsia="Calibri" w:hAnsi="Garamond" w:cs="Times New Roman"/>
              </w:rPr>
              <w:t xml:space="preserve">Problèmes que le projet cherche à régler : menaces et obstacles ciblés </w:t>
            </w:r>
          </w:p>
          <w:p w14:paraId="21586F0D" w14:textId="77777777" w:rsidR="00A31239" w:rsidRPr="00EF22C5" w:rsidRDefault="00A31239" w:rsidP="008F6900">
            <w:pPr>
              <w:numPr>
                <w:ilvl w:val="0"/>
                <w:numId w:val="10"/>
              </w:numPr>
              <w:spacing w:after="0" w:line="240" w:lineRule="auto"/>
              <w:jc w:val="both"/>
              <w:rPr>
                <w:rFonts w:ascii="Garamond" w:eastAsia="Calibri" w:hAnsi="Garamond" w:cs="Times New Roman"/>
                <w:b/>
              </w:rPr>
            </w:pPr>
            <w:r w:rsidRPr="00EF22C5">
              <w:rPr>
                <w:rFonts w:ascii="Garamond" w:eastAsia="Calibri" w:hAnsi="Garamond" w:cs="Times New Roman"/>
              </w:rPr>
              <w:t xml:space="preserve">Description et stratégie du projet : objectifs, réalisations et résultats escomptés, description des sites sur le terrain (le cas échéant) </w:t>
            </w:r>
          </w:p>
          <w:p w14:paraId="58A8F78C" w14:textId="77777777" w:rsidR="00A31239" w:rsidRPr="00EF22C5" w:rsidRDefault="00A31239" w:rsidP="008F6900">
            <w:pPr>
              <w:numPr>
                <w:ilvl w:val="0"/>
                <w:numId w:val="10"/>
              </w:numPr>
              <w:spacing w:after="0" w:line="240" w:lineRule="auto"/>
              <w:jc w:val="both"/>
              <w:rPr>
                <w:rFonts w:ascii="Garamond" w:eastAsia="Calibri" w:hAnsi="Garamond" w:cs="Times New Roman"/>
                <w:b/>
              </w:rPr>
            </w:pPr>
            <w:r w:rsidRPr="00EF22C5">
              <w:rPr>
                <w:rFonts w:ascii="Garamond" w:eastAsia="Calibri" w:hAnsi="Garamond" w:cs="Times New Roman"/>
              </w:rPr>
              <w:t>Accords relatifs à la mise en œuvre du projet : brève description du Comité de pilotage du projet, principaux accords conclus avec les partenaires de mise en œuvre, etc.</w:t>
            </w:r>
          </w:p>
          <w:p w14:paraId="652DAE0B" w14:textId="77777777" w:rsidR="00A31239" w:rsidRPr="00EF22C5" w:rsidRDefault="00A31239" w:rsidP="008F6900">
            <w:pPr>
              <w:numPr>
                <w:ilvl w:val="0"/>
                <w:numId w:val="10"/>
              </w:numPr>
              <w:spacing w:after="0" w:line="240" w:lineRule="auto"/>
              <w:jc w:val="both"/>
              <w:rPr>
                <w:rFonts w:ascii="Garamond" w:eastAsia="Calibri" w:hAnsi="Garamond" w:cs="Times New Roman"/>
                <w:b/>
              </w:rPr>
            </w:pPr>
            <w:r w:rsidRPr="00EF22C5">
              <w:rPr>
                <w:rFonts w:ascii="Garamond" w:eastAsia="Calibri" w:hAnsi="Garamond" w:cs="Times New Roman"/>
              </w:rPr>
              <w:t xml:space="preserve">Calendrier et grandes étapes du projet </w:t>
            </w:r>
          </w:p>
          <w:p w14:paraId="247AC353" w14:textId="77777777" w:rsidR="00A31239" w:rsidRPr="00EF22C5" w:rsidRDefault="00A31239" w:rsidP="008F6900">
            <w:pPr>
              <w:numPr>
                <w:ilvl w:val="0"/>
                <w:numId w:val="10"/>
              </w:numPr>
              <w:spacing w:after="0" w:line="240" w:lineRule="auto"/>
              <w:jc w:val="both"/>
              <w:rPr>
                <w:rFonts w:ascii="Garamond" w:eastAsia="Calibri" w:hAnsi="Garamond" w:cs="Times New Roman"/>
              </w:rPr>
            </w:pPr>
            <w:r w:rsidRPr="00EF22C5">
              <w:rPr>
                <w:rFonts w:ascii="Garamond" w:eastAsia="Calibri" w:hAnsi="Garamond" w:cs="Times New Roman"/>
              </w:rPr>
              <w:t>Principales parties prenantes : liste récapitulative</w:t>
            </w:r>
          </w:p>
        </w:tc>
      </w:tr>
      <w:tr w:rsidR="00A31239" w:rsidRPr="00EF22C5" w14:paraId="26834AD4" w14:textId="77777777" w:rsidTr="00350C68">
        <w:trPr>
          <w:gridAfter w:val="1"/>
          <w:wAfter w:w="612" w:type="dxa"/>
          <w:trHeight w:val="180"/>
        </w:trPr>
        <w:tc>
          <w:tcPr>
            <w:tcW w:w="480" w:type="dxa"/>
          </w:tcPr>
          <w:p w14:paraId="7498C437" w14:textId="77777777" w:rsidR="00A31239" w:rsidRPr="00EF22C5" w:rsidRDefault="00A31239" w:rsidP="00A31239">
            <w:pPr>
              <w:spacing w:after="0" w:line="240" w:lineRule="auto"/>
              <w:jc w:val="both"/>
              <w:rPr>
                <w:rFonts w:ascii="Garamond" w:eastAsia="Calibri" w:hAnsi="Garamond" w:cs="Times New Roman"/>
                <w:b/>
                <w:bCs/>
              </w:rPr>
            </w:pPr>
            <w:r w:rsidRPr="00EF22C5">
              <w:rPr>
                <w:rFonts w:ascii="Garamond" w:eastAsia="Calibri" w:hAnsi="Garamond" w:cs="Times New Roman"/>
                <w:b/>
                <w:bCs/>
              </w:rPr>
              <w:t>4.</w:t>
            </w:r>
          </w:p>
        </w:tc>
        <w:tc>
          <w:tcPr>
            <w:tcW w:w="9060" w:type="dxa"/>
            <w:gridSpan w:val="3"/>
          </w:tcPr>
          <w:p w14:paraId="23AC5D48"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 xml:space="preserve">Résultats </w:t>
            </w:r>
            <w:r w:rsidRPr="00EF22C5">
              <w:rPr>
                <w:rFonts w:ascii="Garamond" w:eastAsia="Calibri" w:hAnsi="Garamond" w:cs="Times New Roman"/>
                <w:i/>
              </w:rPr>
              <w:t>(12-14 pages)</w:t>
            </w:r>
          </w:p>
        </w:tc>
      </w:tr>
      <w:tr w:rsidR="00A31239" w:rsidRPr="00EF22C5" w14:paraId="33EECA64" w14:textId="77777777" w:rsidTr="00350C68">
        <w:trPr>
          <w:gridBefore w:val="2"/>
          <w:wBefore w:w="612" w:type="dxa"/>
          <w:trHeight w:val="819"/>
        </w:trPr>
        <w:tc>
          <w:tcPr>
            <w:tcW w:w="480" w:type="dxa"/>
          </w:tcPr>
          <w:p w14:paraId="15DA7F49" w14:textId="77777777" w:rsidR="00A31239" w:rsidRPr="00EF22C5" w:rsidRDefault="00A31239" w:rsidP="00A31239">
            <w:pPr>
              <w:spacing w:after="0" w:line="240" w:lineRule="auto"/>
              <w:jc w:val="both"/>
              <w:rPr>
                <w:rFonts w:ascii="Garamond" w:eastAsia="Calibri" w:hAnsi="Garamond" w:cs="Times New Roman"/>
                <w:b/>
                <w:bCs/>
              </w:rPr>
            </w:pPr>
            <w:r w:rsidRPr="00EF22C5">
              <w:rPr>
                <w:rFonts w:ascii="Garamond" w:eastAsia="Calibri" w:hAnsi="Garamond" w:cs="Times New Roman"/>
                <w:b/>
                <w:bCs/>
              </w:rPr>
              <w:t>4.1</w:t>
            </w:r>
          </w:p>
          <w:p w14:paraId="7A51C5F1" w14:textId="77777777" w:rsidR="00A31239" w:rsidRPr="00EF22C5" w:rsidRDefault="00A31239" w:rsidP="00A31239">
            <w:pPr>
              <w:spacing w:after="0" w:line="240" w:lineRule="auto"/>
              <w:jc w:val="both"/>
              <w:rPr>
                <w:rFonts w:ascii="Garamond" w:eastAsia="Calibri" w:hAnsi="Garamond" w:cs="Times New Roman"/>
                <w:b/>
                <w:bCs/>
              </w:rPr>
            </w:pPr>
          </w:p>
          <w:p w14:paraId="2E23B81F" w14:textId="77777777" w:rsidR="00A31239" w:rsidRPr="00EF22C5" w:rsidRDefault="00A31239" w:rsidP="00A31239">
            <w:pPr>
              <w:spacing w:after="0" w:line="240" w:lineRule="auto"/>
              <w:jc w:val="both"/>
              <w:rPr>
                <w:rFonts w:ascii="Garamond" w:eastAsia="Calibri" w:hAnsi="Garamond" w:cs="Times New Roman"/>
                <w:b/>
                <w:bCs/>
              </w:rPr>
            </w:pPr>
          </w:p>
        </w:tc>
        <w:tc>
          <w:tcPr>
            <w:tcW w:w="9060" w:type="dxa"/>
            <w:gridSpan w:val="2"/>
          </w:tcPr>
          <w:p w14:paraId="2B5B439F"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 xml:space="preserve">Stratégie du projet </w:t>
            </w:r>
          </w:p>
          <w:p w14:paraId="673DF3BD" w14:textId="77777777" w:rsidR="00A31239" w:rsidRPr="00EF22C5" w:rsidRDefault="00A31239" w:rsidP="008F6900">
            <w:pPr>
              <w:numPr>
                <w:ilvl w:val="0"/>
                <w:numId w:val="11"/>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Conception du projet </w:t>
            </w:r>
          </w:p>
          <w:p w14:paraId="4EBC96B7" w14:textId="77777777" w:rsidR="00A31239" w:rsidRPr="00EF22C5" w:rsidRDefault="00A31239" w:rsidP="008F6900">
            <w:pPr>
              <w:numPr>
                <w:ilvl w:val="0"/>
                <w:numId w:val="11"/>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Cadre de résultats/cadre logique </w:t>
            </w:r>
          </w:p>
        </w:tc>
      </w:tr>
      <w:tr w:rsidR="00A31239" w:rsidRPr="00EF22C5" w14:paraId="5037EC1F" w14:textId="77777777" w:rsidTr="00350C68">
        <w:trPr>
          <w:gridBefore w:val="2"/>
          <w:wBefore w:w="612" w:type="dxa"/>
          <w:trHeight w:val="381"/>
        </w:trPr>
        <w:tc>
          <w:tcPr>
            <w:tcW w:w="480" w:type="dxa"/>
          </w:tcPr>
          <w:p w14:paraId="6AD724FC" w14:textId="77777777" w:rsidR="00A31239" w:rsidRPr="00EF22C5" w:rsidRDefault="00A31239" w:rsidP="00A31239">
            <w:pPr>
              <w:spacing w:after="0" w:line="240" w:lineRule="auto"/>
              <w:jc w:val="both"/>
              <w:rPr>
                <w:rFonts w:ascii="Garamond" w:eastAsia="Calibri" w:hAnsi="Garamond" w:cs="Times New Roman"/>
                <w:b/>
                <w:bCs/>
              </w:rPr>
            </w:pPr>
            <w:r w:rsidRPr="00EF22C5">
              <w:rPr>
                <w:rFonts w:ascii="Garamond" w:eastAsia="Calibri" w:hAnsi="Garamond" w:cs="Times New Roman"/>
                <w:b/>
                <w:bCs/>
              </w:rPr>
              <w:t>4.2</w:t>
            </w:r>
          </w:p>
        </w:tc>
        <w:tc>
          <w:tcPr>
            <w:tcW w:w="9060" w:type="dxa"/>
            <w:gridSpan w:val="2"/>
          </w:tcPr>
          <w:p w14:paraId="5AB2BC66"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 xml:space="preserve">Progrès accomplis vers la réalisation des résultats </w:t>
            </w:r>
          </w:p>
          <w:p w14:paraId="15F281C7" w14:textId="77777777" w:rsidR="00A31239" w:rsidRPr="00EF22C5" w:rsidRDefault="00A31239" w:rsidP="008F6900">
            <w:pPr>
              <w:numPr>
                <w:ilvl w:val="0"/>
                <w:numId w:val="14"/>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Analyse des progrès accomplis vers les réalisations </w:t>
            </w:r>
          </w:p>
          <w:p w14:paraId="13697847" w14:textId="77777777" w:rsidR="00A31239" w:rsidRPr="00EF22C5" w:rsidRDefault="00A31239" w:rsidP="008F6900">
            <w:pPr>
              <w:numPr>
                <w:ilvl w:val="0"/>
                <w:numId w:val="14"/>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Obstacles entravant encore la réalisation de l’objectif du projet </w:t>
            </w:r>
          </w:p>
        </w:tc>
      </w:tr>
      <w:tr w:rsidR="00A31239" w:rsidRPr="00EF22C5" w14:paraId="0FA1EE54" w14:textId="77777777" w:rsidTr="00350C68">
        <w:trPr>
          <w:gridBefore w:val="2"/>
          <w:wBefore w:w="612" w:type="dxa"/>
          <w:trHeight w:val="48"/>
        </w:trPr>
        <w:tc>
          <w:tcPr>
            <w:tcW w:w="480" w:type="dxa"/>
          </w:tcPr>
          <w:p w14:paraId="0C6A412C" w14:textId="77777777" w:rsidR="00A31239" w:rsidRPr="00EF22C5" w:rsidRDefault="00A31239" w:rsidP="00A31239">
            <w:pPr>
              <w:spacing w:after="0" w:line="240" w:lineRule="auto"/>
              <w:jc w:val="both"/>
              <w:rPr>
                <w:rFonts w:ascii="Garamond" w:eastAsia="Calibri" w:hAnsi="Garamond" w:cs="Times New Roman"/>
                <w:b/>
                <w:bCs/>
              </w:rPr>
            </w:pPr>
            <w:r w:rsidRPr="00EF22C5">
              <w:rPr>
                <w:rFonts w:ascii="Garamond" w:eastAsia="Calibri" w:hAnsi="Garamond" w:cs="Times New Roman"/>
                <w:b/>
                <w:bCs/>
              </w:rPr>
              <w:t>4.3</w:t>
            </w:r>
          </w:p>
        </w:tc>
        <w:tc>
          <w:tcPr>
            <w:tcW w:w="9060" w:type="dxa"/>
            <w:gridSpan w:val="2"/>
          </w:tcPr>
          <w:p w14:paraId="6352FBA4"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 xml:space="preserve">Mise en œuvre du projet et gestion réactive </w:t>
            </w:r>
          </w:p>
          <w:p w14:paraId="018CA770" w14:textId="77777777" w:rsidR="00A31239" w:rsidRPr="00EF22C5" w:rsidRDefault="00A31239" w:rsidP="008F6900">
            <w:pPr>
              <w:numPr>
                <w:ilvl w:val="0"/>
                <w:numId w:val="12"/>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Dispositions relatives à la gestion </w:t>
            </w:r>
          </w:p>
          <w:p w14:paraId="0C001389" w14:textId="77777777" w:rsidR="00A31239" w:rsidRPr="00EF22C5" w:rsidRDefault="00A31239" w:rsidP="008F6900">
            <w:pPr>
              <w:numPr>
                <w:ilvl w:val="0"/>
                <w:numId w:val="12"/>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Planification des activités </w:t>
            </w:r>
          </w:p>
          <w:p w14:paraId="79FA29D0" w14:textId="77777777" w:rsidR="00A31239" w:rsidRPr="00EF22C5" w:rsidRDefault="00A31239" w:rsidP="008F6900">
            <w:pPr>
              <w:numPr>
                <w:ilvl w:val="0"/>
                <w:numId w:val="12"/>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Financement et cofinancement </w:t>
            </w:r>
          </w:p>
          <w:p w14:paraId="0D22FB00" w14:textId="77777777" w:rsidR="00A31239" w:rsidRPr="00EF22C5" w:rsidRDefault="00A31239" w:rsidP="008F6900">
            <w:pPr>
              <w:numPr>
                <w:ilvl w:val="0"/>
                <w:numId w:val="12"/>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Systèmes de suivi et d’évaluation au niveau du projet </w:t>
            </w:r>
          </w:p>
          <w:p w14:paraId="1203F68F" w14:textId="77777777" w:rsidR="00A31239" w:rsidRPr="00EF22C5" w:rsidRDefault="00A31239" w:rsidP="008F6900">
            <w:pPr>
              <w:numPr>
                <w:ilvl w:val="0"/>
                <w:numId w:val="12"/>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Participation des parties prenantes </w:t>
            </w:r>
          </w:p>
          <w:p w14:paraId="3D169155" w14:textId="77777777" w:rsidR="00A31239" w:rsidRPr="00EF22C5" w:rsidRDefault="00A31239" w:rsidP="008F6900">
            <w:pPr>
              <w:numPr>
                <w:ilvl w:val="0"/>
                <w:numId w:val="12"/>
              </w:numPr>
              <w:spacing w:after="0" w:line="240" w:lineRule="auto"/>
              <w:jc w:val="both"/>
              <w:rPr>
                <w:rFonts w:ascii="Garamond" w:eastAsia="Times New Roman" w:hAnsi="Garamond" w:cs="Times New Roman"/>
              </w:rPr>
            </w:pPr>
            <w:r w:rsidRPr="00EF22C5">
              <w:rPr>
                <w:rFonts w:ascii="Garamond" w:eastAsia="Times New Roman" w:hAnsi="Garamond" w:cs="Times New Roman"/>
              </w:rPr>
              <w:t>Communication de données</w:t>
            </w:r>
          </w:p>
          <w:p w14:paraId="25D24B5D" w14:textId="77777777" w:rsidR="00A31239" w:rsidRPr="00EF22C5" w:rsidRDefault="00A31239" w:rsidP="008F6900">
            <w:pPr>
              <w:numPr>
                <w:ilvl w:val="0"/>
                <w:numId w:val="12"/>
              </w:numPr>
              <w:spacing w:after="0" w:line="240" w:lineRule="auto"/>
              <w:jc w:val="both"/>
              <w:rPr>
                <w:rFonts w:ascii="Garamond" w:eastAsia="Times New Roman" w:hAnsi="Garamond" w:cs="Times New Roman"/>
              </w:rPr>
            </w:pPr>
            <w:r w:rsidRPr="00EF22C5">
              <w:rPr>
                <w:rFonts w:ascii="Garamond" w:eastAsia="Times New Roman" w:hAnsi="Garamond" w:cs="Times New Roman"/>
              </w:rPr>
              <w:t>Communication</w:t>
            </w:r>
          </w:p>
        </w:tc>
      </w:tr>
      <w:tr w:rsidR="00A31239" w:rsidRPr="00EF22C5" w14:paraId="28662A86" w14:textId="77777777" w:rsidTr="00350C68">
        <w:trPr>
          <w:gridBefore w:val="2"/>
          <w:wBefore w:w="612" w:type="dxa"/>
          <w:trHeight w:val="342"/>
        </w:trPr>
        <w:tc>
          <w:tcPr>
            <w:tcW w:w="480" w:type="dxa"/>
          </w:tcPr>
          <w:p w14:paraId="5240C130" w14:textId="77777777" w:rsidR="00A31239" w:rsidRPr="00EF22C5" w:rsidRDefault="00A31239" w:rsidP="00A31239">
            <w:pPr>
              <w:spacing w:after="0" w:line="240" w:lineRule="auto"/>
              <w:jc w:val="both"/>
              <w:rPr>
                <w:rFonts w:ascii="Garamond" w:eastAsia="Calibri" w:hAnsi="Garamond" w:cs="Times New Roman"/>
                <w:b/>
                <w:bCs/>
              </w:rPr>
            </w:pPr>
            <w:r w:rsidRPr="00EF22C5">
              <w:rPr>
                <w:rFonts w:ascii="Garamond" w:eastAsia="Calibri" w:hAnsi="Garamond" w:cs="Times New Roman"/>
                <w:b/>
                <w:bCs/>
              </w:rPr>
              <w:t>4.4</w:t>
            </w:r>
          </w:p>
        </w:tc>
        <w:tc>
          <w:tcPr>
            <w:tcW w:w="9060" w:type="dxa"/>
            <w:gridSpan w:val="2"/>
          </w:tcPr>
          <w:p w14:paraId="194042E1"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 xml:space="preserve">Durabilité </w:t>
            </w:r>
          </w:p>
          <w:p w14:paraId="51526F8E" w14:textId="77777777" w:rsidR="00A31239" w:rsidRPr="00EF22C5" w:rsidRDefault="00A31239" w:rsidP="008F6900">
            <w:pPr>
              <w:numPr>
                <w:ilvl w:val="0"/>
                <w:numId w:val="17"/>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Risques financiers pour la durabilité </w:t>
            </w:r>
          </w:p>
          <w:p w14:paraId="628E6ECE" w14:textId="77777777" w:rsidR="00A31239" w:rsidRPr="00EF22C5" w:rsidRDefault="00A31239" w:rsidP="008F6900">
            <w:pPr>
              <w:numPr>
                <w:ilvl w:val="0"/>
                <w:numId w:val="17"/>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Risques socio-économiques pour la durabilité </w:t>
            </w:r>
          </w:p>
          <w:p w14:paraId="0D3DB4F9" w14:textId="77777777" w:rsidR="00A31239" w:rsidRPr="00EF22C5" w:rsidRDefault="00A31239" w:rsidP="008F6900">
            <w:pPr>
              <w:numPr>
                <w:ilvl w:val="0"/>
                <w:numId w:val="17"/>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Cadre institutionnel et risques de gouvernance pour la durabilité </w:t>
            </w:r>
          </w:p>
          <w:p w14:paraId="135469A9" w14:textId="77777777" w:rsidR="00A31239" w:rsidRPr="00EF22C5" w:rsidRDefault="00A31239" w:rsidP="008F6900">
            <w:pPr>
              <w:numPr>
                <w:ilvl w:val="0"/>
                <w:numId w:val="17"/>
              </w:numPr>
              <w:spacing w:after="0" w:line="240" w:lineRule="auto"/>
              <w:jc w:val="both"/>
              <w:rPr>
                <w:rFonts w:ascii="Garamond" w:eastAsia="Times New Roman" w:hAnsi="Garamond" w:cs="Times New Roman"/>
              </w:rPr>
            </w:pPr>
            <w:r w:rsidRPr="00EF22C5">
              <w:rPr>
                <w:rFonts w:ascii="Garamond" w:eastAsia="Times New Roman" w:hAnsi="Garamond" w:cs="Times New Roman"/>
              </w:rPr>
              <w:t xml:space="preserve">Risques environnementaux pour la durabilité </w:t>
            </w:r>
          </w:p>
        </w:tc>
      </w:tr>
      <w:tr w:rsidR="00A31239" w:rsidRPr="00EF22C5" w14:paraId="53E1AB61" w14:textId="77777777" w:rsidTr="00350C68">
        <w:trPr>
          <w:gridAfter w:val="1"/>
          <w:wAfter w:w="612" w:type="dxa"/>
          <w:trHeight w:val="287"/>
        </w:trPr>
        <w:tc>
          <w:tcPr>
            <w:tcW w:w="480" w:type="dxa"/>
          </w:tcPr>
          <w:p w14:paraId="727A1E02" w14:textId="77777777" w:rsidR="00A31239" w:rsidRPr="00EF22C5" w:rsidRDefault="00A31239" w:rsidP="00A31239">
            <w:pPr>
              <w:spacing w:after="0" w:line="240" w:lineRule="auto"/>
              <w:jc w:val="both"/>
              <w:rPr>
                <w:rFonts w:ascii="Garamond" w:eastAsia="Calibri" w:hAnsi="Garamond" w:cs="Times New Roman"/>
                <w:b/>
                <w:bCs/>
              </w:rPr>
            </w:pPr>
            <w:r w:rsidRPr="00EF22C5">
              <w:rPr>
                <w:rFonts w:ascii="Garamond" w:eastAsia="Calibri" w:hAnsi="Garamond" w:cs="Times New Roman"/>
                <w:b/>
                <w:bCs/>
              </w:rPr>
              <w:t>5.</w:t>
            </w:r>
          </w:p>
        </w:tc>
        <w:tc>
          <w:tcPr>
            <w:tcW w:w="9060" w:type="dxa"/>
            <w:gridSpan w:val="3"/>
          </w:tcPr>
          <w:p w14:paraId="51DE2FEE"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 xml:space="preserve">Conclusions et recommandations </w:t>
            </w:r>
            <w:r w:rsidRPr="00EF22C5">
              <w:rPr>
                <w:rFonts w:ascii="Garamond" w:eastAsia="Calibri" w:hAnsi="Garamond" w:cs="Times New Roman"/>
                <w:i/>
              </w:rPr>
              <w:t>(4-6 pages)</w:t>
            </w:r>
          </w:p>
        </w:tc>
      </w:tr>
      <w:tr w:rsidR="00A31239" w:rsidRPr="00EF22C5" w14:paraId="5751CB01" w14:textId="77777777" w:rsidTr="00350C68">
        <w:trPr>
          <w:gridAfter w:val="1"/>
          <w:wAfter w:w="612" w:type="dxa"/>
          <w:trHeight w:val="287"/>
        </w:trPr>
        <w:tc>
          <w:tcPr>
            <w:tcW w:w="480" w:type="dxa"/>
            <w:vMerge w:val="restart"/>
          </w:tcPr>
          <w:p w14:paraId="137893FD" w14:textId="77777777" w:rsidR="00A31239" w:rsidRPr="00EF22C5" w:rsidRDefault="00A31239" w:rsidP="00A31239">
            <w:pPr>
              <w:spacing w:after="0" w:line="240" w:lineRule="auto"/>
              <w:jc w:val="both"/>
              <w:rPr>
                <w:rFonts w:ascii="Garamond" w:eastAsia="Calibri" w:hAnsi="Garamond" w:cs="Times New Roman"/>
                <w:b/>
                <w:bCs/>
              </w:rPr>
            </w:pPr>
          </w:p>
        </w:tc>
        <w:tc>
          <w:tcPr>
            <w:tcW w:w="612" w:type="dxa"/>
            <w:gridSpan w:val="2"/>
          </w:tcPr>
          <w:p w14:paraId="13D20C08" w14:textId="77777777" w:rsidR="00A31239" w:rsidRPr="00EF22C5" w:rsidRDefault="00A31239" w:rsidP="00A31239">
            <w:pPr>
              <w:spacing w:after="0" w:line="240" w:lineRule="auto"/>
              <w:jc w:val="both"/>
              <w:rPr>
                <w:rFonts w:ascii="Garamond" w:eastAsia="Calibri" w:hAnsi="Garamond" w:cs="Times New Roman"/>
                <w:b/>
              </w:rPr>
            </w:pPr>
            <w:r w:rsidRPr="00EF22C5">
              <w:rPr>
                <w:rFonts w:ascii="Garamond" w:eastAsia="Calibri" w:hAnsi="Garamond" w:cs="Times New Roman"/>
                <w:b/>
              </w:rPr>
              <w:t xml:space="preserve">  5.1  </w:t>
            </w:r>
          </w:p>
          <w:p w14:paraId="7C244E71" w14:textId="77777777" w:rsidR="00A31239" w:rsidRPr="00EF22C5" w:rsidRDefault="00A31239" w:rsidP="00A31239">
            <w:pPr>
              <w:spacing w:after="0" w:line="240" w:lineRule="auto"/>
              <w:jc w:val="both"/>
              <w:rPr>
                <w:rFonts w:ascii="Garamond" w:eastAsia="Calibri" w:hAnsi="Garamond" w:cs="Times New Roman"/>
                <w:b/>
              </w:rPr>
            </w:pPr>
            <w:r w:rsidRPr="00EF22C5">
              <w:rPr>
                <w:rFonts w:ascii="Garamond" w:eastAsia="Calibri" w:hAnsi="Garamond" w:cs="Times New Roman"/>
              </w:rPr>
              <w:t xml:space="preserve">  </w:t>
            </w:r>
          </w:p>
          <w:p w14:paraId="17E24674" w14:textId="77777777" w:rsidR="00A31239" w:rsidRPr="00EF22C5" w:rsidRDefault="00A31239" w:rsidP="00A31239">
            <w:pPr>
              <w:spacing w:after="0" w:line="240" w:lineRule="auto"/>
              <w:ind w:left="720"/>
              <w:jc w:val="both"/>
              <w:rPr>
                <w:rFonts w:ascii="Garamond" w:eastAsia="Calibri" w:hAnsi="Garamond" w:cs="Times New Roman"/>
                <w:b/>
              </w:rPr>
            </w:pPr>
          </w:p>
        </w:tc>
        <w:tc>
          <w:tcPr>
            <w:tcW w:w="8448" w:type="dxa"/>
          </w:tcPr>
          <w:p w14:paraId="5EB59E4A"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 xml:space="preserve">Conclusions </w:t>
            </w:r>
          </w:p>
          <w:p w14:paraId="78866807" w14:textId="77777777" w:rsidR="00A31239" w:rsidRPr="00EF22C5" w:rsidRDefault="00A31239" w:rsidP="008F6900">
            <w:pPr>
              <w:numPr>
                <w:ilvl w:val="0"/>
                <w:numId w:val="2"/>
              </w:numPr>
              <w:spacing w:after="0" w:line="240" w:lineRule="auto"/>
              <w:ind w:left="720"/>
              <w:jc w:val="both"/>
              <w:rPr>
                <w:rFonts w:ascii="Garamond" w:eastAsia="Calibri" w:hAnsi="Garamond" w:cs="Times New Roman"/>
                <w:b/>
              </w:rPr>
            </w:pPr>
            <w:r w:rsidRPr="00EF22C5">
              <w:rPr>
                <w:rFonts w:ascii="Garamond" w:eastAsia="Calibri" w:hAnsi="Garamond" w:cs="Times New Roman"/>
              </w:rPr>
              <w:t xml:space="preserve">Déclarations générales et équilibrées (fondées sur des données probantes et liées aux résultats de l’examen à mi-parcours) mettant en évidence les points forts, les points faibles et les résultats du projet </w:t>
            </w:r>
          </w:p>
        </w:tc>
      </w:tr>
      <w:tr w:rsidR="00A31239" w:rsidRPr="00EF22C5" w14:paraId="17EC823A" w14:textId="77777777" w:rsidTr="00350C68">
        <w:trPr>
          <w:gridAfter w:val="1"/>
          <w:wAfter w:w="612" w:type="dxa"/>
          <w:trHeight w:val="665"/>
        </w:trPr>
        <w:tc>
          <w:tcPr>
            <w:tcW w:w="480" w:type="dxa"/>
            <w:vMerge/>
          </w:tcPr>
          <w:p w14:paraId="77E5C5F1" w14:textId="77777777" w:rsidR="00A31239" w:rsidRPr="00EF22C5" w:rsidRDefault="00A31239" w:rsidP="00A31239">
            <w:pPr>
              <w:spacing w:after="200" w:line="240" w:lineRule="auto"/>
              <w:jc w:val="both"/>
              <w:rPr>
                <w:rFonts w:ascii="Garamond" w:eastAsia="Calibri" w:hAnsi="Garamond" w:cs="Times New Roman"/>
                <w:b/>
                <w:bCs/>
              </w:rPr>
            </w:pPr>
          </w:p>
        </w:tc>
        <w:tc>
          <w:tcPr>
            <w:tcW w:w="612" w:type="dxa"/>
            <w:gridSpan w:val="2"/>
          </w:tcPr>
          <w:p w14:paraId="44E7B3EC"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b/>
                <w:bCs/>
              </w:rPr>
              <w:t xml:space="preserve">  5.2</w:t>
            </w:r>
          </w:p>
        </w:tc>
        <w:tc>
          <w:tcPr>
            <w:tcW w:w="8448" w:type="dxa"/>
          </w:tcPr>
          <w:p w14:paraId="07EE4ADE"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 xml:space="preserve">Recommandations </w:t>
            </w:r>
          </w:p>
          <w:p w14:paraId="5BBAC9DD" w14:textId="77777777" w:rsidR="00A31239" w:rsidRPr="00EF22C5" w:rsidRDefault="00A31239" w:rsidP="008F6900">
            <w:pPr>
              <w:numPr>
                <w:ilvl w:val="0"/>
                <w:numId w:val="15"/>
              </w:numPr>
              <w:spacing w:after="0" w:line="240" w:lineRule="auto"/>
              <w:jc w:val="both"/>
              <w:rPr>
                <w:rFonts w:ascii="Garamond" w:eastAsia="Calibri" w:hAnsi="Garamond" w:cs="Times New Roman"/>
                <w:b/>
              </w:rPr>
            </w:pPr>
            <w:r w:rsidRPr="00EF22C5">
              <w:rPr>
                <w:rFonts w:ascii="Garamond" w:eastAsia="Calibri" w:hAnsi="Garamond" w:cs="Times New Roman"/>
              </w:rPr>
              <w:t xml:space="preserve">Mesures correctrices pour la conception, la mise en œuvre, le suivi et l’évaluation du projet </w:t>
            </w:r>
          </w:p>
          <w:p w14:paraId="27DF0B5D" w14:textId="77777777" w:rsidR="00A31239" w:rsidRPr="00EF22C5" w:rsidRDefault="00A31239" w:rsidP="008F6900">
            <w:pPr>
              <w:numPr>
                <w:ilvl w:val="0"/>
                <w:numId w:val="15"/>
              </w:numPr>
              <w:spacing w:after="0" w:line="240" w:lineRule="auto"/>
              <w:jc w:val="both"/>
              <w:rPr>
                <w:rFonts w:ascii="Garamond" w:eastAsia="Calibri" w:hAnsi="Garamond" w:cs="Times New Roman"/>
                <w:b/>
              </w:rPr>
            </w:pPr>
            <w:r w:rsidRPr="00EF22C5">
              <w:rPr>
                <w:rFonts w:ascii="Garamond" w:eastAsia="Calibri" w:hAnsi="Garamond" w:cs="Times New Roman"/>
              </w:rPr>
              <w:t xml:space="preserve">Mesures visant à suivre ou à renforcer les bénéfices initiaux du projet </w:t>
            </w:r>
          </w:p>
          <w:p w14:paraId="32C3ADBA" w14:textId="77777777" w:rsidR="00A31239" w:rsidRPr="00EF22C5" w:rsidRDefault="00A31239" w:rsidP="008F6900">
            <w:pPr>
              <w:numPr>
                <w:ilvl w:val="0"/>
                <w:numId w:val="15"/>
              </w:numPr>
              <w:spacing w:after="0" w:line="240" w:lineRule="auto"/>
              <w:jc w:val="both"/>
              <w:rPr>
                <w:rFonts w:ascii="Garamond" w:eastAsia="Calibri" w:hAnsi="Garamond" w:cs="Times New Roman"/>
                <w:b/>
              </w:rPr>
            </w:pPr>
            <w:r w:rsidRPr="00EF22C5">
              <w:rPr>
                <w:rFonts w:ascii="Garamond" w:eastAsia="Calibri" w:hAnsi="Garamond" w:cs="Times New Roman"/>
              </w:rPr>
              <w:t xml:space="preserve">Propositions d’orientations futures mettant en relief les principaux objectifs </w:t>
            </w:r>
          </w:p>
        </w:tc>
      </w:tr>
      <w:tr w:rsidR="00A31239" w:rsidRPr="00EF22C5" w14:paraId="2F65F5A1" w14:textId="77777777" w:rsidTr="00350C68">
        <w:trPr>
          <w:gridAfter w:val="1"/>
          <w:wAfter w:w="612" w:type="dxa"/>
          <w:trHeight w:val="1498"/>
        </w:trPr>
        <w:tc>
          <w:tcPr>
            <w:tcW w:w="480" w:type="dxa"/>
          </w:tcPr>
          <w:p w14:paraId="674CB3C0" w14:textId="77777777" w:rsidR="00A31239" w:rsidRPr="00EF22C5" w:rsidRDefault="00A31239" w:rsidP="00A31239">
            <w:pPr>
              <w:spacing w:after="200" w:line="240" w:lineRule="auto"/>
              <w:jc w:val="both"/>
              <w:rPr>
                <w:rFonts w:ascii="Garamond" w:eastAsia="Calibri" w:hAnsi="Garamond" w:cs="Times New Roman"/>
                <w:b/>
                <w:bCs/>
              </w:rPr>
            </w:pPr>
            <w:r w:rsidRPr="00EF22C5">
              <w:rPr>
                <w:rFonts w:ascii="Garamond" w:eastAsia="Calibri" w:hAnsi="Garamond" w:cs="Times New Roman"/>
                <w:b/>
                <w:bCs/>
              </w:rPr>
              <w:t xml:space="preserve">6. </w:t>
            </w:r>
          </w:p>
        </w:tc>
        <w:tc>
          <w:tcPr>
            <w:tcW w:w="9060" w:type="dxa"/>
            <w:gridSpan w:val="3"/>
            <w:shd w:val="clear" w:color="auto" w:fill="auto"/>
          </w:tcPr>
          <w:p w14:paraId="0498ADF0"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Annexes</w:t>
            </w:r>
          </w:p>
          <w:p w14:paraId="705573DA" w14:textId="77777777" w:rsidR="00A31239" w:rsidRPr="00EF22C5" w:rsidRDefault="00A31239" w:rsidP="008F6900">
            <w:pPr>
              <w:numPr>
                <w:ilvl w:val="0"/>
                <w:numId w:val="2"/>
              </w:numPr>
              <w:spacing w:after="0" w:line="240" w:lineRule="auto"/>
              <w:ind w:left="720"/>
              <w:jc w:val="both"/>
              <w:rPr>
                <w:rFonts w:ascii="Garamond" w:eastAsia="Calibri" w:hAnsi="Garamond" w:cs="Times New Roman"/>
                <w:b/>
              </w:rPr>
            </w:pPr>
            <w:r w:rsidRPr="00EF22C5">
              <w:rPr>
                <w:rFonts w:ascii="Garamond" w:eastAsia="Calibri" w:hAnsi="Garamond" w:cs="Times New Roman"/>
              </w:rPr>
              <w:t>Mandat pour l’examen à mi-parcours (sans les annexes)</w:t>
            </w:r>
          </w:p>
          <w:p w14:paraId="194A5DB8"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 xml:space="preserve">Matrice d’évaluation pour l’examen à mi-parcours (critères d’évaluation contenant les principales questions, les indicateurs, les sources de données et la méthodologie) </w:t>
            </w:r>
          </w:p>
          <w:p w14:paraId="54FA287F" w14:textId="77777777" w:rsidR="00A31239" w:rsidRPr="00EF22C5" w:rsidRDefault="00A31239" w:rsidP="008F6900">
            <w:pPr>
              <w:numPr>
                <w:ilvl w:val="0"/>
                <w:numId w:val="2"/>
              </w:numPr>
              <w:spacing w:after="0" w:line="240" w:lineRule="auto"/>
              <w:ind w:left="720"/>
              <w:jc w:val="both"/>
              <w:rPr>
                <w:rFonts w:ascii="Garamond" w:eastAsia="Calibri" w:hAnsi="Garamond" w:cs="Times New Roman"/>
                <w:b/>
              </w:rPr>
            </w:pPr>
            <w:r w:rsidRPr="00EF22C5">
              <w:rPr>
                <w:rFonts w:ascii="Garamond" w:eastAsia="Calibri" w:hAnsi="Garamond" w:cs="Times New Roman"/>
              </w:rPr>
              <w:t xml:space="preserve">Exemple de questionnaire ou de guide relatif aux entretiens pour la collecte de données </w:t>
            </w:r>
          </w:p>
          <w:p w14:paraId="1BF06303"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 xml:space="preserve">Echelles d’évaluation </w:t>
            </w:r>
          </w:p>
          <w:p w14:paraId="70131984" w14:textId="77777777" w:rsidR="00A31239" w:rsidRPr="00EF22C5" w:rsidRDefault="00A31239" w:rsidP="008F6900">
            <w:pPr>
              <w:numPr>
                <w:ilvl w:val="0"/>
                <w:numId w:val="2"/>
              </w:numPr>
              <w:spacing w:after="0" w:line="240" w:lineRule="auto"/>
              <w:ind w:left="720"/>
              <w:jc w:val="both"/>
              <w:rPr>
                <w:rFonts w:ascii="Garamond" w:eastAsia="Calibri" w:hAnsi="Garamond" w:cs="Times New Roman"/>
                <w:b/>
              </w:rPr>
            </w:pPr>
            <w:r w:rsidRPr="00EF22C5">
              <w:rPr>
                <w:rFonts w:ascii="Garamond" w:eastAsia="Calibri" w:hAnsi="Garamond" w:cs="Times New Roman"/>
              </w:rPr>
              <w:t xml:space="preserve">Itinéraire de la mission pour l’examen à mi-parcours </w:t>
            </w:r>
          </w:p>
          <w:p w14:paraId="27C6DC55" w14:textId="77777777" w:rsidR="00A31239" w:rsidRPr="00EF22C5" w:rsidRDefault="00A31239" w:rsidP="008F6900">
            <w:pPr>
              <w:numPr>
                <w:ilvl w:val="0"/>
                <w:numId w:val="2"/>
              </w:numPr>
              <w:spacing w:after="0" w:line="240" w:lineRule="auto"/>
              <w:ind w:left="720"/>
              <w:jc w:val="both"/>
              <w:rPr>
                <w:rFonts w:ascii="Garamond" w:eastAsia="Calibri" w:hAnsi="Garamond" w:cs="Times New Roman"/>
                <w:b/>
              </w:rPr>
            </w:pPr>
            <w:r w:rsidRPr="00EF22C5">
              <w:rPr>
                <w:rFonts w:ascii="Garamond" w:eastAsia="Calibri" w:hAnsi="Garamond" w:cs="Times New Roman"/>
              </w:rPr>
              <w:t xml:space="preserve">Liste des personnes interviewées </w:t>
            </w:r>
          </w:p>
          <w:p w14:paraId="12FF7AA1" w14:textId="77777777" w:rsidR="00A31239" w:rsidRPr="00EF22C5" w:rsidRDefault="00A31239" w:rsidP="008F6900">
            <w:pPr>
              <w:numPr>
                <w:ilvl w:val="0"/>
                <w:numId w:val="2"/>
              </w:numPr>
              <w:spacing w:after="0" w:line="240" w:lineRule="auto"/>
              <w:ind w:left="720"/>
              <w:jc w:val="both"/>
              <w:rPr>
                <w:rFonts w:ascii="Garamond" w:eastAsia="Calibri" w:hAnsi="Garamond" w:cs="Times New Roman"/>
                <w:b/>
              </w:rPr>
            </w:pPr>
            <w:r w:rsidRPr="00EF22C5">
              <w:rPr>
                <w:rFonts w:ascii="Garamond" w:eastAsia="Calibri" w:hAnsi="Garamond" w:cs="Times New Roman"/>
              </w:rPr>
              <w:t xml:space="preserve">Liste des documents examinés </w:t>
            </w:r>
          </w:p>
          <w:p w14:paraId="6E102C7B" w14:textId="77777777" w:rsidR="00A31239" w:rsidRPr="00EF22C5" w:rsidRDefault="00A31239" w:rsidP="008F6900">
            <w:pPr>
              <w:numPr>
                <w:ilvl w:val="0"/>
                <w:numId w:val="2"/>
              </w:numPr>
              <w:spacing w:after="0" w:line="240" w:lineRule="auto"/>
              <w:ind w:left="720"/>
              <w:jc w:val="both"/>
              <w:rPr>
                <w:rFonts w:ascii="Garamond" w:eastAsia="Calibri" w:hAnsi="Garamond" w:cs="Times New Roman"/>
                <w:b/>
              </w:rPr>
            </w:pPr>
            <w:r w:rsidRPr="00EF22C5">
              <w:rPr>
                <w:rFonts w:ascii="Garamond" w:eastAsia="Calibri" w:hAnsi="Garamond" w:cs="Times New Roman"/>
              </w:rPr>
              <w:t>Tableau de cofinancement (s’il ne figure pas dans le corps du rapport)</w:t>
            </w:r>
          </w:p>
          <w:p w14:paraId="7D875B26" w14:textId="77777777" w:rsidR="00A31239" w:rsidRPr="00EF22C5" w:rsidRDefault="00A31239" w:rsidP="008F6900">
            <w:pPr>
              <w:numPr>
                <w:ilvl w:val="0"/>
                <w:numId w:val="2"/>
              </w:numPr>
              <w:spacing w:after="0" w:line="240" w:lineRule="auto"/>
              <w:ind w:left="720"/>
              <w:jc w:val="both"/>
              <w:rPr>
                <w:rFonts w:ascii="Garamond" w:eastAsia="Calibri" w:hAnsi="Garamond" w:cs="Times New Roman"/>
              </w:rPr>
            </w:pPr>
            <w:r w:rsidRPr="00EF22C5">
              <w:rPr>
                <w:rFonts w:ascii="Garamond" w:eastAsia="Calibri" w:hAnsi="Garamond" w:cs="Times New Roman"/>
              </w:rPr>
              <w:t xml:space="preserve">Formulaire du Code de conduite du GENU signé </w:t>
            </w:r>
          </w:p>
          <w:p w14:paraId="4CC0B35F" w14:textId="77777777" w:rsidR="00A31239" w:rsidRPr="00EF22C5" w:rsidRDefault="00A31239" w:rsidP="008F6900">
            <w:pPr>
              <w:numPr>
                <w:ilvl w:val="0"/>
                <w:numId w:val="2"/>
              </w:numPr>
              <w:spacing w:after="0" w:line="240" w:lineRule="auto"/>
              <w:ind w:left="720"/>
              <w:jc w:val="both"/>
              <w:rPr>
                <w:rFonts w:ascii="Garamond" w:eastAsia="Calibri" w:hAnsi="Garamond" w:cs="Times New Roman"/>
                <w:b/>
              </w:rPr>
            </w:pPr>
            <w:r w:rsidRPr="00EF22C5">
              <w:rPr>
                <w:rFonts w:ascii="Garamond" w:eastAsia="Calibri" w:hAnsi="Garamond" w:cs="Times New Roman"/>
              </w:rPr>
              <w:t xml:space="preserve">Formulaire d’approbation de rapport final d’examen à mi-parcours signé </w:t>
            </w:r>
          </w:p>
          <w:p w14:paraId="17AE1303" w14:textId="77777777" w:rsidR="00A31239" w:rsidRPr="00EF22C5" w:rsidRDefault="00A31239" w:rsidP="008F6900">
            <w:pPr>
              <w:numPr>
                <w:ilvl w:val="0"/>
                <w:numId w:val="2"/>
              </w:numPr>
              <w:spacing w:after="0" w:line="240" w:lineRule="auto"/>
              <w:ind w:left="720"/>
              <w:jc w:val="both"/>
              <w:rPr>
                <w:rFonts w:ascii="Garamond" w:eastAsia="Calibri" w:hAnsi="Garamond" w:cs="Times New Roman"/>
                <w:b/>
              </w:rPr>
            </w:pPr>
            <w:r w:rsidRPr="00EF22C5">
              <w:rPr>
                <w:rFonts w:ascii="Garamond" w:eastAsia="Calibri" w:hAnsi="Garamond" w:cs="Times New Roman"/>
                <w:i/>
              </w:rPr>
              <w:lastRenderedPageBreak/>
              <w:t>Joint en annexe dans un fichier séparé :</w:t>
            </w:r>
            <w:r w:rsidRPr="00EF22C5">
              <w:rPr>
                <w:rFonts w:ascii="Garamond" w:eastAsia="Calibri" w:hAnsi="Garamond" w:cs="Times New Roman"/>
              </w:rPr>
              <w:t xml:space="preserve"> renvoi aux documents contenant les commentaires reçus sur le projet de rapport d’examen à mi-parcours </w:t>
            </w:r>
          </w:p>
          <w:p w14:paraId="0C1C2938" w14:textId="77777777" w:rsidR="00A31239" w:rsidRPr="00EF22C5" w:rsidRDefault="00A31239" w:rsidP="008F6900">
            <w:pPr>
              <w:numPr>
                <w:ilvl w:val="0"/>
                <w:numId w:val="2"/>
              </w:numPr>
              <w:spacing w:after="0" w:line="240" w:lineRule="auto"/>
              <w:ind w:left="720"/>
              <w:jc w:val="both"/>
              <w:rPr>
                <w:rFonts w:ascii="Garamond" w:eastAsia="Calibri" w:hAnsi="Garamond" w:cs="Times New Roman"/>
                <w:b/>
              </w:rPr>
            </w:pPr>
            <w:r w:rsidRPr="00EF22C5">
              <w:rPr>
                <w:rFonts w:ascii="Garamond" w:eastAsia="Calibri" w:hAnsi="Garamond" w:cs="Times New Roman"/>
                <w:i/>
              </w:rPr>
              <w:t>Joint en annexe dans un fichier séparé :</w:t>
            </w:r>
            <w:r w:rsidRPr="00EF22C5">
              <w:rPr>
                <w:rFonts w:ascii="Garamond" w:eastAsia="Calibri" w:hAnsi="Garamond" w:cs="Times New Roman"/>
              </w:rPr>
              <w:t xml:space="preserve"> outils de suivi à mi-parcours pertinents (</w:t>
            </w:r>
            <w:r w:rsidRPr="00EF22C5">
              <w:rPr>
                <w:rFonts w:ascii="Garamond" w:eastAsia="Calibri" w:hAnsi="Garamond" w:cs="Times New Roman"/>
                <w:i/>
              </w:rPr>
              <w:t>Outils de suivi de l’efficacité de gestion (METT), FSC, Tableau de bord des capacités, etc.)</w:t>
            </w:r>
          </w:p>
        </w:tc>
      </w:tr>
    </w:tbl>
    <w:p w14:paraId="758CE260" w14:textId="77777777" w:rsidR="006A0D95" w:rsidRPr="00EF22C5" w:rsidRDefault="006A0D95" w:rsidP="006A0D95">
      <w:pPr>
        <w:spacing w:after="0" w:line="256" w:lineRule="auto"/>
        <w:rPr>
          <w:rFonts w:ascii="Garamond" w:eastAsia="Calibri" w:hAnsi="Garamond" w:cs="Times New Roman"/>
        </w:rPr>
      </w:pPr>
    </w:p>
    <w:p w14:paraId="38D56241" w14:textId="77777777" w:rsidR="00A31239" w:rsidRPr="00EF22C5" w:rsidRDefault="00A31239" w:rsidP="00A31239">
      <w:pPr>
        <w:spacing w:after="200" w:line="240" w:lineRule="auto"/>
        <w:jc w:val="both"/>
        <w:rPr>
          <w:rFonts w:ascii="Garamond" w:eastAsia="Calibri" w:hAnsi="Garamond" w:cs="Times New Roman"/>
          <w:b/>
          <w:color w:val="808080"/>
        </w:rPr>
      </w:pPr>
      <w:r w:rsidRPr="00EF22C5">
        <w:rPr>
          <w:rFonts w:ascii="Garamond" w:eastAsia="Calibri" w:hAnsi="Garamond" w:cs="Times New Roman"/>
          <w:b/>
          <w:color w:val="808080"/>
        </w:rPr>
        <w:t xml:space="preserve">Mandat - ANNEXE C : Matrice d’évaluation pour l’examen à mi-parcours </w:t>
      </w:r>
    </w:p>
    <w:tbl>
      <w:tblPr>
        <w:tblStyle w:val="Grilledutableau"/>
        <w:tblW w:w="9198" w:type="dxa"/>
        <w:tblLook w:val="04A0" w:firstRow="1" w:lastRow="0" w:firstColumn="1" w:lastColumn="0" w:noHBand="0" w:noVBand="1"/>
      </w:tblPr>
      <w:tblGrid>
        <w:gridCol w:w="2358"/>
        <w:gridCol w:w="2340"/>
        <w:gridCol w:w="2340"/>
        <w:gridCol w:w="2160"/>
      </w:tblGrid>
      <w:tr w:rsidR="00A31239" w:rsidRPr="00EF22C5" w14:paraId="2212B763" w14:textId="77777777" w:rsidTr="00350C68">
        <w:trPr>
          <w:tblHeader/>
        </w:trPr>
        <w:tc>
          <w:tcPr>
            <w:tcW w:w="2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D27284F" w14:textId="77777777" w:rsidR="00A31239" w:rsidRPr="00EF22C5" w:rsidRDefault="00A31239" w:rsidP="00A31239">
            <w:pPr>
              <w:jc w:val="center"/>
              <w:rPr>
                <w:rFonts w:ascii="Garamond" w:hAnsi="Garamond"/>
                <w:lang w:val="fr-FR"/>
              </w:rPr>
            </w:pPr>
            <w:r w:rsidRPr="00EF22C5">
              <w:rPr>
                <w:rFonts w:ascii="Garamond" w:eastAsia="Calibri" w:hAnsi="Garamond" w:cs="Times New Roman"/>
              </w:rPr>
              <w:t>Questions d’évaluation</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2425098" w14:textId="77777777" w:rsidR="00A31239" w:rsidRPr="00EF22C5" w:rsidRDefault="00A31239" w:rsidP="00A31239">
            <w:pPr>
              <w:jc w:val="center"/>
              <w:rPr>
                <w:rFonts w:ascii="Garamond" w:hAnsi="Garamond"/>
                <w:lang w:val="fr-FR"/>
              </w:rPr>
            </w:pPr>
            <w:r w:rsidRPr="00EF22C5">
              <w:rPr>
                <w:rFonts w:ascii="Garamond" w:eastAsia="Calibri" w:hAnsi="Garamond" w:cs="Times New Roman"/>
              </w:rPr>
              <w:t>Indicateurs</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51A8E4B" w14:textId="77777777" w:rsidR="00A31239" w:rsidRPr="00EF22C5" w:rsidRDefault="00A31239" w:rsidP="00A31239">
            <w:pPr>
              <w:jc w:val="center"/>
              <w:rPr>
                <w:rFonts w:ascii="Garamond" w:hAnsi="Garamond"/>
                <w:lang w:val="fr-FR"/>
              </w:rPr>
            </w:pPr>
            <w:r w:rsidRPr="00EF22C5">
              <w:rPr>
                <w:rFonts w:ascii="Garamond" w:eastAsia="Calibri" w:hAnsi="Garamond" w:cs="Times New Roman"/>
              </w:rPr>
              <w:t>Sources</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6D19A21" w14:textId="77777777" w:rsidR="00A31239" w:rsidRPr="00EF22C5" w:rsidRDefault="00A31239" w:rsidP="00A31239">
            <w:pPr>
              <w:jc w:val="center"/>
              <w:rPr>
                <w:rFonts w:ascii="Garamond" w:hAnsi="Garamond"/>
                <w:lang w:val="fr-FR"/>
              </w:rPr>
            </w:pPr>
            <w:r w:rsidRPr="00EF22C5">
              <w:rPr>
                <w:rFonts w:ascii="Garamond" w:eastAsia="Calibri" w:hAnsi="Garamond" w:cs="Times New Roman"/>
              </w:rPr>
              <w:t>Méthodologie</w:t>
            </w:r>
          </w:p>
        </w:tc>
      </w:tr>
      <w:tr w:rsidR="00A31239" w:rsidRPr="00EF22C5" w14:paraId="263589BB" w14:textId="77777777" w:rsidTr="00350C68">
        <w:tc>
          <w:tcPr>
            <w:tcW w:w="9198" w:type="dxa"/>
            <w:gridSpan w:val="4"/>
            <w:tcBorders>
              <w:top w:val="single" w:sz="4" w:space="0" w:color="FFFFFF" w:themeColor="background1"/>
            </w:tcBorders>
            <w:shd w:val="clear" w:color="auto" w:fill="auto"/>
          </w:tcPr>
          <w:p w14:paraId="43120ACF" w14:textId="77777777" w:rsidR="00A31239" w:rsidRPr="00EF22C5" w:rsidRDefault="00A31239" w:rsidP="00A31239">
            <w:pPr>
              <w:jc w:val="both"/>
              <w:rPr>
                <w:rFonts w:ascii="Garamond" w:eastAsia="Calibri" w:hAnsi="Garamond" w:cs="Times New Roman"/>
                <w:lang w:val="fr-FR"/>
              </w:rPr>
            </w:pPr>
            <w:r w:rsidRPr="00EF22C5">
              <w:rPr>
                <w:rFonts w:ascii="Garamond" w:hAnsi="Garamond"/>
                <w:lang w:val="fr-FR"/>
              </w:rPr>
              <w:t xml:space="preserve">Stratégie du projet : dans quelle mesure la stratégie du projet est-elle adaptée aux priorités du pays, à l’appropriation nationale et au meilleur moyen d’atteindre les résultats escomptés ? </w:t>
            </w:r>
          </w:p>
        </w:tc>
      </w:tr>
      <w:tr w:rsidR="00A31239" w:rsidRPr="00EF22C5" w14:paraId="03107E4E" w14:textId="77777777" w:rsidTr="00350C68">
        <w:tc>
          <w:tcPr>
            <w:tcW w:w="2358" w:type="dxa"/>
            <w:shd w:val="clear" w:color="auto" w:fill="auto"/>
          </w:tcPr>
          <w:p w14:paraId="6EF19F4D"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(Intégrer les questions d’évaluation)</w:t>
            </w:r>
          </w:p>
        </w:tc>
        <w:tc>
          <w:tcPr>
            <w:tcW w:w="2340" w:type="dxa"/>
            <w:shd w:val="clear" w:color="auto" w:fill="auto"/>
          </w:tcPr>
          <w:p w14:paraId="46793B0B"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lang w:val="fr-FR"/>
              </w:rPr>
              <w:t>(relations créées et le niveau de cohérence entre la conception du projet et les méthodes de mise en œuvre, les activités spécifiques conduites, la qualité des stratégies visant à l’atténuation des risques etc.)</w:t>
            </w:r>
          </w:p>
        </w:tc>
        <w:tc>
          <w:tcPr>
            <w:tcW w:w="2340" w:type="dxa"/>
            <w:shd w:val="clear" w:color="auto" w:fill="auto"/>
          </w:tcPr>
          <w:p w14:paraId="33DAE864"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lang w:val="fr-FR"/>
              </w:rPr>
              <w:t>(Documents de projet, politiques ou stratégies nationales, sites Internet, personnel chargé du projet, partenaires du projet, données collectées pendant la mission pour l’examen à mi-parcours,  etc.)</w:t>
            </w:r>
          </w:p>
        </w:tc>
        <w:tc>
          <w:tcPr>
            <w:tcW w:w="2160" w:type="dxa"/>
            <w:shd w:val="clear" w:color="auto" w:fill="auto"/>
          </w:tcPr>
          <w:p w14:paraId="70122489"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lang w:val="fr-FR"/>
              </w:rPr>
              <w:t>(Analyse de documents, analyse des données, entretiens avec le personnel chargé du projet, entretien avec les parties prenantes, etc.)</w:t>
            </w:r>
          </w:p>
        </w:tc>
      </w:tr>
      <w:tr w:rsidR="00A31239" w:rsidRPr="00EF22C5" w14:paraId="69678B73" w14:textId="77777777" w:rsidTr="00350C68">
        <w:tc>
          <w:tcPr>
            <w:tcW w:w="2358" w:type="dxa"/>
            <w:shd w:val="clear" w:color="auto" w:fill="auto"/>
          </w:tcPr>
          <w:p w14:paraId="2ACA246B"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27E3EB8D"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6DD0400F" w14:textId="77777777" w:rsidR="00A31239" w:rsidRPr="00EF22C5" w:rsidRDefault="00A31239" w:rsidP="00A31239">
            <w:pPr>
              <w:jc w:val="both"/>
              <w:rPr>
                <w:rFonts w:ascii="Garamond" w:eastAsia="Calibri" w:hAnsi="Garamond" w:cs="Times New Roman"/>
                <w:lang w:val="fr-FR"/>
              </w:rPr>
            </w:pPr>
          </w:p>
        </w:tc>
        <w:tc>
          <w:tcPr>
            <w:tcW w:w="2160" w:type="dxa"/>
            <w:shd w:val="clear" w:color="auto" w:fill="auto"/>
          </w:tcPr>
          <w:p w14:paraId="6936765C" w14:textId="77777777" w:rsidR="00A31239" w:rsidRPr="00EF22C5" w:rsidRDefault="00A31239" w:rsidP="00A31239">
            <w:pPr>
              <w:jc w:val="both"/>
              <w:rPr>
                <w:rFonts w:ascii="Garamond" w:eastAsia="Calibri" w:hAnsi="Garamond" w:cs="Times New Roman"/>
                <w:lang w:val="fr-FR"/>
              </w:rPr>
            </w:pPr>
          </w:p>
        </w:tc>
      </w:tr>
      <w:tr w:rsidR="00A31239" w:rsidRPr="00EF22C5" w14:paraId="49F95F4F" w14:textId="77777777" w:rsidTr="00350C68">
        <w:tc>
          <w:tcPr>
            <w:tcW w:w="2358" w:type="dxa"/>
            <w:shd w:val="clear" w:color="auto" w:fill="auto"/>
          </w:tcPr>
          <w:p w14:paraId="445DA76C"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57ECC29C"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30F2B57C" w14:textId="77777777" w:rsidR="00A31239" w:rsidRPr="00EF22C5" w:rsidRDefault="00A31239" w:rsidP="00A31239">
            <w:pPr>
              <w:jc w:val="both"/>
              <w:rPr>
                <w:rFonts w:ascii="Garamond" w:eastAsia="Calibri" w:hAnsi="Garamond" w:cs="Times New Roman"/>
                <w:lang w:val="fr-FR"/>
              </w:rPr>
            </w:pPr>
          </w:p>
        </w:tc>
        <w:tc>
          <w:tcPr>
            <w:tcW w:w="2160" w:type="dxa"/>
            <w:shd w:val="clear" w:color="auto" w:fill="auto"/>
          </w:tcPr>
          <w:p w14:paraId="6A293594" w14:textId="77777777" w:rsidR="00A31239" w:rsidRPr="00EF22C5" w:rsidRDefault="00A31239" w:rsidP="00A31239">
            <w:pPr>
              <w:jc w:val="both"/>
              <w:rPr>
                <w:rFonts w:ascii="Garamond" w:eastAsia="Calibri" w:hAnsi="Garamond" w:cs="Times New Roman"/>
                <w:lang w:val="fr-FR"/>
              </w:rPr>
            </w:pPr>
          </w:p>
        </w:tc>
      </w:tr>
      <w:tr w:rsidR="00A31239" w:rsidRPr="00EF22C5" w14:paraId="2D255272" w14:textId="77777777" w:rsidTr="00350C68">
        <w:tc>
          <w:tcPr>
            <w:tcW w:w="9198" w:type="dxa"/>
            <w:gridSpan w:val="4"/>
            <w:shd w:val="clear" w:color="auto" w:fill="auto"/>
          </w:tcPr>
          <w:p w14:paraId="7ECA2CCB" w14:textId="77777777" w:rsidR="00A31239" w:rsidRPr="00EF22C5" w:rsidRDefault="00A31239" w:rsidP="00A31239">
            <w:pPr>
              <w:jc w:val="both"/>
              <w:rPr>
                <w:rFonts w:ascii="Garamond" w:eastAsia="Calibri" w:hAnsi="Garamond" w:cs="Times New Roman"/>
                <w:lang w:val="fr-FR"/>
              </w:rPr>
            </w:pPr>
            <w:r w:rsidRPr="00EF22C5">
              <w:rPr>
                <w:rFonts w:ascii="Garamond" w:hAnsi="Garamond"/>
                <w:lang w:val="fr-FR"/>
              </w:rPr>
              <w:t>Progrès réalisés vers les résultats : dans quelle mesure les réalisations et les objectifs escomptés du projet ont-ils été atteints jusqu’ici ?</w:t>
            </w:r>
          </w:p>
        </w:tc>
      </w:tr>
      <w:tr w:rsidR="00A31239" w:rsidRPr="00EF22C5" w14:paraId="50D8A2D2" w14:textId="77777777" w:rsidTr="00350C68">
        <w:tc>
          <w:tcPr>
            <w:tcW w:w="2358" w:type="dxa"/>
            <w:shd w:val="clear" w:color="auto" w:fill="auto"/>
          </w:tcPr>
          <w:p w14:paraId="0BD8AC12"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124DDB0D"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4FD93127" w14:textId="77777777" w:rsidR="00A31239" w:rsidRPr="00EF22C5" w:rsidRDefault="00A31239" w:rsidP="00A31239">
            <w:pPr>
              <w:jc w:val="both"/>
              <w:rPr>
                <w:rFonts w:ascii="Garamond" w:eastAsia="Calibri" w:hAnsi="Garamond" w:cs="Times New Roman"/>
                <w:lang w:val="fr-FR"/>
              </w:rPr>
            </w:pPr>
          </w:p>
        </w:tc>
        <w:tc>
          <w:tcPr>
            <w:tcW w:w="2160" w:type="dxa"/>
            <w:shd w:val="clear" w:color="auto" w:fill="auto"/>
          </w:tcPr>
          <w:p w14:paraId="5A3F7E2E" w14:textId="77777777" w:rsidR="00A31239" w:rsidRPr="00EF22C5" w:rsidRDefault="00A31239" w:rsidP="00A31239">
            <w:pPr>
              <w:jc w:val="both"/>
              <w:rPr>
                <w:rFonts w:ascii="Garamond" w:eastAsia="Calibri" w:hAnsi="Garamond" w:cs="Times New Roman"/>
                <w:lang w:val="fr-FR"/>
              </w:rPr>
            </w:pPr>
          </w:p>
        </w:tc>
      </w:tr>
      <w:tr w:rsidR="00A31239" w:rsidRPr="00EF22C5" w14:paraId="5D5DCDBE" w14:textId="77777777" w:rsidTr="00350C68">
        <w:tc>
          <w:tcPr>
            <w:tcW w:w="2358" w:type="dxa"/>
            <w:shd w:val="clear" w:color="auto" w:fill="auto"/>
          </w:tcPr>
          <w:p w14:paraId="21EB32A6"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5702D468"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229B8C46" w14:textId="77777777" w:rsidR="00A31239" w:rsidRPr="00EF22C5" w:rsidRDefault="00A31239" w:rsidP="00A31239">
            <w:pPr>
              <w:jc w:val="both"/>
              <w:rPr>
                <w:rFonts w:ascii="Garamond" w:eastAsia="Calibri" w:hAnsi="Garamond" w:cs="Times New Roman"/>
                <w:lang w:val="fr-FR"/>
              </w:rPr>
            </w:pPr>
          </w:p>
        </w:tc>
        <w:tc>
          <w:tcPr>
            <w:tcW w:w="2160" w:type="dxa"/>
            <w:shd w:val="clear" w:color="auto" w:fill="auto"/>
          </w:tcPr>
          <w:p w14:paraId="446121E3" w14:textId="77777777" w:rsidR="00A31239" w:rsidRPr="00EF22C5" w:rsidRDefault="00A31239" w:rsidP="00A31239">
            <w:pPr>
              <w:jc w:val="both"/>
              <w:rPr>
                <w:rFonts w:ascii="Garamond" w:eastAsia="Calibri" w:hAnsi="Garamond" w:cs="Times New Roman"/>
                <w:lang w:val="fr-FR"/>
              </w:rPr>
            </w:pPr>
          </w:p>
        </w:tc>
      </w:tr>
      <w:tr w:rsidR="00A31239" w:rsidRPr="00EF22C5" w14:paraId="6703F626" w14:textId="77777777" w:rsidTr="00350C68">
        <w:tc>
          <w:tcPr>
            <w:tcW w:w="2358" w:type="dxa"/>
            <w:shd w:val="clear" w:color="auto" w:fill="auto"/>
          </w:tcPr>
          <w:p w14:paraId="72AAC86A"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1CD774E9"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10ACBF6D" w14:textId="77777777" w:rsidR="00A31239" w:rsidRPr="00EF22C5" w:rsidRDefault="00A31239" w:rsidP="00A31239">
            <w:pPr>
              <w:jc w:val="both"/>
              <w:rPr>
                <w:rFonts w:ascii="Garamond" w:eastAsia="Calibri" w:hAnsi="Garamond" w:cs="Times New Roman"/>
                <w:lang w:val="fr-FR"/>
              </w:rPr>
            </w:pPr>
          </w:p>
        </w:tc>
        <w:tc>
          <w:tcPr>
            <w:tcW w:w="2160" w:type="dxa"/>
            <w:shd w:val="clear" w:color="auto" w:fill="auto"/>
          </w:tcPr>
          <w:p w14:paraId="4E387597" w14:textId="77777777" w:rsidR="00A31239" w:rsidRPr="00EF22C5" w:rsidRDefault="00A31239" w:rsidP="00A31239">
            <w:pPr>
              <w:jc w:val="both"/>
              <w:rPr>
                <w:rFonts w:ascii="Garamond" w:eastAsia="Calibri" w:hAnsi="Garamond" w:cs="Times New Roman"/>
                <w:lang w:val="fr-FR"/>
              </w:rPr>
            </w:pPr>
          </w:p>
        </w:tc>
      </w:tr>
      <w:tr w:rsidR="00A31239" w:rsidRPr="00EF22C5" w14:paraId="0C3AF9BA" w14:textId="77777777" w:rsidTr="00350C68">
        <w:tc>
          <w:tcPr>
            <w:tcW w:w="9198" w:type="dxa"/>
            <w:gridSpan w:val="4"/>
            <w:shd w:val="clear" w:color="auto" w:fill="auto"/>
          </w:tcPr>
          <w:p w14:paraId="1E06F6E9" w14:textId="77777777" w:rsidR="00A31239" w:rsidRPr="00EF22C5" w:rsidRDefault="00A31239" w:rsidP="00A31239">
            <w:pPr>
              <w:jc w:val="both"/>
              <w:rPr>
                <w:rFonts w:ascii="Garamond" w:eastAsia="Calibri" w:hAnsi="Garamond" w:cs="Times New Roman"/>
                <w:lang w:val="fr-FR"/>
              </w:rPr>
            </w:pPr>
            <w:r w:rsidRPr="00EF22C5">
              <w:rPr>
                <w:rFonts w:ascii="Garamond" w:hAnsi="Garamond"/>
                <w:lang w:val="fr-FR"/>
              </w:rPr>
              <w:t xml:space="preserve">Mise en œuvre du projet et gestion réactive </w:t>
            </w:r>
            <w:r w:rsidRPr="00EF22C5">
              <w:rPr>
                <w:rFonts w:ascii="Garamond" w:hAnsi="Garamond"/>
                <w:color w:val="000000"/>
                <w:lang w:val="fr-FR"/>
              </w:rPr>
              <w:t>: le projet a-t-il été mis en œuvre avec efficience et dans un bon rapport coût-efficacité ? Le projet a-t-il été en mesure de s’adapter à de nouvelles circonstances, le cas échéant ? Dans quelle mesure les systèmes de suivi et d’évaluation relevant du projet, la communication de données et la communication liée au projet favorisent-ils la mise en œuvre du projet ?</w:t>
            </w:r>
          </w:p>
        </w:tc>
      </w:tr>
      <w:tr w:rsidR="00A31239" w:rsidRPr="00EF22C5" w14:paraId="3067C4B3" w14:textId="77777777" w:rsidTr="00350C68">
        <w:tc>
          <w:tcPr>
            <w:tcW w:w="2358" w:type="dxa"/>
            <w:shd w:val="clear" w:color="auto" w:fill="auto"/>
          </w:tcPr>
          <w:p w14:paraId="4D8B0712"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699B27B6"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004F59B9" w14:textId="77777777" w:rsidR="00A31239" w:rsidRPr="00EF22C5" w:rsidRDefault="00A31239" w:rsidP="00A31239">
            <w:pPr>
              <w:jc w:val="both"/>
              <w:rPr>
                <w:rFonts w:ascii="Garamond" w:eastAsia="Calibri" w:hAnsi="Garamond" w:cs="Times New Roman"/>
                <w:lang w:val="fr-FR"/>
              </w:rPr>
            </w:pPr>
          </w:p>
        </w:tc>
        <w:tc>
          <w:tcPr>
            <w:tcW w:w="2160" w:type="dxa"/>
            <w:shd w:val="clear" w:color="auto" w:fill="auto"/>
          </w:tcPr>
          <w:p w14:paraId="7F31B132" w14:textId="77777777" w:rsidR="00A31239" w:rsidRPr="00EF22C5" w:rsidRDefault="00A31239" w:rsidP="00A31239">
            <w:pPr>
              <w:jc w:val="both"/>
              <w:rPr>
                <w:rFonts w:ascii="Garamond" w:eastAsia="Calibri" w:hAnsi="Garamond" w:cs="Times New Roman"/>
                <w:lang w:val="fr-FR"/>
              </w:rPr>
            </w:pPr>
          </w:p>
        </w:tc>
      </w:tr>
      <w:tr w:rsidR="00A31239" w:rsidRPr="00EF22C5" w14:paraId="4BC4875A" w14:textId="77777777" w:rsidTr="00350C68">
        <w:tc>
          <w:tcPr>
            <w:tcW w:w="2358" w:type="dxa"/>
            <w:shd w:val="clear" w:color="auto" w:fill="auto"/>
          </w:tcPr>
          <w:p w14:paraId="17F1E0B8"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3546B694"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74D72D65" w14:textId="77777777" w:rsidR="00A31239" w:rsidRPr="00EF22C5" w:rsidRDefault="00A31239" w:rsidP="00A31239">
            <w:pPr>
              <w:jc w:val="both"/>
              <w:rPr>
                <w:rFonts w:ascii="Garamond" w:eastAsia="Calibri" w:hAnsi="Garamond" w:cs="Times New Roman"/>
                <w:lang w:val="fr-FR"/>
              </w:rPr>
            </w:pPr>
          </w:p>
        </w:tc>
        <w:tc>
          <w:tcPr>
            <w:tcW w:w="2160" w:type="dxa"/>
            <w:shd w:val="clear" w:color="auto" w:fill="auto"/>
          </w:tcPr>
          <w:p w14:paraId="7DF56F87" w14:textId="77777777" w:rsidR="00A31239" w:rsidRPr="00EF22C5" w:rsidRDefault="00A31239" w:rsidP="00A31239">
            <w:pPr>
              <w:jc w:val="both"/>
              <w:rPr>
                <w:rFonts w:ascii="Garamond" w:eastAsia="Calibri" w:hAnsi="Garamond" w:cs="Times New Roman"/>
                <w:lang w:val="fr-FR"/>
              </w:rPr>
            </w:pPr>
          </w:p>
        </w:tc>
      </w:tr>
      <w:tr w:rsidR="00A31239" w:rsidRPr="00EF22C5" w14:paraId="0A7CB54F" w14:textId="77777777" w:rsidTr="00350C68">
        <w:tc>
          <w:tcPr>
            <w:tcW w:w="2358" w:type="dxa"/>
            <w:shd w:val="clear" w:color="auto" w:fill="auto"/>
          </w:tcPr>
          <w:p w14:paraId="4D896488"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2AE29145"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50EBD211" w14:textId="77777777" w:rsidR="00A31239" w:rsidRPr="00EF22C5" w:rsidRDefault="00A31239" w:rsidP="00A31239">
            <w:pPr>
              <w:jc w:val="both"/>
              <w:rPr>
                <w:rFonts w:ascii="Garamond" w:eastAsia="Calibri" w:hAnsi="Garamond" w:cs="Times New Roman"/>
                <w:lang w:val="fr-FR"/>
              </w:rPr>
            </w:pPr>
          </w:p>
        </w:tc>
        <w:tc>
          <w:tcPr>
            <w:tcW w:w="2160" w:type="dxa"/>
            <w:shd w:val="clear" w:color="auto" w:fill="auto"/>
          </w:tcPr>
          <w:p w14:paraId="01E6B364" w14:textId="77777777" w:rsidR="00A31239" w:rsidRPr="00EF22C5" w:rsidRDefault="00A31239" w:rsidP="00A31239">
            <w:pPr>
              <w:jc w:val="both"/>
              <w:rPr>
                <w:rFonts w:ascii="Garamond" w:eastAsia="Calibri" w:hAnsi="Garamond" w:cs="Times New Roman"/>
                <w:lang w:val="fr-FR"/>
              </w:rPr>
            </w:pPr>
          </w:p>
        </w:tc>
      </w:tr>
      <w:tr w:rsidR="00A31239" w:rsidRPr="00EF22C5" w14:paraId="70E7FBCB" w14:textId="77777777" w:rsidTr="00350C68">
        <w:tc>
          <w:tcPr>
            <w:tcW w:w="9198" w:type="dxa"/>
            <w:gridSpan w:val="4"/>
            <w:shd w:val="clear" w:color="auto" w:fill="auto"/>
          </w:tcPr>
          <w:p w14:paraId="6D445118" w14:textId="77777777" w:rsidR="00A31239" w:rsidRPr="00EF22C5" w:rsidRDefault="00A31239" w:rsidP="00A31239">
            <w:pPr>
              <w:jc w:val="both"/>
              <w:rPr>
                <w:rFonts w:ascii="Garamond" w:eastAsia="Calibri" w:hAnsi="Garamond" w:cs="Times New Roman"/>
                <w:lang w:val="fr-FR"/>
              </w:rPr>
            </w:pPr>
            <w:r w:rsidRPr="00EF22C5">
              <w:rPr>
                <w:rFonts w:ascii="Garamond" w:hAnsi="Garamond"/>
                <w:lang w:val="fr-FR"/>
              </w:rPr>
              <w:t>Durabilité : dans quelle mesure existe-t-il des risques financiers, institutionnels, socio-économiques et/ou environnementaux pour la durabilité des résultats du projet à long terme ?</w:t>
            </w:r>
          </w:p>
        </w:tc>
      </w:tr>
      <w:tr w:rsidR="00A31239" w:rsidRPr="00EF22C5" w14:paraId="52025DEF" w14:textId="77777777" w:rsidTr="00350C68">
        <w:tc>
          <w:tcPr>
            <w:tcW w:w="2358" w:type="dxa"/>
            <w:shd w:val="clear" w:color="auto" w:fill="auto"/>
          </w:tcPr>
          <w:p w14:paraId="0EB39602"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1A8E7690"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66672FC0" w14:textId="77777777" w:rsidR="00A31239" w:rsidRPr="00EF22C5" w:rsidRDefault="00A31239" w:rsidP="00A31239">
            <w:pPr>
              <w:jc w:val="both"/>
              <w:rPr>
                <w:rFonts w:ascii="Garamond" w:eastAsia="Calibri" w:hAnsi="Garamond" w:cs="Times New Roman"/>
                <w:lang w:val="fr-FR"/>
              </w:rPr>
            </w:pPr>
          </w:p>
        </w:tc>
        <w:tc>
          <w:tcPr>
            <w:tcW w:w="2160" w:type="dxa"/>
            <w:shd w:val="clear" w:color="auto" w:fill="auto"/>
          </w:tcPr>
          <w:p w14:paraId="1F9FD6DB" w14:textId="77777777" w:rsidR="00A31239" w:rsidRPr="00EF22C5" w:rsidRDefault="00A31239" w:rsidP="00A31239">
            <w:pPr>
              <w:jc w:val="both"/>
              <w:rPr>
                <w:rFonts w:ascii="Garamond" w:eastAsia="Calibri" w:hAnsi="Garamond" w:cs="Times New Roman"/>
                <w:lang w:val="fr-FR"/>
              </w:rPr>
            </w:pPr>
          </w:p>
        </w:tc>
      </w:tr>
      <w:tr w:rsidR="00A31239" w:rsidRPr="00EF22C5" w14:paraId="533473C0" w14:textId="77777777" w:rsidTr="00350C68">
        <w:tc>
          <w:tcPr>
            <w:tcW w:w="2358" w:type="dxa"/>
            <w:shd w:val="clear" w:color="auto" w:fill="auto"/>
          </w:tcPr>
          <w:p w14:paraId="3FDA7384"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3A8E52B0"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01070B93" w14:textId="77777777" w:rsidR="00A31239" w:rsidRPr="00EF22C5" w:rsidRDefault="00A31239" w:rsidP="00A31239">
            <w:pPr>
              <w:jc w:val="both"/>
              <w:rPr>
                <w:rFonts w:ascii="Garamond" w:eastAsia="Calibri" w:hAnsi="Garamond" w:cs="Times New Roman"/>
                <w:lang w:val="fr-FR"/>
              </w:rPr>
            </w:pPr>
          </w:p>
        </w:tc>
        <w:tc>
          <w:tcPr>
            <w:tcW w:w="2160" w:type="dxa"/>
            <w:shd w:val="clear" w:color="auto" w:fill="auto"/>
          </w:tcPr>
          <w:p w14:paraId="0653AD85" w14:textId="77777777" w:rsidR="00A31239" w:rsidRPr="00EF22C5" w:rsidRDefault="00A31239" w:rsidP="00A31239">
            <w:pPr>
              <w:jc w:val="both"/>
              <w:rPr>
                <w:rFonts w:ascii="Garamond" w:eastAsia="Calibri" w:hAnsi="Garamond" w:cs="Times New Roman"/>
                <w:lang w:val="fr-FR"/>
              </w:rPr>
            </w:pPr>
          </w:p>
        </w:tc>
      </w:tr>
      <w:tr w:rsidR="00A31239" w:rsidRPr="00EF22C5" w14:paraId="2C9B1FFB" w14:textId="77777777" w:rsidTr="00350C68">
        <w:tc>
          <w:tcPr>
            <w:tcW w:w="2358" w:type="dxa"/>
            <w:shd w:val="clear" w:color="auto" w:fill="auto"/>
          </w:tcPr>
          <w:p w14:paraId="1E496713"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010401B9" w14:textId="77777777" w:rsidR="00A31239" w:rsidRPr="00EF22C5" w:rsidRDefault="00A31239" w:rsidP="00A31239">
            <w:pPr>
              <w:jc w:val="both"/>
              <w:rPr>
                <w:rFonts w:ascii="Garamond" w:eastAsia="Calibri" w:hAnsi="Garamond" w:cs="Times New Roman"/>
                <w:lang w:val="fr-FR"/>
              </w:rPr>
            </w:pPr>
          </w:p>
        </w:tc>
        <w:tc>
          <w:tcPr>
            <w:tcW w:w="2340" w:type="dxa"/>
            <w:shd w:val="clear" w:color="auto" w:fill="auto"/>
          </w:tcPr>
          <w:p w14:paraId="11C2C411" w14:textId="77777777" w:rsidR="00A31239" w:rsidRPr="00EF22C5" w:rsidRDefault="00A31239" w:rsidP="00A31239">
            <w:pPr>
              <w:jc w:val="both"/>
              <w:rPr>
                <w:rFonts w:ascii="Garamond" w:eastAsia="Calibri" w:hAnsi="Garamond" w:cs="Times New Roman"/>
                <w:lang w:val="fr-FR"/>
              </w:rPr>
            </w:pPr>
          </w:p>
        </w:tc>
        <w:tc>
          <w:tcPr>
            <w:tcW w:w="2160" w:type="dxa"/>
            <w:shd w:val="clear" w:color="auto" w:fill="auto"/>
          </w:tcPr>
          <w:p w14:paraId="77E879F2" w14:textId="77777777" w:rsidR="00A31239" w:rsidRPr="00EF22C5" w:rsidRDefault="00A31239" w:rsidP="00A31239">
            <w:pPr>
              <w:jc w:val="both"/>
              <w:rPr>
                <w:rFonts w:ascii="Garamond" w:eastAsia="Calibri" w:hAnsi="Garamond" w:cs="Times New Roman"/>
                <w:lang w:val="fr-FR"/>
              </w:rPr>
            </w:pPr>
          </w:p>
        </w:tc>
      </w:tr>
    </w:tbl>
    <w:p w14:paraId="5626A0FF" w14:textId="77777777" w:rsidR="00A31239" w:rsidRPr="00EF22C5" w:rsidRDefault="00A31239" w:rsidP="00A31239">
      <w:pPr>
        <w:widowControl w:val="0"/>
        <w:autoSpaceDE w:val="0"/>
        <w:autoSpaceDN w:val="0"/>
        <w:adjustRightInd w:val="0"/>
        <w:spacing w:after="0" w:line="240" w:lineRule="auto"/>
        <w:jc w:val="both"/>
        <w:rPr>
          <w:rFonts w:ascii="Garamond" w:eastAsia="Calibri" w:hAnsi="Garamond" w:cs="Times New Roman"/>
          <w:b/>
          <w:bCs/>
        </w:rPr>
      </w:pPr>
    </w:p>
    <w:p w14:paraId="22FB350C" w14:textId="77777777" w:rsidR="00A31239" w:rsidRPr="00EF22C5" w:rsidRDefault="00A31239" w:rsidP="00A31239">
      <w:pPr>
        <w:keepNext/>
        <w:keepLines/>
        <w:overflowPunct w:val="0"/>
        <w:autoSpaceDE w:val="0"/>
        <w:autoSpaceDN w:val="0"/>
        <w:adjustRightInd w:val="0"/>
        <w:spacing w:after="0"/>
        <w:jc w:val="both"/>
        <w:rPr>
          <w:rFonts w:ascii="Garamond" w:eastAsia="Calibri" w:hAnsi="Garamond" w:cs="Times New Roman"/>
          <w:b/>
          <w:bCs/>
          <w:color w:val="808080"/>
        </w:rPr>
      </w:pPr>
      <w:r w:rsidRPr="00EF22C5">
        <w:rPr>
          <w:rFonts w:ascii="Garamond" w:eastAsia="Calibri" w:hAnsi="Garamond" w:cs="Times New Roman"/>
          <w:b/>
          <w:color w:val="808080"/>
        </w:rPr>
        <w:lastRenderedPageBreak/>
        <w:t xml:space="preserve">Mandat - ANNEXE D </w:t>
      </w:r>
      <w:r w:rsidRPr="00EF22C5">
        <w:rPr>
          <w:rFonts w:ascii="Garamond" w:eastAsia="Calibri" w:hAnsi="Garamond" w:cs="Times New Roman"/>
          <w:color w:val="808080"/>
        </w:rPr>
        <w:t xml:space="preserve">: </w:t>
      </w:r>
      <w:r w:rsidRPr="00EF22C5">
        <w:rPr>
          <w:rFonts w:ascii="Garamond" w:eastAsia="Calibri" w:hAnsi="Garamond" w:cs="Times New Roman"/>
        </w:rPr>
        <w:t>Code de conduite du Groupe d’évaluation des Nations Unies (GENU) pour les évaluateurs</w:t>
      </w:r>
      <w:r w:rsidRPr="00EF22C5">
        <w:rPr>
          <w:rFonts w:ascii="Garamond" w:eastAsia="Calibri" w:hAnsi="Garamond" w:cs="Times New Roman"/>
          <w:bCs/>
          <w:color w:val="808080"/>
        </w:rPr>
        <w:t>/C</w:t>
      </w:r>
      <w:r w:rsidRPr="00EF22C5">
        <w:rPr>
          <w:rFonts w:ascii="Garamond" w:eastAsia="Calibri" w:hAnsi="Garamond" w:cs="Times New Roman"/>
          <w:b/>
          <w:bCs/>
          <w:color w:val="808080"/>
        </w:rPr>
        <w:t>onsultants chargés de l’examen à mi-parcours</w:t>
      </w:r>
      <w:r w:rsidRPr="00EF22C5">
        <w:rPr>
          <w:rFonts w:ascii="Garamond" w:eastAsia="Calibri" w:hAnsi="Garamond" w:cs="Times New Roman"/>
          <w:b/>
          <w:bCs/>
          <w:color w:val="808080"/>
          <w:vertAlign w:val="superscript"/>
        </w:rPr>
        <w:footnoteReference w:id="27"/>
      </w:r>
    </w:p>
    <w:p w14:paraId="1A2EE21B" w14:textId="77777777" w:rsidR="00A31239" w:rsidRPr="00EF22C5" w:rsidRDefault="00A31239" w:rsidP="00A31239">
      <w:pPr>
        <w:keepNext/>
        <w:keepLines/>
        <w:overflowPunct w:val="0"/>
        <w:autoSpaceDE w:val="0"/>
        <w:autoSpaceDN w:val="0"/>
        <w:adjustRightInd w:val="0"/>
        <w:spacing w:after="0"/>
        <w:jc w:val="both"/>
        <w:rPr>
          <w:rFonts w:ascii="Garamond" w:eastAsia="Calibri" w:hAnsi="Garamond" w:cs="Times New Roman"/>
          <w:b/>
          <w:bCs/>
        </w:rPr>
      </w:pPr>
    </w:p>
    <w:p w14:paraId="13A4E9FF" w14:textId="4FAE8EC0" w:rsidR="00A31239" w:rsidRPr="00EF22C5" w:rsidRDefault="00A31239" w:rsidP="00A31239">
      <w:pPr>
        <w:spacing w:after="0" w:line="240" w:lineRule="auto"/>
        <w:jc w:val="both"/>
        <w:rPr>
          <w:rFonts w:ascii="Garamond" w:eastAsia="Calibri" w:hAnsi="Garamond" w:cs="Times New Roman"/>
          <w:b/>
          <w:color w:val="FF0000"/>
        </w:rPr>
      </w:pPr>
      <w:r w:rsidRPr="00EF22C5">
        <w:rPr>
          <w:rFonts w:ascii="Garamond" w:eastAsia="Calibri" w:hAnsi="Garamond" w:cs="Times New Roman"/>
          <w:noProof/>
          <w:lang w:eastAsia="fr-FR"/>
        </w:rPr>
        <mc:AlternateContent>
          <mc:Choice Requires="wps">
            <w:drawing>
              <wp:anchor distT="0" distB="0" distL="114300" distR="114300" simplePos="0" relativeHeight="251682816" behindDoc="0" locked="0" layoutInCell="1" allowOverlap="1" wp14:anchorId="29402ED8" wp14:editId="1E51CB18">
                <wp:simplePos x="0" y="0"/>
                <wp:positionH relativeFrom="column">
                  <wp:posOffset>0</wp:posOffset>
                </wp:positionH>
                <wp:positionV relativeFrom="paragraph">
                  <wp:posOffset>0</wp:posOffset>
                </wp:positionV>
                <wp:extent cx="5949950" cy="6395720"/>
                <wp:effectExtent l="0" t="0" r="12700" b="1460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0" cy="6395720"/>
                        </a:xfrm>
                        <a:prstGeom prst="rect">
                          <a:avLst/>
                        </a:prstGeom>
                        <a:noFill/>
                        <a:ln w="6350">
                          <a:solidFill>
                            <a:prstClr val="black"/>
                          </a:solidFill>
                        </a:ln>
                        <a:effectLst/>
                      </wps:spPr>
                      <wps:txbx>
                        <w:txbxContent>
                          <w:p w14:paraId="2F4D1127" w14:textId="77777777" w:rsidR="00C54751" w:rsidRPr="00F2268F" w:rsidRDefault="00C54751" w:rsidP="00A31239">
                            <w:pPr>
                              <w:keepNext/>
                              <w:keepLines/>
                              <w:overflowPunct w:val="0"/>
                              <w:autoSpaceDE w:val="0"/>
                              <w:autoSpaceDN w:val="0"/>
                              <w:adjustRightInd w:val="0"/>
                              <w:spacing w:after="0"/>
                              <w:rPr>
                                <w:rFonts w:ascii="Garamond" w:hAnsi="Garamond" w:cs="Arial"/>
                                <w:sz w:val="20"/>
                                <w:szCs w:val="20"/>
                              </w:rPr>
                            </w:pPr>
                            <w:r w:rsidRPr="00F2268F">
                              <w:rPr>
                                <w:rFonts w:ascii="Garamond" w:hAnsi="Garamond" w:cs="Arial"/>
                                <w:b/>
                                <w:bCs/>
                                <w:sz w:val="20"/>
                                <w:szCs w:val="20"/>
                              </w:rPr>
                              <w:t>Les évaluateurs/Consultants :</w:t>
                            </w:r>
                          </w:p>
                          <w:p w14:paraId="3A97D51E" w14:textId="77777777" w:rsidR="00C54751" w:rsidRPr="00F2268F" w:rsidRDefault="00C54751" w:rsidP="00A31239">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1.</w:t>
                            </w:r>
                            <w:r>
                              <w:rPr>
                                <w:rFonts w:ascii="Arial" w:eastAsia="Times New Roman" w:hAnsi="Arial" w:cs="Arial"/>
                                <w:sz w:val="24"/>
                                <w:szCs w:val="24"/>
                                <w:lang w:eastAsia="fr-FR"/>
                              </w:rPr>
                              <w:t xml:space="preserve"> </w:t>
                            </w:r>
                            <w:r w:rsidRPr="00F2268F">
                              <w:rPr>
                                <w:rFonts w:ascii="Garamond" w:eastAsia="Times New Roman" w:hAnsi="Garamond" w:cs="Arial"/>
                                <w:sz w:val="20"/>
                                <w:szCs w:val="20"/>
                                <w:lang w:eastAsia="fr-FR"/>
                              </w:rPr>
                              <w:t>Doivent présenter des informations complètes et équitables dans leur évaluation des forces et des faiblesses afin que les décisions ou les mesures prises soient bien fondées.</w:t>
                            </w:r>
                          </w:p>
                          <w:p w14:paraId="6DD7B278" w14:textId="77777777" w:rsidR="00C54751" w:rsidRPr="00F2268F" w:rsidRDefault="00C54751" w:rsidP="00A31239">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2.</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 xml:space="preserve">Doivent divulguer l’ensemble des conclusions d’évaluation, ainsi que les informations </w:t>
                            </w:r>
                            <w:r>
                              <w:rPr>
                                <w:rFonts w:ascii="Garamond" w:eastAsia="Times New Roman" w:hAnsi="Garamond" w:cs="Arial"/>
                                <w:sz w:val="20"/>
                                <w:szCs w:val="20"/>
                                <w:lang w:eastAsia="fr-FR"/>
                              </w:rPr>
                              <w:t xml:space="preserve">sur leurs limites et les mettre </w:t>
                            </w:r>
                            <w:r w:rsidRPr="00F2268F">
                              <w:rPr>
                                <w:rFonts w:ascii="Garamond" w:eastAsia="Times New Roman" w:hAnsi="Garamond" w:cs="Arial"/>
                                <w:sz w:val="20"/>
                                <w:szCs w:val="20"/>
                                <w:lang w:eastAsia="fr-FR"/>
                              </w:rPr>
                              <w:t>à disposition de tous ceux concernés par l’évaluation et qui sont légalement habilités à recevoir les résultats.</w:t>
                            </w:r>
                          </w:p>
                          <w:p w14:paraId="06E685E1" w14:textId="77777777" w:rsidR="00C54751" w:rsidRPr="00F2268F" w:rsidRDefault="00C54751" w:rsidP="00A31239">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3.</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Doivent protéger l’anonymat et la confidentialité à laquelle ont droit les personnes qui leur comm</w:t>
                            </w:r>
                            <w:r>
                              <w:rPr>
                                <w:rFonts w:ascii="Garamond" w:eastAsia="Times New Roman" w:hAnsi="Garamond" w:cs="Arial"/>
                                <w:sz w:val="20"/>
                                <w:szCs w:val="20"/>
                                <w:lang w:eastAsia="fr-FR"/>
                              </w:rPr>
                              <w:t xml:space="preserve">uniquent </w:t>
                            </w:r>
                            <w:r w:rsidRPr="00F2268F">
                              <w:rPr>
                                <w:rFonts w:ascii="Garamond" w:eastAsia="Times New Roman" w:hAnsi="Garamond" w:cs="Arial"/>
                                <w:sz w:val="20"/>
                                <w:szCs w:val="20"/>
                                <w:lang w:eastAsia="fr-FR"/>
                              </w:rPr>
                              <w:t>des informations. Les évaluateurs doivent accorder un délai suffisant, réduire au maximum les pertes de temps et respecter le droit des personnes à la vie privée. Les évaluateurs</w:t>
                            </w:r>
                            <w:r>
                              <w:rPr>
                                <w:rFonts w:ascii="Garamond" w:eastAsia="Times New Roman" w:hAnsi="Garamond" w:cs="Arial"/>
                                <w:sz w:val="20"/>
                                <w:szCs w:val="20"/>
                                <w:lang w:eastAsia="fr-FR"/>
                              </w:rPr>
                              <w:t xml:space="preserve"> doivent respecter le droit des </w:t>
                            </w:r>
                            <w:r w:rsidRPr="00F2268F">
                              <w:rPr>
                                <w:rFonts w:ascii="Garamond" w:eastAsia="Times New Roman" w:hAnsi="Garamond" w:cs="Arial"/>
                                <w:sz w:val="20"/>
                                <w:szCs w:val="20"/>
                                <w:lang w:eastAsia="fr-FR"/>
                              </w:rPr>
                              <w:t>personnes à fournir des renseignements en toute confidentialité et s’ass</w:t>
                            </w:r>
                            <w:r>
                              <w:rPr>
                                <w:rFonts w:ascii="Garamond" w:eastAsia="Times New Roman" w:hAnsi="Garamond" w:cs="Arial"/>
                                <w:sz w:val="20"/>
                                <w:szCs w:val="20"/>
                                <w:lang w:eastAsia="fr-FR"/>
                              </w:rPr>
                              <w:t xml:space="preserve">urer que les informations dites </w:t>
                            </w:r>
                            <w:r w:rsidRPr="00F2268F">
                              <w:rPr>
                                <w:rFonts w:ascii="Garamond" w:eastAsia="Times New Roman" w:hAnsi="Garamond" w:cs="Arial"/>
                                <w:sz w:val="20"/>
                                <w:szCs w:val="20"/>
                                <w:lang w:eastAsia="fr-FR"/>
                              </w:rPr>
                              <w:t>sensibles ne permettent pas de remonter jusqu’à leur source. Les évaluateurs n’ont pas à évaluer les individus et doivent maintenir un équilibre entre l’évaluation des fonctions de gestion et ce principe général.</w:t>
                            </w:r>
                          </w:p>
                          <w:p w14:paraId="54AACBF3" w14:textId="77777777" w:rsidR="00C54751" w:rsidRPr="00F2268F" w:rsidRDefault="00C54751" w:rsidP="00A31239">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4.</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Découvrent parfois des éléments de preuve faisant état d’actes répréhensibles pendant qu’ils mènent des évaluations. Ces cas doivent être signalés de manière confidentielle aux autorités compétentes chargées d’enquêter sur la question. Ils doivent consulter d’autres entités compétentes en matière de supervision lorsqu’il y a le moindre doute à savoir s’il y a lieu de signaler des questions, et comment le faire.</w:t>
                            </w:r>
                          </w:p>
                          <w:p w14:paraId="375F007F" w14:textId="77777777" w:rsidR="00C54751" w:rsidRPr="00F2268F" w:rsidRDefault="00C54751" w:rsidP="00A31239">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5.</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durant une évaluation. Sachant qu’une évaluation peut avoir des répercussions négatives sur les intérêts de certaines parties prenantes, les évaluateurs doivent réaliser l’évaluation et en faire connaître l’objet et les résultats d’une façon qui respecte absolument la dignité et le sentiment de respect de soi-même des parties prenantes.</w:t>
                            </w:r>
                          </w:p>
                          <w:p w14:paraId="52A2CC19" w14:textId="77777777" w:rsidR="00C54751" w:rsidRPr="00F2268F" w:rsidRDefault="00C54751" w:rsidP="00A31239">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6.</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Sont responsables de leur performance et de ce qui en découle. Les évaluateurs doivent savoir présenter par écrit ou oralement, de manière claire, précise et honnête, l’évaluation, les limites de celle-ci, les constatations</w:t>
                            </w:r>
                            <w:r w:rsidRPr="00F2268F">
                              <w:rPr>
                                <w:rFonts w:ascii="Arial" w:eastAsia="Times New Roman" w:hAnsi="Arial" w:cs="Arial"/>
                                <w:sz w:val="24"/>
                                <w:szCs w:val="24"/>
                                <w:lang w:eastAsia="fr-FR"/>
                              </w:rPr>
                              <w:t xml:space="preserve"> </w:t>
                            </w:r>
                            <w:r w:rsidRPr="00F2268F">
                              <w:rPr>
                                <w:rFonts w:ascii="Garamond" w:eastAsia="Times New Roman" w:hAnsi="Garamond" w:cs="Arial"/>
                                <w:sz w:val="20"/>
                                <w:szCs w:val="20"/>
                                <w:lang w:eastAsia="fr-FR"/>
                              </w:rPr>
                              <w:t>et les recommandations.</w:t>
                            </w:r>
                          </w:p>
                          <w:p w14:paraId="4A7CAB41" w14:textId="77777777" w:rsidR="00C54751" w:rsidRPr="00F2268F" w:rsidRDefault="00C54751" w:rsidP="00A31239">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7.</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 xml:space="preserve">Doivent respecter des procédures comptables reconnues et faire preuve de </w:t>
                            </w:r>
                            <w:r>
                              <w:rPr>
                                <w:rFonts w:ascii="Garamond" w:eastAsia="Times New Roman" w:hAnsi="Garamond" w:cs="Arial"/>
                                <w:sz w:val="20"/>
                                <w:szCs w:val="20"/>
                                <w:lang w:eastAsia="fr-FR"/>
                              </w:rPr>
                              <w:t xml:space="preserve">prudence dans l’utilisation des </w:t>
                            </w:r>
                            <w:r w:rsidRPr="00F2268F">
                              <w:rPr>
                                <w:rFonts w:ascii="Garamond" w:eastAsia="Times New Roman" w:hAnsi="Garamond" w:cs="Arial"/>
                                <w:sz w:val="20"/>
                                <w:szCs w:val="20"/>
                                <w:lang w:eastAsia="fr-FR"/>
                              </w:rPr>
                              <w:t>ressources de l’évaluation.</w:t>
                            </w:r>
                          </w:p>
                          <w:p w14:paraId="2BC2C417" w14:textId="77777777" w:rsidR="00C54751" w:rsidRPr="00F2268F" w:rsidRDefault="00C54751" w:rsidP="00A31239">
                            <w:pPr>
                              <w:widowControl w:val="0"/>
                              <w:tabs>
                                <w:tab w:val="left" w:pos="360"/>
                              </w:tabs>
                              <w:overflowPunct w:val="0"/>
                              <w:autoSpaceDE w:val="0"/>
                              <w:autoSpaceDN w:val="0"/>
                              <w:adjustRightInd w:val="0"/>
                              <w:spacing w:after="0" w:line="240" w:lineRule="auto"/>
                              <w:jc w:val="both"/>
                              <w:rPr>
                                <w:rFonts w:ascii="Garamond" w:hAnsi="Garamond" w:cs="Arial"/>
                                <w:sz w:val="20"/>
                                <w:szCs w:val="20"/>
                              </w:rPr>
                            </w:pPr>
                          </w:p>
                          <w:p w14:paraId="69E97A46" w14:textId="77777777" w:rsidR="00C54751" w:rsidRPr="00F2268F" w:rsidRDefault="00C54751" w:rsidP="00A31239">
                            <w:pPr>
                              <w:spacing w:after="0" w:line="240" w:lineRule="auto"/>
                              <w:rPr>
                                <w:rFonts w:ascii="Garamond" w:hAnsi="Garamond"/>
                                <w:b/>
                                <w:color w:val="FF0000"/>
                                <w:sz w:val="20"/>
                                <w:szCs w:val="20"/>
                              </w:rPr>
                            </w:pPr>
                          </w:p>
                          <w:p w14:paraId="3D04BA0E" w14:textId="77777777" w:rsidR="00C54751" w:rsidRPr="00F2268F" w:rsidRDefault="00C54751" w:rsidP="00A31239">
                            <w:pPr>
                              <w:spacing w:after="0" w:line="240" w:lineRule="auto"/>
                              <w:jc w:val="center"/>
                              <w:rPr>
                                <w:rFonts w:ascii="Garamond" w:hAnsi="Garamond"/>
                                <w:b/>
                                <w:sz w:val="20"/>
                                <w:szCs w:val="20"/>
                              </w:rPr>
                            </w:pPr>
                            <w:r>
                              <w:rPr>
                                <w:rFonts w:ascii="Garamond" w:hAnsi="Garamond"/>
                                <w:b/>
                                <w:sz w:val="20"/>
                                <w:szCs w:val="20"/>
                              </w:rPr>
                              <w:t xml:space="preserve">Formulaire d’accord avec le </w:t>
                            </w:r>
                            <w:r w:rsidRPr="00F2268F">
                              <w:rPr>
                                <w:rFonts w:ascii="Garamond" w:hAnsi="Garamond"/>
                                <w:b/>
                                <w:sz w:val="20"/>
                                <w:szCs w:val="20"/>
                              </w:rPr>
                              <w:t xml:space="preserve">Consultant </w:t>
                            </w:r>
                            <w:r>
                              <w:rPr>
                                <w:rFonts w:ascii="Garamond" w:hAnsi="Garamond"/>
                                <w:b/>
                                <w:sz w:val="20"/>
                                <w:szCs w:val="20"/>
                              </w:rPr>
                              <w:t>chargé de l’examen à mi-parcours</w:t>
                            </w:r>
                          </w:p>
                          <w:p w14:paraId="796270C4" w14:textId="77777777" w:rsidR="00C54751" w:rsidRPr="00F2268F" w:rsidRDefault="00C54751" w:rsidP="00A31239">
                            <w:pPr>
                              <w:spacing w:after="0" w:line="240" w:lineRule="auto"/>
                              <w:jc w:val="center"/>
                              <w:rPr>
                                <w:rFonts w:ascii="Garamond" w:hAnsi="Garamond"/>
                                <w:b/>
                                <w:sz w:val="20"/>
                                <w:szCs w:val="20"/>
                              </w:rPr>
                            </w:pPr>
                          </w:p>
                          <w:p w14:paraId="508D0C8F" w14:textId="77777777" w:rsidR="00C54751" w:rsidRPr="008F1B0B" w:rsidRDefault="00C54751" w:rsidP="00A31239">
                            <w:pPr>
                              <w:spacing w:after="0" w:line="240" w:lineRule="auto"/>
                              <w:rPr>
                                <w:rFonts w:ascii="Garamond" w:hAnsi="Garamond"/>
                                <w:sz w:val="20"/>
                                <w:szCs w:val="20"/>
                              </w:rPr>
                            </w:pPr>
                            <w:r>
                              <w:rPr>
                                <w:rFonts w:ascii="Garamond" w:hAnsi="Garamond"/>
                                <w:sz w:val="20"/>
                                <w:szCs w:val="20"/>
                              </w:rPr>
                              <w:t xml:space="preserve">Accord pour le respect du </w:t>
                            </w:r>
                            <w:r w:rsidRPr="008F1B0B">
                              <w:rPr>
                                <w:rFonts w:ascii="Garamond" w:hAnsi="Garamond"/>
                                <w:sz w:val="20"/>
                                <w:szCs w:val="20"/>
                              </w:rPr>
                              <w:t>Code de conduit</w:t>
                            </w:r>
                            <w:r>
                              <w:rPr>
                                <w:rFonts w:ascii="Garamond" w:hAnsi="Garamond"/>
                                <w:sz w:val="20"/>
                                <w:szCs w:val="20"/>
                              </w:rPr>
                              <w:t xml:space="preserve">e du système des Nations Unies en matière d'évaluation </w:t>
                            </w:r>
                            <w:r w:rsidRPr="008F1B0B">
                              <w:rPr>
                                <w:rFonts w:ascii="Garamond" w:hAnsi="Garamond"/>
                                <w:sz w:val="20"/>
                                <w:szCs w:val="20"/>
                              </w:rPr>
                              <w:t>:</w:t>
                            </w:r>
                          </w:p>
                          <w:p w14:paraId="4E279F71" w14:textId="77777777" w:rsidR="00C54751" w:rsidRPr="008F1B0B" w:rsidRDefault="00C54751" w:rsidP="00A31239">
                            <w:pPr>
                              <w:spacing w:after="0" w:line="240" w:lineRule="auto"/>
                              <w:rPr>
                                <w:rFonts w:ascii="Garamond" w:hAnsi="Garamond"/>
                                <w:sz w:val="20"/>
                                <w:szCs w:val="20"/>
                              </w:rPr>
                            </w:pPr>
                          </w:p>
                          <w:p w14:paraId="611C958E" w14:textId="77777777" w:rsidR="00C54751" w:rsidRPr="00F2268F" w:rsidRDefault="00C54751" w:rsidP="00A31239">
                            <w:pPr>
                              <w:spacing w:after="0" w:line="240" w:lineRule="auto"/>
                              <w:rPr>
                                <w:rFonts w:ascii="Garamond" w:hAnsi="Garamond"/>
                                <w:sz w:val="20"/>
                                <w:szCs w:val="20"/>
                              </w:rPr>
                            </w:pPr>
                            <w:r>
                              <w:rPr>
                                <w:rFonts w:ascii="Garamond" w:hAnsi="Garamond"/>
                                <w:sz w:val="20"/>
                                <w:szCs w:val="20"/>
                              </w:rPr>
                              <w:t>Nom du</w:t>
                            </w:r>
                            <w:r w:rsidRPr="00F2268F">
                              <w:rPr>
                                <w:rFonts w:ascii="Garamond" w:hAnsi="Garamond"/>
                                <w:sz w:val="20"/>
                                <w:szCs w:val="20"/>
                              </w:rPr>
                              <w:t xml:space="preserve"> Consultant</w:t>
                            </w:r>
                            <w:r>
                              <w:rPr>
                                <w:rFonts w:ascii="Garamond" w:hAnsi="Garamond"/>
                                <w:sz w:val="20"/>
                                <w:szCs w:val="20"/>
                              </w:rPr>
                              <w:t xml:space="preserve"> </w:t>
                            </w:r>
                            <w:r w:rsidRPr="00F2268F">
                              <w:rPr>
                                <w:rFonts w:ascii="Garamond" w:hAnsi="Garamond"/>
                                <w:sz w:val="20"/>
                                <w:szCs w:val="20"/>
                              </w:rPr>
                              <w:t>: __________________________________________________________________</w:t>
                            </w:r>
                          </w:p>
                          <w:p w14:paraId="20A24AD2" w14:textId="77777777" w:rsidR="00C54751" w:rsidRPr="00F2268F" w:rsidRDefault="00C54751" w:rsidP="00A31239">
                            <w:pPr>
                              <w:spacing w:after="0" w:line="240" w:lineRule="auto"/>
                              <w:rPr>
                                <w:rFonts w:ascii="Garamond" w:hAnsi="Garamond"/>
                                <w:sz w:val="20"/>
                                <w:szCs w:val="20"/>
                              </w:rPr>
                            </w:pPr>
                          </w:p>
                          <w:p w14:paraId="0D1D12CA" w14:textId="77777777" w:rsidR="00C54751" w:rsidRPr="00F2268F" w:rsidRDefault="00C54751" w:rsidP="00A31239">
                            <w:pPr>
                              <w:spacing w:after="0" w:line="240" w:lineRule="auto"/>
                              <w:rPr>
                                <w:rFonts w:ascii="Garamond" w:hAnsi="Garamond"/>
                                <w:sz w:val="20"/>
                                <w:szCs w:val="20"/>
                              </w:rPr>
                            </w:pPr>
                            <w:r>
                              <w:rPr>
                                <w:rFonts w:ascii="Garamond" w:hAnsi="Garamond"/>
                                <w:sz w:val="20"/>
                                <w:szCs w:val="20"/>
                              </w:rPr>
                              <w:t xml:space="preserve">Nom de l'Organisation de conseils </w:t>
                            </w:r>
                            <w:r w:rsidRPr="00F2268F">
                              <w:rPr>
                                <w:rFonts w:ascii="Garamond" w:hAnsi="Garamond"/>
                                <w:sz w:val="20"/>
                                <w:szCs w:val="20"/>
                              </w:rPr>
                              <w:t>(</w:t>
                            </w:r>
                            <w:r>
                              <w:rPr>
                                <w:rFonts w:ascii="Garamond" w:hAnsi="Garamond"/>
                                <w:sz w:val="20"/>
                                <w:szCs w:val="20"/>
                              </w:rPr>
                              <w:t>le cas échéant</w:t>
                            </w:r>
                            <w:r w:rsidRPr="00F2268F">
                              <w:rPr>
                                <w:rFonts w:ascii="Garamond" w:hAnsi="Garamond"/>
                                <w:sz w:val="20"/>
                                <w:szCs w:val="20"/>
                              </w:rPr>
                              <w:t>): __________________________________________</w:t>
                            </w:r>
                          </w:p>
                          <w:p w14:paraId="2F668136" w14:textId="77777777" w:rsidR="00C54751" w:rsidRPr="00F2268F" w:rsidRDefault="00C54751" w:rsidP="00A31239">
                            <w:pPr>
                              <w:spacing w:after="0" w:line="240" w:lineRule="auto"/>
                              <w:rPr>
                                <w:rFonts w:ascii="Garamond" w:hAnsi="Garamond"/>
                                <w:sz w:val="20"/>
                                <w:szCs w:val="20"/>
                              </w:rPr>
                            </w:pPr>
                          </w:p>
                          <w:p w14:paraId="0A77C671" w14:textId="77777777" w:rsidR="00C54751" w:rsidRPr="00CF2FBD" w:rsidRDefault="00C54751" w:rsidP="00A31239">
                            <w:pPr>
                              <w:spacing w:after="0" w:line="240" w:lineRule="auto"/>
                              <w:rPr>
                                <w:rFonts w:ascii="Garamond" w:hAnsi="Garamond"/>
                                <w:b/>
                                <w:sz w:val="20"/>
                                <w:szCs w:val="20"/>
                              </w:rPr>
                            </w:pPr>
                            <w:r w:rsidRPr="00CF2FBD">
                              <w:rPr>
                                <w:rFonts w:ascii="Garamond" w:hAnsi="Garamond"/>
                                <w:b/>
                                <w:sz w:val="20"/>
                                <w:szCs w:val="20"/>
                              </w:rPr>
                              <w:t xml:space="preserve">Je confirme avoir reçu et compris le Code de conduite des Nations Unies en matière d'évaluation et </w:t>
                            </w:r>
                            <w:r>
                              <w:rPr>
                                <w:rFonts w:ascii="Garamond" w:hAnsi="Garamond"/>
                                <w:b/>
                                <w:sz w:val="20"/>
                                <w:szCs w:val="20"/>
                              </w:rPr>
                              <w:t xml:space="preserve">je </w:t>
                            </w:r>
                            <w:r w:rsidRPr="00CF2FBD">
                              <w:rPr>
                                <w:rFonts w:ascii="Garamond" w:hAnsi="Garamond"/>
                                <w:b/>
                                <w:sz w:val="20"/>
                                <w:szCs w:val="20"/>
                              </w:rPr>
                              <w:t xml:space="preserve">m'engage à </w:t>
                            </w:r>
                            <w:r>
                              <w:rPr>
                                <w:rFonts w:ascii="Garamond" w:hAnsi="Garamond"/>
                                <w:b/>
                                <w:sz w:val="20"/>
                                <w:szCs w:val="20"/>
                              </w:rPr>
                              <w:t xml:space="preserve">le </w:t>
                            </w:r>
                            <w:r w:rsidRPr="00CF2FBD">
                              <w:rPr>
                                <w:rFonts w:ascii="Garamond" w:hAnsi="Garamond"/>
                                <w:b/>
                                <w:sz w:val="20"/>
                                <w:szCs w:val="20"/>
                              </w:rPr>
                              <w:t xml:space="preserve">respecter. </w:t>
                            </w:r>
                          </w:p>
                          <w:p w14:paraId="30049E04" w14:textId="77777777" w:rsidR="00C54751" w:rsidRPr="00CF2FBD" w:rsidRDefault="00C54751" w:rsidP="00A31239">
                            <w:pPr>
                              <w:spacing w:after="0" w:line="240" w:lineRule="auto"/>
                              <w:rPr>
                                <w:rFonts w:ascii="Garamond" w:hAnsi="Garamond"/>
                                <w:b/>
                                <w:sz w:val="20"/>
                                <w:szCs w:val="20"/>
                              </w:rPr>
                            </w:pPr>
                          </w:p>
                          <w:p w14:paraId="3C2EC570" w14:textId="77777777" w:rsidR="00C54751" w:rsidRPr="00F2268F" w:rsidRDefault="00C54751" w:rsidP="00A31239">
                            <w:pPr>
                              <w:spacing w:after="0" w:line="240" w:lineRule="auto"/>
                              <w:rPr>
                                <w:rFonts w:ascii="Garamond" w:hAnsi="Garamond"/>
                                <w:i/>
                                <w:sz w:val="20"/>
                                <w:szCs w:val="20"/>
                              </w:rPr>
                            </w:pPr>
                            <w:r>
                              <w:rPr>
                                <w:rFonts w:ascii="Garamond" w:hAnsi="Garamond"/>
                                <w:sz w:val="20"/>
                                <w:szCs w:val="20"/>
                              </w:rPr>
                              <w:t>Signé à</w:t>
                            </w:r>
                            <w:r w:rsidRPr="00F2268F">
                              <w:rPr>
                                <w:rFonts w:ascii="Garamond" w:hAnsi="Garamond"/>
                                <w:sz w:val="20"/>
                                <w:szCs w:val="20"/>
                              </w:rPr>
                              <w:t xml:space="preserve"> </w:t>
                            </w:r>
                            <w:r w:rsidRPr="00F2268F">
                              <w:rPr>
                                <w:rFonts w:ascii="Garamond" w:hAnsi="Garamond"/>
                                <w:i/>
                                <w:sz w:val="20"/>
                                <w:szCs w:val="20"/>
                              </w:rPr>
                              <w:t>_____________</w:t>
                            </w:r>
                            <w:r>
                              <w:rPr>
                                <w:rFonts w:ascii="Garamond" w:hAnsi="Garamond"/>
                                <w:i/>
                                <w:sz w:val="20"/>
                                <w:szCs w:val="20"/>
                              </w:rPr>
                              <w:t>________________________  (Lieu</w:t>
                            </w:r>
                            <w:r w:rsidRPr="00F2268F">
                              <w:rPr>
                                <w:rFonts w:ascii="Garamond" w:hAnsi="Garamond"/>
                                <w:i/>
                                <w:sz w:val="20"/>
                                <w:szCs w:val="20"/>
                              </w:rPr>
                              <w:t xml:space="preserve">)     </w:t>
                            </w:r>
                            <w:r>
                              <w:rPr>
                                <w:rFonts w:ascii="Garamond" w:hAnsi="Garamond"/>
                                <w:sz w:val="20"/>
                                <w:szCs w:val="20"/>
                              </w:rPr>
                              <w:t>le</w:t>
                            </w:r>
                            <w:r w:rsidRPr="00F2268F">
                              <w:rPr>
                                <w:rFonts w:ascii="Garamond" w:hAnsi="Garamond"/>
                                <w:sz w:val="20"/>
                                <w:szCs w:val="20"/>
                              </w:rPr>
                              <w:t xml:space="preserve"> </w:t>
                            </w:r>
                            <w:r w:rsidRPr="00F2268F">
                              <w:rPr>
                                <w:rFonts w:ascii="Garamond" w:hAnsi="Garamond"/>
                                <w:i/>
                                <w:sz w:val="20"/>
                                <w:szCs w:val="20"/>
                              </w:rPr>
                              <w:t>____________________________    (Date)</w:t>
                            </w:r>
                          </w:p>
                          <w:p w14:paraId="69592630" w14:textId="77777777" w:rsidR="00C54751" w:rsidRPr="00F2268F" w:rsidRDefault="00C54751" w:rsidP="00A31239">
                            <w:pPr>
                              <w:spacing w:after="0" w:line="240" w:lineRule="auto"/>
                              <w:rPr>
                                <w:rFonts w:ascii="Garamond" w:hAnsi="Garamond"/>
                                <w:sz w:val="20"/>
                                <w:szCs w:val="20"/>
                              </w:rPr>
                            </w:pPr>
                          </w:p>
                          <w:p w14:paraId="1C1AEABD" w14:textId="77777777" w:rsidR="00C54751" w:rsidRPr="00F2268F" w:rsidRDefault="00C54751" w:rsidP="00A31239">
                            <w:pPr>
                              <w:spacing w:after="0" w:line="240" w:lineRule="auto"/>
                              <w:rPr>
                                <w:rFonts w:ascii="Garamond" w:hAnsi="Garamond"/>
                                <w:sz w:val="20"/>
                                <w:szCs w:val="20"/>
                              </w:rPr>
                            </w:pPr>
                            <w:r w:rsidRPr="00F2268F">
                              <w:rPr>
                                <w:rFonts w:ascii="Garamond" w:hAnsi="Garamond"/>
                                <w:sz w:val="20"/>
                                <w:szCs w:val="20"/>
                              </w:rPr>
                              <w:t>Signature: ___________________________________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9402ED8" id="Text Box 14" o:spid="_x0000_s1027" type="#_x0000_t202" style="position:absolute;left:0;text-align:left;margin-left:0;margin-top:0;width:468.5pt;height:503.6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PHUQIAAKgEAAAOAAAAZHJzL2Uyb0RvYy54bWysVF1v2yAUfZ+0/4B4X510SbdYdaqsVaZJ&#10;UVspmfpMMK6tYi4CGrv79Ttgp426PU17wcA93I9z7vXlVd9qdlDON2QKPj2bcKaMpLIxjwX/uVt/&#10;+sqZD8KUQpNRBX9Rnl8tP3647GyuzqkmXSrH4MT4vLMFr0OweZZ5WatW+DOyysBYkWtFwNE9ZqUT&#10;Hby3OjufTC6yjlxpHUnlPW5vBiNfJv9VpWS4qyqvAtMFR24hrS6t+7hmy0uRPzph60aOaYh/yKIV&#10;jUHQV1c3Igj27Jo/XLWNdOSpCmeS2oyqqpEq1YBqppN31WxrYVWqBeR4+0qT/39u5e3h3rGmhHYz&#10;zoxoodFO9YF9o57hCvx01ueAbS2Aocc9sKlWbzcknzwg2QlmeOCBjnz0lWvjF5UyPIQEL6+0xzAS&#10;l/PFbLGYwyRhu/i8mH85T8Jkb8+t8+G7opbFTcEddE0piMPGh5iAyI+QGM3QutE6aasN66JX+I8W&#10;T7opozEe4pNr7dhBoDv2WsinWC98naBw0iaCVeqmMVysdygx7kK/7wcOj3ztqXwBXY6GhvNWrhsE&#10;2wgf7oVDh6FaTE24w1JpQoY07jiryf36233EQ3hYOevQsQU3GCnO9A+DhlhMZ7PY4OkwSxQyd2rZ&#10;n1rMc3tNKHqK6bQybfHYBX3cVo7aB4zWKsaESRiJyAUPx+11GKYIoynVapVAaGkrwsZsrTz2SKR4&#10;1z8IZ0fpAlS/pWNni/ydggM2KWVXzwE6JnkjywOnY7NhHJJS4+jGeTs9J9TbD2b5GwAA//8DAFBL&#10;AwQUAAYACAAAACEAoK9iLdoAAAAGAQAADwAAAGRycy9kb3ducmV2LnhtbEyPQU+DQBCF7yb+h82Y&#10;eLOLmLSKLE3T6NGDpR68bdkRCOwsYadA/72jF71M8vJe3nwv3y6+VxOOsQ1k4H6VgEKqgmupNnAs&#10;X+8eQUW25GwfCA1cMMK2uL7KbebCTO84HbhWUkIxswYa5iHTOlYNehtXYUAS7yuM3rLIsdZutLOU&#10;+16nSbLW3rYkHxo74L7BqjucvYFdV5Zrnvafb52Ll/pjmfklnY25vVl2z6AYF/4Lww++oEMhTKdw&#10;JhdVb0CG8O8V7+lhI/IkoSTZpKCLXP/HL74BAAD//wMAUEsBAi0AFAAGAAgAAAAhALaDOJL+AAAA&#10;4QEAABMAAAAAAAAAAAAAAAAAAAAAAFtDb250ZW50X1R5cGVzXS54bWxQSwECLQAUAAYACAAAACEA&#10;OP0h/9YAAACUAQAACwAAAAAAAAAAAAAAAAAvAQAAX3JlbHMvLnJlbHNQSwECLQAUAAYACAAAACEA&#10;NlkTx1ECAACoBAAADgAAAAAAAAAAAAAAAAAuAgAAZHJzL2Uyb0RvYy54bWxQSwECLQAUAAYACAAA&#10;ACEAoK9iLdoAAAAGAQAADwAAAAAAAAAAAAAAAACrBAAAZHJzL2Rvd25yZXYueG1sUEsFBgAAAAAE&#10;AAQA8wAAALIFAAAAAA==&#10;" filled="f" strokeweight=".5pt">
                <v:path arrowok="t"/>
                <v:textbox style="mso-fit-shape-to-text:t">
                  <w:txbxContent>
                    <w:p w14:paraId="2F4D1127" w14:textId="77777777" w:rsidR="00C54751" w:rsidRPr="00F2268F" w:rsidRDefault="00C54751" w:rsidP="00A31239">
                      <w:pPr>
                        <w:keepNext/>
                        <w:keepLines/>
                        <w:overflowPunct w:val="0"/>
                        <w:autoSpaceDE w:val="0"/>
                        <w:autoSpaceDN w:val="0"/>
                        <w:adjustRightInd w:val="0"/>
                        <w:spacing w:after="0"/>
                        <w:rPr>
                          <w:rFonts w:ascii="Garamond" w:hAnsi="Garamond" w:cs="Arial"/>
                          <w:sz w:val="20"/>
                          <w:szCs w:val="20"/>
                        </w:rPr>
                      </w:pPr>
                      <w:r w:rsidRPr="00F2268F">
                        <w:rPr>
                          <w:rFonts w:ascii="Garamond" w:hAnsi="Garamond" w:cs="Arial"/>
                          <w:b/>
                          <w:bCs/>
                          <w:sz w:val="20"/>
                          <w:szCs w:val="20"/>
                        </w:rPr>
                        <w:t>Les évaluateurs/Consultants :</w:t>
                      </w:r>
                    </w:p>
                    <w:p w14:paraId="3A97D51E" w14:textId="77777777" w:rsidR="00C54751" w:rsidRPr="00F2268F" w:rsidRDefault="00C54751" w:rsidP="00A31239">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1.</w:t>
                      </w:r>
                      <w:r>
                        <w:rPr>
                          <w:rFonts w:ascii="Arial" w:eastAsia="Times New Roman" w:hAnsi="Arial" w:cs="Arial"/>
                          <w:sz w:val="24"/>
                          <w:szCs w:val="24"/>
                          <w:lang w:eastAsia="fr-FR"/>
                        </w:rPr>
                        <w:t xml:space="preserve"> </w:t>
                      </w:r>
                      <w:r w:rsidRPr="00F2268F">
                        <w:rPr>
                          <w:rFonts w:ascii="Garamond" w:eastAsia="Times New Roman" w:hAnsi="Garamond" w:cs="Arial"/>
                          <w:sz w:val="20"/>
                          <w:szCs w:val="20"/>
                          <w:lang w:eastAsia="fr-FR"/>
                        </w:rPr>
                        <w:t>Doivent présenter des informations complètes et équitables dans leur évaluation des forces et des faiblesses afin que les décisions ou les mesures prises soient bien fondées.</w:t>
                      </w:r>
                    </w:p>
                    <w:p w14:paraId="6DD7B278" w14:textId="77777777" w:rsidR="00C54751" w:rsidRPr="00F2268F" w:rsidRDefault="00C54751" w:rsidP="00A31239">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2.</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 xml:space="preserve">Doivent divulguer l’ensemble des conclusions d’évaluation, ainsi que les informations </w:t>
                      </w:r>
                      <w:r>
                        <w:rPr>
                          <w:rFonts w:ascii="Garamond" w:eastAsia="Times New Roman" w:hAnsi="Garamond" w:cs="Arial"/>
                          <w:sz w:val="20"/>
                          <w:szCs w:val="20"/>
                          <w:lang w:eastAsia="fr-FR"/>
                        </w:rPr>
                        <w:t xml:space="preserve">sur leurs limites et les mettre </w:t>
                      </w:r>
                      <w:r w:rsidRPr="00F2268F">
                        <w:rPr>
                          <w:rFonts w:ascii="Garamond" w:eastAsia="Times New Roman" w:hAnsi="Garamond" w:cs="Arial"/>
                          <w:sz w:val="20"/>
                          <w:szCs w:val="20"/>
                          <w:lang w:eastAsia="fr-FR"/>
                        </w:rPr>
                        <w:t>à disposition de tous ceux concernés par l’évaluation et qui sont légalement habilités à recevoir les résultats.</w:t>
                      </w:r>
                    </w:p>
                    <w:p w14:paraId="06E685E1" w14:textId="77777777" w:rsidR="00C54751" w:rsidRPr="00F2268F" w:rsidRDefault="00C54751" w:rsidP="00A31239">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3.</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Doivent protéger l’anonymat et la confidentialité à laquelle ont droit les personnes qui leur comm</w:t>
                      </w:r>
                      <w:r>
                        <w:rPr>
                          <w:rFonts w:ascii="Garamond" w:eastAsia="Times New Roman" w:hAnsi="Garamond" w:cs="Arial"/>
                          <w:sz w:val="20"/>
                          <w:szCs w:val="20"/>
                          <w:lang w:eastAsia="fr-FR"/>
                        </w:rPr>
                        <w:t xml:space="preserve">uniquent </w:t>
                      </w:r>
                      <w:r w:rsidRPr="00F2268F">
                        <w:rPr>
                          <w:rFonts w:ascii="Garamond" w:eastAsia="Times New Roman" w:hAnsi="Garamond" w:cs="Arial"/>
                          <w:sz w:val="20"/>
                          <w:szCs w:val="20"/>
                          <w:lang w:eastAsia="fr-FR"/>
                        </w:rPr>
                        <w:t>des informations. Les évaluateurs doivent accorder un délai suffisant, réduire au maximum les pertes de temps et respecter le droit des personnes à la vie privée. Les évaluateurs</w:t>
                      </w:r>
                      <w:r>
                        <w:rPr>
                          <w:rFonts w:ascii="Garamond" w:eastAsia="Times New Roman" w:hAnsi="Garamond" w:cs="Arial"/>
                          <w:sz w:val="20"/>
                          <w:szCs w:val="20"/>
                          <w:lang w:eastAsia="fr-FR"/>
                        </w:rPr>
                        <w:t xml:space="preserve"> doivent respecter le droit des </w:t>
                      </w:r>
                      <w:r w:rsidRPr="00F2268F">
                        <w:rPr>
                          <w:rFonts w:ascii="Garamond" w:eastAsia="Times New Roman" w:hAnsi="Garamond" w:cs="Arial"/>
                          <w:sz w:val="20"/>
                          <w:szCs w:val="20"/>
                          <w:lang w:eastAsia="fr-FR"/>
                        </w:rPr>
                        <w:t>personnes à fournir des renseignements en toute confidentialité et s’ass</w:t>
                      </w:r>
                      <w:r>
                        <w:rPr>
                          <w:rFonts w:ascii="Garamond" w:eastAsia="Times New Roman" w:hAnsi="Garamond" w:cs="Arial"/>
                          <w:sz w:val="20"/>
                          <w:szCs w:val="20"/>
                          <w:lang w:eastAsia="fr-FR"/>
                        </w:rPr>
                        <w:t xml:space="preserve">urer que les informations dites </w:t>
                      </w:r>
                      <w:r w:rsidRPr="00F2268F">
                        <w:rPr>
                          <w:rFonts w:ascii="Garamond" w:eastAsia="Times New Roman" w:hAnsi="Garamond" w:cs="Arial"/>
                          <w:sz w:val="20"/>
                          <w:szCs w:val="20"/>
                          <w:lang w:eastAsia="fr-FR"/>
                        </w:rPr>
                        <w:t>sensibles ne permettent pas de remonter jusqu’à leur source. Les évaluateurs n’ont pas à évaluer les individus et doivent maintenir un équilibre entre l’évaluation des fonctions de gestion et ce principe général.</w:t>
                      </w:r>
                    </w:p>
                    <w:p w14:paraId="54AACBF3" w14:textId="77777777" w:rsidR="00C54751" w:rsidRPr="00F2268F" w:rsidRDefault="00C54751" w:rsidP="00A31239">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4.</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Découvrent parfois des éléments de preuve faisant état d’actes répréhensibles pendant qu’ils mènent des évaluations. Ces cas doivent être signalés de manière confidentielle aux autorités compétentes chargées d’enquêter sur la question. Ils doivent consulter d’autres entités compétentes en matière de supervision lorsqu’il y a le moindre doute à savoir s’il y a lieu de signaler des questions, et comment le faire.</w:t>
                      </w:r>
                    </w:p>
                    <w:p w14:paraId="375F007F" w14:textId="77777777" w:rsidR="00C54751" w:rsidRPr="00F2268F" w:rsidRDefault="00C54751" w:rsidP="00A31239">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5.</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durant une évaluation. Sachant qu’une évaluation peut avoir des répercussions négatives sur les intérêts de certaines parties prenantes, les évaluateurs doivent réaliser l’évaluation et en faire connaître l’objet et les résultats d’une façon qui respecte absolument la dignité et le sentiment de respect de soi-même des parties prenantes.</w:t>
                      </w:r>
                    </w:p>
                    <w:p w14:paraId="52A2CC19" w14:textId="77777777" w:rsidR="00C54751" w:rsidRPr="00F2268F" w:rsidRDefault="00C54751" w:rsidP="00A31239">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6.</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Sont responsables de leur performance et de ce qui en découle. Les évaluateurs doivent savoir présenter par écrit ou oralement, de manière claire, précise et honnête, l’évaluation, les limites de celle-ci, les constatations</w:t>
                      </w:r>
                      <w:r w:rsidRPr="00F2268F">
                        <w:rPr>
                          <w:rFonts w:ascii="Arial" w:eastAsia="Times New Roman" w:hAnsi="Arial" w:cs="Arial"/>
                          <w:sz w:val="24"/>
                          <w:szCs w:val="24"/>
                          <w:lang w:eastAsia="fr-FR"/>
                        </w:rPr>
                        <w:t xml:space="preserve"> </w:t>
                      </w:r>
                      <w:r w:rsidRPr="00F2268F">
                        <w:rPr>
                          <w:rFonts w:ascii="Garamond" w:eastAsia="Times New Roman" w:hAnsi="Garamond" w:cs="Arial"/>
                          <w:sz w:val="20"/>
                          <w:szCs w:val="20"/>
                          <w:lang w:eastAsia="fr-FR"/>
                        </w:rPr>
                        <w:t>et les recommandations.</w:t>
                      </w:r>
                    </w:p>
                    <w:p w14:paraId="4A7CAB41" w14:textId="77777777" w:rsidR="00C54751" w:rsidRPr="00F2268F" w:rsidRDefault="00C54751" w:rsidP="00A31239">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7.</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 xml:space="preserve">Doivent respecter des procédures comptables reconnues et faire preuve de </w:t>
                      </w:r>
                      <w:r>
                        <w:rPr>
                          <w:rFonts w:ascii="Garamond" w:eastAsia="Times New Roman" w:hAnsi="Garamond" w:cs="Arial"/>
                          <w:sz w:val="20"/>
                          <w:szCs w:val="20"/>
                          <w:lang w:eastAsia="fr-FR"/>
                        </w:rPr>
                        <w:t xml:space="preserve">prudence dans l’utilisation des </w:t>
                      </w:r>
                      <w:r w:rsidRPr="00F2268F">
                        <w:rPr>
                          <w:rFonts w:ascii="Garamond" w:eastAsia="Times New Roman" w:hAnsi="Garamond" w:cs="Arial"/>
                          <w:sz w:val="20"/>
                          <w:szCs w:val="20"/>
                          <w:lang w:eastAsia="fr-FR"/>
                        </w:rPr>
                        <w:t>ressources de l’évaluation.</w:t>
                      </w:r>
                    </w:p>
                    <w:p w14:paraId="2BC2C417" w14:textId="77777777" w:rsidR="00C54751" w:rsidRPr="00F2268F" w:rsidRDefault="00C54751" w:rsidP="00A31239">
                      <w:pPr>
                        <w:widowControl w:val="0"/>
                        <w:tabs>
                          <w:tab w:val="left" w:pos="360"/>
                        </w:tabs>
                        <w:overflowPunct w:val="0"/>
                        <w:autoSpaceDE w:val="0"/>
                        <w:autoSpaceDN w:val="0"/>
                        <w:adjustRightInd w:val="0"/>
                        <w:spacing w:after="0" w:line="240" w:lineRule="auto"/>
                        <w:jc w:val="both"/>
                        <w:rPr>
                          <w:rFonts w:ascii="Garamond" w:hAnsi="Garamond" w:cs="Arial"/>
                          <w:sz w:val="20"/>
                          <w:szCs w:val="20"/>
                        </w:rPr>
                      </w:pPr>
                    </w:p>
                    <w:p w14:paraId="69E97A46" w14:textId="77777777" w:rsidR="00C54751" w:rsidRPr="00F2268F" w:rsidRDefault="00C54751" w:rsidP="00A31239">
                      <w:pPr>
                        <w:spacing w:after="0" w:line="240" w:lineRule="auto"/>
                        <w:rPr>
                          <w:rFonts w:ascii="Garamond" w:hAnsi="Garamond"/>
                          <w:b/>
                          <w:color w:val="FF0000"/>
                          <w:sz w:val="20"/>
                          <w:szCs w:val="20"/>
                        </w:rPr>
                      </w:pPr>
                    </w:p>
                    <w:p w14:paraId="3D04BA0E" w14:textId="77777777" w:rsidR="00C54751" w:rsidRPr="00F2268F" w:rsidRDefault="00C54751" w:rsidP="00A31239">
                      <w:pPr>
                        <w:spacing w:after="0" w:line="240" w:lineRule="auto"/>
                        <w:jc w:val="center"/>
                        <w:rPr>
                          <w:rFonts w:ascii="Garamond" w:hAnsi="Garamond"/>
                          <w:b/>
                          <w:sz w:val="20"/>
                          <w:szCs w:val="20"/>
                        </w:rPr>
                      </w:pPr>
                      <w:r>
                        <w:rPr>
                          <w:rFonts w:ascii="Garamond" w:hAnsi="Garamond"/>
                          <w:b/>
                          <w:sz w:val="20"/>
                          <w:szCs w:val="20"/>
                        </w:rPr>
                        <w:t xml:space="preserve">Formulaire d’accord avec le </w:t>
                      </w:r>
                      <w:r w:rsidRPr="00F2268F">
                        <w:rPr>
                          <w:rFonts w:ascii="Garamond" w:hAnsi="Garamond"/>
                          <w:b/>
                          <w:sz w:val="20"/>
                          <w:szCs w:val="20"/>
                        </w:rPr>
                        <w:t xml:space="preserve">Consultant </w:t>
                      </w:r>
                      <w:r>
                        <w:rPr>
                          <w:rFonts w:ascii="Garamond" w:hAnsi="Garamond"/>
                          <w:b/>
                          <w:sz w:val="20"/>
                          <w:szCs w:val="20"/>
                        </w:rPr>
                        <w:t>chargé de l’examen à mi-parcours</w:t>
                      </w:r>
                    </w:p>
                    <w:p w14:paraId="796270C4" w14:textId="77777777" w:rsidR="00C54751" w:rsidRPr="00F2268F" w:rsidRDefault="00C54751" w:rsidP="00A31239">
                      <w:pPr>
                        <w:spacing w:after="0" w:line="240" w:lineRule="auto"/>
                        <w:jc w:val="center"/>
                        <w:rPr>
                          <w:rFonts w:ascii="Garamond" w:hAnsi="Garamond"/>
                          <w:b/>
                          <w:sz w:val="20"/>
                          <w:szCs w:val="20"/>
                        </w:rPr>
                      </w:pPr>
                    </w:p>
                    <w:p w14:paraId="508D0C8F" w14:textId="77777777" w:rsidR="00C54751" w:rsidRPr="008F1B0B" w:rsidRDefault="00C54751" w:rsidP="00A31239">
                      <w:pPr>
                        <w:spacing w:after="0" w:line="240" w:lineRule="auto"/>
                        <w:rPr>
                          <w:rFonts w:ascii="Garamond" w:hAnsi="Garamond"/>
                          <w:sz w:val="20"/>
                          <w:szCs w:val="20"/>
                        </w:rPr>
                      </w:pPr>
                      <w:r>
                        <w:rPr>
                          <w:rFonts w:ascii="Garamond" w:hAnsi="Garamond"/>
                          <w:sz w:val="20"/>
                          <w:szCs w:val="20"/>
                        </w:rPr>
                        <w:t xml:space="preserve">Accord pour le respect du </w:t>
                      </w:r>
                      <w:r w:rsidRPr="008F1B0B">
                        <w:rPr>
                          <w:rFonts w:ascii="Garamond" w:hAnsi="Garamond"/>
                          <w:sz w:val="20"/>
                          <w:szCs w:val="20"/>
                        </w:rPr>
                        <w:t>Code de conduit</w:t>
                      </w:r>
                      <w:r>
                        <w:rPr>
                          <w:rFonts w:ascii="Garamond" w:hAnsi="Garamond"/>
                          <w:sz w:val="20"/>
                          <w:szCs w:val="20"/>
                        </w:rPr>
                        <w:t xml:space="preserve">e du système des Nations Unies en matière d'évaluation </w:t>
                      </w:r>
                      <w:r w:rsidRPr="008F1B0B">
                        <w:rPr>
                          <w:rFonts w:ascii="Garamond" w:hAnsi="Garamond"/>
                          <w:sz w:val="20"/>
                          <w:szCs w:val="20"/>
                        </w:rPr>
                        <w:t>:</w:t>
                      </w:r>
                    </w:p>
                    <w:p w14:paraId="4E279F71" w14:textId="77777777" w:rsidR="00C54751" w:rsidRPr="008F1B0B" w:rsidRDefault="00C54751" w:rsidP="00A31239">
                      <w:pPr>
                        <w:spacing w:after="0" w:line="240" w:lineRule="auto"/>
                        <w:rPr>
                          <w:rFonts w:ascii="Garamond" w:hAnsi="Garamond"/>
                          <w:sz w:val="20"/>
                          <w:szCs w:val="20"/>
                        </w:rPr>
                      </w:pPr>
                    </w:p>
                    <w:p w14:paraId="611C958E" w14:textId="77777777" w:rsidR="00C54751" w:rsidRPr="00F2268F" w:rsidRDefault="00C54751" w:rsidP="00A31239">
                      <w:pPr>
                        <w:spacing w:after="0" w:line="240" w:lineRule="auto"/>
                        <w:rPr>
                          <w:rFonts w:ascii="Garamond" w:hAnsi="Garamond"/>
                          <w:sz w:val="20"/>
                          <w:szCs w:val="20"/>
                        </w:rPr>
                      </w:pPr>
                      <w:r>
                        <w:rPr>
                          <w:rFonts w:ascii="Garamond" w:hAnsi="Garamond"/>
                          <w:sz w:val="20"/>
                          <w:szCs w:val="20"/>
                        </w:rPr>
                        <w:t>Nom du</w:t>
                      </w:r>
                      <w:r w:rsidRPr="00F2268F">
                        <w:rPr>
                          <w:rFonts w:ascii="Garamond" w:hAnsi="Garamond"/>
                          <w:sz w:val="20"/>
                          <w:szCs w:val="20"/>
                        </w:rPr>
                        <w:t xml:space="preserve"> Consultant</w:t>
                      </w:r>
                      <w:r>
                        <w:rPr>
                          <w:rFonts w:ascii="Garamond" w:hAnsi="Garamond"/>
                          <w:sz w:val="20"/>
                          <w:szCs w:val="20"/>
                        </w:rPr>
                        <w:t xml:space="preserve"> </w:t>
                      </w:r>
                      <w:r w:rsidRPr="00F2268F">
                        <w:rPr>
                          <w:rFonts w:ascii="Garamond" w:hAnsi="Garamond"/>
                          <w:sz w:val="20"/>
                          <w:szCs w:val="20"/>
                        </w:rPr>
                        <w:t>: __________________________________________________________________</w:t>
                      </w:r>
                    </w:p>
                    <w:p w14:paraId="20A24AD2" w14:textId="77777777" w:rsidR="00C54751" w:rsidRPr="00F2268F" w:rsidRDefault="00C54751" w:rsidP="00A31239">
                      <w:pPr>
                        <w:spacing w:after="0" w:line="240" w:lineRule="auto"/>
                        <w:rPr>
                          <w:rFonts w:ascii="Garamond" w:hAnsi="Garamond"/>
                          <w:sz w:val="20"/>
                          <w:szCs w:val="20"/>
                        </w:rPr>
                      </w:pPr>
                    </w:p>
                    <w:p w14:paraId="0D1D12CA" w14:textId="77777777" w:rsidR="00C54751" w:rsidRPr="00F2268F" w:rsidRDefault="00C54751" w:rsidP="00A31239">
                      <w:pPr>
                        <w:spacing w:after="0" w:line="240" w:lineRule="auto"/>
                        <w:rPr>
                          <w:rFonts w:ascii="Garamond" w:hAnsi="Garamond"/>
                          <w:sz w:val="20"/>
                          <w:szCs w:val="20"/>
                        </w:rPr>
                      </w:pPr>
                      <w:r>
                        <w:rPr>
                          <w:rFonts w:ascii="Garamond" w:hAnsi="Garamond"/>
                          <w:sz w:val="20"/>
                          <w:szCs w:val="20"/>
                        </w:rPr>
                        <w:t xml:space="preserve">Nom de l'Organisation de conseils </w:t>
                      </w:r>
                      <w:r w:rsidRPr="00F2268F">
                        <w:rPr>
                          <w:rFonts w:ascii="Garamond" w:hAnsi="Garamond"/>
                          <w:sz w:val="20"/>
                          <w:szCs w:val="20"/>
                        </w:rPr>
                        <w:t>(</w:t>
                      </w:r>
                      <w:r>
                        <w:rPr>
                          <w:rFonts w:ascii="Garamond" w:hAnsi="Garamond"/>
                          <w:sz w:val="20"/>
                          <w:szCs w:val="20"/>
                        </w:rPr>
                        <w:t>le cas échéant</w:t>
                      </w:r>
                      <w:r w:rsidRPr="00F2268F">
                        <w:rPr>
                          <w:rFonts w:ascii="Garamond" w:hAnsi="Garamond"/>
                          <w:sz w:val="20"/>
                          <w:szCs w:val="20"/>
                        </w:rPr>
                        <w:t>): __________________________________________</w:t>
                      </w:r>
                    </w:p>
                    <w:p w14:paraId="2F668136" w14:textId="77777777" w:rsidR="00C54751" w:rsidRPr="00F2268F" w:rsidRDefault="00C54751" w:rsidP="00A31239">
                      <w:pPr>
                        <w:spacing w:after="0" w:line="240" w:lineRule="auto"/>
                        <w:rPr>
                          <w:rFonts w:ascii="Garamond" w:hAnsi="Garamond"/>
                          <w:sz w:val="20"/>
                          <w:szCs w:val="20"/>
                        </w:rPr>
                      </w:pPr>
                    </w:p>
                    <w:p w14:paraId="0A77C671" w14:textId="77777777" w:rsidR="00C54751" w:rsidRPr="00CF2FBD" w:rsidRDefault="00C54751" w:rsidP="00A31239">
                      <w:pPr>
                        <w:spacing w:after="0" w:line="240" w:lineRule="auto"/>
                        <w:rPr>
                          <w:rFonts w:ascii="Garamond" w:hAnsi="Garamond"/>
                          <w:b/>
                          <w:sz w:val="20"/>
                          <w:szCs w:val="20"/>
                        </w:rPr>
                      </w:pPr>
                      <w:r w:rsidRPr="00CF2FBD">
                        <w:rPr>
                          <w:rFonts w:ascii="Garamond" w:hAnsi="Garamond"/>
                          <w:b/>
                          <w:sz w:val="20"/>
                          <w:szCs w:val="20"/>
                        </w:rPr>
                        <w:t xml:space="preserve">Je confirme avoir reçu et compris le Code de conduite des Nations Unies en matière d'évaluation et </w:t>
                      </w:r>
                      <w:r>
                        <w:rPr>
                          <w:rFonts w:ascii="Garamond" w:hAnsi="Garamond"/>
                          <w:b/>
                          <w:sz w:val="20"/>
                          <w:szCs w:val="20"/>
                        </w:rPr>
                        <w:t xml:space="preserve">je </w:t>
                      </w:r>
                      <w:r w:rsidRPr="00CF2FBD">
                        <w:rPr>
                          <w:rFonts w:ascii="Garamond" w:hAnsi="Garamond"/>
                          <w:b/>
                          <w:sz w:val="20"/>
                          <w:szCs w:val="20"/>
                        </w:rPr>
                        <w:t xml:space="preserve">m'engage à </w:t>
                      </w:r>
                      <w:r>
                        <w:rPr>
                          <w:rFonts w:ascii="Garamond" w:hAnsi="Garamond"/>
                          <w:b/>
                          <w:sz w:val="20"/>
                          <w:szCs w:val="20"/>
                        </w:rPr>
                        <w:t xml:space="preserve">le </w:t>
                      </w:r>
                      <w:r w:rsidRPr="00CF2FBD">
                        <w:rPr>
                          <w:rFonts w:ascii="Garamond" w:hAnsi="Garamond"/>
                          <w:b/>
                          <w:sz w:val="20"/>
                          <w:szCs w:val="20"/>
                        </w:rPr>
                        <w:t xml:space="preserve">respecter. </w:t>
                      </w:r>
                    </w:p>
                    <w:p w14:paraId="30049E04" w14:textId="77777777" w:rsidR="00C54751" w:rsidRPr="00CF2FBD" w:rsidRDefault="00C54751" w:rsidP="00A31239">
                      <w:pPr>
                        <w:spacing w:after="0" w:line="240" w:lineRule="auto"/>
                        <w:rPr>
                          <w:rFonts w:ascii="Garamond" w:hAnsi="Garamond"/>
                          <w:b/>
                          <w:sz w:val="20"/>
                          <w:szCs w:val="20"/>
                        </w:rPr>
                      </w:pPr>
                    </w:p>
                    <w:p w14:paraId="3C2EC570" w14:textId="77777777" w:rsidR="00C54751" w:rsidRPr="00F2268F" w:rsidRDefault="00C54751" w:rsidP="00A31239">
                      <w:pPr>
                        <w:spacing w:after="0" w:line="240" w:lineRule="auto"/>
                        <w:rPr>
                          <w:rFonts w:ascii="Garamond" w:hAnsi="Garamond"/>
                          <w:i/>
                          <w:sz w:val="20"/>
                          <w:szCs w:val="20"/>
                        </w:rPr>
                      </w:pPr>
                      <w:r>
                        <w:rPr>
                          <w:rFonts w:ascii="Garamond" w:hAnsi="Garamond"/>
                          <w:sz w:val="20"/>
                          <w:szCs w:val="20"/>
                        </w:rPr>
                        <w:t>Signé à</w:t>
                      </w:r>
                      <w:r w:rsidRPr="00F2268F">
                        <w:rPr>
                          <w:rFonts w:ascii="Garamond" w:hAnsi="Garamond"/>
                          <w:sz w:val="20"/>
                          <w:szCs w:val="20"/>
                        </w:rPr>
                        <w:t xml:space="preserve"> </w:t>
                      </w:r>
                      <w:r w:rsidRPr="00F2268F">
                        <w:rPr>
                          <w:rFonts w:ascii="Garamond" w:hAnsi="Garamond"/>
                          <w:i/>
                          <w:sz w:val="20"/>
                          <w:szCs w:val="20"/>
                        </w:rPr>
                        <w:t>_____________</w:t>
                      </w:r>
                      <w:r>
                        <w:rPr>
                          <w:rFonts w:ascii="Garamond" w:hAnsi="Garamond"/>
                          <w:i/>
                          <w:sz w:val="20"/>
                          <w:szCs w:val="20"/>
                        </w:rPr>
                        <w:t>________________________  (Lieu</w:t>
                      </w:r>
                      <w:r w:rsidRPr="00F2268F">
                        <w:rPr>
                          <w:rFonts w:ascii="Garamond" w:hAnsi="Garamond"/>
                          <w:i/>
                          <w:sz w:val="20"/>
                          <w:szCs w:val="20"/>
                        </w:rPr>
                        <w:t xml:space="preserve">)     </w:t>
                      </w:r>
                      <w:r>
                        <w:rPr>
                          <w:rFonts w:ascii="Garamond" w:hAnsi="Garamond"/>
                          <w:sz w:val="20"/>
                          <w:szCs w:val="20"/>
                        </w:rPr>
                        <w:t>le</w:t>
                      </w:r>
                      <w:r w:rsidRPr="00F2268F">
                        <w:rPr>
                          <w:rFonts w:ascii="Garamond" w:hAnsi="Garamond"/>
                          <w:sz w:val="20"/>
                          <w:szCs w:val="20"/>
                        </w:rPr>
                        <w:t xml:space="preserve"> </w:t>
                      </w:r>
                      <w:r w:rsidRPr="00F2268F">
                        <w:rPr>
                          <w:rFonts w:ascii="Garamond" w:hAnsi="Garamond"/>
                          <w:i/>
                          <w:sz w:val="20"/>
                          <w:szCs w:val="20"/>
                        </w:rPr>
                        <w:t>____________________________    (Date)</w:t>
                      </w:r>
                    </w:p>
                    <w:p w14:paraId="69592630" w14:textId="77777777" w:rsidR="00C54751" w:rsidRPr="00F2268F" w:rsidRDefault="00C54751" w:rsidP="00A31239">
                      <w:pPr>
                        <w:spacing w:after="0" w:line="240" w:lineRule="auto"/>
                        <w:rPr>
                          <w:rFonts w:ascii="Garamond" w:hAnsi="Garamond"/>
                          <w:sz w:val="20"/>
                          <w:szCs w:val="20"/>
                        </w:rPr>
                      </w:pPr>
                    </w:p>
                    <w:p w14:paraId="1C1AEABD" w14:textId="77777777" w:rsidR="00C54751" w:rsidRPr="00F2268F" w:rsidRDefault="00C54751" w:rsidP="00A31239">
                      <w:pPr>
                        <w:spacing w:after="0" w:line="240" w:lineRule="auto"/>
                        <w:rPr>
                          <w:rFonts w:ascii="Garamond" w:hAnsi="Garamond"/>
                          <w:sz w:val="20"/>
                          <w:szCs w:val="20"/>
                        </w:rPr>
                      </w:pPr>
                      <w:r w:rsidRPr="00F2268F">
                        <w:rPr>
                          <w:rFonts w:ascii="Garamond" w:hAnsi="Garamond"/>
                          <w:sz w:val="20"/>
                          <w:szCs w:val="20"/>
                        </w:rPr>
                        <w:t>Signature: ___________________________________</w:t>
                      </w:r>
                    </w:p>
                  </w:txbxContent>
                </v:textbox>
                <w10:wrap type="square"/>
              </v:shape>
            </w:pict>
          </mc:Fallback>
        </mc:AlternateContent>
      </w:r>
    </w:p>
    <w:p w14:paraId="38B19A5A" w14:textId="77777777" w:rsidR="00A31239" w:rsidRPr="00EF22C5" w:rsidRDefault="00A31239" w:rsidP="00A31239">
      <w:pPr>
        <w:spacing w:after="0" w:line="240" w:lineRule="auto"/>
        <w:jc w:val="both"/>
        <w:rPr>
          <w:rFonts w:ascii="Garamond" w:eastAsia="Calibri" w:hAnsi="Garamond" w:cs="Times New Roman"/>
          <w:b/>
          <w:color w:val="808080"/>
        </w:rPr>
      </w:pPr>
      <w:r w:rsidRPr="00EF22C5">
        <w:rPr>
          <w:rFonts w:ascii="Garamond" w:eastAsia="Calibri" w:hAnsi="Garamond" w:cs="Times New Roman"/>
          <w:b/>
          <w:color w:val="808080"/>
        </w:rPr>
        <w:t xml:space="preserve">Mandat - ANNEX E : Evaluation de l’examen mi-parcours </w:t>
      </w:r>
    </w:p>
    <w:p w14:paraId="107B49D0" w14:textId="77777777" w:rsidR="00A31239" w:rsidRPr="00EF22C5" w:rsidRDefault="00A31239" w:rsidP="00A31239">
      <w:pPr>
        <w:spacing w:after="0" w:line="240" w:lineRule="auto"/>
        <w:jc w:val="both"/>
        <w:rPr>
          <w:rFonts w:ascii="Garamond" w:eastAsia="Calibri" w:hAnsi="Garamond" w:cs="Times New Roman"/>
          <w:b/>
        </w:rPr>
      </w:pPr>
    </w:p>
    <w:tbl>
      <w:tblPr>
        <w:tblStyle w:val="Grilledutableau"/>
        <w:tblW w:w="0" w:type="auto"/>
        <w:tblLook w:val="04A0" w:firstRow="1" w:lastRow="0" w:firstColumn="1" w:lastColumn="0" w:noHBand="0" w:noVBand="1"/>
      </w:tblPr>
      <w:tblGrid>
        <w:gridCol w:w="320"/>
        <w:gridCol w:w="1825"/>
        <w:gridCol w:w="6916"/>
      </w:tblGrid>
      <w:tr w:rsidR="00A31239" w:rsidRPr="00EF22C5" w14:paraId="6911AD94" w14:textId="77777777" w:rsidTr="00350C68">
        <w:tc>
          <w:tcPr>
            <w:tcW w:w="9350" w:type="dxa"/>
            <w:gridSpan w:val="3"/>
            <w:shd w:val="clear" w:color="auto" w:fill="D9D9D9" w:themeFill="background1" w:themeFillShade="D9"/>
          </w:tcPr>
          <w:p w14:paraId="64CB5F3E" w14:textId="77777777" w:rsidR="00A31239" w:rsidRPr="00EF22C5" w:rsidRDefault="00A31239" w:rsidP="00A31239">
            <w:pPr>
              <w:jc w:val="both"/>
              <w:rPr>
                <w:rFonts w:ascii="Garamond" w:eastAsia="Calibri" w:hAnsi="Garamond" w:cs="Times New Roman"/>
                <w:b/>
                <w:lang w:val="fr-FR"/>
              </w:rPr>
            </w:pPr>
            <w:r w:rsidRPr="00EF22C5">
              <w:rPr>
                <w:rFonts w:ascii="Garamond" w:eastAsia="Calibri" w:hAnsi="Garamond" w:cs="Times New Roman"/>
                <w:b/>
                <w:lang w:val="fr-FR"/>
              </w:rPr>
              <w:t xml:space="preserve">Évaluation des progrès vers la réalisation des résultats : </w:t>
            </w:r>
            <w:r w:rsidRPr="00EF22C5">
              <w:rPr>
                <w:rFonts w:ascii="Garamond" w:eastAsia="Calibri" w:hAnsi="Garamond" w:cs="Times New Roman"/>
                <w:lang w:val="fr-FR"/>
              </w:rPr>
              <w:t>(une évaluation pour chaque réalisation et pour chaque objectif)</w:t>
            </w:r>
          </w:p>
        </w:tc>
      </w:tr>
      <w:tr w:rsidR="00A31239" w:rsidRPr="00EF22C5" w14:paraId="7A5A303F" w14:textId="77777777" w:rsidTr="00350C68">
        <w:tc>
          <w:tcPr>
            <w:tcW w:w="310" w:type="dxa"/>
            <w:vAlign w:val="center"/>
          </w:tcPr>
          <w:p w14:paraId="663D01B9"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6</w:t>
            </w:r>
          </w:p>
        </w:tc>
        <w:tc>
          <w:tcPr>
            <w:tcW w:w="1868" w:type="dxa"/>
            <w:vAlign w:val="center"/>
          </w:tcPr>
          <w:p w14:paraId="4D77F2D1"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Très satisfaisant (HS)</w:t>
            </w:r>
          </w:p>
        </w:tc>
        <w:tc>
          <w:tcPr>
            <w:tcW w:w="7398" w:type="dxa"/>
          </w:tcPr>
          <w:p w14:paraId="0DAB2940"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bCs/>
                <w:lang w:val="fr-FR"/>
              </w:rPr>
              <w:t xml:space="preserve">L’objectif/la réalisation devrait atteindre ou dépasser toutes les cibles de fin de projet, </w:t>
            </w:r>
            <w:r w:rsidRPr="00EF22C5">
              <w:rPr>
                <w:rFonts w:ascii="Garamond" w:eastAsia="Calibri" w:hAnsi="Garamond" w:cs="Times New Roman"/>
                <w:lang w:val="fr-FR"/>
              </w:rPr>
              <w:t xml:space="preserve">sans présenter d'insuffisance majeure. Les progrès réalisés vers l’objectif/la réalisation peuvent être un exemple de « bonnes pratiques ». </w:t>
            </w:r>
            <w:r w:rsidRPr="00EF22C5">
              <w:rPr>
                <w:rFonts w:ascii="Garamond" w:eastAsia="Calibri" w:hAnsi="Garamond" w:cs="Times New Roman"/>
                <w:bCs/>
                <w:spacing w:val="-2"/>
                <w:lang w:val="fr-FR"/>
              </w:rPr>
              <w:t xml:space="preserve"> </w:t>
            </w:r>
          </w:p>
        </w:tc>
      </w:tr>
      <w:tr w:rsidR="00A31239" w:rsidRPr="00EF22C5" w14:paraId="2E1848E5" w14:textId="77777777" w:rsidTr="00350C68">
        <w:tc>
          <w:tcPr>
            <w:tcW w:w="310" w:type="dxa"/>
            <w:vAlign w:val="center"/>
          </w:tcPr>
          <w:p w14:paraId="70F9E356" w14:textId="77777777" w:rsidR="00A31239" w:rsidRPr="00EF22C5" w:rsidRDefault="00A31239" w:rsidP="00A31239">
            <w:pPr>
              <w:jc w:val="both"/>
              <w:rPr>
                <w:rFonts w:ascii="Garamond" w:hAnsi="Garamond"/>
                <w:lang w:val="fr-FR"/>
              </w:rPr>
            </w:pPr>
            <w:r w:rsidRPr="00EF22C5">
              <w:rPr>
                <w:rFonts w:ascii="Garamond" w:eastAsia="Calibri" w:hAnsi="Garamond" w:cs="Times New Roman"/>
              </w:rPr>
              <w:lastRenderedPageBreak/>
              <w:t>5</w:t>
            </w:r>
          </w:p>
        </w:tc>
        <w:tc>
          <w:tcPr>
            <w:tcW w:w="1868" w:type="dxa"/>
            <w:vAlign w:val="center"/>
          </w:tcPr>
          <w:p w14:paraId="3D933D39"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Satisfaisant (S)</w:t>
            </w:r>
          </w:p>
        </w:tc>
        <w:tc>
          <w:tcPr>
            <w:tcW w:w="7398" w:type="dxa"/>
          </w:tcPr>
          <w:p w14:paraId="54A08B99"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bCs/>
                <w:lang w:val="fr-FR"/>
              </w:rPr>
              <w:t>L’objectif/la réalisation devrait atteindre la plupart des cibles de fin de projet,</w:t>
            </w:r>
            <w:r w:rsidRPr="00EF22C5">
              <w:rPr>
                <w:rFonts w:ascii="Garamond" w:eastAsia="Calibri" w:hAnsi="Garamond" w:cs="Times New Roman"/>
                <w:bCs/>
                <w:spacing w:val="-3"/>
                <w:lang w:val="fr-FR"/>
              </w:rPr>
              <w:t xml:space="preserve"> </w:t>
            </w:r>
            <w:r w:rsidRPr="00EF22C5">
              <w:rPr>
                <w:rFonts w:ascii="Garamond" w:eastAsia="Calibri" w:hAnsi="Garamond" w:cs="Times New Roman"/>
                <w:lang w:val="fr-FR"/>
              </w:rPr>
              <w:t>et ne présente que des insuffisances mineures</w:t>
            </w:r>
            <w:r w:rsidRPr="00EF22C5">
              <w:rPr>
                <w:rFonts w:ascii="Garamond" w:eastAsia="Calibri" w:hAnsi="Garamond" w:cs="Times New Roman"/>
                <w:bCs/>
                <w:lang w:val="fr-FR"/>
              </w:rPr>
              <w:t>.</w:t>
            </w:r>
          </w:p>
        </w:tc>
      </w:tr>
      <w:tr w:rsidR="00A31239" w:rsidRPr="00EF22C5" w14:paraId="04BCC3CB" w14:textId="77777777" w:rsidTr="00350C68">
        <w:tc>
          <w:tcPr>
            <w:tcW w:w="310" w:type="dxa"/>
            <w:vAlign w:val="center"/>
          </w:tcPr>
          <w:p w14:paraId="74B14AA3"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4</w:t>
            </w:r>
          </w:p>
        </w:tc>
        <w:tc>
          <w:tcPr>
            <w:tcW w:w="1868" w:type="dxa"/>
            <w:vAlign w:val="center"/>
          </w:tcPr>
          <w:p w14:paraId="50893A10"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Assez satisfaisant (MS)</w:t>
            </w:r>
          </w:p>
        </w:tc>
        <w:tc>
          <w:tcPr>
            <w:tcW w:w="7398" w:type="dxa"/>
          </w:tcPr>
          <w:p w14:paraId="3B85528D"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bCs/>
                <w:lang w:val="fr-FR"/>
              </w:rPr>
              <w:t xml:space="preserve">L’objectif/la réalisation devrait atteindre la plupart des cibles de fin de projet mais présente </w:t>
            </w:r>
            <w:r w:rsidRPr="00EF22C5">
              <w:rPr>
                <w:rFonts w:ascii="Garamond" w:eastAsia="Calibri" w:hAnsi="Garamond" w:cs="Times New Roman"/>
                <w:lang w:val="fr-FR"/>
              </w:rPr>
              <w:t>des insuffisances importantes</w:t>
            </w:r>
            <w:r w:rsidRPr="00EF22C5">
              <w:rPr>
                <w:rFonts w:ascii="Garamond" w:eastAsia="Calibri" w:hAnsi="Garamond" w:cs="Times New Roman"/>
                <w:bCs/>
                <w:lang w:val="fr-FR"/>
              </w:rPr>
              <w:t>.</w:t>
            </w:r>
          </w:p>
        </w:tc>
      </w:tr>
      <w:tr w:rsidR="00A31239" w:rsidRPr="00EF22C5" w14:paraId="2B0C5390" w14:textId="77777777" w:rsidTr="00350C68">
        <w:tc>
          <w:tcPr>
            <w:tcW w:w="310" w:type="dxa"/>
            <w:vAlign w:val="center"/>
          </w:tcPr>
          <w:p w14:paraId="58AFEAAF"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3</w:t>
            </w:r>
          </w:p>
        </w:tc>
        <w:tc>
          <w:tcPr>
            <w:tcW w:w="1868" w:type="dxa"/>
            <w:vAlign w:val="center"/>
          </w:tcPr>
          <w:p w14:paraId="6FCB0E4B"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Assez insatisfaisant (HU)</w:t>
            </w:r>
          </w:p>
        </w:tc>
        <w:tc>
          <w:tcPr>
            <w:tcW w:w="7398" w:type="dxa"/>
          </w:tcPr>
          <w:p w14:paraId="5BF04177"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bCs/>
                <w:lang w:val="fr-FR"/>
              </w:rPr>
              <w:t xml:space="preserve">L’objectif/la réalisation devrait atteindre la plupart des cibles de fin de projet mais présente </w:t>
            </w:r>
            <w:r w:rsidRPr="00EF22C5">
              <w:rPr>
                <w:rFonts w:ascii="Garamond" w:eastAsia="Calibri" w:hAnsi="Garamond" w:cs="Times New Roman"/>
                <w:lang w:val="fr-FR"/>
              </w:rPr>
              <w:t>des insuffisances majeures</w:t>
            </w:r>
            <w:r w:rsidRPr="00EF22C5">
              <w:rPr>
                <w:rFonts w:ascii="Garamond" w:eastAsia="Calibri" w:hAnsi="Garamond" w:cs="Times New Roman"/>
                <w:bCs/>
                <w:lang w:val="fr-FR"/>
              </w:rPr>
              <w:t>.</w:t>
            </w:r>
          </w:p>
        </w:tc>
      </w:tr>
      <w:tr w:rsidR="00A31239" w:rsidRPr="00EF22C5" w14:paraId="0A0DC84C" w14:textId="77777777" w:rsidTr="00350C68">
        <w:tc>
          <w:tcPr>
            <w:tcW w:w="310" w:type="dxa"/>
            <w:vAlign w:val="center"/>
          </w:tcPr>
          <w:p w14:paraId="12EE9348"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2</w:t>
            </w:r>
          </w:p>
        </w:tc>
        <w:tc>
          <w:tcPr>
            <w:tcW w:w="1846" w:type="dxa"/>
            <w:vAlign w:val="center"/>
          </w:tcPr>
          <w:p w14:paraId="6594EE12"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Insatisfaisant (U)</w:t>
            </w:r>
          </w:p>
        </w:tc>
        <w:tc>
          <w:tcPr>
            <w:tcW w:w="7194" w:type="dxa"/>
          </w:tcPr>
          <w:p w14:paraId="1D7E1C3B"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bCs/>
                <w:lang w:val="fr-FR"/>
              </w:rPr>
              <w:t>L’objectif/la réalisation ne devrait pas atteindre la plupart des cibles de fin de projet.</w:t>
            </w:r>
          </w:p>
        </w:tc>
      </w:tr>
      <w:tr w:rsidR="00A31239" w:rsidRPr="00EF22C5" w14:paraId="05818F88" w14:textId="77777777" w:rsidTr="00350C68">
        <w:tc>
          <w:tcPr>
            <w:tcW w:w="310" w:type="dxa"/>
            <w:vAlign w:val="center"/>
          </w:tcPr>
          <w:p w14:paraId="4DC9BC50"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1</w:t>
            </w:r>
          </w:p>
        </w:tc>
        <w:tc>
          <w:tcPr>
            <w:tcW w:w="1846" w:type="dxa"/>
            <w:vAlign w:val="center"/>
          </w:tcPr>
          <w:p w14:paraId="4F4A2573"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Très insatisfaisant (HU)</w:t>
            </w:r>
          </w:p>
        </w:tc>
        <w:tc>
          <w:tcPr>
            <w:tcW w:w="7194" w:type="dxa"/>
          </w:tcPr>
          <w:p w14:paraId="6A8B8531"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bCs/>
                <w:lang w:val="fr-FR"/>
              </w:rPr>
              <w:t>L’objectif/la réalisation n’a pas atteint les cibles à mi-parcours, et ne devrait atteindre aucune des cibles de fin de projet.</w:t>
            </w:r>
          </w:p>
        </w:tc>
      </w:tr>
    </w:tbl>
    <w:p w14:paraId="566C0901" w14:textId="77777777" w:rsidR="00A31239" w:rsidRPr="00EF22C5" w:rsidRDefault="00A31239" w:rsidP="00A31239">
      <w:pPr>
        <w:spacing w:after="0" w:line="240" w:lineRule="auto"/>
        <w:jc w:val="both"/>
        <w:rPr>
          <w:rFonts w:ascii="Garamond" w:eastAsia="Calibri" w:hAnsi="Garamond" w:cs="Times New Roman"/>
          <w:b/>
        </w:rPr>
      </w:pPr>
    </w:p>
    <w:tbl>
      <w:tblPr>
        <w:tblStyle w:val="Grilledutableau"/>
        <w:tblW w:w="0" w:type="auto"/>
        <w:tblLook w:val="04A0" w:firstRow="1" w:lastRow="0" w:firstColumn="1" w:lastColumn="0" w:noHBand="0" w:noVBand="1"/>
      </w:tblPr>
      <w:tblGrid>
        <w:gridCol w:w="320"/>
        <w:gridCol w:w="1824"/>
        <w:gridCol w:w="6917"/>
      </w:tblGrid>
      <w:tr w:rsidR="00A31239" w:rsidRPr="00EF22C5" w14:paraId="3436CBAE" w14:textId="77777777" w:rsidTr="00350C68">
        <w:tc>
          <w:tcPr>
            <w:tcW w:w="9576" w:type="dxa"/>
            <w:gridSpan w:val="3"/>
            <w:shd w:val="clear" w:color="auto" w:fill="D9D9D9" w:themeFill="background1" w:themeFillShade="D9"/>
          </w:tcPr>
          <w:p w14:paraId="09A258D6" w14:textId="77777777" w:rsidR="00A31239" w:rsidRPr="00EF22C5" w:rsidRDefault="00A31239" w:rsidP="00A31239">
            <w:pPr>
              <w:jc w:val="both"/>
              <w:rPr>
                <w:rFonts w:ascii="Garamond" w:eastAsia="Calibri" w:hAnsi="Garamond" w:cs="Times New Roman"/>
                <w:b/>
                <w:lang w:val="fr-FR"/>
              </w:rPr>
            </w:pPr>
            <w:r w:rsidRPr="00EF22C5">
              <w:rPr>
                <w:rFonts w:ascii="Garamond" w:hAnsi="Garamond"/>
                <w:b/>
                <w:lang w:val="fr-FR"/>
              </w:rPr>
              <w:t xml:space="preserve">Evaluation de la mise en œuvre du projet et de la gestion réactive </w:t>
            </w:r>
            <w:r w:rsidRPr="00EF22C5">
              <w:rPr>
                <w:rFonts w:ascii="Garamond" w:hAnsi="Garamond"/>
                <w:b/>
                <w:color w:val="000000"/>
                <w:lang w:val="fr-FR"/>
              </w:rPr>
              <w:t xml:space="preserve">: </w:t>
            </w:r>
            <w:r w:rsidRPr="00EF22C5">
              <w:rPr>
                <w:rFonts w:ascii="Garamond" w:hAnsi="Garamond"/>
                <w:color w:val="000000"/>
                <w:lang w:val="fr-FR"/>
              </w:rPr>
              <w:t>(une seule évaluation globale)</w:t>
            </w:r>
          </w:p>
        </w:tc>
      </w:tr>
      <w:tr w:rsidR="00A31239" w:rsidRPr="00EF22C5" w14:paraId="4968AFA2" w14:textId="77777777" w:rsidTr="00350C68">
        <w:tc>
          <w:tcPr>
            <w:tcW w:w="310" w:type="dxa"/>
            <w:vAlign w:val="center"/>
          </w:tcPr>
          <w:p w14:paraId="3530A60F"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6</w:t>
            </w:r>
          </w:p>
        </w:tc>
        <w:tc>
          <w:tcPr>
            <w:tcW w:w="1868" w:type="dxa"/>
            <w:vAlign w:val="center"/>
          </w:tcPr>
          <w:p w14:paraId="265F4ABE"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Très satisfaisant (HS)</w:t>
            </w:r>
          </w:p>
        </w:tc>
        <w:tc>
          <w:tcPr>
            <w:tcW w:w="7398" w:type="dxa"/>
          </w:tcPr>
          <w:p w14:paraId="30C324D4" w14:textId="77777777" w:rsidR="00A31239" w:rsidRPr="00EF22C5" w:rsidRDefault="00A31239" w:rsidP="00A31239">
            <w:pPr>
              <w:jc w:val="both"/>
              <w:rPr>
                <w:rFonts w:ascii="Garamond" w:hAnsi="Garamond"/>
                <w:lang w:val="fr-FR"/>
              </w:rPr>
            </w:pPr>
            <w:r w:rsidRPr="00EF22C5">
              <w:rPr>
                <w:rFonts w:ascii="Garamond" w:eastAsia="Calibri" w:hAnsi="Garamond" w:cs="Times New Roman"/>
                <w:lang w:val="fr-FR"/>
              </w:rPr>
              <w:t xml:space="preserve">La mise en œuvre des sept composantes – </w:t>
            </w:r>
            <w:r w:rsidRPr="00EF22C5">
              <w:rPr>
                <w:rFonts w:ascii="Garamond" w:eastAsia="Calibri" w:hAnsi="Garamond" w:cs="Times New Roman"/>
                <w:color w:val="000000"/>
                <w:lang w:val="fr-FR"/>
              </w:rPr>
              <w:t xml:space="preserve">dispositions relatives à la gestion, planification des activités, financement et cofinancement, systèmes de suivi et d’évaluation au niveau du projet, participation des parties prenantes, communication des données et communication </w:t>
            </w:r>
            <w:r w:rsidRPr="00EF22C5">
              <w:rPr>
                <w:rFonts w:ascii="Garamond" w:eastAsia="Calibri" w:hAnsi="Garamond" w:cs="Times New Roman"/>
                <w:lang w:val="fr-FR"/>
              </w:rPr>
              <w:t xml:space="preserve">– </w:t>
            </w:r>
            <w:r w:rsidRPr="00EF22C5">
              <w:rPr>
                <w:rFonts w:ascii="Garamond" w:eastAsia="Calibri" w:hAnsi="Garamond" w:cs="Times New Roman"/>
                <w:color w:val="000000"/>
                <w:lang w:val="fr-FR"/>
              </w:rPr>
              <w:t xml:space="preserve">permet la mise en œuvre efficace et efficiente du projet et de la gestion réactive. </w:t>
            </w:r>
            <w:r w:rsidRPr="00EF22C5">
              <w:rPr>
                <w:rFonts w:ascii="Garamond" w:eastAsia="Calibri" w:hAnsi="Garamond" w:cs="Times New Roman"/>
                <w:color w:val="000000"/>
              </w:rPr>
              <w:t>Le projet peut être un exemple de « bonnes pratiques »</w:t>
            </w:r>
            <w:r w:rsidRPr="00EF22C5">
              <w:rPr>
                <w:rFonts w:ascii="Garamond" w:eastAsia="Calibri" w:hAnsi="Garamond" w:cs="Times New Roman"/>
              </w:rPr>
              <w:t>.</w:t>
            </w:r>
          </w:p>
        </w:tc>
      </w:tr>
      <w:tr w:rsidR="00A31239" w:rsidRPr="00EF22C5" w14:paraId="62A043B2" w14:textId="77777777" w:rsidTr="00350C68">
        <w:tc>
          <w:tcPr>
            <w:tcW w:w="310" w:type="dxa"/>
            <w:vAlign w:val="center"/>
          </w:tcPr>
          <w:p w14:paraId="5026B2CA"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5</w:t>
            </w:r>
          </w:p>
        </w:tc>
        <w:tc>
          <w:tcPr>
            <w:tcW w:w="1868" w:type="dxa"/>
            <w:vAlign w:val="center"/>
          </w:tcPr>
          <w:p w14:paraId="77A5E085"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Satisfaisant (S)</w:t>
            </w:r>
          </w:p>
        </w:tc>
        <w:tc>
          <w:tcPr>
            <w:tcW w:w="7398" w:type="dxa"/>
          </w:tcPr>
          <w:p w14:paraId="31A35929"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lang w:val="fr-FR"/>
              </w:rPr>
              <w:t xml:space="preserve">La mise en œuvre de la plupart des sept composantes permet </w:t>
            </w:r>
            <w:r w:rsidRPr="00EF22C5">
              <w:rPr>
                <w:rFonts w:ascii="Garamond" w:eastAsia="Calibri" w:hAnsi="Garamond" w:cs="Times New Roman"/>
                <w:color w:val="000000"/>
                <w:lang w:val="fr-FR"/>
              </w:rPr>
              <w:t>la mise en œuvre efficace et efficiente du projet et de la gestion réactive</w:t>
            </w:r>
            <w:r w:rsidRPr="00EF22C5">
              <w:rPr>
                <w:rFonts w:ascii="Garamond" w:eastAsia="Calibri" w:hAnsi="Garamond" w:cs="Times New Roman"/>
                <w:lang w:val="fr-FR"/>
              </w:rPr>
              <w:t>, à l’exception de quelques composantes faisant l’objet de mesures correctives.</w:t>
            </w:r>
          </w:p>
        </w:tc>
      </w:tr>
      <w:tr w:rsidR="00A31239" w:rsidRPr="00EF22C5" w14:paraId="11F54638" w14:textId="77777777" w:rsidTr="00350C68">
        <w:tc>
          <w:tcPr>
            <w:tcW w:w="310" w:type="dxa"/>
            <w:vAlign w:val="center"/>
          </w:tcPr>
          <w:p w14:paraId="395200A5"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4</w:t>
            </w:r>
          </w:p>
        </w:tc>
        <w:tc>
          <w:tcPr>
            <w:tcW w:w="1868" w:type="dxa"/>
            <w:vAlign w:val="center"/>
          </w:tcPr>
          <w:p w14:paraId="19EF92E2"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Assez satisfaisant (MS)</w:t>
            </w:r>
          </w:p>
        </w:tc>
        <w:tc>
          <w:tcPr>
            <w:tcW w:w="7398" w:type="dxa"/>
          </w:tcPr>
          <w:p w14:paraId="16E2B2E2"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lang w:val="fr-FR"/>
              </w:rPr>
              <w:t xml:space="preserve">La mise en œuvre de certaines des sept composantes permet </w:t>
            </w:r>
            <w:r w:rsidRPr="00EF22C5">
              <w:rPr>
                <w:rFonts w:ascii="Garamond" w:eastAsia="Calibri" w:hAnsi="Garamond" w:cs="Times New Roman"/>
                <w:color w:val="000000"/>
                <w:lang w:val="fr-FR"/>
              </w:rPr>
              <w:t>la mise en œuvre efficace et efficiente du projet et de la gestion réactive, mais certaines composantes nécessitent des mesures correctives</w:t>
            </w:r>
            <w:r w:rsidRPr="00EF22C5">
              <w:rPr>
                <w:rFonts w:ascii="Garamond" w:eastAsia="Calibri" w:hAnsi="Garamond" w:cs="Times New Roman"/>
                <w:lang w:val="fr-FR"/>
              </w:rPr>
              <w:t>.</w:t>
            </w:r>
          </w:p>
        </w:tc>
      </w:tr>
      <w:tr w:rsidR="00A31239" w:rsidRPr="00EF22C5" w14:paraId="3E39F513" w14:textId="77777777" w:rsidTr="00350C68">
        <w:tc>
          <w:tcPr>
            <w:tcW w:w="310" w:type="dxa"/>
            <w:vAlign w:val="center"/>
          </w:tcPr>
          <w:p w14:paraId="09939C14"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3</w:t>
            </w:r>
          </w:p>
        </w:tc>
        <w:tc>
          <w:tcPr>
            <w:tcW w:w="1868" w:type="dxa"/>
            <w:vAlign w:val="center"/>
          </w:tcPr>
          <w:p w14:paraId="7ED7548C"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Assez insatisfaisant (MU)</w:t>
            </w:r>
          </w:p>
        </w:tc>
        <w:tc>
          <w:tcPr>
            <w:tcW w:w="7398" w:type="dxa"/>
          </w:tcPr>
          <w:p w14:paraId="25D38249"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lang w:val="fr-FR"/>
              </w:rPr>
              <w:t xml:space="preserve">La mise en œuvre de certaines des sept composantes permet </w:t>
            </w:r>
            <w:r w:rsidRPr="00EF22C5">
              <w:rPr>
                <w:rFonts w:ascii="Garamond" w:eastAsia="Calibri" w:hAnsi="Garamond" w:cs="Times New Roman"/>
                <w:color w:val="000000"/>
                <w:lang w:val="fr-FR"/>
              </w:rPr>
              <w:t>la mise en œuvre efficace et efficiente du projet et de la gestion réactive, mais la plupart des composantes nécessitent des mesures correctives</w:t>
            </w:r>
            <w:r w:rsidRPr="00EF22C5">
              <w:rPr>
                <w:rFonts w:ascii="Garamond" w:eastAsia="Calibri" w:hAnsi="Garamond" w:cs="Times New Roman"/>
                <w:lang w:val="fr-FR"/>
              </w:rPr>
              <w:t>.</w:t>
            </w:r>
          </w:p>
        </w:tc>
      </w:tr>
      <w:tr w:rsidR="00A31239" w:rsidRPr="00EF22C5" w14:paraId="56C74288" w14:textId="77777777" w:rsidTr="00350C68">
        <w:tc>
          <w:tcPr>
            <w:tcW w:w="310" w:type="dxa"/>
            <w:vAlign w:val="center"/>
          </w:tcPr>
          <w:p w14:paraId="507BA97A"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2</w:t>
            </w:r>
          </w:p>
        </w:tc>
        <w:tc>
          <w:tcPr>
            <w:tcW w:w="1868" w:type="dxa"/>
            <w:vAlign w:val="center"/>
          </w:tcPr>
          <w:p w14:paraId="3321836A"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Insatisfaisant (U)</w:t>
            </w:r>
          </w:p>
        </w:tc>
        <w:tc>
          <w:tcPr>
            <w:tcW w:w="7398" w:type="dxa"/>
          </w:tcPr>
          <w:p w14:paraId="27BB4809"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lang w:val="fr-FR"/>
              </w:rPr>
              <w:t xml:space="preserve">La mise en œuvre de la plupart des sept composantes ne permet </w:t>
            </w:r>
            <w:r w:rsidRPr="00EF22C5">
              <w:rPr>
                <w:rFonts w:ascii="Garamond" w:eastAsia="Calibri" w:hAnsi="Garamond" w:cs="Times New Roman"/>
                <w:color w:val="000000"/>
                <w:lang w:val="fr-FR"/>
              </w:rPr>
              <w:t>pas la mise en œuvre efficace et efficiente du projet et de la gestion réactive.</w:t>
            </w:r>
          </w:p>
        </w:tc>
      </w:tr>
      <w:tr w:rsidR="00A31239" w:rsidRPr="00EF22C5" w14:paraId="422A0387" w14:textId="77777777" w:rsidTr="00350C68">
        <w:tc>
          <w:tcPr>
            <w:tcW w:w="310" w:type="dxa"/>
            <w:vAlign w:val="center"/>
          </w:tcPr>
          <w:p w14:paraId="35503D43"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1</w:t>
            </w:r>
          </w:p>
        </w:tc>
        <w:tc>
          <w:tcPr>
            <w:tcW w:w="1868" w:type="dxa"/>
            <w:vAlign w:val="center"/>
          </w:tcPr>
          <w:p w14:paraId="624B15B8"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Très insatisfaisant (HU)</w:t>
            </w:r>
          </w:p>
        </w:tc>
        <w:tc>
          <w:tcPr>
            <w:tcW w:w="7398" w:type="dxa"/>
          </w:tcPr>
          <w:p w14:paraId="758D20A3"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lang w:val="fr-FR"/>
              </w:rPr>
              <w:t>La mise en œuvre d’aucune des sept composantes ne permet</w:t>
            </w:r>
            <w:r w:rsidRPr="00EF22C5">
              <w:rPr>
                <w:rFonts w:ascii="Garamond" w:eastAsia="Calibri" w:hAnsi="Garamond" w:cs="Times New Roman"/>
                <w:color w:val="000000"/>
                <w:lang w:val="fr-FR"/>
              </w:rPr>
              <w:t xml:space="preserve"> la mise en œuvre efficace et efficiente du projet et de la gestion réactive.</w:t>
            </w:r>
          </w:p>
        </w:tc>
      </w:tr>
    </w:tbl>
    <w:p w14:paraId="60D624B0" w14:textId="77777777" w:rsidR="00A31239" w:rsidRPr="00EF22C5" w:rsidRDefault="00A31239" w:rsidP="00A31239">
      <w:pPr>
        <w:spacing w:after="0" w:line="240" w:lineRule="auto"/>
        <w:jc w:val="both"/>
        <w:rPr>
          <w:rFonts w:ascii="Garamond" w:eastAsia="Calibri" w:hAnsi="Garamond" w:cs="Times New Roman"/>
          <w:b/>
        </w:rPr>
      </w:pPr>
    </w:p>
    <w:p w14:paraId="124A5B31" w14:textId="77777777" w:rsidR="00A31239" w:rsidRPr="00EF22C5" w:rsidRDefault="00A31239" w:rsidP="00A31239">
      <w:pPr>
        <w:spacing w:after="0" w:line="240" w:lineRule="auto"/>
        <w:jc w:val="both"/>
        <w:rPr>
          <w:rFonts w:ascii="Garamond" w:eastAsia="Calibri" w:hAnsi="Garamond" w:cs="Times New Roman"/>
          <w:b/>
        </w:rPr>
      </w:pPr>
    </w:p>
    <w:tbl>
      <w:tblPr>
        <w:tblStyle w:val="Grilledutableau"/>
        <w:tblW w:w="9576" w:type="dxa"/>
        <w:tblLook w:val="04A0" w:firstRow="1" w:lastRow="0" w:firstColumn="1" w:lastColumn="0" w:noHBand="0" w:noVBand="1"/>
      </w:tblPr>
      <w:tblGrid>
        <w:gridCol w:w="320"/>
        <w:gridCol w:w="1867"/>
        <w:gridCol w:w="7389"/>
      </w:tblGrid>
      <w:tr w:rsidR="00A31239" w:rsidRPr="00EF22C5" w14:paraId="134C938D" w14:textId="77777777" w:rsidTr="00350C68">
        <w:tc>
          <w:tcPr>
            <w:tcW w:w="9576" w:type="dxa"/>
            <w:gridSpan w:val="3"/>
            <w:shd w:val="clear" w:color="auto" w:fill="D9D9D9" w:themeFill="background1" w:themeFillShade="D9"/>
          </w:tcPr>
          <w:p w14:paraId="499925D1" w14:textId="77777777" w:rsidR="00A31239" w:rsidRPr="00EF22C5" w:rsidRDefault="00A31239" w:rsidP="00A31239">
            <w:pPr>
              <w:jc w:val="both"/>
              <w:rPr>
                <w:rFonts w:ascii="Garamond" w:eastAsia="Calibri" w:hAnsi="Garamond" w:cs="Times New Roman"/>
                <w:b/>
                <w:lang w:val="fr-FR"/>
              </w:rPr>
            </w:pPr>
            <w:r w:rsidRPr="00EF22C5">
              <w:rPr>
                <w:rFonts w:ascii="Garamond" w:hAnsi="Garamond"/>
                <w:b/>
                <w:lang w:val="fr-FR"/>
              </w:rPr>
              <w:t xml:space="preserve">Évaluation de la durabilité : </w:t>
            </w:r>
            <w:r w:rsidRPr="00EF22C5">
              <w:rPr>
                <w:rFonts w:ascii="Garamond" w:hAnsi="Garamond"/>
                <w:color w:val="000000"/>
                <w:lang w:val="fr-FR"/>
              </w:rPr>
              <w:t>(une seule évaluation globale)</w:t>
            </w:r>
          </w:p>
        </w:tc>
      </w:tr>
      <w:tr w:rsidR="00A31239" w:rsidRPr="00EF22C5" w14:paraId="60316C11" w14:textId="77777777" w:rsidTr="00350C68">
        <w:tc>
          <w:tcPr>
            <w:tcW w:w="310" w:type="dxa"/>
            <w:vAlign w:val="center"/>
          </w:tcPr>
          <w:p w14:paraId="7BC54CC7"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4</w:t>
            </w:r>
          </w:p>
        </w:tc>
        <w:tc>
          <w:tcPr>
            <w:tcW w:w="1868" w:type="dxa"/>
            <w:vAlign w:val="center"/>
          </w:tcPr>
          <w:p w14:paraId="5B1F7636"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Probable (L)</w:t>
            </w:r>
          </w:p>
        </w:tc>
        <w:tc>
          <w:tcPr>
            <w:tcW w:w="7398" w:type="dxa"/>
          </w:tcPr>
          <w:p w14:paraId="6106E2A3"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lang w:val="fr-FR"/>
              </w:rPr>
              <w:t xml:space="preserve">Risques négligeables pour la durabilité ; les principales réalisations sont sur le point d’être atteintes à la clôture du projet et devraient être maintenues dans un avenir prévisible </w:t>
            </w:r>
          </w:p>
        </w:tc>
      </w:tr>
      <w:tr w:rsidR="00A31239" w:rsidRPr="00EF22C5" w14:paraId="4DCCD85F" w14:textId="77777777" w:rsidTr="00350C68">
        <w:tc>
          <w:tcPr>
            <w:tcW w:w="310" w:type="dxa"/>
            <w:vAlign w:val="center"/>
          </w:tcPr>
          <w:p w14:paraId="630BB4BF"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3</w:t>
            </w:r>
          </w:p>
        </w:tc>
        <w:tc>
          <w:tcPr>
            <w:tcW w:w="1868" w:type="dxa"/>
            <w:vAlign w:val="center"/>
          </w:tcPr>
          <w:p w14:paraId="5321E4CB"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Assez probable (ML)</w:t>
            </w:r>
          </w:p>
        </w:tc>
        <w:tc>
          <w:tcPr>
            <w:tcW w:w="7398" w:type="dxa"/>
          </w:tcPr>
          <w:p w14:paraId="56531EAE"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lang w:val="fr-FR"/>
              </w:rPr>
              <w:t xml:space="preserve">Risques modérés ; certaines réalisations au moins devraient être maintenues, étant donné les progrès vers les résultats des réalisations observés lors de l’examen à mi-parcours </w:t>
            </w:r>
          </w:p>
        </w:tc>
      </w:tr>
      <w:tr w:rsidR="00A31239" w:rsidRPr="00EF22C5" w14:paraId="04329297" w14:textId="77777777" w:rsidTr="00350C68">
        <w:tc>
          <w:tcPr>
            <w:tcW w:w="310" w:type="dxa"/>
            <w:vAlign w:val="center"/>
          </w:tcPr>
          <w:p w14:paraId="46958236"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2</w:t>
            </w:r>
          </w:p>
        </w:tc>
        <w:tc>
          <w:tcPr>
            <w:tcW w:w="1868" w:type="dxa"/>
            <w:vAlign w:val="center"/>
          </w:tcPr>
          <w:p w14:paraId="70B13951"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Assez improbable (MU)</w:t>
            </w:r>
          </w:p>
        </w:tc>
        <w:tc>
          <w:tcPr>
            <w:tcW w:w="7398" w:type="dxa"/>
          </w:tcPr>
          <w:p w14:paraId="59F0C140"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lang w:val="fr-FR"/>
              </w:rPr>
              <w:t xml:space="preserve">Risques importants que les principales réalisations ne soient pas maintenues après la clôture du projet, à l’exception de certains produits et activités </w:t>
            </w:r>
          </w:p>
        </w:tc>
      </w:tr>
      <w:tr w:rsidR="00A31239" w:rsidRPr="00EF22C5" w14:paraId="68D80A9D" w14:textId="77777777" w:rsidTr="00350C68">
        <w:tc>
          <w:tcPr>
            <w:tcW w:w="310" w:type="dxa"/>
            <w:vAlign w:val="center"/>
          </w:tcPr>
          <w:p w14:paraId="232E5245"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1</w:t>
            </w:r>
          </w:p>
        </w:tc>
        <w:tc>
          <w:tcPr>
            <w:tcW w:w="1868" w:type="dxa"/>
            <w:vAlign w:val="center"/>
          </w:tcPr>
          <w:p w14:paraId="4316E95F" w14:textId="77777777" w:rsidR="00A31239" w:rsidRPr="00EF22C5" w:rsidRDefault="00A31239" w:rsidP="00A31239">
            <w:pPr>
              <w:jc w:val="both"/>
              <w:rPr>
                <w:rFonts w:ascii="Garamond" w:hAnsi="Garamond"/>
                <w:lang w:val="fr-FR"/>
              </w:rPr>
            </w:pPr>
            <w:r w:rsidRPr="00EF22C5">
              <w:rPr>
                <w:rFonts w:ascii="Garamond" w:eastAsia="Calibri" w:hAnsi="Garamond" w:cs="Times New Roman"/>
              </w:rPr>
              <w:t>Improbable (U)</w:t>
            </w:r>
          </w:p>
        </w:tc>
        <w:tc>
          <w:tcPr>
            <w:tcW w:w="7398" w:type="dxa"/>
          </w:tcPr>
          <w:p w14:paraId="6103C637" w14:textId="77777777" w:rsidR="00A31239" w:rsidRPr="00EF22C5" w:rsidRDefault="00A31239" w:rsidP="00A31239">
            <w:pPr>
              <w:jc w:val="both"/>
              <w:rPr>
                <w:rFonts w:ascii="Garamond" w:eastAsia="Calibri" w:hAnsi="Garamond" w:cs="Times New Roman"/>
                <w:lang w:val="fr-FR"/>
              </w:rPr>
            </w:pPr>
            <w:r w:rsidRPr="00EF22C5">
              <w:rPr>
                <w:rFonts w:ascii="Garamond" w:eastAsia="Calibri" w:hAnsi="Garamond" w:cs="Times New Roman"/>
                <w:lang w:val="fr-FR"/>
              </w:rPr>
              <w:t xml:space="preserve">Risques forts que les réalisations du projet et les principaux produits ne soient pas maintenus </w:t>
            </w:r>
          </w:p>
        </w:tc>
      </w:tr>
    </w:tbl>
    <w:p w14:paraId="431C12AF" w14:textId="77777777" w:rsidR="00A31239" w:rsidRPr="00EF22C5" w:rsidRDefault="00A31239" w:rsidP="00A31239">
      <w:pPr>
        <w:spacing w:after="0" w:line="240" w:lineRule="auto"/>
        <w:jc w:val="both"/>
        <w:rPr>
          <w:rFonts w:ascii="Garamond" w:eastAsia="Calibri" w:hAnsi="Garamond" w:cs="Arial"/>
          <w:b/>
          <w:color w:val="808080"/>
        </w:rPr>
      </w:pPr>
    </w:p>
    <w:p w14:paraId="2705A1C3" w14:textId="77777777" w:rsidR="00A31239" w:rsidRPr="00EF22C5" w:rsidRDefault="00A31239" w:rsidP="00A31239">
      <w:pPr>
        <w:spacing w:after="0" w:line="240" w:lineRule="auto"/>
        <w:jc w:val="both"/>
        <w:rPr>
          <w:rFonts w:ascii="Garamond" w:eastAsia="Calibri" w:hAnsi="Garamond" w:cs="Arial"/>
          <w:b/>
          <w:color w:val="808080"/>
        </w:rPr>
      </w:pPr>
      <w:r w:rsidRPr="00EF22C5">
        <w:rPr>
          <w:rFonts w:ascii="Garamond" w:eastAsia="Calibri" w:hAnsi="Garamond" w:cs="Arial"/>
          <w:b/>
          <w:color w:val="808080"/>
        </w:rPr>
        <w:t>Mandat - ANNEXE F : Formulaire d’approbation du Rapport d’examen à mi-parcours</w:t>
      </w:r>
    </w:p>
    <w:p w14:paraId="1E1B75AE" w14:textId="76A741A6" w:rsidR="00A31239" w:rsidRPr="00EF22C5" w:rsidRDefault="00A31239" w:rsidP="00A31239">
      <w:pPr>
        <w:spacing w:after="0" w:line="240" w:lineRule="auto"/>
        <w:jc w:val="both"/>
        <w:rPr>
          <w:rFonts w:ascii="Garamond" w:eastAsia="Calibri" w:hAnsi="Garamond" w:cs="Arial"/>
        </w:rPr>
      </w:pPr>
      <w:r w:rsidRPr="00EF22C5">
        <w:rPr>
          <w:rFonts w:ascii="Garamond" w:eastAsia="Calibri" w:hAnsi="Garamond" w:cs="Arial"/>
          <w:noProof/>
          <w:lang w:eastAsia="fr-FR"/>
        </w:rPr>
        <w:lastRenderedPageBreak/>
        <mc:AlternateContent>
          <mc:Choice Requires="wps">
            <w:drawing>
              <wp:anchor distT="0" distB="0" distL="114300" distR="114300" simplePos="0" relativeHeight="251683840" behindDoc="0" locked="0" layoutInCell="1" allowOverlap="1" wp14:anchorId="42E91B28" wp14:editId="03C3934B">
                <wp:simplePos x="0" y="0"/>
                <wp:positionH relativeFrom="column">
                  <wp:posOffset>0</wp:posOffset>
                </wp:positionH>
                <wp:positionV relativeFrom="paragraph">
                  <wp:posOffset>237490</wp:posOffset>
                </wp:positionV>
                <wp:extent cx="5863590" cy="1955165"/>
                <wp:effectExtent l="0" t="0" r="10160" b="2603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3590" cy="1955165"/>
                        </a:xfrm>
                        <a:prstGeom prst="rect">
                          <a:avLst/>
                        </a:prstGeom>
                        <a:noFill/>
                        <a:ln w="6350">
                          <a:solidFill>
                            <a:prstClr val="black"/>
                          </a:solidFill>
                        </a:ln>
                        <a:effectLst/>
                      </wps:spPr>
                      <wps:txbx>
                        <w:txbxContent>
                          <w:p w14:paraId="1661F126" w14:textId="77777777" w:rsidR="00C54751" w:rsidRPr="007D2836" w:rsidRDefault="00C54751" w:rsidP="00A31239">
                            <w:pPr>
                              <w:spacing w:after="0" w:line="240" w:lineRule="auto"/>
                              <w:rPr>
                                <w:rFonts w:ascii="Garamond" w:hAnsi="Garamond"/>
                                <w:b/>
                                <w:sz w:val="20"/>
                                <w:szCs w:val="20"/>
                              </w:rPr>
                            </w:pPr>
                            <w:r w:rsidRPr="007D2836">
                              <w:rPr>
                                <w:rFonts w:ascii="Garamond" w:hAnsi="Garamond"/>
                                <w:b/>
                                <w:sz w:val="20"/>
                                <w:szCs w:val="20"/>
                              </w:rPr>
                              <w:t>Rapport d'examen à mi-parcours révisé et approuvé par :</w:t>
                            </w:r>
                          </w:p>
                          <w:p w14:paraId="466CF13B" w14:textId="77777777" w:rsidR="00C54751" w:rsidRPr="007D2836" w:rsidRDefault="00C54751" w:rsidP="00A31239">
                            <w:pPr>
                              <w:spacing w:after="0" w:line="240" w:lineRule="auto"/>
                              <w:rPr>
                                <w:rFonts w:ascii="Garamond" w:hAnsi="Garamond"/>
                                <w:b/>
                                <w:sz w:val="20"/>
                                <w:szCs w:val="20"/>
                              </w:rPr>
                            </w:pPr>
                          </w:p>
                          <w:p w14:paraId="5C6F47A3" w14:textId="77777777" w:rsidR="00C54751" w:rsidRPr="007D2836" w:rsidRDefault="00C54751" w:rsidP="00A31239">
                            <w:pPr>
                              <w:spacing w:after="0" w:line="240" w:lineRule="auto"/>
                              <w:rPr>
                                <w:rFonts w:ascii="Garamond" w:hAnsi="Garamond"/>
                                <w:b/>
                                <w:sz w:val="20"/>
                                <w:szCs w:val="20"/>
                              </w:rPr>
                            </w:pPr>
                            <w:r w:rsidRPr="007D2836">
                              <w:rPr>
                                <w:rFonts w:ascii="Garamond" w:hAnsi="Garamond"/>
                                <w:b/>
                                <w:sz w:val="20"/>
                                <w:szCs w:val="20"/>
                              </w:rPr>
                              <w:t>Unité mandatrice</w:t>
                            </w:r>
                          </w:p>
                          <w:p w14:paraId="341C24F0" w14:textId="77777777" w:rsidR="00C54751" w:rsidRPr="007D2836" w:rsidRDefault="00C54751" w:rsidP="00A31239">
                            <w:pPr>
                              <w:spacing w:after="0" w:line="240" w:lineRule="auto"/>
                              <w:rPr>
                                <w:rFonts w:ascii="Garamond" w:hAnsi="Garamond"/>
                                <w:b/>
                                <w:sz w:val="20"/>
                                <w:szCs w:val="20"/>
                              </w:rPr>
                            </w:pPr>
                          </w:p>
                          <w:p w14:paraId="36C1D42B" w14:textId="77777777" w:rsidR="00C54751" w:rsidRPr="007D2836" w:rsidRDefault="00C54751" w:rsidP="00A31239">
                            <w:pPr>
                              <w:spacing w:after="0" w:line="240" w:lineRule="auto"/>
                              <w:rPr>
                                <w:rFonts w:ascii="Garamond" w:hAnsi="Garamond"/>
                                <w:sz w:val="20"/>
                                <w:szCs w:val="20"/>
                              </w:rPr>
                            </w:pPr>
                            <w:r w:rsidRPr="007D2836">
                              <w:rPr>
                                <w:rFonts w:ascii="Garamond" w:hAnsi="Garamond"/>
                                <w:sz w:val="20"/>
                                <w:szCs w:val="20"/>
                              </w:rPr>
                              <w:t>Nom : _____________________________________________</w:t>
                            </w:r>
                          </w:p>
                          <w:p w14:paraId="44F54C50" w14:textId="77777777" w:rsidR="00C54751" w:rsidRPr="007D2836" w:rsidRDefault="00C54751" w:rsidP="00A31239">
                            <w:pPr>
                              <w:spacing w:after="0" w:line="240" w:lineRule="auto"/>
                              <w:rPr>
                                <w:rFonts w:ascii="Garamond" w:hAnsi="Garamond"/>
                                <w:sz w:val="20"/>
                                <w:szCs w:val="20"/>
                              </w:rPr>
                            </w:pPr>
                          </w:p>
                          <w:p w14:paraId="117D78F9" w14:textId="77777777" w:rsidR="00C54751" w:rsidRPr="007D2836" w:rsidRDefault="00C54751" w:rsidP="00A31239">
                            <w:pPr>
                              <w:spacing w:after="0" w:line="240" w:lineRule="auto"/>
                              <w:rPr>
                                <w:rFonts w:ascii="Garamond" w:hAnsi="Garamond"/>
                                <w:sz w:val="20"/>
                                <w:szCs w:val="20"/>
                              </w:rPr>
                            </w:pPr>
                            <w:r w:rsidRPr="007D2836">
                              <w:rPr>
                                <w:rFonts w:ascii="Garamond" w:hAnsi="Garamond"/>
                                <w:sz w:val="20"/>
                                <w:szCs w:val="20"/>
                              </w:rPr>
                              <w:t>Signature : __________________________________________     Date</w:t>
                            </w:r>
                            <w:r>
                              <w:rPr>
                                <w:rFonts w:ascii="Garamond" w:hAnsi="Garamond"/>
                                <w:sz w:val="20"/>
                                <w:szCs w:val="20"/>
                              </w:rPr>
                              <w:t xml:space="preserve"> </w:t>
                            </w:r>
                            <w:r w:rsidRPr="007D2836">
                              <w:rPr>
                                <w:rFonts w:ascii="Garamond" w:hAnsi="Garamond"/>
                                <w:sz w:val="20"/>
                                <w:szCs w:val="20"/>
                              </w:rPr>
                              <w:t>: _______________________________</w:t>
                            </w:r>
                          </w:p>
                          <w:p w14:paraId="1596AF1E" w14:textId="77777777" w:rsidR="00C54751" w:rsidRPr="007D2836" w:rsidRDefault="00C54751" w:rsidP="00A31239">
                            <w:pPr>
                              <w:spacing w:after="0" w:line="240" w:lineRule="auto"/>
                              <w:rPr>
                                <w:rFonts w:ascii="Garamond" w:hAnsi="Garamond"/>
                                <w:sz w:val="20"/>
                                <w:szCs w:val="20"/>
                              </w:rPr>
                            </w:pPr>
                          </w:p>
                          <w:p w14:paraId="50C8D063" w14:textId="77777777" w:rsidR="00C54751" w:rsidRPr="007D2836" w:rsidRDefault="00C54751" w:rsidP="00A31239">
                            <w:pPr>
                              <w:spacing w:after="0" w:line="240" w:lineRule="auto"/>
                              <w:rPr>
                                <w:rFonts w:ascii="Garamond" w:hAnsi="Garamond"/>
                                <w:b/>
                                <w:sz w:val="20"/>
                                <w:szCs w:val="20"/>
                              </w:rPr>
                            </w:pPr>
                            <w:r w:rsidRPr="007D2836">
                              <w:rPr>
                                <w:rFonts w:ascii="Garamond" w:hAnsi="Garamond"/>
                                <w:b/>
                                <w:sz w:val="20"/>
                                <w:szCs w:val="20"/>
                              </w:rPr>
                              <w:t xml:space="preserve">Conseiller technique régional du PNUD </w:t>
                            </w:r>
                            <w:r>
                              <w:rPr>
                                <w:rFonts w:ascii="Garamond" w:hAnsi="Garamond"/>
                                <w:b/>
                                <w:sz w:val="20"/>
                                <w:szCs w:val="20"/>
                              </w:rPr>
                              <w:t xml:space="preserve">-GEF </w:t>
                            </w:r>
                          </w:p>
                          <w:p w14:paraId="42EF5289" w14:textId="77777777" w:rsidR="00C54751" w:rsidRPr="007D2836" w:rsidRDefault="00C54751" w:rsidP="00A31239">
                            <w:pPr>
                              <w:spacing w:after="0" w:line="240" w:lineRule="auto"/>
                              <w:rPr>
                                <w:rFonts w:ascii="Garamond" w:hAnsi="Garamond"/>
                                <w:b/>
                                <w:sz w:val="20"/>
                                <w:szCs w:val="20"/>
                              </w:rPr>
                            </w:pPr>
                          </w:p>
                          <w:p w14:paraId="723E332C" w14:textId="77777777" w:rsidR="00C54751" w:rsidRDefault="00C54751" w:rsidP="00A31239">
                            <w:pPr>
                              <w:spacing w:after="0" w:line="240" w:lineRule="auto"/>
                              <w:rPr>
                                <w:rFonts w:ascii="Garamond" w:hAnsi="Garamond"/>
                                <w:sz w:val="20"/>
                                <w:szCs w:val="20"/>
                              </w:rPr>
                            </w:pPr>
                            <w:r>
                              <w:rPr>
                                <w:rFonts w:ascii="Garamond" w:hAnsi="Garamond"/>
                                <w:sz w:val="20"/>
                                <w:szCs w:val="20"/>
                              </w:rPr>
                              <w:t>Nom : _____________________________________________</w:t>
                            </w:r>
                          </w:p>
                          <w:p w14:paraId="573E2448" w14:textId="77777777" w:rsidR="00C54751" w:rsidRDefault="00C54751" w:rsidP="00A31239">
                            <w:pPr>
                              <w:spacing w:after="0" w:line="240" w:lineRule="auto"/>
                              <w:rPr>
                                <w:rFonts w:ascii="Garamond" w:hAnsi="Garamond"/>
                                <w:sz w:val="20"/>
                                <w:szCs w:val="20"/>
                              </w:rPr>
                            </w:pPr>
                          </w:p>
                          <w:p w14:paraId="0602BD65" w14:textId="77777777" w:rsidR="00C54751" w:rsidRPr="00006C92" w:rsidRDefault="00C54751" w:rsidP="00A31239">
                            <w:pPr>
                              <w:spacing w:after="0" w:line="240" w:lineRule="auto"/>
                              <w:rPr>
                                <w:rFonts w:ascii="Garamond" w:hAnsi="Garamond"/>
                                <w:sz w:val="20"/>
                                <w:szCs w:val="20"/>
                              </w:rPr>
                            </w:pPr>
                            <w:r>
                              <w:rPr>
                                <w:rFonts w:ascii="Garamond" w:hAnsi="Garamond"/>
                                <w:sz w:val="20"/>
                                <w:szCs w:val="20"/>
                              </w:rPr>
                              <w:t>Signature : __________________________________________     Date : 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2E91B28" id="Text Box 22" o:spid="_x0000_s1028" type="#_x0000_t202" style="position:absolute;left:0;text-align:left;margin-left:0;margin-top:18.7pt;width:461.7pt;height:153.9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r6UwIAAKgEAAAOAAAAZHJzL2Uyb0RvYy54bWysVF1P2zAUfZ+0/2D5faTtaEcjUtSBmCZV&#10;gNQinl3HoRGOr2W7Tdiv37GTQsX2NO3Fub73+H6em8urrtHsoJyvyRR8fDbiTBlJZW2eC/64uf1y&#10;wZkPwpRCk1EFf1WeXy0+f7psba4mtCNdKsfgxPi8tQXfhWDzLPNypxrhz8gqA2NFrhEBV/eclU60&#10;8N7obDIazbKWXGkdSeU9tDe9kS+S/6pSMtxXlVeB6YIjt5BOl85tPLPFpcifnbC7Wg5piH/IohG1&#10;QdA3VzciCLZ39R+umlo68lSFM0lNRlVVS5VqQDXj0Ydq1jthVaoFzfH2rU3+/7mVd4cHx+qy4JMJ&#10;Z0Y0mNFGdYF9p45Bhf601ueArS2AoYMec061ersi+eIByU4w/QMPdOxHV7kmflEpw0OM4PWt7TGM&#10;hHJ6Mfs6ncMkYRvPp9PxbBoDZ+/PrfPhh6KGRaHgDnNNKYjDyoceeoTEaIZua62hF7k2rC04Aoz6&#10;nEnXZTRGW3xyrR07CLBjq4V8GcL6dxSS0CaCVWLTEC7W25cYpdBtu76Hx35tqXxFuxz1hPNW3tYI&#10;thI+PAgHhqFabE24x1FpQoY0SJztyP36mz7iMXhYOWvB2IIbrBRn+qcBIebj8/NI8HQ5n36b4OJO&#10;LdtTi9k314Six9hOK5MY8UEfxcpR84TVWsaYMAkjEbng4Sheh36LsJpSLZcJBEpbEVZmbeWRI7HF&#10;m+5JODuMLmDqd3Rktsg/TLDHxn57u9wHzDGNN3a57+lANqxDIsiwunHfTu8J9f6DWfwGAAD//wMA&#10;UEsDBBQABgAIAAAAIQCVyu5L3QAAAAcBAAAPAAAAZHJzL2Rvd25yZXYueG1sTI9BT4NAEIXvJv0P&#10;m2nSm10KtSqyNE2jRw8WPXjbsiMQ2FnCboH+e8eTvc2bN3nvm2w/206MOPjGkYLNOgKBVDrTUKXg&#10;s3i7fwLhgyajO0eo4Ioe9vniLtOpcRN94HgKleAQ8qlWUIfQp1L6skar/dr1SOz9uMHqwHKopBn0&#10;xOG2k3EU7aTVDXFDrXs81li2p4tVcGiLYhfG4/d7a/y1+pqn8BpPSq2W8+EFRMA5/B/DHz6jQ85M&#10;Z3ch40WngB8JCpLHLQh2n+OEhzMvtg8JyDyTt/z5LwAAAP//AwBQSwECLQAUAAYACAAAACEAtoM4&#10;kv4AAADhAQAAEwAAAAAAAAAAAAAAAAAAAAAAW0NvbnRlbnRfVHlwZXNdLnhtbFBLAQItABQABgAI&#10;AAAAIQA4/SH/1gAAAJQBAAALAAAAAAAAAAAAAAAAAC8BAABfcmVscy8ucmVsc1BLAQItABQABgAI&#10;AAAAIQDbWHr6UwIAAKgEAAAOAAAAAAAAAAAAAAAAAC4CAABkcnMvZTJvRG9jLnhtbFBLAQItABQA&#10;BgAIAAAAIQCVyu5L3QAAAAcBAAAPAAAAAAAAAAAAAAAAAK0EAABkcnMvZG93bnJldi54bWxQSwUG&#10;AAAAAAQABADzAAAAtwUAAAAA&#10;" filled="f" strokeweight=".5pt">
                <v:path arrowok="t"/>
                <v:textbox style="mso-fit-shape-to-text:t">
                  <w:txbxContent>
                    <w:p w14:paraId="1661F126" w14:textId="77777777" w:rsidR="00C54751" w:rsidRPr="007D2836" w:rsidRDefault="00C54751" w:rsidP="00A31239">
                      <w:pPr>
                        <w:spacing w:after="0" w:line="240" w:lineRule="auto"/>
                        <w:rPr>
                          <w:rFonts w:ascii="Garamond" w:hAnsi="Garamond"/>
                          <w:b/>
                          <w:sz w:val="20"/>
                          <w:szCs w:val="20"/>
                        </w:rPr>
                      </w:pPr>
                      <w:r w:rsidRPr="007D2836">
                        <w:rPr>
                          <w:rFonts w:ascii="Garamond" w:hAnsi="Garamond"/>
                          <w:b/>
                          <w:sz w:val="20"/>
                          <w:szCs w:val="20"/>
                        </w:rPr>
                        <w:t>Rapport d'examen à mi-parcours révisé et approuvé par :</w:t>
                      </w:r>
                    </w:p>
                    <w:p w14:paraId="466CF13B" w14:textId="77777777" w:rsidR="00C54751" w:rsidRPr="007D2836" w:rsidRDefault="00C54751" w:rsidP="00A31239">
                      <w:pPr>
                        <w:spacing w:after="0" w:line="240" w:lineRule="auto"/>
                        <w:rPr>
                          <w:rFonts w:ascii="Garamond" w:hAnsi="Garamond"/>
                          <w:b/>
                          <w:sz w:val="20"/>
                          <w:szCs w:val="20"/>
                        </w:rPr>
                      </w:pPr>
                    </w:p>
                    <w:p w14:paraId="5C6F47A3" w14:textId="77777777" w:rsidR="00C54751" w:rsidRPr="007D2836" w:rsidRDefault="00C54751" w:rsidP="00A31239">
                      <w:pPr>
                        <w:spacing w:after="0" w:line="240" w:lineRule="auto"/>
                        <w:rPr>
                          <w:rFonts w:ascii="Garamond" w:hAnsi="Garamond"/>
                          <w:b/>
                          <w:sz w:val="20"/>
                          <w:szCs w:val="20"/>
                        </w:rPr>
                      </w:pPr>
                      <w:r w:rsidRPr="007D2836">
                        <w:rPr>
                          <w:rFonts w:ascii="Garamond" w:hAnsi="Garamond"/>
                          <w:b/>
                          <w:sz w:val="20"/>
                          <w:szCs w:val="20"/>
                        </w:rPr>
                        <w:t>Unité mandatrice</w:t>
                      </w:r>
                    </w:p>
                    <w:p w14:paraId="341C24F0" w14:textId="77777777" w:rsidR="00C54751" w:rsidRPr="007D2836" w:rsidRDefault="00C54751" w:rsidP="00A31239">
                      <w:pPr>
                        <w:spacing w:after="0" w:line="240" w:lineRule="auto"/>
                        <w:rPr>
                          <w:rFonts w:ascii="Garamond" w:hAnsi="Garamond"/>
                          <w:b/>
                          <w:sz w:val="20"/>
                          <w:szCs w:val="20"/>
                        </w:rPr>
                      </w:pPr>
                    </w:p>
                    <w:p w14:paraId="36C1D42B" w14:textId="77777777" w:rsidR="00C54751" w:rsidRPr="007D2836" w:rsidRDefault="00C54751" w:rsidP="00A31239">
                      <w:pPr>
                        <w:spacing w:after="0" w:line="240" w:lineRule="auto"/>
                        <w:rPr>
                          <w:rFonts w:ascii="Garamond" w:hAnsi="Garamond"/>
                          <w:sz w:val="20"/>
                          <w:szCs w:val="20"/>
                        </w:rPr>
                      </w:pPr>
                      <w:r w:rsidRPr="007D2836">
                        <w:rPr>
                          <w:rFonts w:ascii="Garamond" w:hAnsi="Garamond"/>
                          <w:sz w:val="20"/>
                          <w:szCs w:val="20"/>
                        </w:rPr>
                        <w:t>Nom : _____________________________________________</w:t>
                      </w:r>
                    </w:p>
                    <w:p w14:paraId="44F54C50" w14:textId="77777777" w:rsidR="00C54751" w:rsidRPr="007D2836" w:rsidRDefault="00C54751" w:rsidP="00A31239">
                      <w:pPr>
                        <w:spacing w:after="0" w:line="240" w:lineRule="auto"/>
                        <w:rPr>
                          <w:rFonts w:ascii="Garamond" w:hAnsi="Garamond"/>
                          <w:sz w:val="20"/>
                          <w:szCs w:val="20"/>
                        </w:rPr>
                      </w:pPr>
                    </w:p>
                    <w:p w14:paraId="117D78F9" w14:textId="77777777" w:rsidR="00C54751" w:rsidRPr="007D2836" w:rsidRDefault="00C54751" w:rsidP="00A31239">
                      <w:pPr>
                        <w:spacing w:after="0" w:line="240" w:lineRule="auto"/>
                        <w:rPr>
                          <w:rFonts w:ascii="Garamond" w:hAnsi="Garamond"/>
                          <w:sz w:val="20"/>
                          <w:szCs w:val="20"/>
                        </w:rPr>
                      </w:pPr>
                      <w:r w:rsidRPr="007D2836">
                        <w:rPr>
                          <w:rFonts w:ascii="Garamond" w:hAnsi="Garamond"/>
                          <w:sz w:val="20"/>
                          <w:szCs w:val="20"/>
                        </w:rPr>
                        <w:t>Signature : __________________________________________     Date</w:t>
                      </w:r>
                      <w:r>
                        <w:rPr>
                          <w:rFonts w:ascii="Garamond" w:hAnsi="Garamond"/>
                          <w:sz w:val="20"/>
                          <w:szCs w:val="20"/>
                        </w:rPr>
                        <w:t xml:space="preserve"> </w:t>
                      </w:r>
                      <w:r w:rsidRPr="007D2836">
                        <w:rPr>
                          <w:rFonts w:ascii="Garamond" w:hAnsi="Garamond"/>
                          <w:sz w:val="20"/>
                          <w:szCs w:val="20"/>
                        </w:rPr>
                        <w:t>: _______________________________</w:t>
                      </w:r>
                    </w:p>
                    <w:p w14:paraId="1596AF1E" w14:textId="77777777" w:rsidR="00C54751" w:rsidRPr="007D2836" w:rsidRDefault="00C54751" w:rsidP="00A31239">
                      <w:pPr>
                        <w:spacing w:after="0" w:line="240" w:lineRule="auto"/>
                        <w:rPr>
                          <w:rFonts w:ascii="Garamond" w:hAnsi="Garamond"/>
                          <w:sz w:val="20"/>
                          <w:szCs w:val="20"/>
                        </w:rPr>
                      </w:pPr>
                    </w:p>
                    <w:p w14:paraId="50C8D063" w14:textId="77777777" w:rsidR="00C54751" w:rsidRPr="007D2836" w:rsidRDefault="00C54751" w:rsidP="00A31239">
                      <w:pPr>
                        <w:spacing w:after="0" w:line="240" w:lineRule="auto"/>
                        <w:rPr>
                          <w:rFonts w:ascii="Garamond" w:hAnsi="Garamond"/>
                          <w:b/>
                          <w:sz w:val="20"/>
                          <w:szCs w:val="20"/>
                        </w:rPr>
                      </w:pPr>
                      <w:r w:rsidRPr="007D2836">
                        <w:rPr>
                          <w:rFonts w:ascii="Garamond" w:hAnsi="Garamond"/>
                          <w:b/>
                          <w:sz w:val="20"/>
                          <w:szCs w:val="20"/>
                        </w:rPr>
                        <w:t xml:space="preserve">Conseiller technique régional du PNUD </w:t>
                      </w:r>
                      <w:r>
                        <w:rPr>
                          <w:rFonts w:ascii="Garamond" w:hAnsi="Garamond"/>
                          <w:b/>
                          <w:sz w:val="20"/>
                          <w:szCs w:val="20"/>
                        </w:rPr>
                        <w:t xml:space="preserve">-GEF </w:t>
                      </w:r>
                    </w:p>
                    <w:p w14:paraId="42EF5289" w14:textId="77777777" w:rsidR="00C54751" w:rsidRPr="007D2836" w:rsidRDefault="00C54751" w:rsidP="00A31239">
                      <w:pPr>
                        <w:spacing w:after="0" w:line="240" w:lineRule="auto"/>
                        <w:rPr>
                          <w:rFonts w:ascii="Garamond" w:hAnsi="Garamond"/>
                          <w:b/>
                          <w:sz w:val="20"/>
                          <w:szCs w:val="20"/>
                        </w:rPr>
                      </w:pPr>
                    </w:p>
                    <w:p w14:paraId="723E332C" w14:textId="77777777" w:rsidR="00C54751" w:rsidRDefault="00C54751" w:rsidP="00A31239">
                      <w:pPr>
                        <w:spacing w:after="0" w:line="240" w:lineRule="auto"/>
                        <w:rPr>
                          <w:rFonts w:ascii="Garamond" w:hAnsi="Garamond"/>
                          <w:sz w:val="20"/>
                          <w:szCs w:val="20"/>
                        </w:rPr>
                      </w:pPr>
                      <w:r>
                        <w:rPr>
                          <w:rFonts w:ascii="Garamond" w:hAnsi="Garamond"/>
                          <w:sz w:val="20"/>
                          <w:szCs w:val="20"/>
                        </w:rPr>
                        <w:t>Nom : _____________________________________________</w:t>
                      </w:r>
                    </w:p>
                    <w:p w14:paraId="573E2448" w14:textId="77777777" w:rsidR="00C54751" w:rsidRDefault="00C54751" w:rsidP="00A31239">
                      <w:pPr>
                        <w:spacing w:after="0" w:line="240" w:lineRule="auto"/>
                        <w:rPr>
                          <w:rFonts w:ascii="Garamond" w:hAnsi="Garamond"/>
                          <w:sz w:val="20"/>
                          <w:szCs w:val="20"/>
                        </w:rPr>
                      </w:pPr>
                    </w:p>
                    <w:p w14:paraId="0602BD65" w14:textId="77777777" w:rsidR="00C54751" w:rsidRPr="00006C92" w:rsidRDefault="00C54751" w:rsidP="00A31239">
                      <w:pPr>
                        <w:spacing w:after="0" w:line="240" w:lineRule="auto"/>
                        <w:rPr>
                          <w:rFonts w:ascii="Garamond" w:hAnsi="Garamond"/>
                          <w:sz w:val="20"/>
                          <w:szCs w:val="20"/>
                        </w:rPr>
                      </w:pPr>
                      <w:r>
                        <w:rPr>
                          <w:rFonts w:ascii="Garamond" w:hAnsi="Garamond"/>
                          <w:sz w:val="20"/>
                          <w:szCs w:val="20"/>
                        </w:rPr>
                        <w:t>Signature : __________________________________________     Date : _______________________________</w:t>
                      </w:r>
                    </w:p>
                  </w:txbxContent>
                </v:textbox>
                <w10:wrap type="square"/>
              </v:shape>
            </w:pict>
          </mc:Fallback>
        </mc:AlternateContent>
      </w:r>
      <w:r w:rsidRPr="00EF22C5">
        <w:rPr>
          <w:rFonts w:ascii="Garamond" w:eastAsia="Calibri" w:hAnsi="Garamond" w:cs="Arial"/>
          <w:i/>
          <w:highlight w:val="lightGray"/>
        </w:rPr>
        <w:t>(A remplir par l’Unité mandatrice et le Conseiller technique régional (RTA) du PNUD-GEF et à joindre au document final</w:t>
      </w:r>
    </w:p>
    <w:p w14:paraId="1E7E64C3" w14:textId="77777777" w:rsidR="00A31239" w:rsidRPr="00EF22C5" w:rsidRDefault="00A31239" w:rsidP="00A31239">
      <w:pPr>
        <w:spacing w:after="0"/>
        <w:rPr>
          <w:rFonts w:ascii="Garamond" w:hAnsi="Garamond"/>
        </w:rPr>
      </w:pPr>
    </w:p>
    <w:p w14:paraId="40F9C5A9" w14:textId="77777777" w:rsidR="002E128D" w:rsidRPr="00EF22C5" w:rsidRDefault="002E128D">
      <w:pPr>
        <w:rPr>
          <w:rFonts w:ascii="Garamond" w:eastAsia="Calibri" w:hAnsi="Garamond" w:cs="Times New Roman"/>
          <w:b/>
        </w:rPr>
      </w:pPr>
      <w:r w:rsidRPr="00EF22C5">
        <w:rPr>
          <w:rFonts w:ascii="Garamond" w:eastAsia="Calibri" w:hAnsi="Garamond" w:cs="Times New Roman"/>
          <w:b/>
        </w:rPr>
        <w:br w:type="page"/>
      </w:r>
    </w:p>
    <w:p w14:paraId="71EC4A6E" w14:textId="7748DAAB" w:rsidR="006A0D95" w:rsidRPr="00EF22C5" w:rsidRDefault="006A0D95" w:rsidP="006A0D95">
      <w:pPr>
        <w:spacing w:after="0" w:line="256" w:lineRule="auto"/>
        <w:rPr>
          <w:rFonts w:ascii="Garamond" w:eastAsia="Calibri" w:hAnsi="Garamond" w:cs="Times New Roman"/>
        </w:rPr>
      </w:pPr>
      <w:r w:rsidRPr="00EF22C5">
        <w:rPr>
          <w:rFonts w:ascii="Garamond" w:eastAsia="Calibri" w:hAnsi="Garamond" w:cs="Times New Roman"/>
          <w:b/>
        </w:rPr>
        <w:lastRenderedPageBreak/>
        <w:t>Annexe 2: Méthodologie Détaillée</w:t>
      </w:r>
      <w:r w:rsidRPr="00EF22C5">
        <w:rPr>
          <w:rFonts w:ascii="Garamond" w:eastAsia="Calibri" w:hAnsi="Garamond" w:cs="Times New Roman"/>
        </w:rPr>
        <w:tab/>
      </w:r>
    </w:p>
    <w:p w14:paraId="10F043A4" w14:textId="77777777" w:rsidR="00A31239" w:rsidRPr="00EF22C5" w:rsidRDefault="00A31239" w:rsidP="00A31239">
      <w:pPr>
        <w:spacing w:after="0" w:line="240" w:lineRule="auto"/>
        <w:rPr>
          <w:rFonts w:ascii="Garamond" w:eastAsia="Calibri" w:hAnsi="Garamond" w:cs="Times New Roman"/>
        </w:rPr>
      </w:pPr>
    </w:p>
    <w:p w14:paraId="6C5FB0C9"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A la lumière des termes de référence de la mission et des Directives pour la conduite d’examen à mi-parcours des projets appuyés par le PNUD et financés par le FEM, l’approche méthodologique sera participative et s’articulera autour de trois phases : phase d’initiation de l’examen à mi-parcours, la phase de mission de terrain et la phase de préparation du rapport de l’examen à mi-parcours.</w:t>
      </w:r>
    </w:p>
    <w:p w14:paraId="2E0DF06D" w14:textId="77777777" w:rsidR="00A31239" w:rsidRPr="00EF22C5" w:rsidRDefault="00A31239" w:rsidP="00A31239">
      <w:pPr>
        <w:spacing w:after="0" w:line="240" w:lineRule="auto"/>
        <w:jc w:val="both"/>
        <w:rPr>
          <w:rFonts w:ascii="Garamond" w:eastAsia="Calibri" w:hAnsi="Garamond" w:cs="Times New Roman"/>
        </w:rPr>
      </w:pPr>
    </w:p>
    <w:p w14:paraId="67CD6488"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b/>
        </w:rPr>
        <w:t>La phase d’initiation</w:t>
      </w:r>
      <w:r w:rsidRPr="00EF22C5">
        <w:rPr>
          <w:rFonts w:ascii="Garamond" w:eastAsia="Calibri" w:hAnsi="Garamond" w:cs="Times New Roman"/>
        </w:rPr>
        <w:t xml:space="preserve"> sera consacrée à l’examen des principaux documents disponibles sur le projet et prévus dans les termes de référence. Elle permettra à l’équipe d’évaluateurs d’approfondir ses connaissances sur le projet et de mettre au point les méthodes qu’elle emploiera pour collecter les données crédibles, fiables et utiles au cours de la seconde phase. Un rapport initial sera préparé par l’équipe d’évaluateurs, comprenant entre autres la méthodologie de collecte de données, les principes et critères de constitution de l’échantillon des parties prenantes à rencontrer, le plan de travail, la matrice d’évaluation (indicateurs, points de référence, cibles, etc.). </w:t>
      </w:r>
    </w:p>
    <w:p w14:paraId="4D969491" w14:textId="77777777" w:rsidR="00A31239" w:rsidRPr="00EF22C5" w:rsidRDefault="00A31239" w:rsidP="00A31239">
      <w:pPr>
        <w:spacing w:after="0" w:line="240" w:lineRule="auto"/>
        <w:jc w:val="both"/>
        <w:rPr>
          <w:rFonts w:ascii="Garamond" w:eastAsia="Calibri" w:hAnsi="Garamond" w:cs="Times New Roman"/>
        </w:rPr>
      </w:pPr>
    </w:p>
    <w:p w14:paraId="24CE4C61" w14:textId="77777777" w:rsidR="00A31239" w:rsidRPr="00EF22C5" w:rsidRDefault="00A31239" w:rsidP="00A31239">
      <w:pPr>
        <w:tabs>
          <w:tab w:val="left" w:pos="0"/>
        </w:tabs>
        <w:spacing w:after="0" w:line="240" w:lineRule="auto"/>
        <w:jc w:val="both"/>
        <w:rPr>
          <w:rFonts w:ascii="Garamond" w:eastAsia="Calibri" w:hAnsi="Garamond" w:cs="Times New Roman"/>
        </w:rPr>
      </w:pPr>
      <w:r w:rsidRPr="00EF22C5">
        <w:rPr>
          <w:rFonts w:ascii="Garamond" w:eastAsia="Calibri" w:hAnsi="Garamond" w:cs="Times New Roman"/>
          <w:b/>
        </w:rPr>
        <w:t>La phase de mission de terrain</w:t>
      </w:r>
      <w:r w:rsidRPr="00EF22C5">
        <w:rPr>
          <w:rFonts w:ascii="Garamond" w:eastAsia="Calibri" w:hAnsi="Garamond" w:cs="Times New Roman"/>
        </w:rPr>
        <w:t xml:space="preserve"> consistera à organiser les entretiens avec toutes les parties prenantes ayant des responsabilités ou un lien avec le projet (structures publiques, universités, société civile, secteur privé, populations, etc.) et des visites de terrain. Ces dernières se dérouleront dans les communes de Kalalé, Djougou et Savalou   notamment sur les sites suivants : (i) Goumbakou, Kakindoni, Wassa-Djéou, Wassa, Forêt de Koha dans la commune de Djougou, (ii) Gobada (Agonkanmé) et Govi dans la commune de Savalou et (iii) Bouca-Centre, l’Unité d’Aménagement (UA) de Boa, Nassiconzi (Unité d’Aménagement de Kalalé) situées dans la Forêt classée des Trois Rivières dans la commune de Kalalé. Cette phase prendra fin par une réunion de débriefing avec les responsables de l’Unité Mandatrice pour leur présenter les constats et conclusions provisoires.</w:t>
      </w:r>
    </w:p>
    <w:p w14:paraId="1954E694" w14:textId="77777777" w:rsidR="00A31239" w:rsidRPr="00EF22C5" w:rsidRDefault="00A31239" w:rsidP="00A31239">
      <w:pPr>
        <w:tabs>
          <w:tab w:val="left" w:pos="0"/>
        </w:tabs>
        <w:spacing w:after="0" w:line="240" w:lineRule="auto"/>
        <w:jc w:val="both"/>
        <w:rPr>
          <w:rFonts w:ascii="Garamond" w:eastAsia="Calibri" w:hAnsi="Garamond" w:cs="Times New Roman"/>
        </w:rPr>
      </w:pPr>
    </w:p>
    <w:p w14:paraId="691E7E3A" w14:textId="77777777" w:rsidR="00A31239" w:rsidRPr="00EF22C5" w:rsidRDefault="00A31239" w:rsidP="00A31239">
      <w:pPr>
        <w:tabs>
          <w:tab w:val="left" w:pos="0"/>
        </w:tabs>
        <w:spacing w:after="0" w:line="240" w:lineRule="auto"/>
        <w:jc w:val="both"/>
        <w:rPr>
          <w:rFonts w:ascii="Garamond" w:eastAsia="Calibri" w:hAnsi="Garamond" w:cs="Times New Roman"/>
        </w:rPr>
      </w:pPr>
      <w:r w:rsidRPr="00EF22C5">
        <w:rPr>
          <w:rFonts w:ascii="Garamond" w:eastAsia="Calibri" w:hAnsi="Garamond" w:cs="Times New Roman"/>
        </w:rPr>
        <w:t>La phase de la présentation du rapport Préliminaire qui fait suite au retour de la mission de terrain. Elle permet de présenter à l’équipe mandatrice, les premières conclusions issues de la mission de terrain.</w:t>
      </w:r>
    </w:p>
    <w:p w14:paraId="51DD5554" w14:textId="77777777" w:rsidR="00A31239" w:rsidRPr="00EF22C5" w:rsidRDefault="00A31239" w:rsidP="00A31239">
      <w:pPr>
        <w:tabs>
          <w:tab w:val="left" w:pos="0"/>
        </w:tabs>
        <w:spacing w:after="0" w:line="240" w:lineRule="auto"/>
        <w:jc w:val="both"/>
        <w:rPr>
          <w:rFonts w:ascii="Garamond" w:eastAsia="Calibri" w:hAnsi="Garamond" w:cs="Times New Roman"/>
        </w:rPr>
      </w:pPr>
    </w:p>
    <w:p w14:paraId="5666805D" w14:textId="188925D0"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b/>
        </w:rPr>
        <w:t>La phase de préparation du rapport de l’examen à mi-parcours</w:t>
      </w:r>
      <w:r w:rsidRPr="00EF22C5">
        <w:rPr>
          <w:rFonts w:ascii="Garamond" w:eastAsia="Calibri" w:hAnsi="Garamond" w:cs="Times New Roman"/>
        </w:rPr>
        <w:t xml:space="preserve"> sera consacrée à l’analyse des données et informations collectées lors des phases précédentes afin d’en dresser des constatations, d’en ressortir des conclusions, des enseignements essentiels et de formuler des recommandations.</w:t>
      </w:r>
      <w:r w:rsidR="007D100E" w:rsidRPr="00EF22C5">
        <w:rPr>
          <w:rFonts w:ascii="Garamond" w:eastAsia="Calibri" w:hAnsi="Garamond" w:cs="Times New Roman"/>
        </w:rPr>
        <w:t xml:space="preserve"> </w:t>
      </w:r>
    </w:p>
    <w:p w14:paraId="3557541D" w14:textId="77777777" w:rsidR="00A31239" w:rsidRPr="00EF22C5" w:rsidRDefault="00A31239" w:rsidP="00A31239">
      <w:pPr>
        <w:spacing w:after="0" w:line="240" w:lineRule="auto"/>
        <w:jc w:val="both"/>
        <w:rPr>
          <w:rFonts w:ascii="Garamond" w:eastAsia="Calibri" w:hAnsi="Garamond" w:cs="Times New Roman"/>
        </w:rPr>
      </w:pPr>
    </w:p>
    <w:p w14:paraId="7242BEB0"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bCs/>
        </w:rPr>
        <w:t xml:space="preserve">Le cadre analytique de l’examen à mi-parcours qui sera adopté s’appuiera sur les 4 éléments des termes de référence suivants et des questions évaluatives : </w:t>
      </w:r>
      <w:r w:rsidRPr="00EF22C5">
        <w:rPr>
          <w:rFonts w:ascii="Garamond" w:eastAsia="Calibri" w:hAnsi="Garamond" w:cs="Times New Roman"/>
        </w:rPr>
        <w:t>•</w:t>
      </w:r>
      <w:r w:rsidRPr="00EF22C5">
        <w:rPr>
          <w:rFonts w:ascii="Garamond" w:eastAsia="Calibri" w:hAnsi="Garamond" w:cs="Times New Roman"/>
        </w:rPr>
        <w:tab/>
        <w:t>Stratégie du projet : dans quelle mesure la stratégie du projet est-elle adaptée aux priorités du pays, à l’appropriation nationale et au meilleur moyen d’atteindre les résultats escomptés ?</w:t>
      </w:r>
    </w:p>
    <w:p w14:paraId="059A6432"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w:t>
      </w:r>
      <w:r w:rsidRPr="00EF22C5">
        <w:rPr>
          <w:rFonts w:ascii="Garamond" w:eastAsia="Calibri" w:hAnsi="Garamond" w:cs="Times New Roman"/>
        </w:rPr>
        <w:tab/>
        <w:t>Progrès réalisés vers les résultats : dans quelle mesure les réalisations et les objectifs escomptés du projet ont-ils été atteints jusqu’ici ?</w:t>
      </w:r>
    </w:p>
    <w:p w14:paraId="0F028831"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w:t>
      </w:r>
      <w:r w:rsidRPr="00EF22C5">
        <w:rPr>
          <w:rFonts w:ascii="Garamond" w:eastAsia="Calibri" w:hAnsi="Garamond" w:cs="Times New Roman"/>
        </w:rPr>
        <w:tab/>
        <w:t>Mise en œuvre du projet et gestion réactive : le projet a-t-il été mis en œuvre avec efficience et dans un bon rapport coût-efficacité ? Le projet a-t-il été en mesure de s’adapter à de nouvelles circonstances, le cas échéant ? Dans quelle mesure les systèmes de suivi et d’évaluation relevant du projet, la communication de données et la communication liée au projet favorisent-ils la mise en œuvre du projet ?</w:t>
      </w:r>
    </w:p>
    <w:p w14:paraId="6F2F71DA" w14:textId="77777777" w:rsidR="00A31239" w:rsidRPr="00EF22C5" w:rsidRDefault="00A31239" w:rsidP="00A31239">
      <w:pPr>
        <w:spacing w:after="0" w:line="240" w:lineRule="auto"/>
        <w:jc w:val="both"/>
        <w:rPr>
          <w:rFonts w:ascii="Garamond" w:eastAsia="Calibri" w:hAnsi="Garamond" w:cs="Times New Roman"/>
          <w:bCs/>
        </w:rPr>
      </w:pPr>
      <w:r w:rsidRPr="00EF22C5">
        <w:rPr>
          <w:rFonts w:ascii="Garamond" w:eastAsia="Calibri" w:hAnsi="Garamond" w:cs="Times New Roman"/>
        </w:rPr>
        <w:t>•</w:t>
      </w:r>
      <w:r w:rsidRPr="00EF22C5">
        <w:rPr>
          <w:rFonts w:ascii="Garamond" w:eastAsia="Calibri" w:hAnsi="Garamond" w:cs="Times New Roman"/>
        </w:rPr>
        <w:tab/>
        <w:t>Durabilité : dans quelle mesure existe-t-il des risques financiers, institutionnels, socio-économiques et/ou environnementaux pour la durabilité des résultats du projet à long terme ?</w:t>
      </w:r>
    </w:p>
    <w:p w14:paraId="0A2F9EED"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 La dimension genre sera mesurée en termes de niveau de prise en compte de l’égalité des sexes et de l’autonomisation des femmes et des personnes vulnérables dans chacun des 4 éléments.  Ce cadre analytique s’appuiera également sur une échelle d’évaluation à six (</w:t>
      </w:r>
      <w:r w:rsidRPr="00EF22C5">
        <w:rPr>
          <w:rFonts w:ascii="Garamond" w:eastAsia="Calibri" w:hAnsi="Garamond" w:cs="Times New Roman"/>
          <w:b/>
        </w:rPr>
        <w:t xml:space="preserve">6) </w:t>
      </w:r>
      <w:r w:rsidRPr="00EF22C5">
        <w:rPr>
          <w:rFonts w:ascii="Garamond" w:eastAsia="Calibri" w:hAnsi="Garamond" w:cs="Times New Roman"/>
        </w:rPr>
        <w:t xml:space="preserve">niveaux pour mesurer les progrès réalisés vers l’objectif </w:t>
      </w:r>
      <w:r w:rsidRPr="00EF22C5">
        <w:rPr>
          <w:rFonts w:ascii="Garamond" w:eastAsia="Calibri" w:hAnsi="Garamond" w:cs="Times New Roman"/>
          <w:b/>
        </w:rPr>
        <w:t>: Très satisfaisant (HS), Satisfaisant (S), Assez satisfaisant (MS), Assez insatisfaisant (MU), Insatisfaisant (U), ou Très insatisfaisant (HU).</w:t>
      </w:r>
    </w:p>
    <w:p w14:paraId="5FF09EC5" w14:textId="77777777" w:rsidR="00A31239" w:rsidRPr="00EF22C5" w:rsidRDefault="00A31239" w:rsidP="00A31239">
      <w:pPr>
        <w:spacing w:after="0" w:line="276" w:lineRule="auto"/>
        <w:rPr>
          <w:rFonts w:ascii="Garamond" w:eastAsia="Calibri" w:hAnsi="Garamond" w:cs="Times New Roman"/>
        </w:rPr>
      </w:pPr>
    </w:p>
    <w:p w14:paraId="2D07E002" w14:textId="77777777" w:rsidR="00A31239" w:rsidRPr="00EF22C5" w:rsidRDefault="00A31239" w:rsidP="00A31239">
      <w:pPr>
        <w:spacing w:after="0" w:line="276" w:lineRule="auto"/>
        <w:jc w:val="both"/>
        <w:rPr>
          <w:rFonts w:ascii="Garamond" w:eastAsia="Calibri" w:hAnsi="Garamond" w:cs="Times New Roman"/>
        </w:rPr>
      </w:pPr>
      <w:r w:rsidRPr="00EF22C5">
        <w:rPr>
          <w:rFonts w:ascii="Garamond" w:eastAsia="Calibri" w:hAnsi="Garamond" w:cs="Times New Roman"/>
        </w:rPr>
        <w:t>Un rapport provisoire sera rédigé conformément à l’annexe B des termes de référence et transmis à l’Unité Mandatrice, dix (10) jours après la validation du rapport initial ou de la phase d’initiation (Inception Report). Ce rapport fera ressortir entre autres les résultats de l’évaluation, les points forts, les points faibles, les conclusions et les recommandations. L’Unité Mandatrice formulera ses amendements et observations dont les plus pertinents seront pris en compte dans la finalisation du rapport.</w:t>
      </w:r>
    </w:p>
    <w:p w14:paraId="22296A8B" w14:textId="77777777" w:rsidR="00A31239" w:rsidRPr="00EF22C5" w:rsidRDefault="00A31239" w:rsidP="00B63A7C">
      <w:pPr>
        <w:rPr>
          <w:rFonts w:ascii="Garamond" w:hAnsi="Garamond"/>
        </w:rPr>
      </w:pPr>
      <w:bookmarkStart w:id="58" w:name="_Toc21688288"/>
      <w:r w:rsidRPr="00EF22C5">
        <w:rPr>
          <w:rFonts w:ascii="Garamond" w:hAnsi="Garamond"/>
        </w:rPr>
        <w:lastRenderedPageBreak/>
        <w:t>2.</w:t>
      </w:r>
      <w:r w:rsidRPr="00EF22C5">
        <w:rPr>
          <w:rFonts w:ascii="Garamond" w:hAnsi="Garamond"/>
          <w:spacing w:val="2"/>
        </w:rPr>
        <w:t>1</w:t>
      </w:r>
      <w:r w:rsidRPr="00EF22C5">
        <w:rPr>
          <w:rFonts w:ascii="Garamond" w:hAnsi="Garamond"/>
        </w:rPr>
        <w:t>-</w:t>
      </w:r>
      <w:r w:rsidRPr="00EF22C5">
        <w:rPr>
          <w:rFonts w:ascii="Garamond" w:hAnsi="Garamond"/>
          <w:spacing w:val="2"/>
        </w:rPr>
        <w:t xml:space="preserve"> </w:t>
      </w:r>
      <w:r w:rsidRPr="00EF22C5">
        <w:rPr>
          <w:rFonts w:ascii="Garamond" w:hAnsi="Garamond"/>
        </w:rPr>
        <w:t>Ré</w:t>
      </w:r>
      <w:r w:rsidRPr="00EF22C5">
        <w:rPr>
          <w:rFonts w:ascii="Garamond" w:hAnsi="Garamond"/>
          <w:spacing w:val="-2"/>
        </w:rPr>
        <w:t>u</w:t>
      </w:r>
      <w:r w:rsidRPr="00EF22C5">
        <w:rPr>
          <w:rFonts w:ascii="Garamond" w:hAnsi="Garamond"/>
          <w:spacing w:val="-3"/>
        </w:rPr>
        <w:t>n</w:t>
      </w:r>
      <w:r w:rsidRPr="00EF22C5">
        <w:rPr>
          <w:rFonts w:ascii="Garamond" w:hAnsi="Garamond"/>
          <w:spacing w:val="1"/>
        </w:rPr>
        <w:t>i</w:t>
      </w:r>
      <w:r w:rsidRPr="00EF22C5">
        <w:rPr>
          <w:rFonts w:ascii="Garamond" w:hAnsi="Garamond"/>
          <w:spacing w:val="2"/>
        </w:rPr>
        <w:t>o</w:t>
      </w:r>
      <w:r w:rsidRPr="00EF22C5">
        <w:rPr>
          <w:rFonts w:ascii="Garamond" w:hAnsi="Garamond"/>
        </w:rPr>
        <w:t>n</w:t>
      </w:r>
      <w:r w:rsidRPr="00EF22C5">
        <w:rPr>
          <w:rFonts w:ascii="Garamond" w:hAnsi="Garamond"/>
          <w:spacing w:val="-3"/>
        </w:rPr>
        <w:t xml:space="preserve"> </w:t>
      </w:r>
      <w:r w:rsidRPr="00EF22C5">
        <w:rPr>
          <w:rFonts w:ascii="Garamond" w:hAnsi="Garamond"/>
          <w:spacing w:val="2"/>
        </w:rPr>
        <w:t>d</w:t>
      </w:r>
      <w:r w:rsidRPr="00EF22C5">
        <w:rPr>
          <w:rFonts w:ascii="Garamond" w:hAnsi="Garamond"/>
        </w:rPr>
        <w:t>e</w:t>
      </w:r>
      <w:r w:rsidRPr="00EF22C5">
        <w:rPr>
          <w:rFonts w:ascii="Garamond" w:hAnsi="Garamond"/>
          <w:spacing w:val="1"/>
        </w:rPr>
        <w:t xml:space="preserve"> </w:t>
      </w:r>
      <w:r w:rsidRPr="00EF22C5">
        <w:rPr>
          <w:rFonts w:ascii="Garamond" w:hAnsi="Garamond"/>
          <w:spacing w:val="2"/>
        </w:rPr>
        <w:t>b</w:t>
      </w:r>
      <w:r w:rsidRPr="00EF22C5">
        <w:rPr>
          <w:rFonts w:ascii="Garamond" w:hAnsi="Garamond"/>
          <w:spacing w:val="-2"/>
        </w:rPr>
        <w:t>r</w:t>
      </w:r>
      <w:r w:rsidRPr="00EF22C5">
        <w:rPr>
          <w:rFonts w:ascii="Garamond" w:hAnsi="Garamond"/>
        </w:rPr>
        <w:t>i</w:t>
      </w:r>
      <w:r w:rsidRPr="00EF22C5">
        <w:rPr>
          <w:rFonts w:ascii="Garamond" w:hAnsi="Garamond"/>
          <w:spacing w:val="-3"/>
        </w:rPr>
        <w:t>e</w:t>
      </w:r>
      <w:r w:rsidRPr="00EF22C5">
        <w:rPr>
          <w:rFonts w:ascii="Garamond" w:hAnsi="Garamond"/>
          <w:spacing w:val="1"/>
        </w:rPr>
        <w:t>f</w:t>
      </w:r>
      <w:r w:rsidRPr="00EF22C5">
        <w:rPr>
          <w:rFonts w:ascii="Garamond" w:hAnsi="Garamond"/>
        </w:rPr>
        <w:t>i</w:t>
      </w:r>
      <w:r w:rsidRPr="00EF22C5">
        <w:rPr>
          <w:rFonts w:ascii="Garamond" w:hAnsi="Garamond"/>
          <w:spacing w:val="-2"/>
        </w:rPr>
        <w:t>n</w:t>
      </w:r>
      <w:r w:rsidRPr="00EF22C5">
        <w:rPr>
          <w:rFonts w:ascii="Garamond" w:hAnsi="Garamond"/>
        </w:rPr>
        <w:t>g</w:t>
      </w:r>
      <w:bookmarkEnd w:id="58"/>
    </w:p>
    <w:p w14:paraId="29E92AB8" w14:textId="77777777" w:rsidR="00A31239" w:rsidRPr="00EF22C5" w:rsidRDefault="00A31239" w:rsidP="00A31239">
      <w:pPr>
        <w:spacing w:after="0" w:line="240" w:lineRule="auto"/>
        <w:jc w:val="both"/>
        <w:rPr>
          <w:rFonts w:ascii="Garamond" w:eastAsia="Calibri" w:hAnsi="Garamond" w:cs="Calibri"/>
        </w:rPr>
      </w:pPr>
      <w:r w:rsidRPr="00EF22C5">
        <w:rPr>
          <w:rFonts w:ascii="Garamond" w:eastAsia="Calibri" w:hAnsi="Garamond" w:cs="Calibri"/>
          <w:spacing w:val="-2"/>
        </w:rPr>
        <w:t>L</w:t>
      </w:r>
      <w:r w:rsidRPr="00EF22C5">
        <w:rPr>
          <w:rFonts w:ascii="Garamond" w:eastAsia="Calibri" w:hAnsi="Garamond" w:cs="Calibri"/>
        </w:rPr>
        <w:t xml:space="preserve">a </w:t>
      </w:r>
      <w:r w:rsidRPr="00EF22C5">
        <w:rPr>
          <w:rFonts w:ascii="Garamond" w:eastAsia="Calibri" w:hAnsi="Garamond" w:cs="Calibri"/>
          <w:spacing w:val="2"/>
        </w:rPr>
        <w:t xml:space="preserve"> </w:t>
      </w:r>
      <w:r w:rsidRPr="00EF22C5">
        <w:rPr>
          <w:rFonts w:ascii="Garamond" w:eastAsia="Calibri" w:hAnsi="Garamond" w:cs="Calibri"/>
          <w:spacing w:val="1"/>
        </w:rPr>
        <w:t>m</w:t>
      </w:r>
      <w:r w:rsidRPr="00EF22C5">
        <w:rPr>
          <w:rFonts w:ascii="Garamond" w:eastAsia="Calibri" w:hAnsi="Garamond" w:cs="Calibri"/>
          <w:spacing w:val="2"/>
        </w:rPr>
        <w:t>i</w:t>
      </w:r>
      <w:r w:rsidRPr="00EF22C5">
        <w:rPr>
          <w:rFonts w:ascii="Garamond" w:eastAsia="Calibri" w:hAnsi="Garamond" w:cs="Calibri"/>
        </w:rPr>
        <w:t>ss</w:t>
      </w:r>
      <w:r w:rsidRPr="00EF22C5">
        <w:rPr>
          <w:rFonts w:ascii="Garamond" w:eastAsia="Calibri" w:hAnsi="Garamond" w:cs="Calibri"/>
          <w:spacing w:val="2"/>
        </w:rPr>
        <w:t>i</w:t>
      </w:r>
      <w:r w:rsidRPr="00EF22C5">
        <w:rPr>
          <w:rFonts w:ascii="Garamond" w:eastAsia="Calibri" w:hAnsi="Garamond" w:cs="Calibri"/>
          <w:spacing w:val="-1"/>
        </w:rPr>
        <w:t>o</w:t>
      </w:r>
      <w:r w:rsidRPr="00EF22C5">
        <w:rPr>
          <w:rFonts w:ascii="Garamond" w:eastAsia="Calibri" w:hAnsi="Garamond" w:cs="Calibri"/>
        </w:rPr>
        <w:t xml:space="preserve">n </w:t>
      </w:r>
      <w:r w:rsidRPr="00EF22C5">
        <w:rPr>
          <w:rFonts w:ascii="Garamond" w:eastAsia="Calibri" w:hAnsi="Garamond" w:cs="Calibri"/>
          <w:spacing w:val="1"/>
        </w:rPr>
        <w:t xml:space="preserve"> </w:t>
      </w:r>
      <w:r w:rsidRPr="00EF22C5">
        <w:rPr>
          <w:rFonts w:ascii="Garamond" w:eastAsia="Calibri" w:hAnsi="Garamond" w:cs="Calibri"/>
          <w:spacing w:val="-1"/>
        </w:rPr>
        <w:t>d</w:t>
      </w:r>
      <w:r w:rsidRPr="00EF22C5">
        <w:rPr>
          <w:rFonts w:ascii="Garamond" w:eastAsia="Calibri" w:hAnsi="Garamond" w:cs="Calibri"/>
        </w:rPr>
        <w:t>éb</w:t>
      </w:r>
      <w:r w:rsidRPr="00EF22C5">
        <w:rPr>
          <w:rFonts w:ascii="Garamond" w:eastAsia="Calibri" w:hAnsi="Garamond" w:cs="Calibri"/>
          <w:spacing w:val="-1"/>
        </w:rPr>
        <w:t>u</w:t>
      </w:r>
      <w:r w:rsidRPr="00EF22C5">
        <w:rPr>
          <w:rFonts w:ascii="Garamond" w:eastAsia="Calibri" w:hAnsi="Garamond" w:cs="Calibri"/>
          <w:spacing w:val="-2"/>
        </w:rPr>
        <w:t>t</w:t>
      </w:r>
      <w:r w:rsidRPr="00EF22C5">
        <w:rPr>
          <w:rFonts w:ascii="Garamond" w:eastAsia="Calibri" w:hAnsi="Garamond" w:cs="Calibri"/>
        </w:rPr>
        <w:t xml:space="preserve">era </w:t>
      </w:r>
      <w:r w:rsidRPr="00EF22C5">
        <w:rPr>
          <w:rFonts w:ascii="Garamond" w:eastAsia="Calibri" w:hAnsi="Garamond" w:cs="Calibri"/>
          <w:spacing w:val="2"/>
        </w:rPr>
        <w:t xml:space="preserve"> </w:t>
      </w:r>
      <w:r w:rsidRPr="00EF22C5">
        <w:rPr>
          <w:rFonts w:ascii="Garamond" w:eastAsia="Calibri" w:hAnsi="Garamond" w:cs="Calibri"/>
          <w:spacing w:val="-1"/>
        </w:rPr>
        <w:t>p</w:t>
      </w:r>
      <w:r w:rsidRPr="00EF22C5">
        <w:rPr>
          <w:rFonts w:ascii="Garamond" w:eastAsia="Calibri" w:hAnsi="Garamond" w:cs="Calibri"/>
        </w:rPr>
        <w:t xml:space="preserve">ar </w:t>
      </w:r>
      <w:r w:rsidRPr="00EF22C5">
        <w:rPr>
          <w:rFonts w:ascii="Garamond" w:eastAsia="Calibri" w:hAnsi="Garamond" w:cs="Calibri"/>
          <w:spacing w:val="1"/>
        </w:rPr>
        <w:t xml:space="preserve"> </w:t>
      </w:r>
      <w:r w:rsidRPr="00EF22C5">
        <w:rPr>
          <w:rFonts w:ascii="Garamond" w:eastAsia="Calibri" w:hAnsi="Garamond" w:cs="Calibri"/>
          <w:spacing w:val="-1"/>
        </w:rPr>
        <w:t>un</w:t>
      </w:r>
      <w:r w:rsidRPr="00EF22C5">
        <w:rPr>
          <w:rFonts w:ascii="Garamond" w:eastAsia="Calibri" w:hAnsi="Garamond" w:cs="Calibri"/>
        </w:rPr>
        <w:t xml:space="preserve">e </w:t>
      </w:r>
      <w:r w:rsidRPr="00EF22C5">
        <w:rPr>
          <w:rFonts w:ascii="Garamond" w:eastAsia="Calibri" w:hAnsi="Garamond" w:cs="Calibri"/>
          <w:spacing w:val="2"/>
        </w:rPr>
        <w:t xml:space="preserve"> </w:t>
      </w:r>
      <w:r w:rsidRPr="00EF22C5">
        <w:rPr>
          <w:rFonts w:ascii="Garamond" w:eastAsia="Calibri" w:hAnsi="Garamond" w:cs="Calibri"/>
        </w:rPr>
        <w:t>séan</w:t>
      </w:r>
      <w:r w:rsidRPr="00EF22C5">
        <w:rPr>
          <w:rFonts w:ascii="Garamond" w:eastAsia="Calibri" w:hAnsi="Garamond" w:cs="Calibri"/>
          <w:spacing w:val="-3"/>
        </w:rPr>
        <w:t>c</w:t>
      </w:r>
      <w:r w:rsidRPr="00EF22C5">
        <w:rPr>
          <w:rFonts w:ascii="Garamond" w:eastAsia="Calibri" w:hAnsi="Garamond" w:cs="Calibri"/>
        </w:rPr>
        <w:t xml:space="preserve">e </w:t>
      </w:r>
      <w:r w:rsidRPr="00EF22C5">
        <w:rPr>
          <w:rFonts w:ascii="Garamond" w:eastAsia="Calibri" w:hAnsi="Garamond" w:cs="Calibri"/>
          <w:spacing w:val="2"/>
        </w:rPr>
        <w:t xml:space="preserve"> </w:t>
      </w:r>
      <w:r w:rsidRPr="00EF22C5">
        <w:rPr>
          <w:rFonts w:ascii="Garamond" w:eastAsia="Calibri" w:hAnsi="Garamond" w:cs="Calibri"/>
          <w:spacing w:val="-1"/>
        </w:rPr>
        <w:t>d</w:t>
      </w:r>
      <w:r w:rsidRPr="00EF22C5">
        <w:rPr>
          <w:rFonts w:ascii="Garamond" w:eastAsia="Calibri" w:hAnsi="Garamond" w:cs="Calibri"/>
        </w:rPr>
        <w:t xml:space="preserve">e </w:t>
      </w:r>
      <w:r w:rsidRPr="00EF22C5">
        <w:rPr>
          <w:rFonts w:ascii="Garamond" w:eastAsia="Calibri" w:hAnsi="Garamond" w:cs="Calibri"/>
          <w:spacing w:val="2"/>
        </w:rPr>
        <w:t xml:space="preserve"> </w:t>
      </w:r>
      <w:r w:rsidRPr="00EF22C5">
        <w:rPr>
          <w:rFonts w:ascii="Garamond" w:eastAsia="Calibri" w:hAnsi="Garamond" w:cs="Calibri"/>
          <w:spacing w:val="-1"/>
        </w:rPr>
        <w:t>b</w:t>
      </w:r>
      <w:r w:rsidRPr="00EF22C5">
        <w:rPr>
          <w:rFonts w:ascii="Garamond" w:eastAsia="Calibri" w:hAnsi="Garamond" w:cs="Calibri"/>
        </w:rPr>
        <w:t>r</w:t>
      </w:r>
      <w:r w:rsidRPr="00EF22C5">
        <w:rPr>
          <w:rFonts w:ascii="Garamond" w:eastAsia="Calibri" w:hAnsi="Garamond" w:cs="Calibri"/>
          <w:spacing w:val="2"/>
        </w:rPr>
        <w:t>i</w:t>
      </w:r>
      <w:r w:rsidRPr="00EF22C5">
        <w:rPr>
          <w:rFonts w:ascii="Garamond" w:eastAsia="Calibri" w:hAnsi="Garamond" w:cs="Calibri"/>
        </w:rPr>
        <w:t>ef</w:t>
      </w:r>
      <w:r w:rsidRPr="00EF22C5">
        <w:rPr>
          <w:rFonts w:ascii="Garamond" w:eastAsia="Calibri" w:hAnsi="Garamond" w:cs="Calibri"/>
          <w:spacing w:val="2"/>
        </w:rPr>
        <w:t>i</w:t>
      </w:r>
      <w:r w:rsidRPr="00EF22C5">
        <w:rPr>
          <w:rFonts w:ascii="Garamond" w:eastAsia="Calibri" w:hAnsi="Garamond" w:cs="Calibri"/>
          <w:spacing w:val="-1"/>
        </w:rPr>
        <w:t>n</w:t>
      </w:r>
      <w:r w:rsidRPr="00EF22C5">
        <w:rPr>
          <w:rFonts w:ascii="Garamond" w:eastAsia="Calibri" w:hAnsi="Garamond" w:cs="Calibri"/>
        </w:rPr>
        <w:t xml:space="preserve">g </w:t>
      </w:r>
      <w:r w:rsidRPr="00EF22C5">
        <w:rPr>
          <w:rFonts w:ascii="Garamond" w:eastAsia="Calibri" w:hAnsi="Garamond" w:cs="Calibri"/>
          <w:spacing w:val="3"/>
        </w:rPr>
        <w:t xml:space="preserve"> </w:t>
      </w:r>
      <w:r w:rsidRPr="00EF22C5">
        <w:rPr>
          <w:rFonts w:ascii="Garamond" w:eastAsia="Calibri" w:hAnsi="Garamond" w:cs="Calibri"/>
          <w:spacing w:val="-1"/>
        </w:rPr>
        <w:t>de l’équipe de consultants</w:t>
      </w:r>
      <w:r w:rsidRPr="00EF22C5">
        <w:rPr>
          <w:rFonts w:ascii="Garamond" w:eastAsia="Calibri" w:hAnsi="Garamond" w:cs="Calibri"/>
        </w:rPr>
        <w:t xml:space="preserve"> </w:t>
      </w:r>
      <w:r w:rsidRPr="00EF22C5">
        <w:rPr>
          <w:rFonts w:ascii="Garamond" w:eastAsia="Calibri" w:hAnsi="Garamond" w:cs="Calibri"/>
          <w:spacing w:val="1"/>
        </w:rPr>
        <w:t xml:space="preserve"> </w:t>
      </w:r>
      <w:r w:rsidRPr="00EF22C5">
        <w:rPr>
          <w:rFonts w:ascii="Garamond" w:eastAsia="Calibri" w:hAnsi="Garamond" w:cs="Calibri"/>
        </w:rPr>
        <w:t>a</w:t>
      </w:r>
      <w:r w:rsidRPr="00EF22C5">
        <w:rPr>
          <w:rFonts w:ascii="Garamond" w:eastAsia="Calibri" w:hAnsi="Garamond" w:cs="Calibri"/>
          <w:spacing w:val="1"/>
        </w:rPr>
        <w:t>v</w:t>
      </w:r>
      <w:r w:rsidRPr="00EF22C5">
        <w:rPr>
          <w:rFonts w:ascii="Garamond" w:eastAsia="Calibri" w:hAnsi="Garamond" w:cs="Calibri"/>
        </w:rPr>
        <w:t xml:space="preserve">ec  </w:t>
      </w:r>
      <w:r w:rsidRPr="00EF22C5">
        <w:rPr>
          <w:rFonts w:ascii="Garamond" w:eastAsia="Calibri" w:hAnsi="Garamond" w:cs="Calibri"/>
          <w:spacing w:val="2"/>
        </w:rPr>
        <w:t>l</w:t>
      </w:r>
      <w:r w:rsidRPr="00EF22C5">
        <w:rPr>
          <w:rFonts w:ascii="Garamond" w:eastAsia="Calibri" w:hAnsi="Garamond" w:cs="Calibri"/>
        </w:rPr>
        <w:t xml:space="preserve">e PNUD, le coordonnateur national du projet Biomasse électricité au Bénin , le responsable du suivi et évaluation du projet, l’expert énergie renouvelable ainsi que les collaborateurs impliqués dans la mise en œuvre du projet. </w:t>
      </w:r>
      <w:r w:rsidRPr="00EF22C5">
        <w:rPr>
          <w:rFonts w:ascii="Garamond" w:eastAsia="Calibri" w:hAnsi="Garamond" w:cs="Calibri"/>
          <w:spacing w:val="-2"/>
        </w:rPr>
        <w:t>L’</w:t>
      </w:r>
      <w:r w:rsidRPr="00EF22C5">
        <w:rPr>
          <w:rFonts w:ascii="Garamond" w:eastAsia="Calibri" w:hAnsi="Garamond" w:cs="Calibri"/>
          <w:spacing w:val="-1"/>
        </w:rPr>
        <w:t>ob</w:t>
      </w:r>
      <w:r w:rsidRPr="00EF22C5">
        <w:rPr>
          <w:rFonts w:ascii="Garamond" w:eastAsia="Calibri" w:hAnsi="Garamond" w:cs="Calibri"/>
        </w:rPr>
        <w:t>je</w:t>
      </w:r>
      <w:r w:rsidRPr="00EF22C5">
        <w:rPr>
          <w:rFonts w:ascii="Garamond" w:eastAsia="Calibri" w:hAnsi="Garamond" w:cs="Calibri"/>
          <w:spacing w:val="3"/>
        </w:rPr>
        <w:t>c</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rPr>
        <w:t>f</w:t>
      </w:r>
      <w:r w:rsidRPr="00EF22C5">
        <w:rPr>
          <w:rFonts w:ascii="Garamond" w:eastAsia="Calibri" w:hAnsi="Garamond" w:cs="Calibri"/>
          <w:spacing w:val="12"/>
        </w:rPr>
        <w:t xml:space="preserve"> </w:t>
      </w:r>
      <w:r w:rsidRPr="00EF22C5">
        <w:rPr>
          <w:rFonts w:ascii="Garamond" w:eastAsia="Calibri" w:hAnsi="Garamond" w:cs="Calibri"/>
        </w:rPr>
        <w:t>est</w:t>
      </w:r>
      <w:r w:rsidRPr="00EF22C5">
        <w:rPr>
          <w:rFonts w:ascii="Garamond" w:eastAsia="Calibri" w:hAnsi="Garamond" w:cs="Calibri"/>
          <w:spacing w:val="11"/>
        </w:rPr>
        <w:t xml:space="preserve"> de préciser avec le commanditaire les grandes lignes de l’évaluation,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2"/>
        </w:rPr>
        <w:t xml:space="preserve"> </w:t>
      </w:r>
      <w:r w:rsidRPr="00EF22C5">
        <w:rPr>
          <w:rFonts w:ascii="Garamond" w:eastAsia="Calibri" w:hAnsi="Garamond" w:cs="Calibri"/>
          <w:spacing w:val="-1"/>
        </w:rPr>
        <w:t>p</w:t>
      </w:r>
      <w:r w:rsidRPr="00EF22C5">
        <w:rPr>
          <w:rFonts w:ascii="Garamond" w:eastAsia="Calibri" w:hAnsi="Garamond" w:cs="Calibri"/>
        </w:rPr>
        <w:t>ré</w:t>
      </w:r>
      <w:r w:rsidRPr="00EF22C5">
        <w:rPr>
          <w:rFonts w:ascii="Garamond" w:eastAsia="Calibri" w:hAnsi="Garamond" w:cs="Calibri"/>
          <w:spacing w:val="-2"/>
        </w:rPr>
        <w:t>c</w:t>
      </w:r>
      <w:r w:rsidRPr="00EF22C5">
        <w:rPr>
          <w:rFonts w:ascii="Garamond" w:eastAsia="Calibri" w:hAnsi="Garamond" w:cs="Calibri"/>
          <w:spacing w:val="2"/>
        </w:rPr>
        <w:t>i</w:t>
      </w:r>
      <w:r w:rsidRPr="00EF22C5">
        <w:rPr>
          <w:rFonts w:ascii="Garamond" w:eastAsia="Calibri" w:hAnsi="Garamond" w:cs="Calibri"/>
        </w:rPr>
        <w:t>ser</w:t>
      </w:r>
      <w:r w:rsidRPr="00EF22C5">
        <w:rPr>
          <w:rFonts w:ascii="Garamond" w:eastAsia="Calibri" w:hAnsi="Garamond" w:cs="Calibri"/>
          <w:spacing w:val="2"/>
        </w:rPr>
        <w:t xml:space="preserve"> l</w:t>
      </w:r>
      <w:r w:rsidRPr="00EF22C5">
        <w:rPr>
          <w:rFonts w:ascii="Garamond" w:eastAsia="Calibri" w:hAnsi="Garamond" w:cs="Calibri"/>
        </w:rPr>
        <w:t>e</w:t>
      </w:r>
      <w:r w:rsidRPr="00EF22C5">
        <w:rPr>
          <w:rFonts w:ascii="Garamond" w:eastAsia="Calibri" w:hAnsi="Garamond" w:cs="Calibri"/>
          <w:spacing w:val="2"/>
        </w:rPr>
        <w:t xml:space="preserve"> </w:t>
      </w:r>
      <w:r w:rsidRPr="00EF22C5">
        <w:rPr>
          <w:rFonts w:ascii="Garamond" w:eastAsia="Calibri" w:hAnsi="Garamond" w:cs="Calibri"/>
          <w:spacing w:val="-2"/>
        </w:rPr>
        <w:t>c</w:t>
      </w:r>
      <w:r w:rsidRPr="00EF22C5">
        <w:rPr>
          <w:rFonts w:ascii="Garamond" w:eastAsia="Calibri" w:hAnsi="Garamond" w:cs="Calibri"/>
          <w:spacing w:val="-1"/>
        </w:rPr>
        <w:t>h</w:t>
      </w:r>
      <w:r w:rsidRPr="00EF22C5">
        <w:rPr>
          <w:rFonts w:ascii="Garamond" w:eastAsia="Calibri" w:hAnsi="Garamond" w:cs="Calibri"/>
        </w:rPr>
        <w:t>a</w:t>
      </w:r>
      <w:r w:rsidRPr="00EF22C5">
        <w:rPr>
          <w:rFonts w:ascii="Garamond" w:eastAsia="Calibri" w:hAnsi="Garamond" w:cs="Calibri"/>
          <w:spacing w:val="1"/>
        </w:rPr>
        <w:t>m</w:t>
      </w:r>
      <w:r w:rsidRPr="00EF22C5">
        <w:rPr>
          <w:rFonts w:ascii="Garamond" w:eastAsia="Calibri" w:hAnsi="Garamond" w:cs="Calibri"/>
        </w:rPr>
        <w:t>p</w:t>
      </w:r>
      <w:r w:rsidRPr="00EF22C5">
        <w:rPr>
          <w:rFonts w:ascii="Garamond" w:eastAsia="Calibri" w:hAnsi="Garamond" w:cs="Calibri"/>
          <w:spacing w:val="1"/>
        </w:rPr>
        <w:t xml:space="preserve"> </w:t>
      </w:r>
      <w:r w:rsidRPr="00EF22C5">
        <w:rPr>
          <w:rFonts w:ascii="Garamond" w:eastAsia="Calibri" w:hAnsi="Garamond" w:cs="Calibri"/>
          <w:spacing w:val="-1"/>
        </w:rPr>
        <w:t>d</w:t>
      </w:r>
      <w:r w:rsidRPr="00EF22C5">
        <w:rPr>
          <w:rFonts w:ascii="Garamond" w:eastAsia="Calibri" w:hAnsi="Garamond" w:cs="Calibri"/>
          <w:spacing w:val="-2"/>
        </w:rPr>
        <w:t>’</w:t>
      </w:r>
      <w:r w:rsidRPr="00EF22C5">
        <w:rPr>
          <w:rFonts w:ascii="Garamond" w:eastAsia="Calibri" w:hAnsi="Garamond" w:cs="Calibri"/>
        </w:rPr>
        <w:t>é</w:t>
      </w:r>
      <w:r w:rsidRPr="00EF22C5">
        <w:rPr>
          <w:rFonts w:ascii="Garamond" w:eastAsia="Calibri" w:hAnsi="Garamond" w:cs="Calibri"/>
          <w:spacing w:val="1"/>
        </w:rPr>
        <w:t>v</w:t>
      </w:r>
      <w:r w:rsidRPr="00EF22C5">
        <w:rPr>
          <w:rFonts w:ascii="Garamond" w:eastAsia="Calibri" w:hAnsi="Garamond" w:cs="Calibri"/>
        </w:rPr>
        <w:t>a</w:t>
      </w:r>
      <w:r w:rsidRPr="00EF22C5">
        <w:rPr>
          <w:rFonts w:ascii="Garamond" w:eastAsia="Calibri" w:hAnsi="Garamond" w:cs="Calibri"/>
          <w:spacing w:val="2"/>
        </w:rPr>
        <w:t>l</w:t>
      </w:r>
      <w:r w:rsidRPr="00EF22C5">
        <w:rPr>
          <w:rFonts w:ascii="Garamond" w:eastAsia="Calibri" w:hAnsi="Garamond" w:cs="Calibri"/>
          <w:spacing w:val="-1"/>
        </w:rPr>
        <w:t>u</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w:t>
      </w:r>
      <w:r w:rsidRPr="00EF22C5">
        <w:rPr>
          <w:rFonts w:ascii="Garamond" w:eastAsia="Calibri" w:hAnsi="Garamond" w:cs="Calibri"/>
        </w:rPr>
        <w:t>n</w:t>
      </w:r>
      <w:r w:rsidRPr="00EF22C5">
        <w:rPr>
          <w:rFonts w:ascii="Garamond" w:eastAsia="Calibri" w:hAnsi="Garamond" w:cs="Calibri"/>
          <w:spacing w:val="1"/>
        </w:rPr>
        <w:t xml:space="preserve"> </w:t>
      </w:r>
      <w:r w:rsidRPr="00EF22C5">
        <w:rPr>
          <w:rFonts w:ascii="Garamond" w:eastAsia="Calibri" w:hAnsi="Garamond" w:cs="Calibri"/>
        </w:rPr>
        <w:t xml:space="preserve">et </w:t>
      </w:r>
      <w:r w:rsidRPr="00EF22C5">
        <w:rPr>
          <w:rFonts w:ascii="Garamond" w:eastAsia="Calibri" w:hAnsi="Garamond" w:cs="Calibri"/>
          <w:spacing w:val="2"/>
        </w:rPr>
        <w:t>l</w:t>
      </w:r>
      <w:r w:rsidRPr="00EF22C5">
        <w:rPr>
          <w:rFonts w:ascii="Garamond" w:eastAsia="Calibri" w:hAnsi="Garamond" w:cs="Calibri"/>
        </w:rPr>
        <w:t>es</w:t>
      </w:r>
      <w:r w:rsidRPr="00EF22C5">
        <w:rPr>
          <w:rFonts w:ascii="Garamond" w:eastAsia="Calibri" w:hAnsi="Garamond" w:cs="Calibri"/>
          <w:spacing w:val="2"/>
        </w:rPr>
        <w:t xml:space="preserve"> </w:t>
      </w:r>
      <w:r w:rsidRPr="00EF22C5">
        <w:rPr>
          <w:rFonts w:ascii="Garamond" w:eastAsia="Calibri" w:hAnsi="Garamond" w:cs="Calibri"/>
          <w:spacing w:val="-1"/>
        </w:rPr>
        <w:t>d</w:t>
      </w:r>
      <w:r w:rsidRPr="00EF22C5">
        <w:rPr>
          <w:rFonts w:ascii="Garamond" w:eastAsia="Calibri" w:hAnsi="Garamond" w:cs="Calibri"/>
          <w:spacing w:val="2"/>
        </w:rPr>
        <w:t>i</w:t>
      </w:r>
      <w:r w:rsidRPr="00EF22C5">
        <w:rPr>
          <w:rFonts w:ascii="Garamond" w:eastAsia="Calibri" w:hAnsi="Garamond" w:cs="Calibri"/>
        </w:rPr>
        <w:t>ffér</w:t>
      </w:r>
      <w:r w:rsidRPr="00EF22C5">
        <w:rPr>
          <w:rFonts w:ascii="Garamond" w:eastAsia="Calibri" w:hAnsi="Garamond" w:cs="Calibri"/>
          <w:spacing w:val="6"/>
        </w:rPr>
        <w:t>e</w:t>
      </w:r>
      <w:r w:rsidRPr="00EF22C5">
        <w:rPr>
          <w:rFonts w:ascii="Garamond" w:eastAsia="Calibri" w:hAnsi="Garamond" w:cs="Calibri"/>
          <w:spacing w:val="-1"/>
        </w:rPr>
        <w:t>n</w:t>
      </w:r>
      <w:r w:rsidRPr="00EF22C5">
        <w:rPr>
          <w:rFonts w:ascii="Garamond" w:eastAsia="Calibri" w:hAnsi="Garamond" w:cs="Calibri"/>
          <w:spacing w:val="-2"/>
        </w:rPr>
        <w:t>t</w:t>
      </w:r>
      <w:r w:rsidRPr="00EF22C5">
        <w:rPr>
          <w:rFonts w:ascii="Garamond" w:eastAsia="Calibri" w:hAnsi="Garamond" w:cs="Calibri"/>
        </w:rPr>
        <w:t>s</w:t>
      </w:r>
      <w:r w:rsidRPr="00EF22C5">
        <w:rPr>
          <w:rFonts w:ascii="Garamond" w:eastAsia="Calibri" w:hAnsi="Garamond" w:cs="Calibri"/>
          <w:spacing w:val="2"/>
        </w:rPr>
        <w:t xml:space="preserve"> </w:t>
      </w:r>
      <w:r w:rsidRPr="00EF22C5">
        <w:rPr>
          <w:rFonts w:ascii="Garamond" w:eastAsia="Calibri" w:hAnsi="Garamond" w:cs="Calibri"/>
          <w:spacing w:val="-7"/>
        </w:rPr>
        <w:t>c</w:t>
      </w:r>
      <w:r w:rsidRPr="00EF22C5">
        <w:rPr>
          <w:rFonts w:ascii="Garamond" w:eastAsia="Calibri" w:hAnsi="Garamond" w:cs="Calibri"/>
          <w:spacing w:val="-1"/>
        </w:rPr>
        <w:t>on</w:t>
      </w:r>
      <w:r w:rsidRPr="00EF22C5">
        <w:rPr>
          <w:rFonts w:ascii="Garamond" w:eastAsia="Calibri" w:hAnsi="Garamond" w:cs="Calibri"/>
          <w:spacing w:val="-2"/>
        </w:rPr>
        <w:t>t</w:t>
      </w:r>
      <w:r w:rsidRPr="00EF22C5">
        <w:rPr>
          <w:rFonts w:ascii="Garamond" w:eastAsia="Calibri" w:hAnsi="Garamond" w:cs="Calibri"/>
          <w:spacing w:val="-1"/>
        </w:rPr>
        <w:t>ou</w:t>
      </w:r>
      <w:r w:rsidRPr="00EF22C5">
        <w:rPr>
          <w:rFonts w:ascii="Garamond" w:eastAsia="Calibri" w:hAnsi="Garamond" w:cs="Calibri"/>
        </w:rPr>
        <w:t>rs</w:t>
      </w:r>
      <w:r w:rsidRPr="00EF22C5">
        <w:rPr>
          <w:rFonts w:ascii="Garamond" w:eastAsia="Calibri" w:hAnsi="Garamond" w:cs="Calibri"/>
          <w:spacing w:val="1"/>
        </w:rPr>
        <w:t xml:space="preserve">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2"/>
        </w:rPr>
        <w:t xml:space="preserve"> l</w:t>
      </w:r>
      <w:r w:rsidRPr="00EF22C5">
        <w:rPr>
          <w:rFonts w:ascii="Garamond" w:eastAsia="Calibri" w:hAnsi="Garamond" w:cs="Calibri"/>
        </w:rPr>
        <w:t>a</w:t>
      </w:r>
      <w:r w:rsidRPr="00EF22C5">
        <w:rPr>
          <w:rFonts w:ascii="Garamond" w:eastAsia="Calibri" w:hAnsi="Garamond" w:cs="Calibri"/>
          <w:spacing w:val="2"/>
        </w:rPr>
        <w:t xml:space="preserve"> </w:t>
      </w:r>
      <w:r w:rsidRPr="00EF22C5">
        <w:rPr>
          <w:rFonts w:ascii="Garamond" w:eastAsia="Calibri" w:hAnsi="Garamond" w:cs="Calibri"/>
          <w:spacing w:val="1"/>
        </w:rPr>
        <w:t>m</w:t>
      </w:r>
      <w:r w:rsidRPr="00EF22C5">
        <w:rPr>
          <w:rFonts w:ascii="Garamond" w:eastAsia="Calibri" w:hAnsi="Garamond" w:cs="Calibri"/>
          <w:spacing w:val="2"/>
        </w:rPr>
        <w:t>i</w:t>
      </w:r>
      <w:r w:rsidRPr="00EF22C5">
        <w:rPr>
          <w:rFonts w:ascii="Garamond" w:eastAsia="Calibri" w:hAnsi="Garamond" w:cs="Calibri"/>
        </w:rPr>
        <w:t>ss</w:t>
      </w:r>
      <w:r w:rsidRPr="00EF22C5">
        <w:rPr>
          <w:rFonts w:ascii="Garamond" w:eastAsia="Calibri" w:hAnsi="Garamond" w:cs="Calibri"/>
          <w:spacing w:val="2"/>
        </w:rPr>
        <w:t>i</w:t>
      </w:r>
      <w:r w:rsidRPr="00EF22C5">
        <w:rPr>
          <w:rFonts w:ascii="Garamond" w:eastAsia="Calibri" w:hAnsi="Garamond" w:cs="Calibri"/>
          <w:spacing w:val="-1"/>
        </w:rPr>
        <w:t>o</w:t>
      </w:r>
      <w:r w:rsidRPr="00EF22C5">
        <w:rPr>
          <w:rFonts w:ascii="Garamond" w:eastAsia="Calibri" w:hAnsi="Garamond" w:cs="Calibri"/>
        </w:rPr>
        <w:t>n</w:t>
      </w:r>
      <w:r w:rsidRPr="00EF22C5">
        <w:rPr>
          <w:rFonts w:ascii="Garamond" w:eastAsia="Calibri" w:hAnsi="Garamond" w:cs="Calibri"/>
          <w:spacing w:val="1"/>
        </w:rPr>
        <w:t xml:space="preserve"> </w:t>
      </w:r>
      <w:r w:rsidRPr="00EF22C5">
        <w:rPr>
          <w:rFonts w:ascii="Garamond" w:eastAsia="Calibri" w:hAnsi="Garamond" w:cs="Calibri"/>
        </w:rPr>
        <w:t>au</w:t>
      </w:r>
      <w:r w:rsidRPr="00EF22C5">
        <w:rPr>
          <w:rFonts w:ascii="Garamond" w:eastAsia="Calibri" w:hAnsi="Garamond" w:cs="Calibri"/>
          <w:spacing w:val="1"/>
        </w:rPr>
        <w:t xml:space="preserve"> </w:t>
      </w:r>
      <w:r w:rsidRPr="00EF22C5">
        <w:rPr>
          <w:rFonts w:ascii="Garamond" w:eastAsia="Calibri" w:hAnsi="Garamond" w:cs="Calibri"/>
          <w:spacing w:val="-1"/>
        </w:rPr>
        <w:t>p</w:t>
      </w:r>
      <w:r w:rsidRPr="00EF22C5">
        <w:rPr>
          <w:rFonts w:ascii="Garamond" w:eastAsia="Calibri" w:hAnsi="Garamond" w:cs="Calibri"/>
          <w:spacing w:val="2"/>
        </w:rPr>
        <w:t>l</w:t>
      </w:r>
      <w:r w:rsidRPr="00EF22C5">
        <w:rPr>
          <w:rFonts w:ascii="Garamond" w:eastAsia="Calibri" w:hAnsi="Garamond" w:cs="Calibri"/>
        </w:rPr>
        <w:t>an</w:t>
      </w:r>
      <w:r w:rsidRPr="00EF22C5">
        <w:rPr>
          <w:rFonts w:ascii="Garamond" w:eastAsia="Calibri" w:hAnsi="Garamond" w:cs="Calibri"/>
          <w:spacing w:val="1"/>
        </w:rPr>
        <w:t xml:space="preserve">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2"/>
        </w:rPr>
        <w:t xml:space="preserve"> l</w:t>
      </w:r>
      <w:r w:rsidRPr="00EF22C5">
        <w:rPr>
          <w:rFonts w:ascii="Garamond" w:eastAsia="Calibri" w:hAnsi="Garamond" w:cs="Calibri"/>
          <w:spacing w:val="-2"/>
        </w:rPr>
        <w:t>’</w:t>
      </w:r>
      <w:r w:rsidRPr="00EF22C5">
        <w:rPr>
          <w:rFonts w:ascii="Garamond" w:eastAsia="Calibri" w:hAnsi="Garamond" w:cs="Calibri"/>
        </w:rPr>
        <w:t>a</w:t>
      </w:r>
      <w:r w:rsidRPr="00EF22C5">
        <w:rPr>
          <w:rFonts w:ascii="Garamond" w:eastAsia="Calibri" w:hAnsi="Garamond" w:cs="Calibri"/>
          <w:spacing w:val="-1"/>
        </w:rPr>
        <w:t>pp</w:t>
      </w:r>
      <w:r w:rsidRPr="00EF22C5">
        <w:rPr>
          <w:rFonts w:ascii="Garamond" w:eastAsia="Calibri" w:hAnsi="Garamond" w:cs="Calibri"/>
        </w:rPr>
        <w:t>r</w:t>
      </w:r>
      <w:r w:rsidRPr="00EF22C5">
        <w:rPr>
          <w:rFonts w:ascii="Garamond" w:eastAsia="Calibri" w:hAnsi="Garamond" w:cs="Calibri"/>
          <w:spacing w:val="-1"/>
        </w:rPr>
        <w:t>o</w:t>
      </w:r>
      <w:r w:rsidRPr="00EF22C5">
        <w:rPr>
          <w:rFonts w:ascii="Garamond" w:eastAsia="Calibri" w:hAnsi="Garamond" w:cs="Calibri"/>
          <w:spacing w:val="-2"/>
        </w:rPr>
        <w:t>c</w:t>
      </w:r>
      <w:r w:rsidRPr="00EF22C5">
        <w:rPr>
          <w:rFonts w:ascii="Garamond" w:eastAsia="Calibri" w:hAnsi="Garamond" w:cs="Calibri"/>
          <w:spacing w:val="-1"/>
        </w:rPr>
        <w:t>h</w:t>
      </w:r>
      <w:r w:rsidRPr="00EF22C5">
        <w:rPr>
          <w:rFonts w:ascii="Garamond" w:eastAsia="Calibri" w:hAnsi="Garamond" w:cs="Calibri"/>
        </w:rPr>
        <w:t xml:space="preserve">e </w:t>
      </w:r>
      <w:r w:rsidRPr="00EF22C5">
        <w:rPr>
          <w:rFonts w:ascii="Garamond" w:eastAsia="Calibri" w:hAnsi="Garamond" w:cs="Calibri"/>
          <w:spacing w:val="1"/>
        </w:rPr>
        <w:t>m</w:t>
      </w:r>
      <w:r w:rsidRPr="00EF22C5">
        <w:rPr>
          <w:rFonts w:ascii="Garamond" w:eastAsia="Calibri" w:hAnsi="Garamond" w:cs="Calibri"/>
        </w:rPr>
        <w:t>é</w:t>
      </w:r>
      <w:r w:rsidRPr="00EF22C5">
        <w:rPr>
          <w:rFonts w:ascii="Garamond" w:eastAsia="Calibri" w:hAnsi="Garamond" w:cs="Calibri"/>
          <w:spacing w:val="-2"/>
        </w:rPr>
        <w:t>t</w:t>
      </w:r>
      <w:r w:rsidRPr="00EF22C5">
        <w:rPr>
          <w:rFonts w:ascii="Garamond" w:eastAsia="Calibri" w:hAnsi="Garamond" w:cs="Calibri"/>
          <w:spacing w:val="-1"/>
        </w:rPr>
        <w:t>hodo</w:t>
      </w:r>
      <w:r w:rsidRPr="00EF22C5">
        <w:rPr>
          <w:rFonts w:ascii="Garamond" w:eastAsia="Calibri" w:hAnsi="Garamond" w:cs="Calibri"/>
          <w:spacing w:val="2"/>
        </w:rPr>
        <w:t>l</w:t>
      </w:r>
      <w:r w:rsidRPr="00EF22C5">
        <w:rPr>
          <w:rFonts w:ascii="Garamond" w:eastAsia="Calibri" w:hAnsi="Garamond" w:cs="Calibri"/>
          <w:spacing w:val="-1"/>
        </w:rPr>
        <w:t>o</w:t>
      </w:r>
      <w:r w:rsidRPr="00EF22C5">
        <w:rPr>
          <w:rFonts w:ascii="Garamond" w:eastAsia="Calibri" w:hAnsi="Garamond" w:cs="Calibri"/>
          <w:spacing w:val="1"/>
        </w:rPr>
        <w:t>g</w:t>
      </w:r>
      <w:r w:rsidRPr="00EF22C5">
        <w:rPr>
          <w:rFonts w:ascii="Garamond" w:eastAsia="Calibri" w:hAnsi="Garamond" w:cs="Calibri"/>
          <w:spacing w:val="2"/>
        </w:rPr>
        <w:t>i</w:t>
      </w:r>
      <w:r w:rsidRPr="00EF22C5">
        <w:rPr>
          <w:rFonts w:ascii="Garamond" w:eastAsia="Calibri" w:hAnsi="Garamond" w:cs="Calibri"/>
          <w:spacing w:val="-1"/>
        </w:rPr>
        <w:t>qu</w:t>
      </w:r>
      <w:r w:rsidRPr="00EF22C5">
        <w:rPr>
          <w:rFonts w:ascii="Garamond" w:eastAsia="Calibri" w:hAnsi="Garamond" w:cs="Calibri"/>
        </w:rPr>
        <w:t xml:space="preserve">e, </w:t>
      </w:r>
      <w:r w:rsidRPr="00EF22C5">
        <w:rPr>
          <w:rFonts w:ascii="Garamond" w:eastAsia="Calibri" w:hAnsi="Garamond" w:cs="Calibri"/>
          <w:spacing w:val="2"/>
        </w:rPr>
        <w:t>du</w:t>
      </w:r>
      <w:r w:rsidRPr="00EF22C5">
        <w:rPr>
          <w:rFonts w:ascii="Garamond" w:eastAsia="Calibri" w:hAnsi="Garamond" w:cs="Calibri"/>
          <w:spacing w:val="7"/>
        </w:rPr>
        <w:t xml:space="preserve"> </w:t>
      </w:r>
      <w:r w:rsidRPr="00EF22C5">
        <w:rPr>
          <w:rFonts w:ascii="Garamond" w:eastAsia="Calibri" w:hAnsi="Garamond" w:cs="Calibri"/>
          <w:spacing w:val="-2"/>
        </w:rPr>
        <w:t>c</w:t>
      </w:r>
      <w:r w:rsidRPr="00EF22C5">
        <w:rPr>
          <w:rFonts w:ascii="Garamond" w:eastAsia="Calibri" w:hAnsi="Garamond" w:cs="Calibri"/>
          <w:spacing w:val="-1"/>
        </w:rPr>
        <w:t>ho</w:t>
      </w:r>
      <w:r w:rsidRPr="00EF22C5">
        <w:rPr>
          <w:rFonts w:ascii="Garamond" w:eastAsia="Calibri" w:hAnsi="Garamond" w:cs="Calibri"/>
          <w:spacing w:val="2"/>
        </w:rPr>
        <w:t>i</w:t>
      </w:r>
      <w:r w:rsidRPr="00EF22C5">
        <w:rPr>
          <w:rFonts w:ascii="Garamond" w:eastAsia="Calibri" w:hAnsi="Garamond" w:cs="Calibri"/>
        </w:rPr>
        <w:t>x</w:t>
      </w:r>
      <w:r w:rsidRPr="00EF22C5">
        <w:rPr>
          <w:rFonts w:ascii="Garamond" w:eastAsia="Calibri" w:hAnsi="Garamond" w:cs="Calibri"/>
          <w:spacing w:val="3"/>
        </w:rPr>
        <w:t xml:space="preserve"> </w:t>
      </w:r>
      <w:r w:rsidRPr="00EF22C5">
        <w:rPr>
          <w:rFonts w:ascii="Garamond" w:eastAsia="Calibri" w:hAnsi="Garamond" w:cs="Calibri"/>
          <w:spacing w:val="-1"/>
        </w:rPr>
        <w:t>d</w:t>
      </w:r>
      <w:r w:rsidRPr="00EF22C5">
        <w:rPr>
          <w:rFonts w:ascii="Garamond" w:eastAsia="Calibri" w:hAnsi="Garamond" w:cs="Calibri"/>
        </w:rPr>
        <w:t>es</w:t>
      </w:r>
      <w:r w:rsidRPr="00EF22C5">
        <w:rPr>
          <w:rFonts w:ascii="Garamond" w:eastAsia="Calibri" w:hAnsi="Garamond" w:cs="Calibri"/>
          <w:spacing w:val="7"/>
        </w:rPr>
        <w:t xml:space="preserve"> </w:t>
      </w:r>
      <w:r w:rsidRPr="00EF22C5">
        <w:rPr>
          <w:rFonts w:ascii="Garamond" w:eastAsia="Calibri" w:hAnsi="Garamond" w:cs="Calibri"/>
          <w:spacing w:val="-5"/>
        </w:rPr>
        <w:t>s</w:t>
      </w:r>
      <w:r w:rsidRPr="00EF22C5">
        <w:rPr>
          <w:rFonts w:ascii="Garamond" w:eastAsia="Calibri" w:hAnsi="Garamond" w:cs="Calibri"/>
          <w:spacing w:val="2"/>
        </w:rPr>
        <w:t>i</w:t>
      </w:r>
      <w:r w:rsidRPr="00EF22C5">
        <w:rPr>
          <w:rFonts w:ascii="Garamond" w:eastAsia="Calibri" w:hAnsi="Garamond" w:cs="Calibri"/>
          <w:spacing w:val="-2"/>
        </w:rPr>
        <w:t>t</w:t>
      </w:r>
      <w:r w:rsidRPr="00EF22C5">
        <w:rPr>
          <w:rFonts w:ascii="Garamond" w:eastAsia="Calibri" w:hAnsi="Garamond" w:cs="Calibri"/>
        </w:rPr>
        <w:t>es</w:t>
      </w:r>
      <w:r w:rsidRPr="00EF22C5">
        <w:rPr>
          <w:rFonts w:ascii="Garamond" w:eastAsia="Calibri" w:hAnsi="Garamond" w:cs="Calibri"/>
          <w:spacing w:val="7"/>
        </w:rPr>
        <w:t xml:space="preserve"> </w:t>
      </w:r>
      <w:r w:rsidRPr="00EF22C5">
        <w:rPr>
          <w:rFonts w:ascii="Garamond" w:eastAsia="Calibri" w:hAnsi="Garamond" w:cs="Calibri"/>
        </w:rPr>
        <w:t>à</w:t>
      </w:r>
      <w:r w:rsidRPr="00EF22C5">
        <w:rPr>
          <w:rFonts w:ascii="Garamond" w:eastAsia="Calibri" w:hAnsi="Garamond" w:cs="Calibri"/>
          <w:spacing w:val="2"/>
        </w:rPr>
        <w:t xml:space="preserve"> </w:t>
      </w:r>
      <w:r w:rsidRPr="00EF22C5">
        <w:rPr>
          <w:rFonts w:ascii="Garamond" w:eastAsia="Calibri" w:hAnsi="Garamond" w:cs="Calibri"/>
          <w:spacing w:val="1"/>
        </w:rPr>
        <w:t>v</w:t>
      </w:r>
      <w:r w:rsidRPr="00EF22C5">
        <w:rPr>
          <w:rFonts w:ascii="Garamond" w:eastAsia="Calibri" w:hAnsi="Garamond" w:cs="Calibri"/>
          <w:spacing w:val="2"/>
        </w:rPr>
        <w:t>i</w:t>
      </w:r>
      <w:r w:rsidRPr="00EF22C5">
        <w:rPr>
          <w:rFonts w:ascii="Garamond" w:eastAsia="Calibri" w:hAnsi="Garamond" w:cs="Calibri"/>
          <w:spacing w:val="-5"/>
        </w:rPr>
        <w:t>s</w:t>
      </w:r>
      <w:r w:rsidRPr="00EF22C5">
        <w:rPr>
          <w:rFonts w:ascii="Garamond" w:eastAsia="Calibri" w:hAnsi="Garamond" w:cs="Calibri"/>
          <w:spacing w:val="2"/>
        </w:rPr>
        <w:t>i</w:t>
      </w:r>
      <w:r w:rsidRPr="00EF22C5">
        <w:rPr>
          <w:rFonts w:ascii="Garamond" w:eastAsia="Calibri" w:hAnsi="Garamond" w:cs="Calibri"/>
          <w:spacing w:val="-2"/>
        </w:rPr>
        <w:t>t</w:t>
      </w:r>
      <w:r w:rsidRPr="00EF22C5">
        <w:rPr>
          <w:rFonts w:ascii="Garamond" w:eastAsia="Calibri" w:hAnsi="Garamond" w:cs="Calibri"/>
        </w:rPr>
        <w:t>er</w:t>
      </w:r>
      <w:r w:rsidRPr="00EF22C5">
        <w:rPr>
          <w:rFonts w:ascii="Garamond" w:eastAsia="Calibri" w:hAnsi="Garamond" w:cs="Calibri"/>
          <w:spacing w:val="7"/>
        </w:rPr>
        <w:t xml:space="preserve"> </w:t>
      </w:r>
      <w:r w:rsidRPr="00EF22C5">
        <w:rPr>
          <w:rFonts w:ascii="Garamond" w:eastAsia="Calibri" w:hAnsi="Garamond" w:cs="Calibri"/>
        </w:rPr>
        <w:t>et</w:t>
      </w:r>
      <w:r w:rsidRPr="00EF22C5">
        <w:rPr>
          <w:rFonts w:ascii="Garamond" w:eastAsia="Calibri" w:hAnsi="Garamond" w:cs="Calibri"/>
          <w:spacing w:val="1"/>
        </w:rPr>
        <w:t xml:space="preserve"> </w:t>
      </w:r>
      <w:r w:rsidRPr="00EF22C5">
        <w:rPr>
          <w:rFonts w:ascii="Garamond" w:eastAsia="Calibri" w:hAnsi="Garamond" w:cs="Calibri"/>
          <w:spacing w:val="2"/>
        </w:rPr>
        <w:t>l</w:t>
      </w:r>
      <w:r w:rsidRPr="00EF22C5">
        <w:rPr>
          <w:rFonts w:ascii="Garamond" w:eastAsia="Calibri" w:hAnsi="Garamond" w:cs="Calibri"/>
          <w:spacing w:val="-2"/>
        </w:rPr>
        <w:t>’</w:t>
      </w:r>
      <w:r w:rsidRPr="00EF22C5">
        <w:rPr>
          <w:rFonts w:ascii="Garamond" w:eastAsia="Calibri" w:hAnsi="Garamond" w:cs="Calibri"/>
        </w:rPr>
        <w:t>é</w:t>
      </w:r>
      <w:r w:rsidRPr="00EF22C5">
        <w:rPr>
          <w:rFonts w:ascii="Garamond" w:eastAsia="Calibri" w:hAnsi="Garamond" w:cs="Calibri"/>
          <w:spacing w:val="-2"/>
        </w:rPr>
        <w:t>c</w:t>
      </w:r>
      <w:r w:rsidRPr="00EF22C5">
        <w:rPr>
          <w:rFonts w:ascii="Garamond" w:eastAsia="Calibri" w:hAnsi="Garamond" w:cs="Calibri"/>
          <w:spacing w:val="-1"/>
        </w:rPr>
        <w:t>h</w:t>
      </w:r>
      <w:r w:rsidRPr="00EF22C5">
        <w:rPr>
          <w:rFonts w:ascii="Garamond" w:eastAsia="Calibri" w:hAnsi="Garamond" w:cs="Calibri"/>
        </w:rPr>
        <w:t>a</w:t>
      </w:r>
      <w:r w:rsidRPr="00EF22C5">
        <w:rPr>
          <w:rFonts w:ascii="Garamond" w:eastAsia="Calibri" w:hAnsi="Garamond" w:cs="Calibri"/>
          <w:spacing w:val="-1"/>
        </w:rPr>
        <w:t>n</w:t>
      </w:r>
      <w:r w:rsidRPr="00EF22C5">
        <w:rPr>
          <w:rFonts w:ascii="Garamond" w:eastAsia="Calibri" w:hAnsi="Garamond" w:cs="Calibri"/>
          <w:spacing w:val="-2"/>
        </w:rPr>
        <w:t>t</w:t>
      </w:r>
      <w:r w:rsidRPr="00EF22C5">
        <w:rPr>
          <w:rFonts w:ascii="Garamond" w:eastAsia="Calibri" w:hAnsi="Garamond" w:cs="Calibri"/>
          <w:spacing w:val="2"/>
        </w:rPr>
        <w:t>ill</w:t>
      </w:r>
      <w:r w:rsidRPr="00EF22C5">
        <w:rPr>
          <w:rFonts w:ascii="Garamond" w:eastAsia="Calibri" w:hAnsi="Garamond" w:cs="Calibri"/>
          <w:spacing w:val="-1"/>
        </w:rPr>
        <w:t>o</w:t>
      </w:r>
      <w:r w:rsidRPr="00EF22C5">
        <w:rPr>
          <w:rFonts w:ascii="Garamond" w:eastAsia="Calibri" w:hAnsi="Garamond" w:cs="Calibri"/>
        </w:rPr>
        <w:t>n</w:t>
      </w:r>
      <w:r w:rsidRPr="00EF22C5">
        <w:rPr>
          <w:rFonts w:ascii="Garamond" w:eastAsia="Calibri" w:hAnsi="Garamond" w:cs="Calibri"/>
          <w:spacing w:val="6"/>
        </w:rPr>
        <w:t xml:space="preserve"> </w:t>
      </w:r>
      <w:r w:rsidRPr="00EF22C5">
        <w:rPr>
          <w:rFonts w:ascii="Garamond" w:eastAsia="Calibri" w:hAnsi="Garamond" w:cs="Calibri"/>
          <w:spacing w:val="-1"/>
        </w:rPr>
        <w:t>d</w:t>
      </w:r>
      <w:r w:rsidRPr="00EF22C5">
        <w:rPr>
          <w:rFonts w:ascii="Garamond" w:eastAsia="Calibri" w:hAnsi="Garamond" w:cs="Calibri"/>
        </w:rPr>
        <w:t>es</w:t>
      </w:r>
      <w:r w:rsidRPr="00EF22C5">
        <w:rPr>
          <w:rFonts w:ascii="Garamond" w:eastAsia="Calibri" w:hAnsi="Garamond" w:cs="Calibri"/>
          <w:spacing w:val="3"/>
        </w:rPr>
        <w:t xml:space="preserve"> </w:t>
      </w:r>
      <w:r w:rsidRPr="00EF22C5">
        <w:rPr>
          <w:rFonts w:ascii="Garamond" w:eastAsia="Calibri" w:hAnsi="Garamond" w:cs="Calibri"/>
        </w:rPr>
        <w:t>a</w:t>
      </w:r>
      <w:r w:rsidRPr="00EF22C5">
        <w:rPr>
          <w:rFonts w:ascii="Garamond" w:eastAsia="Calibri" w:hAnsi="Garamond" w:cs="Calibri"/>
          <w:spacing w:val="-2"/>
        </w:rPr>
        <w:t>ct</w:t>
      </w:r>
      <w:r w:rsidRPr="00EF22C5">
        <w:rPr>
          <w:rFonts w:ascii="Garamond" w:eastAsia="Calibri" w:hAnsi="Garamond" w:cs="Calibri"/>
        </w:rPr>
        <w:t>eurs</w:t>
      </w:r>
      <w:r w:rsidRPr="00EF22C5">
        <w:rPr>
          <w:rFonts w:ascii="Garamond" w:eastAsia="Calibri" w:hAnsi="Garamond" w:cs="Calibri"/>
          <w:spacing w:val="7"/>
        </w:rPr>
        <w:t xml:space="preserve"> </w:t>
      </w:r>
      <w:r w:rsidRPr="00EF22C5">
        <w:rPr>
          <w:rFonts w:ascii="Garamond" w:eastAsia="Calibri" w:hAnsi="Garamond" w:cs="Calibri"/>
        </w:rPr>
        <w:t>à</w:t>
      </w:r>
      <w:r w:rsidRPr="00EF22C5">
        <w:rPr>
          <w:rFonts w:ascii="Garamond" w:eastAsia="Calibri" w:hAnsi="Garamond" w:cs="Calibri"/>
          <w:spacing w:val="7"/>
        </w:rPr>
        <w:t xml:space="preserve"> </w:t>
      </w:r>
      <w:r w:rsidRPr="00EF22C5">
        <w:rPr>
          <w:rFonts w:ascii="Garamond" w:eastAsia="Calibri" w:hAnsi="Garamond" w:cs="Calibri"/>
        </w:rPr>
        <w:t>ren</w:t>
      </w:r>
      <w:r w:rsidRPr="00EF22C5">
        <w:rPr>
          <w:rFonts w:ascii="Garamond" w:eastAsia="Calibri" w:hAnsi="Garamond" w:cs="Calibri"/>
          <w:spacing w:val="-3"/>
        </w:rPr>
        <w:t>c</w:t>
      </w:r>
      <w:r w:rsidRPr="00EF22C5">
        <w:rPr>
          <w:rFonts w:ascii="Garamond" w:eastAsia="Calibri" w:hAnsi="Garamond" w:cs="Calibri"/>
          <w:spacing w:val="-1"/>
        </w:rPr>
        <w:t>on</w:t>
      </w:r>
      <w:r w:rsidRPr="00EF22C5">
        <w:rPr>
          <w:rFonts w:ascii="Garamond" w:eastAsia="Calibri" w:hAnsi="Garamond" w:cs="Calibri"/>
          <w:spacing w:val="-2"/>
        </w:rPr>
        <w:t>t</w:t>
      </w:r>
      <w:r w:rsidRPr="00EF22C5">
        <w:rPr>
          <w:rFonts w:ascii="Garamond" w:eastAsia="Calibri" w:hAnsi="Garamond" w:cs="Calibri"/>
        </w:rPr>
        <w:t>rer,</w:t>
      </w:r>
      <w:r w:rsidRPr="00EF22C5">
        <w:rPr>
          <w:rFonts w:ascii="Garamond" w:eastAsia="Calibri" w:hAnsi="Garamond" w:cs="Calibri"/>
          <w:spacing w:val="5"/>
        </w:rPr>
        <w:t xml:space="preserve"> </w:t>
      </w:r>
      <w:r w:rsidRPr="00EF22C5">
        <w:rPr>
          <w:rFonts w:ascii="Garamond" w:eastAsia="Calibri" w:hAnsi="Garamond" w:cs="Calibri"/>
          <w:spacing w:val="2"/>
        </w:rPr>
        <w:t>l</w:t>
      </w:r>
      <w:r w:rsidRPr="00EF22C5">
        <w:rPr>
          <w:rFonts w:ascii="Garamond" w:eastAsia="Calibri" w:hAnsi="Garamond" w:cs="Calibri"/>
        </w:rPr>
        <w:t>es</w:t>
      </w:r>
      <w:r w:rsidRPr="00EF22C5">
        <w:rPr>
          <w:rFonts w:ascii="Garamond" w:eastAsia="Calibri" w:hAnsi="Garamond" w:cs="Calibri"/>
          <w:spacing w:val="3"/>
        </w:rPr>
        <w:t xml:space="preserve"> </w:t>
      </w:r>
      <w:r w:rsidRPr="00EF22C5">
        <w:rPr>
          <w:rFonts w:ascii="Garamond" w:eastAsia="Calibri" w:hAnsi="Garamond" w:cs="Calibri"/>
          <w:spacing w:val="-2"/>
        </w:rPr>
        <w:t>c</w:t>
      </w:r>
      <w:r w:rsidRPr="00EF22C5">
        <w:rPr>
          <w:rFonts w:ascii="Garamond" w:eastAsia="Calibri" w:hAnsi="Garamond" w:cs="Calibri"/>
          <w:spacing w:val="-1"/>
        </w:rPr>
        <w:t>on</w:t>
      </w:r>
      <w:r w:rsidRPr="00EF22C5">
        <w:rPr>
          <w:rFonts w:ascii="Garamond" w:eastAsia="Calibri" w:hAnsi="Garamond" w:cs="Calibri"/>
          <w:spacing w:val="-2"/>
        </w:rPr>
        <w:t>t</w:t>
      </w:r>
      <w:r w:rsidRPr="00EF22C5">
        <w:rPr>
          <w:rFonts w:ascii="Garamond" w:eastAsia="Calibri" w:hAnsi="Garamond" w:cs="Calibri"/>
        </w:rPr>
        <w:t>a</w:t>
      </w:r>
      <w:r w:rsidRPr="00EF22C5">
        <w:rPr>
          <w:rFonts w:ascii="Garamond" w:eastAsia="Calibri" w:hAnsi="Garamond" w:cs="Calibri"/>
          <w:spacing w:val="-2"/>
        </w:rPr>
        <w:t>ct</w:t>
      </w:r>
      <w:r w:rsidRPr="00EF22C5">
        <w:rPr>
          <w:rFonts w:ascii="Garamond" w:eastAsia="Calibri" w:hAnsi="Garamond" w:cs="Calibri"/>
        </w:rPr>
        <w:t>s</w:t>
      </w:r>
      <w:r w:rsidRPr="00EF22C5">
        <w:rPr>
          <w:rFonts w:ascii="Garamond" w:eastAsia="Calibri" w:hAnsi="Garamond" w:cs="Calibri"/>
          <w:spacing w:val="7"/>
        </w:rPr>
        <w:t xml:space="preserve"> </w:t>
      </w:r>
      <w:r w:rsidRPr="00EF22C5">
        <w:rPr>
          <w:rFonts w:ascii="Garamond" w:eastAsia="Calibri" w:hAnsi="Garamond" w:cs="Calibri"/>
        </w:rPr>
        <w:t xml:space="preserve">à </w:t>
      </w:r>
      <w:r w:rsidRPr="00EF22C5">
        <w:rPr>
          <w:rFonts w:ascii="Garamond" w:eastAsia="Calibri" w:hAnsi="Garamond" w:cs="Calibri"/>
          <w:spacing w:val="-1"/>
        </w:rPr>
        <w:t>p</w:t>
      </w:r>
      <w:r w:rsidRPr="00EF22C5">
        <w:rPr>
          <w:rFonts w:ascii="Garamond" w:eastAsia="Calibri" w:hAnsi="Garamond" w:cs="Calibri"/>
        </w:rPr>
        <w:t>ren</w:t>
      </w:r>
      <w:r w:rsidRPr="00EF22C5">
        <w:rPr>
          <w:rFonts w:ascii="Garamond" w:eastAsia="Calibri" w:hAnsi="Garamond" w:cs="Calibri"/>
          <w:spacing w:val="-1"/>
        </w:rPr>
        <w:t>d</w:t>
      </w:r>
      <w:r w:rsidRPr="00EF22C5">
        <w:rPr>
          <w:rFonts w:ascii="Garamond" w:eastAsia="Calibri" w:hAnsi="Garamond" w:cs="Calibri"/>
        </w:rPr>
        <w:t>re,</w:t>
      </w:r>
      <w:r w:rsidRPr="00EF22C5">
        <w:rPr>
          <w:rFonts w:ascii="Garamond" w:eastAsia="Calibri" w:hAnsi="Garamond" w:cs="Calibri"/>
          <w:spacing w:val="-4"/>
        </w:rPr>
        <w:t xml:space="preserve"> </w:t>
      </w:r>
      <w:r w:rsidRPr="00EF22C5">
        <w:rPr>
          <w:rFonts w:ascii="Garamond" w:eastAsia="Calibri" w:hAnsi="Garamond" w:cs="Calibri"/>
          <w:spacing w:val="2"/>
        </w:rPr>
        <w:t>l</w:t>
      </w:r>
      <w:r w:rsidRPr="00EF22C5">
        <w:rPr>
          <w:rFonts w:ascii="Garamond" w:eastAsia="Calibri" w:hAnsi="Garamond" w:cs="Calibri"/>
        </w:rPr>
        <w:t>e</w:t>
      </w:r>
      <w:r w:rsidRPr="00EF22C5">
        <w:rPr>
          <w:rFonts w:ascii="Garamond" w:eastAsia="Calibri" w:hAnsi="Garamond" w:cs="Calibri"/>
          <w:spacing w:val="-1"/>
        </w:rPr>
        <w:t xml:space="preserve"> </w:t>
      </w:r>
      <w:r w:rsidRPr="00EF22C5">
        <w:rPr>
          <w:rFonts w:ascii="Garamond" w:eastAsia="Calibri" w:hAnsi="Garamond" w:cs="Calibri"/>
          <w:spacing w:val="-2"/>
        </w:rPr>
        <w:t>c</w:t>
      </w:r>
      <w:r w:rsidRPr="00EF22C5">
        <w:rPr>
          <w:rFonts w:ascii="Garamond" w:eastAsia="Calibri" w:hAnsi="Garamond" w:cs="Calibri"/>
        </w:rPr>
        <w:t>a</w:t>
      </w:r>
      <w:r w:rsidRPr="00EF22C5">
        <w:rPr>
          <w:rFonts w:ascii="Garamond" w:eastAsia="Calibri" w:hAnsi="Garamond" w:cs="Calibri"/>
          <w:spacing w:val="2"/>
        </w:rPr>
        <w:t>l</w:t>
      </w:r>
      <w:r w:rsidRPr="00EF22C5">
        <w:rPr>
          <w:rFonts w:ascii="Garamond" w:eastAsia="Calibri" w:hAnsi="Garamond" w:cs="Calibri"/>
        </w:rPr>
        <w:t>en</w:t>
      </w:r>
      <w:r w:rsidRPr="00EF22C5">
        <w:rPr>
          <w:rFonts w:ascii="Garamond" w:eastAsia="Calibri" w:hAnsi="Garamond" w:cs="Calibri"/>
          <w:spacing w:val="-1"/>
        </w:rPr>
        <w:t>d</w:t>
      </w:r>
      <w:r w:rsidRPr="00EF22C5">
        <w:rPr>
          <w:rFonts w:ascii="Garamond" w:eastAsia="Calibri" w:hAnsi="Garamond" w:cs="Calibri"/>
        </w:rPr>
        <w:t>r</w:t>
      </w:r>
      <w:r w:rsidRPr="00EF22C5">
        <w:rPr>
          <w:rFonts w:ascii="Garamond" w:eastAsia="Calibri" w:hAnsi="Garamond" w:cs="Calibri"/>
          <w:spacing w:val="2"/>
        </w:rPr>
        <w:t>i</w:t>
      </w:r>
      <w:r w:rsidRPr="00EF22C5">
        <w:rPr>
          <w:rFonts w:ascii="Garamond" w:eastAsia="Calibri" w:hAnsi="Garamond" w:cs="Calibri"/>
        </w:rPr>
        <w:t>er,</w:t>
      </w:r>
      <w:r w:rsidRPr="00EF22C5">
        <w:rPr>
          <w:rFonts w:ascii="Garamond" w:eastAsia="Calibri" w:hAnsi="Garamond" w:cs="Calibri"/>
          <w:spacing w:val="-4"/>
        </w:rPr>
        <w:t xml:space="preserve"> </w:t>
      </w:r>
      <w:r w:rsidRPr="00EF22C5">
        <w:rPr>
          <w:rFonts w:ascii="Garamond" w:eastAsia="Calibri" w:hAnsi="Garamond" w:cs="Calibri"/>
          <w:spacing w:val="2"/>
        </w:rPr>
        <w:t>l</w:t>
      </w:r>
      <w:r w:rsidRPr="00EF22C5">
        <w:rPr>
          <w:rFonts w:ascii="Garamond" w:eastAsia="Calibri" w:hAnsi="Garamond" w:cs="Calibri"/>
        </w:rPr>
        <w:t>a</w:t>
      </w:r>
      <w:r w:rsidRPr="00EF22C5">
        <w:rPr>
          <w:rFonts w:ascii="Garamond" w:eastAsia="Calibri" w:hAnsi="Garamond" w:cs="Calibri"/>
          <w:spacing w:val="-2"/>
        </w:rPr>
        <w:t xml:space="preserve"> </w:t>
      </w:r>
      <w:r w:rsidRPr="00EF22C5">
        <w:rPr>
          <w:rFonts w:ascii="Garamond" w:eastAsia="Calibri" w:hAnsi="Garamond" w:cs="Calibri"/>
          <w:spacing w:val="2"/>
        </w:rPr>
        <w:t>l</w:t>
      </w:r>
      <w:r w:rsidRPr="00EF22C5">
        <w:rPr>
          <w:rFonts w:ascii="Garamond" w:eastAsia="Calibri" w:hAnsi="Garamond" w:cs="Calibri"/>
          <w:spacing w:val="-1"/>
        </w:rPr>
        <w:t>o</w:t>
      </w:r>
      <w:r w:rsidRPr="00EF22C5">
        <w:rPr>
          <w:rFonts w:ascii="Garamond" w:eastAsia="Calibri" w:hAnsi="Garamond" w:cs="Calibri"/>
          <w:spacing w:val="1"/>
        </w:rPr>
        <w:t>g</w:t>
      </w:r>
      <w:r w:rsidRPr="00EF22C5">
        <w:rPr>
          <w:rFonts w:ascii="Garamond" w:eastAsia="Calibri" w:hAnsi="Garamond" w:cs="Calibri"/>
          <w:spacing w:val="2"/>
        </w:rPr>
        <w:t>i</w:t>
      </w:r>
      <w:r w:rsidRPr="00EF22C5">
        <w:rPr>
          <w:rFonts w:ascii="Garamond" w:eastAsia="Calibri" w:hAnsi="Garamond" w:cs="Calibri"/>
        </w:rPr>
        <w:t>s</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q</w:t>
      </w:r>
      <w:r w:rsidRPr="00EF22C5">
        <w:rPr>
          <w:rFonts w:ascii="Garamond" w:eastAsia="Calibri" w:hAnsi="Garamond" w:cs="Calibri"/>
          <w:spacing w:val="-6"/>
        </w:rPr>
        <w:t>u</w:t>
      </w:r>
      <w:r w:rsidRPr="00EF22C5">
        <w:rPr>
          <w:rFonts w:ascii="Garamond" w:eastAsia="Calibri" w:hAnsi="Garamond" w:cs="Calibri"/>
        </w:rPr>
        <w:t>e</w:t>
      </w:r>
      <w:r w:rsidRPr="00EF22C5">
        <w:rPr>
          <w:rFonts w:ascii="Garamond" w:eastAsia="Calibri" w:hAnsi="Garamond" w:cs="Calibri"/>
          <w:spacing w:val="-1"/>
        </w:rPr>
        <w:t xml:space="preserve"> </w:t>
      </w:r>
      <w:r w:rsidRPr="00EF22C5">
        <w:rPr>
          <w:rFonts w:ascii="Garamond" w:eastAsia="Calibri" w:hAnsi="Garamond" w:cs="Calibri"/>
        </w:rPr>
        <w:t>et</w:t>
      </w:r>
      <w:r w:rsidRPr="00EF22C5">
        <w:rPr>
          <w:rFonts w:ascii="Garamond" w:eastAsia="Calibri" w:hAnsi="Garamond" w:cs="Calibri"/>
          <w:spacing w:val="-3"/>
        </w:rPr>
        <w:t xml:space="preserve"> </w:t>
      </w:r>
      <w:r w:rsidRPr="00EF22C5">
        <w:rPr>
          <w:rFonts w:ascii="Garamond" w:eastAsia="Calibri" w:hAnsi="Garamond" w:cs="Calibri"/>
        </w:rPr>
        <w:t>a</w:t>
      </w:r>
      <w:r w:rsidRPr="00EF22C5">
        <w:rPr>
          <w:rFonts w:ascii="Garamond" w:eastAsia="Calibri" w:hAnsi="Garamond" w:cs="Calibri"/>
          <w:spacing w:val="-1"/>
        </w:rPr>
        <w:t>u</w:t>
      </w:r>
      <w:r w:rsidRPr="00EF22C5">
        <w:rPr>
          <w:rFonts w:ascii="Garamond" w:eastAsia="Calibri" w:hAnsi="Garamond" w:cs="Calibri"/>
          <w:spacing w:val="-2"/>
        </w:rPr>
        <w:t>t</w:t>
      </w:r>
      <w:r w:rsidRPr="00EF22C5">
        <w:rPr>
          <w:rFonts w:ascii="Garamond" w:eastAsia="Calibri" w:hAnsi="Garamond" w:cs="Calibri"/>
        </w:rPr>
        <w:t>res</w:t>
      </w:r>
      <w:r w:rsidRPr="00EF22C5">
        <w:rPr>
          <w:rFonts w:ascii="Garamond" w:eastAsia="Calibri" w:hAnsi="Garamond" w:cs="Calibri"/>
          <w:spacing w:val="-1"/>
        </w:rPr>
        <w:t xml:space="preserve"> d</w:t>
      </w:r>
      <w:r w:rsidRPr="00EF22C5">
        <w:rPr>
          <w:rFonts w:ascii="Garamond" w:eastAsia="Calibri" w:hAnsi="Garamond" w:cs="Calibri"/>
          <w:spacing w:val="2"/>
        </w:rPr>
        <w:t>i</w:t>
      </w:r>
      <w:r w:rsidRPr="00EF22C5">
        <w:rPr>
          <w:rFonts w:ascii="Garamond" w:eastAsia="Calibri" w:hAnsi="Garamond" w:cs="Calibri"/>
        </w:rPr>
        <w:t>sp</w:t>
      </w:r>
      <w:r w:rsidRPr="00EF22C5">
        <w:rPr>
          <w:rFonts w:ascii="Garamond" w:eastAsia="Calibri" w:hAnsi="Garamond" w:cs="Calibri"/>
          <w:spacing w:val="-2"/>
        </w:rPr>
        <w:t>o</w:t>
      </w:r>
      <w:r w:rsidRPr="00EF22C5">
        <w:rPr>
          <w:rFonts w:ascii="Garamond" w:eastAsia="Calibri" w:hAnsi="Garamond" w:cs="Calibri"/>
        </w:rPr>
        <w:t>s</w:t>
      </w:r>
      <w:r w:rsidRPr="00EF22C5">
        <w:rPr>
          <w:rFonts w:ascii="Garamond" w:eastAsia="Calibri" w:hAnsi="Garamond" w:cs="Calibri"/>
          <w:spacing w:val="2"/>
        </w:rPr>
        <w:t>i</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on</w:t>
      </w:r>
      <w:r w:rsidRPr="00EF22C5">
        <w:rPr>
          <w:rFonts w:ascii="Garamond" w:eastAsia="Calibri" w:hAnsi="Garamond" w:cs="Calibri"/>
        </w:rPr>
        <w:t>s</w:t>
      </w:r>
      <w:r w:rsidRPr="00EF22C5">
        <w:rPr>
          <w:rFonts w:ascii="Garamond" w:eastAsia="Calibri" w:hAnsi="Garamond" w:cs="Calibri"/>
          <w:spacing w:val="-2"/>
        </w:rPr>
        <w:t xml:space="preserve"> </w:t>
      </w:r>
      <w:r w:rsidRPr="00EF22C5">
        <w:rPr>
          <w:rFonts w:ascii="Garamond" w:eastAsia="Calibri" w:hAnsi="Garamond" w:cs="Calibri"/>
        </w:rPr>
        <w:t>a</w:t>
      </w:r>
      <w:r w:rsidRPr="00EF22C5">
        <w:rPr>
          <w:rFonts w:ascii="Garamond" w:eastAsia="Calibri" w:hAnsi="Garamond" w:cs="Calibri"/>
          <w:spacing w:val="-1"/>
        </w:rPr>
        <w:t>d</w:t>
      </w:r>
      <w:r w:rsidRPr="00EF22C5">
        <w:rPr>
          <w:rFonts w:ascii="Garamond" w:eastAsia="Calibri" w:hAnsi="Garamond" w:cs="Calibri"/>
          <w:spacing w:val="1"/>
        </w:rPr>
        <w:t>m</w:t>
      </w:r>
      <w:r w:rsidRPr="00EF22C5">
        <w:rPr>
          <w:rFonts w:ascii="Garamond" w:eastAsia="Calibri" w:hAnsi="Garamond" w:cs="Calibri"/>
          <w:spacing w:val="2"/>
        </w:rPr>
        <w:t>i</w:t>
      </w:r>
      <w:r w:rsidRPr="00EF22C5">
        <w:rPr>
          <w:rFonts w:ascii="Garamond" w:eastAsia="Calibri" w:hAnsi="Garamond" w:cs="Calibri"/>
          <w:spacing w:val="-1"/>
        </w:rPr>
        <w:t>n</w:t>
      </w:r>
      <w:r w:rsidRPr="00EF22C5">
        <w:rPr>
          <w:rFonts w:ascii="Garamond" w:eastAsia="Calibri" w:hAnsi="Garamond" w:cs="Calibri"/>
          <w:spacing w:val="2"/>
        </w:rPr>
        <w:t>i</w:t>
      </w:r>
      <w:r w:rsidRPr="00EF22C5">
        <w:rPr>
          <w:rFonts w:ascii="Garamond" w:eastAsia="Calibri" w:hAnsi="Garamond" w:cs="Calibri"/>
        </w:rPr>
        <w:t>s</w:t>
      </w:r>
      <w:r w:rsidRPr="00EF22C5">
        <w:rPr>
          <w:rFonts w:ascii="Garamond" w:eastAsia="Calibri" w:hAnsi="Garamond" w:cs="Calibri"/>
          <w:spacing w:val="-2"/>
        </w:rPr>
        <w:t>t</w:t>
      </w:r>
      <w:r w:rsidRPr="00EF22C5">
        <w:rPr>
          <w:rFonts w:ascii="Garamond" w:eastAsia="Calibri" w:hAnsi="Garamond" w:cs="Calibri"/>
        </w:rPr>
        <w:t>ra</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v</w:t>
      </w:r>
      <w:r w:rsidRPr="00EF22C5">
        <w:rPr>
          <w:rFonts w:ascii="Garamond" w:eastAsia="Calibri" w:hAnsi="Garamond" w:cs="Calibri"/>
        </w:rPr>
        <w:t>es</w:t>
      </w:r>
      <w:r w:rsidRPr="00EF22C5">
        <w:rPr>
          <w:rFonts w:ascii="Garamond" w:eastAsia="Calibri" w:hAnsi="Garamond" w:cs="Calibri"/>
          <w:spacing w:val="-1"/>
        </w:rPr>
        <w:t xml:space="preserve"> </w:t>
      </w:r>
      <w:r w:rsidRPr="00EF22C5">
        <w:rPr>
          <w:rFonts w:ascii="Garamond" w:eastAsia="Calibri" w:hAnsi="Garamond" w:cs="Calibri"/>
        </w:rPr>
        <w:t>a</w:t>
      </w:r>
      <w:r w:rsidRPr="00EF22C5">
        <w:rPr>
          <w:rFonts w:ascii="Garamond" w:eastAsia="Calibri" w:hAnsi="Garamond" w:cs="Calibri"/>
          <w:spacing w:val="1"/>
        </w:rPr>
        <w:t>v</w:t>
      </w:r>
      <w:r w:rsidRPr="00EF22C5">
        <w:rPr>
          <w:rFonts w:ascii="Garamond" w:eastAsia="Calibri" w:hAnsi="Garamond" w:cs="Calibri"/>
        </w:rPr>
        <w:t>a</w:t>
      </w:r>
      <w:r w:rsidRPr="00EF22C5">
        <w:rPr>
          <w:rFonts w:ascii="Garamond" w:eastAsia="Calibri" w:hAnsi="Garamond" w:cs="Calibri"/>
          <w:spacing w:val="-1"/>
        </w:rPr>
        <w:t>n</w:t>
      </w:r>
      <w:r w:rsidRPr="00EF22C5">
        <w:rPr>
          <w:rFonts w:ascii="Garamond" w:eastAsia="Calibri" w:hAnsi="Garamond" w:cs="Calibri"/>
        </w:rPr>
        <w:t>t</w:t>
      </w:r>
      <w:r w:rsidRPr="00EF22C5">
        <w:rPr>
          <w:rFonts w:ascii="Garamond" w:eastAsia="Calibri" w:hAnsi="Garamond" w:cs="Calibri"/>
          <w:spacing w:val="-4"/>
        </w:rPr>
        <w:t xml:space="preserve"> </w:t>
      </w:r>
      <w:r w:rsidRPr="00EF22C5">
        <w:rPr>
          <w:rFonts w:ascii="Garamond" w:eastAsia="Calibri" w:hAnsi="Garamond" w:cs="Calibri"/>
          <w:spacing w:val="2"/>
        </w:rPr>
        <w:t>la collecte des données</w:t>
      </w:r>
      <w:r w:rsidRPr="00EF22C5">
        <w:rPr>
          <w:rFonts w:ascii="Garamond" w:eastAsia="Calibri" w:hAnsi="Garamond" w:cs="Calibri"/>
        </w:rPr>
        <w:t>.</w:t>
      </w:r>
    </w:p>
    <w:p w14:paraId="71188E9C" w14:textId="77777777" w:rsidR="00A31239" w:rsidRPr="00EF22C5" w:rsidRDefault="00A31239" w:rsidP="00A31239">
      <w:pPr>
        <w:spacing w:after="0" w:line="240" w:lineRule="auto"/>
        <w:jc w:val="both"/>
        <w:rPr>
          <w:rFonts w:ascii="Garamond" w:eastAsia="Calibri" w:hAnsi="Garamond" w:cs="Calibri"/>
          <w:spacing w:val="2"/>
        </w:rPr>
      </w:pPr>
    </w:p>
    <w:p w14:paraId="48ACC59E" w14:textId="0F24ED5F" w:rsidR="00B63A7C" w:rsidRPr="00EF22C5" w:rsidRDefault="00A31239" w:rsidP="007D100E">
      <w:pPr>
        <w:spacing w:after="0" w:line="240" w:lineRule="auto"/>
        <w:jc w:val="both"/>
        <w:rPr>
          <w:rFonts w:ascii="Garamond" w:eastAsia="Calibri" w:hAnsi="Garamond" w:cs="Calibri"/>
        </w:rPr>
      </w:pPr>
      <w:r w:rsidRPr="00EF22C5">
        <w:rPr>
          <w:rFonts w:ascii="Garamond" w:eastAsia="Calibri" w:hAnsi="Garamond" w:cs="Calibri"/>
          <w:spacing w:val="2"/>
        </w:rPr>
        <w:t>C</w:t>
      </w:r>
      <w:r w:rsidRPr="00EF22C5">
        <w:rPr>
          <w:rFonts w:ascii="Garamond" w:eastAsia="Calibri" w:hAnsi="Garamond" w:cs="Calibri"/>
        </w:rPr>
        <w:t>e</w:t>
      </w:r>
      <w:r w:rsidRPr="00EF22C5">
        <w:rPr>
          <w:rFonts w:ascii="Garamond" w:eastAsia="Calibri" w:hAnsi="Garamond" w:cs="Calibri"/>
          <w:spacing w:val="-1"/>
        </w:rPr>
        <w:t>t</w:t>
      </w:r>
      <w:r w:rsidRPr="00EF22C5">
        <w:rPr>
          <w:rFonts w:ascii="Garamond" w:eastAsia="Calibri" w:hAnsi="Garamond" w:cs="Calibri"/>
          <w:spacing w:val="-2"/>
        </w:rPr>
        <w:t>t</w:t>
      </w:r>
      <w:r w:rsidRPr="00EF22C5">
        <w:rPr>
          <w:rFonts w:ascii="Garamond" w:eastAsia="Calibri" w:hAnsi="Garamond" w:cs="Calibri"/>
        </w:rPr>
        <w:t>e</w:t>
      </w:r>
      <w:r w:rsidRPr="00EF22C5">
        <w:rPr>
          <w:rFonts w:ascii="Garamond" w:eastAsia="Calibri" w:hAnsi="Garamond" w:cs="Calibri"/>
          <w:spacing w:val="3"/>
        </w:rPr>
        <w:t xml:space="preserve"> </w:t>
      </w:r>
      <w:r w:rsidRPr="00EF22C5">
        <w:rPr>
          <w:rFonts w:ascii="Garamond" w:eastAsia="Calibri" w:hAnsi="Garamond" w:cs="Calibri"/>
        </w:rPr>
        <w:t>ren</w:t>
      </w:r>
      <w:r w:rsidRPr="00EF22C5">
        <w:rPr>
          <w:rFonts w:ascii="Garamond" w:eastAsia="Calibri" w:hAnsi="Garamond" w:cs="Calibri"/>
          <w:spacing w:val="-3"/>
        </w:rPr>
        <w:t>c</w:t>
      </w:r>
      <w:r w:rsidRPr="00EF22C5">
        <w:rPr>
          <w:rFonts w:ascii="Garamond" w:eastAsia="Calibri" w:hAnsi="Garamond" w:cs="Calibri"/>
          <w:spacing w:val="-1"/>
        </w:rPr>
        <w:t>on</w:t>
      </w:r>
      <w:r w:rsidRPr="00EF22C5">
        <w:rPr>
          <w:rFonts w:ascii="Garamond" w:eastAsia="Calibri" w:hAnsi="Garamond" w:cs="Calibri"/>
          <w:spacing w:val="-2"/>
        </w:rPr>
        <w:t>t</w:t>
      </w:r>
      <w:r w:rsidRPr="00EF22C5">
        <w:rPr>
          <w:rFonts w:ascii="Garamond" w:eastAsia="Calibri" w:hAnsi="Garamond" w:cs="Calibri"/>
        </w:rPr>
        <w:t>re</w:t>
      </w:r>
      <w:r w:rsidRPr="00EF22C5">
        <w:rPr>
          <w:rFonts w:ascii="Garamond" w:eastAsia="Calibri" w:hAnsi="Garamond" w:cs="Calibri"/>
          <w:spacing w:val="3"/>
        </w:rPr>
        <w:t xml:space="preserve"> </w:t>
      </w:r>
      <w:r w:rsidRPr="00EF22C5">
        <w:rPr>
          <w:rFonts w:ascii="Garamond" w:eastAsia="Calibri" w:hAnsi="Garamond" w:cs="Calibri"/>
          <w:spacing w:val="-1"/>
        </w:rPr>
        <w:t>p</w:t>
      </w:r>
      <w:r w:rsidRPr="00EF22C5">
        <w:rPr>
          <w:rFonts w:ascii="Garamond" w:eastAsia="Calibri" w:hAnsi="Garamond" w:cs="Calibri"/>
        </w:rPr>
        <w:t>er</w:t>
      </w:r>
      <w:r w:rsidRPr="00EF22C5">
        <w:rPr>
          <w:rFonts w:ascii="Garamond" w:eastAsia="Calibri" w:hAnsi="Garamond" w:cs="Calibri"/>
          <w:spacing w:val="1"/>
        </w:rPr>
        <w:t>m</w:t>
      </w:r>
      <w:r w:rsidRPr="00EF22C5">
        <w:rPr>
          <w:rFonts w:ascii="Garamond" w:eastAsia="Calibri" w:hAnsi="Garamond" w:cs="Calibri"/>
        </w:rPr>
        <w:t>e</w:t>
      </w:r>
      <w:r w:rsidRPr="00EF22C5">
        <w:rPr>
          <w:rFonts w:ascii="Garamond" w:eastAsia="Calibri" w:hAnsi="Garamond" w:cs="Calibri"/>
          <w:spacing w:val="-1"/>
        </w:rPr>
        <w:t>t</w:t>
      </w:r>
      <w:r w:rsidRPr="00EF22C5">
        <w:rPr>
          <w:rFonts w:ascii="Garamond" w:eastAsia="Calibri" w:hAnsi="Garamond" w:cs="Calibri"/>
          <w:spacing w:val="-2"/>
        </w:rPr>
        <w:t>t</w:t>
      </w:r>
      <w:r w:rsidRPr="00EF22C5">
        <w:rPr>
          <w:rFonts w:ascii="Garamond" w:eastAsia="Calibri" w:hAnsi="Garamond" w:cs="Calibri"/>
        </w:rPr>
        <w:t>ra</w:t>
      </w:r>
      <w:r w:rsidRPr="00EF22C5">
        <w:rPr>
          <w:rFonts w:ascii="Garamond" w:eastAsia="Calibri" w:hAnsi="Garamond" w:cs="Calibri"/>
          <w:spacing w:val="2"/>
        </w:rPr>
        <w:t xml:space="preserve"> </w:t>
      </w:r>
      <w:r w:rsidRPr="00EF22C5">
        <w:rPr>
          <w:rFonts w:ascii="Garamond" w:eastAsia="Calibri" w:hAnsi="Garamond" w:cs="Calibri"/>
        </w:rPr>
        <w:t>é</w:t>
      </w:r>
      <w:r w:rsidRPr="00EF22C5">
        <w:rPr>
          <w:rFonts w:ascii="Garamond" w:eastAsia="Calibri" w:hAnsi="Garamond" w:cs="Calibri"/>
          <w:spacing w:val="2"/>
        </w:rPr>
        <w:t>g</w:t>
      </w:r>
      <w:r w:rsidRPr="00EF22C5">
        <w:rPr>
          <w:rFonts w:ascii="Garamond" w:eastAsia="Calibri" w:hAnsi="Garamond" w:cs="Calibri"/>
        </w:rPr>
        <w:t>a</w:t>
      </w:r>
      <w:r w:rsidRPr="00EF22C5">
        <w:rPr>
          <w:rFonts w:ascii="Garamond" w:eastAsia="Calibri" w:hAnsi="Garamond" w:cs="Calibri"/>
          <w:spacing w:val="2"/>
        </w:rPr>
        <w:t>l</w:t>
      </w:r>
      <w:r w:rsidRPr="00EF22C5">
        <w:rPr>
          <w:rFonts w:ascii="Garamond" w:eastAsia="Calibri" w:hAnsi="Garamond" w:cs="Calibri"/>
        </w:rPr>
        <w:t>e</w:t>
      </w:r>
      <w:r w:rsidRPr="00EF22C5">
        <w:rPr>
          <w:rFonts w:ascii="Garamond" w:eastAsia="Calibri" w:hAnsi="Garamond" w:cs="Calibri"/>
          <w:spacing w:val="1"/>
        </w:rPr>
        <w:t>m</w:t>
      </w:r>
      <w:r w:rsidRPr="00EF22C5">
        <w:rPr>
          <w:rFonts w:ascii="Garamond" w:eastAsia="Calibri" w:hAnsi="Garamond" w:cs="Calibri"/>
        </w:rPr>
        <w:t xml:space="preserve">ent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3"/>
        </w:rPr>
        <w:t xml:space="preserve"> </w:t>
      </w:r>
      <w:r w:rsidRPr="00EF22C5">
        <w:rPr>
          <w:rFonts w:ascii="Garamond" w:eastAsia="Calibri" w:hAnsi="Garamond" w:cs="Calibri"/>
          <w:spacing w:val="-2"/>
        </w:rPr>
        <w:t>c</w:t>
      </w:r>
      <w:r w:rsidRPr="00EF22C5">
        <w:rPr>
          <w:rFonts w:ascii="Garamond" w:eastAsia="Calibri" w:hAnsi="Garamond" w:cs="Calibri"/>
          <w:spacing w:val="-1"/>
        </w:rPr>
        <w:t>on</w:t>
      </w:r>
      <w:r w:rsidRPr="00EF22C5">
        <w:rPr>
          <w:rFonts w:ascii="Garamond" w:eastAsia="Calibri" w:hAnsi="Garamond" w:cs="Calibri"/>
          <w:spacing w:val="1"/>
        </w:rPr>
        <w:t>v</w:t>
      </w:r>
      <w:r w:rsidRPr="00EF22C5">
        <w:rPr>
          <w:rFonts w:ascii="Garamond" w:eastAsia="Calibri" w:hAnsi="Garamond" w:cs="Calibri"/>
        </w:rPr>
        <w:t>en</w:t>
      </w:r>
      <w:r w:rsidRPr="00EF22C5">
        <w:rPr>
          <w:rFonts w:ascii="Garamond" w:eastAsia="Calibri" w:hAnsi="Garamond" w:cs="Calibri"/>
          <w:spacing w:val="-3"/>
        </w:rPr>
        <w:t>i</w:t>
      </w:r>
      <w:r w:rsidRPr="00EF22C5">
        <w:rPr>
          <w:rFonts w:ascii="Garamond" w:eastAsia="Calibri" w:hAnsi="Garamond" w:cs="Calibri"/>
        </w:rPr>
        <w:t>r</w:t>
      </w:r>
      <w:r w:rsidRPr="00EF22C5">
        <w:rPr>
          <w:rFonts w:ascii="Garamond" w:eastAsia="Calibri" w:hAnsi="Garamond" w:cs="Calibri"/>
          <w:spacing w:val="2"/>
        </w:rPr>
        <w:t xml:space="preserve"> </w:t>
      </w:r>
      <w:r w:rsidRPr="00EF22C5">
        <w:rPr>
          <w:rFonts w:ascii="Garamond" w:eastAsia="Calibri" w:hAnsi="Garamond" w:cs="Calibri"/>
          <w:spacing w:val="-1"/>
        </w:rPr>
        <w:t>d</w:t>
      </w:r>
      <w:r w:rsidRPr="00EF22C5">
        <w:rPr>
          <w:rFonts w:ascii="Garamond" w:eastAsia="Calibri" w:hAnsi="Garamond" w:cs="Calibri"/>
        </w:rPr>
        <w:t>es</w:t>
      </w:r>
      <w:r w:rsidRPr="00EF22C5">
        <w:rPr>
          <w:rFonts w:ascii="Garamond" w:eastAsia="Calibri" w:hAnsi="Garamond" w:cs="Calibri"/>
          <w:spacing w:val="3"/>
        </w:rPr>
        <w:t xml:space="preserve"> </w:t>
      </w:r>
      <w:r w:rsidRPr="00EF22C5">
        <w:rPr>
          <w:rFonts w:ascii="Garamond" w:eastAsia="Calibri" w:hAnsi="Garamond" w:cs="Calibri"/>
          <w:spacing w:val="-1"/>
        </w:rPr>
        <w:t>p</w:t>
      </w:r>
      <w:r w:rsidRPr="00EF22C5">
        <w:rPr>
          <w:rFonts w:ascii="Garamond" w:eastAsia="Calibri" w:hAnsi="Garamond" w:cs="Calibri"/>
        </w:rPr>
        <w:t>r</w:t>
      </w:r>
      <w:r w:rsidRPr="00EF22C5">
        <w:rPr>
          <w:rFonts w:ascii="Garamond" w:eastAsia="Calibri" w:hAnsi="Garamond" w:cs="Calibri"/>
          <w:spacing w:val="2"/>
        </w:rPr>
        <w:t>i</w:t>
      </w:r>
      <w:r w:rsidRPr="00EF22C5">
        <w:rPr>
          <w:rFonts w:ascii="Garamond" w:eastAsia="Calibri" w:hAnsi="Garamond" w:cs="Calibri"/>
          <w:spacing w:val="-1"/>
        </w:rPr>
        <w:t>n</w:t>
      </w:r>
      <w:r w:rsidRPr="00EF22C5">
        <w:rPr>
          <w:rFonts w:ascii="Garamond" w:eastAsia="Calibri" w:hAnsi="Garamond" w:cs="Calibri"/>
          <w:spacing w:val="-2"/>
        </w:rPr>
        <w:t>c</w:t>
      </w:r>
      <w:r w:rsidRPr="00EF22C5">
        <w:rPr>
          <w:rFonts w:ascii="Garamond" w:eastAsia="Calibri" w:hAnsi="Garamond" w:cs="Calibri"/>
          <w:spacing w:val="2"/>
        </w:rPr>
        <w:t>i</w:t>
      </w:r>
      <w:r w:rsidRPr="00EF22C5">
        <w:rPr>
          <w:rFonts w:ascii="Garamond" w:eastAsia="Calibri" w:hAnsi="Garamond" w:cs="Calibri"/>
          <w:spacing w:val="-1"/>
        </w:rPr>
        <w:t>p</w:t>
      </w:r>
      <w:r w:rsidRPr="00EF22C5">
        <w:rPr>
          <w:rFonts w:ascii="Garamond" w:eastAsia="Calibri" w:hAnsi="Garamond" w:cs="Calibri"/>
        </w:rPr>
        <w:t>a</w:t>
      </w:r>
      <w:r w:rsidRPr="00EF22C5">
        <w:rPr>
          <w:rFonts w:ascii="Garamond" w:eastAsia="Calibri" w:hAnsi="Garamond" w:cs="Calibri"/>
          <w:spacing w:val="-1"/>
        </w:rPr>
        <w:t>u</w:t>
      </w:r>
      <w:r w:rsidRPr="00EF22C5">
        <w:rPr>
          <w:rFonts w:ascii="Garamond" w:eastAsia="Calibri" w:hAnsi="Garamond" w:cs="Calibri"/>
        </w:rPr>
        <w:t>x</w:t>
      </w:r>
      <w:r w:rsidRPr="00EF22C5">
        <w:rPr>
          <w:rFonts w:ascii="Garamond" w:eastAsia="Calibri" w:hAnsi="Garamond" w:cs="Calibri"/>
          <w:spacing w:val="3"/>
        </w:rPr>
        <w:t xml:space="preserve"> </w:t>
      </w:r>
      <w:r w:rsidRPr="00EF22C5">
        <w:rPr>
          <w:rFonts w:ascii="Garamond" w:eastAsia="Calibri" w:hAnsi="Garamond" w:cs="Calibri"/>
          <w:spacing w:val="-1"/>
        </w:rPr>
        <w:t>do</w:t>
      </w:r>
      <w:r w:rsidRPr="00EF22C5">
        <w:rPr>
          <w:rFonts w:ascii="Garamond" w:eastAsia="Calibri" w:hAnsi="Garamond" w:cs="Calibri"/>
          <w:spacing w:val="-2"/>
        </w:rPr>
        <w:t>c</w:t>
      </w:r>
      <w:r w:rsidRPr="00EF22C5">
        <w:rPr>
          <w:rFonts w:ascii="Garamond" w:eastAsia="Calibri" w:hAnsi="Garamond" w:cs="Calibri"/>
          <w:spacing w:val="-1"/>
        </w:rPr>
        <w:t>u</w:t>
      </w:r>
      <w:r w:rsidRPr="00EF22C5">
        <w:rPr>
          <w:rFonts w:ascii="Garamond" w:eastAsia="Calibri" w:hAnsi="Garamond" w:cs="Calibri"/>
          <w:spacing w:val="1"/>
        </w:rPr>
        <w:t>m</w:t>
      </w:r>
      <w:r w:rsidRPr="00EF22C5">
        <w:rPr>
          <w:rFonts w:ascii="Garamond" w:eastAsia="Calibri" w:hAnsi="Garamond" w:cs="Calibri"/>
        </w:rPr>
        <w:t>en</w:t>
      </w:r>
      <w:r w:rsidRPr="00EF22C5">
        <w:rPr>
          <w:rFonts w:ascii="Garamond" w:eastAsia="Calibri" w:hAnsi="Garamond" w:cs="Calibri"/>
          <w:spacing w:val="-2"/>
        </w:rPr>
        <w:t>t</w:t>
      </w:r>
      <w:r w:rsidRPr="00EF22C5">
        <w:rPr>
          <w:rFonts w:ascii="Garamond" w:eastAsia="Calibri" w:hAnsi="Garamond" w:cs="Calibri"/>
        </w:rPr>
        <w:t>s</w:t>
      </w:r>
      <w:r w:rsidRPr="00EF22C5">
        <w:rPr>
          <w:rFonts w:ascii="Garamond" w:eastAsia="Calibri" w:hAnsi="Garamond" w:cs="Calibri"/>
          <w:spacing w:val="2"/>
        </w:rPr>
        <w:t xml:space="preserve">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3"/>
        </w:rPr>
        <w:t xml:space="preserve"> </w:t>
      </w:r>
      <w:r w:rsidRPr="00EF22C5">
        <w:rPr>
          <w:rFonts w:ascii="Garamond" w:eastAsia="Calibri" w:hAnsi="Garamond" w:cs="Calibri"/>
        </w:rPr>
        <w:t>référ</w:t>
      </w:r>
      <w:r w:rsidRPr="00EF22C5">
        <w:rPr>
          <w:rFonts w:ascii="Garamond" w:eastAsia="Calibri" w:hAnsi="Garamond" w:cs="Calibri"/>
          <w:spacing w:val="1"/>
        </w:rPr>
        <w:t>e</w:t>
      </w:r>
      <w:r w:rsidRPr="00EF22C5">
        <w:rPr>
          <w:rFonts w:ascii="Garamond" w:eastAsia="Calibri" w:hAnsi="Garamond" w:cs="Calibri"/>
          <w:spacing w:val="-1"/>
        </w:rPr>
        <w:t>n</w:t>
      </w:r>
      <w:r w:rsidRPr="00EF22C5">
        <w:rPr>
          <w:rFonts w:ascii="Garamond" w:eastAsia="Calibri" w:hAnsi="Garamond" w:cs="Calibri"/>
          <w:spacing w:val="-2"/>
        </w:rPr>
        <w:t>c</w:t>
      </w:r>
      <w:r w:rsidRPr="00EF22C5">
        <w:rPr>
          <w:rFonts w:ascii="Garamond" w:eastAsia="Calibri" w:hAnsi="Garamond" w:cs="Calibri"/>
        </w:rPr>
        <w:t xml:space="preserve">e </w:t>
      </w:r>
      <w:r w:rsidRPr="00EF22C5">
        <w:rPr>
          <w:rFonts w:ascii="Garamond" w:eastAsia="Calibri" w:hAnsi="Garamond" w:cs="Calibri"/>
          <w:spacing w:val="-2"/>
        </w:rPr>
        <w:t>c</w:t>
      </w:r>
      <w:r w:rsidRPr="00EF22C5">
        <w:rPr>
          <w:rFonts w:ascii="Garamond" w:eastAsia="Calibri" w:hAnsi="Garamond" w:cs="Calibri"/>
          <w:spacing w:val="-1"/>
        </w:rPr>
        <w:t>o</w:t>
      </w:r>
      <w:r w:rsidRPr="00EF22C5">
        <w:rPr>
          <w:rFonts w:ascii="Garamond" w:eastAsia="Calibri" w:hAnsi="Garamond" w:cs="Calibri"/>
          <w:spacing w:val="1"/>
        </w:rPr>
        <w:t>m</w:t>
      </w:r>
      <w:r w:rsidRPr="00EF22C5">
        <w:rPr>
          <w:rFonts w:ascii="Garamond" w:eastAsia="Calibri" w:hAnsi="Garamond" w:cs="Calibri"/>
          <w:spacing w:val="-1"/>
        </w:rPr>
        <w:t>p</w:t>
      </w:r>
      <w:r w:rsidRPr="00EF22C5">
        <w:rPr>
          <w:rFonts w:ascii="Garamond" w:eastAsia="Calibri" w:hAnsi="Garamond" w:cs="Calibri"/>
          <w:spacing w:val="2"/>
        </w:rPr>
        <w:t>l</w:t>
      </w:r>
      <w:r w:rsidRPr="00EF22C5">
        <w:rPr>
          <w:rFonts w:ascii="Garamond" w:eastAsia="Calibri" w:hAnsi="Garamond" w:cs="Calibri"/>
        </w:rPr>
        <w:t>é</w:t>
      </w:r>
      <w:r w:rsidRPr="00EF22C5">
        <w:rPr>
          <w:rFonts w:ascii="Garamond" w:eastAsia="Calibri" w:hAnsi="Garamond" w:cs="Calibri"/>
          <w:spacing w:val="1"/>
        </w:rPr>
        <w:t>m</w:t>
      </w:r>
      <w:r w:rsidRPr="00EF22C5">
        <w:rPr>
          <w:rFonts w:ascii="Garamond" w:eastAsia="Calibri" w:hAnsi="Garamond" w:cs="Calibri"/>
        </w:rPr>
        <w:t>en</w:t>
      </w:r>
      <w:r w:rsidRPr="00EF22C5">
        <w:rPr>
          <w:rFonts w:ascii="Garamond" w:eastAsia="Calibri" w:hAnsi="Garamond" w:cs="Calibri"/>
          <w:spacing w:val="-2"/>
        </w:rPr>
        <w:t>t</w:t>
      </w:r>
      <w:r w:rsidRPr="00EF22C5">
        <w:rPr>
          <w:rFonts w:ascii="Garamond" w:eastAsia="Calibri" w:hAnsi="Garamond" w:cs="Calibri"/>
        </w:rPr>
        <w:t>a</w:t>
      </w:r>
      <w:r w:rsidRPr="00EF22C5">
        <w:rPr>
          <w:rFonts w:ascii="Garamond" w:eastAsia="Calibri" w:hAnsi="Garamond" w:cs="Calibri"/>
          <w:spacing w:val="2"/>
        </w:rPr>
        <w:t>i</w:t>
      </w:r>
      <w:r w:rsidRPr="00EF22C5">
        <w:rPr>
          <w:rFonts w:ascii="Garamond" w:eastAsia="Calibri" w:hAnsi="Garamond" w:cs="Calibri"/>
        </w:rPr>
        <w:t>res</w:t>
      </w:r>
      <w:r w:rsidRPr="00EF22C5">
        <w:rPr>
          <w:rFonts w:ascii="Garamond" w:eastAsia="Calibri" w:hAnsi="Garamond" w:cs="Calibri"/>
          <w:spacing w:val="1"/>
        </w:rPr>
        <w:t xml:space="preserve"> </w:t>
      </w:r>
      <w:r w:rsidRPr="00EF22C5">
        <w:rPr>
          <w:rFonts w:ascii="Garamond" w:eastAsia="Calibri" w:hAnsi="Garamond" w:cs="Calibri"/>
        </w:rPr>
        <w:t>à</w:t>
      </w:r>
      <w:r w:rsidRPr="00EF22C5">
        <w:rPr>
          <w:rFonts w:ascii="Garamond" w:eastAsia="Calibri" w:hAnsi="Garamond" w:cs="Calibri"/>
          <w:spacing w:val="12"/>
        </w:rPr>
        <w:t xml:space="preserve"> </w:t>
      </w:r>
      <w:r w:rsidRPr="00EF22C5">
        <w:rPr>
          <w:rFonts w:ascii="Garamond" w:eastAsia="Calibri" w:hAnsi="Garamond" w:cs="Calibri"/>
          <w:spacing w:val="1"/>
        </w:rPr>
        <w:t>m</w:t>
      </w:r>
      <w:r w:rsidRPr="00EF22C5">
        <w:rPr>
          <w:rFonts w:ascii="Garamond" w:eastAsia="Calibri" w:hAnsi="Garamond" w:cs="Calibri"/>
        </w:rPr>
        <w:t>e</w:t>
      </w:r>
      <w:r w:rsidRPr="00EF22C5">
        <w:rPr>
          <w:rFonts w:ascii="Garamond" w:eastAsia="Calibri" w:hAnsi="Garamond" w:cs="Calibri"/>
          <w:spacing w:val="-1"/>
        </w:rPr>
        <w:t>t</w:t>
      </w:r>
      <w:r w:rsidRPr="00EF22C5">
        <w:rPr>
          <w:rFonts w:ascii="Garamond" w:eastAsia="Calibri" w:hAnsi="Garamond" w:cs="Calibri"/>
          <w:spacing w:val="-2"/>
        </w:rPr>
        <w:t>t</w:t>
      </w:r>
      <w:r w:rsidRPr="00EF22C5">
        <w:rPr>
          <w:rFonts w:ascii="Garamond" w:eastAsia="Calibri" w:hAnsi="Garamond" w:cs="Calibri"/>
        </w:rPr>
        <w:t>re</w:t>
      </w:r>
      <w:r w:rsidRPr="00EF22C5">
        <w:rPr>
          <w:rFonts w:ascii="Garamond" w:eastAsia="Calibri" w:hAnsi="Garamond" w:cs="Calibri"/>
          <w:spacing w:val="18"/>
        </w:rPr>
        <w:t xml:space="preserve"> </w:t>
      </w:r>
      <w:r w:rsidRPr="00EF22C5">
        <w:rPr>
          <w:rFonts w:ascii="Garamond" w:eastAsia="Calibri" w:hAnsi="Garamond" w:cs="Calibri"/>
        </w:rPr>
        <w:t>à</w:t>
      </w:r>
      <w:r w:rsidRPr="00EF22C5">
        <w:rPr>
          <w:rFonts w:ascii="Garamond" w:eastAsia="Calibri" w:hAnsi="Garamond" w:cs="Calibri"/>
          <w:spacing w:val="17"/>
        </w:rPr>
        <w:t xml:space="preserve"> </w:t>
      </w:r>
      <w:r w:rsidRPr="00EF22C5">
        <w:rPr>
          <w:rFonts w:ascii="Garamond" w:eastAsia="Calibri" w:hAnsi="Garamond" w:cs="Calibri"/>
          <w:spacing w:val="2"/>
        </w:rPr>
        <w:t>l</w:t>
      </w:r>
      <w:r w:rsidRPr="00EF22C5">
        <w:rPr>
          <w:rFonts w:ascii="Garamond" w:eastAsia="Calibri" w:hAnsi="Garamond" w:cs="Calibri"/>
        </w:rPr>
        <w:t>a</w:t>
      </w:r>
      <w:r w:rsidRPr="00EF22C5">
        <w:rPr>
          <w:rFonts w:ascii="Garamond" w:eastAsia="Calibri" w:hAnsi="Garamond" w:cs="Calibri"/>
          <w:spacing w:val="17"/>
        </w:rPr>
        <w:t xml:space="preserve"> </w:t>
      </w:r>
      <w:r w:rsidRPr="00EF22C5">
        <w:rPr>
          <w:rFonts w:ascii="Garamond" w:eastAsia="Calibri" w:hAnsi="Garamond" w:cs="Calibri"/>
          <w:spacing w:val="-1"/>
        </w:rPr>
        <w:t>d</w:t>
      </w:r>
      <w:r w:rsidRPr="00EF22C5">
        <w:rPr>
          <w:rFonts w:ascii="Garamond" w:eastAsia="Calibri" w:hAnsi="Garamond" w:cs="Calibri"/>
          <w:spacing w:val="2"/>
        </w:rPr>
        <w:t>i</w:t>
      </w:r>
      <w:r w:rsidRPr="00EF22C5">
        <w:rPr>
          <w:rFonts w:ascii="Garamond" w:eastAsia="Calibri" w:hAnsi="Garamond" w:cs="Calibri"/>
        </w:rPr>
        <w:t>sp</w:t>
      </w:r>
      <w:r w:rsidRPr="00EF22C5">
        <w:rPr>
          <w:rFonts w:ascii="Garamond" w:eastAsia="Calibri" w:hAnsi="Garamond" w:cs="Calibri"/>
          <w:spacing w:val="-2"/>
        </w:rPr>
        <w:t>o</w:t>
      </w:r>
      <w:r w:rsidRPr="00EF22C5">
        <w:rPr>
          <w:rFonts w:ascii="Garamond" w:eastAsia="Calibri" w:hAnsi="Garamond" w:cs="Calibri"/>
          <w:spacing w:val="-5"/>
        </w:rPr>
        <w:t>s</w:t>
      </w:r>
      <w:r w:rsidRPr="00EF22C5">
        <w:rPr>
          <w:rFonts w:ascii="Garamond" w:eastAsia="Calibri" w:hAnsi="Garamond" w:cs="Calibri"/>
          <w:spacing w:val="2"/>
        </w:rPr>
        <w:t>i</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w:t>
      </w:r>
      <w:r w:rsidRPr="00EF22C5">
        <w:rPr>
          <w:rFonts w:ascii="Garamond" w:eastAsia="Calibri" w:hAnsi="Garamond" w:cs="Calibri"/>
        </w:rPr>
        <w:t>n</w:t>
      </w:r>
      <w:r w:rsidRPr="00EF22C5">
        <w:rPr>
          <w:rFonts w:ascii="Garamond" w:eastAsia="Calibri" w:hAnsi="Garamond" w:cs="Calibri"/>
          <w:spacing w:val="16"/>
        </w:rPr>
        <w:t xml:space="preserve"> </w:t>
      </w:r>
      <w:r w:rsidRPr="00EF22C5">
        <w:rPr>
          <w:rFonts w:ascii="Garamond" w:eastAsia="Calibri" w:hAnsi="Garamond" w:cs="Calibri"/>
          <w:spacing w:val="-1"/>
        </w:rPr>
        <w:t>de l’équipe de consultants</w:t>
      </w:r>
      <w:r w:rsidRPr="00EF22C5">
        <w:rPr>
          <w:rFonts w:ascii="Garamond" w:eastAsia="Calibri" w:hAnsi="Garamond" w:cs="Calibri"/>
        </w:rPr>
        <w:t xml:space="preserve"> </w:t>
      </w:r>
      <w:r w:rsidRPr="00EF22C5">
        <w:rPr>
          <w:rFonts w:ascii="Garamond" w:eastAsia="Calibri" w:hAnsi="Garamond" w:cs="Calibri"/>
          <w:spacing w:val="1"/>
        </w:rPr>
        <w:t xml:space="preserve"> </w:t>
      </w:r>
      <w:r w:rsidRPr="00EF22C5">
        <w:rPr>
          <w:rFonts w:ascii="Garamond" w:eastAsia="Calibri" w:hAnsi="Garamond" w:cs="Calibri"/>
        </w:rPr>
        <w:t>et</w:t>
      </w:r>
      <w:r w:rsidRPr="00EF22C5">
        <w:rPr>
          <w:rFonts w:ascii="Garamond" w:eastAsia="Calibri" w:hAnsi="Garamond" w:cs="Calibri"/>
          <w:spacing w:val="16"/>
        </w:rPr>
        <w:t xml:space="preserve"> des périodes de livraison </w:t>
      </w:r>
      <w:r w:rsidRPr="00EF22C5">
        <w:rPr>
          <w:rFonts w:ascii="Garamond" w:eastAsia="Calibri" w:hAnsi="Garamond" w:cs="Calibri"/>
          <w:spacing w:val="-1"/>
        </w:rPr>
        <w:t>d</w:t>
      </w:r>
      <w:r w:rsidRPr="00EF22C5">
        <w:rPr>
          <w:rFonts w:ascii="Garamond" w:eastAsia="Calibri" w:hAnsi="Garamond" w:cs="Calibri"/>
        </w:rPr>
        <w:t>es</w:t>
      </w:r>
      <w:r w:rsidRPr="00EF22C5">
        <w:rPr>
          <w:rFonts w:ascii="Garamond" w:eastAsia="Calibri" w:hAnsi="Garamond" w:cs="Calibri"/>
          <w:spacing w:val="18"/>
        </w:rPr>
        <w:t xml:space="preserve"> </w:t>
      </w:r>
      <w:r w:rsidRPr="00EF22C5">
        <w:rPr>
          <w:rFonts w:ascii="Garamond" w:eastAsia="Calibri" w:hAnsi="Garamond" w:cs="Calibri"/>
          <w:spacing w:val="-1"/>
        </w:rPr>
        <w:t>p</w:t>
      </w:r>
      <w:r w:rsidRPr="00EF22C5">
        <w:rPr>
          <w:rFonts w:ascii="Garamond" w:eastAsia="Calibri" w:hAnsi="Garamond" w:cs="Calibri"/>
        </w:rPr>
        <w:t>r</w:t>
      </w:r>
      <w:r w:rsidRPr="00EF22C5">
        <w:rPr>
          <w:rFonts w:ascii="Garamond" w:eastAsia="Calibri" w:hAnsi="Garamond" w:cs="Calibri"/>
          <w:spacing w:val="-1"/>
        </w:rPr>
        <w:t>odu</w:t>
      </w:r>
      <w:r w:rsidRPr="00EF22C5">
        <w:rPr>
          <w:rFonts w:ascii="Garamond" w:eastAsia="Calibri" w:hAnsi="Garamond" w:cs="Calibri"/>
          <w:spacing w:val="2"/>
        </w:rPr>
        <w:t>i</w:t>
      </w:r>
      <w:r w:rsidRPr="00EF22C5">
        <w:rPr>
          <w:rFonts w:ascii="Garamond" w:eastAsia="Calibri" w:hAnsi="Garamond" w:cs="Calibri"/>
          <w:spacing w:val="-2"/>
        </w:rPr>
        <w:t>t</w:t>
      </w:r>
      <w:r w:rsidRPr="00EF22C5">
        <w:rPr>
          <w:rFonts w:ascii="Garamond" w:eastAsia="Calibri" w:hAnsi="Garamond" w:cs="Calibri"/>
        </w:rPr>
        <w:t>s</w:t>
      </w:r>
      <w:r w:rsidRPr="00EF22C5">
        <w:rPr>
          <w:rFonts w:ascii="Garamond" w:eastAsia="Calibri" w:hAnsi="Garamond" w:cs="Calibri"/>
          <w:spacing w:val="17"/>
        </w:rPr>
        <w:t xml:space="preserve"> </w:t>
      </w:r>
      <w:r w:rsidRPr="00EF22C5">
        <w:rPr>
          <w:rFonts w:ascii="Garamond" w:eastAsia="Calibri" w:hAnsi="Garamond" w:cs="Calibri"/>
          <w:spacing w:val="-4"/>
        </w:rPr>
        <w:t>(</w:t>
      </w:r>
      <w:r w:rsidRPr="00EF22C5">
        <w:rPr>
          <w:rFonts w:ascii="Garamond" w:eastAsia="Calibri" w:hAnsi="Garamond" w:cs="Calibri"/>
          <w:spacing w:val="2"/>
        </w:rPr>
        <w:t>l</w:t>
      </w:r>
      <w:r w:rsidRPr="00EF22C5">
        <w:rPr>
          <w:rFonts w:ascii="Garamond" w:eastAsia="Calibri" w:hAnsi="Garamond" w:cs="Calibri"/>
        </w:rPr>
        <w:t>es</w:t>
      </w:r>
      <w:r w:rsidRPr="00EF22C5">
        <w:rPr>
          <w:rFonts w:ascii="Garamond" w:eastAsia="Calibri" w:hAnsi="Garamond" w:cs="Calibri"/>
          <w:spacing w:val="18"/>
        </w:rPr>
        <w:t xml:space="preserve"> </w:t>
      </w:r>
      <w:r w:rsidRPr="00EF22C5">
        <w:rPr>
          <w:rFonts w:ascii="Garamond" w:eastAsia="Calibri" w:hAnsi="Garamond" w:cs="Calibri"/>
          <w:spacing w:val="-1"/>
        </w:rPr>
        <w:t>d</w:t>
      </w:r>
      <w:r w:rsidRPr="00EF22C5">
        <w:rPr>
          <w:rFonts w:ascii="Garamond" w:eastAsia="Calibri" w:hAnsi="Garamond" w:cs="Calibri"/>
          <w:spacing w:val="-3"/>
        </w:rPr>
        <w:t>i</w:t>
      </w:r>
      <w:r w:rsidRPr="00EF22C5">
        <w:rPr>
          <w:rFonts w:ascii="Garamond" w:eastAsia="Calibri" w:hAnsi="Garamond" w:cs="Calibri"/>
        </w:rPr>
        <w:t>fféren</w:t>
      </w:r>
      <w:r w:rsidRPr="00EF22C5">
        <w:rPr>
          <w:rFonts w:ascii="Garamond" w:eastAsia="Calibri" w:hAnsi="Garamond" w:cs="Calibri"/>
          <w:spacing w:val="-2"/>
        </w:rPr>
        <w:t>t</w:t>
      </w:r>
      <w:r w:rsidRPr="00EF22C5">
        <w:rPr>
          <w:rFonts w:ascii="Garamond" w:eastAsia="Calibri" w:hAnsi="Garamond" w:cs="Calibri"/>
        </w:rPr>
        <w:t>s</w:t>
      </w:r>
      <w:r w:rsidRPr="00EF22C5">
        <w:rPr>
          <w:rFonts w:ascii="Garamond" w:eastAsia="Calibri" w:hAnsi="Garamond" w:cs="Calibri"/>
          <w:spacing w:val="17"/>
        </w:rPr>
        <w:t xml:space="preserve"> </w:t>
      </w:r>
      <w:r w:rsidRPr="00EF22C5">
        <w:rPr>
          <w:rFonts w:ascii="Garamond" w:eastAsia="Calibri" w:hAnsi="Garamond" w:cs="Calibri"/>
        </w:rPr>
        <w:t>ra</w:t>
      </w:r>
      <w:r w:rsidRPr="00EF22C5">
        <w:rPr>
          <w:rFonts w:ascii="Garamond" w:eastAsia="Calibri" w:hAnsi="Garamond" w:cs="Calibri"/>
          <w:spacing w:val="-1"/>
        </w:rPr>
        <w:t>ppo</w:t>
      </w:r>
      <w:r w:rsidRPr="00EF22C5">
        <w:rPr>
          <w:rFonts w:ascii="Garamond" w:eastAsia="Calibri" w:hAnsi="Garamond" w:cs="Calibri"/>
        </w:rPr>
        <w:t>r</w:t>
      </w:r>
      <w:r w:rsidRPr="00EF22C5">
        <w:rPr>
          <w:rFonts w:ascii="Garamond" w:eastAsia="Calibri" w:hAnsi="Garamond" w:cs="Calibri"/>
          <w:spacing w:val="-2"/>
        </w:rPr>
        <w:t>t</w:t>
      </w:r>
      <w:r w:rsidRPr="00EF22C5">
        <w:rPr>
          <w:rFonts w:ascii="Garamond" w:eastAsia="Calibri" w:hAnsi="Garamond" w:cs="Calibri"/>
        </w:rPr>
        <w:t>s</w:t>
      </w:r>
      <w:r w:rsidRPr="00EF22C5">
        <w:rPr>
          <w:rFonts w:ascii="Garamond" w:eastAsia="Calibri" w:hAnsi="Garamond" w:cs="Calibri"/>
          <w:spacing w:val="17"/>
        </w:rPr>
        <w:t xml:space="preserve">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18"/>
        </w:rPr>
        <w:t xml:space="preserve"> </w:t>
      </w:r>
      <w:r w:rsidRPr="00EF22C5">
        <w:rPr>
          <w:rFonts w:ascii="Garamond" w:eastAsia="Calibri" w:hAnsi="Garamond" w:cs="Calibri"/>
          <w:spacing w:val="2"/>
        </w:rPr>
        <w:t>l</w:t>
      </w:r>
      <w:r w:rsidRPr="00EF22C5">
        <w:rPr>
          <w:rFonts w:ascii="Garamond" w:eastAsia="Calibri" w:hAnsi="Garamond" w:cs="Calibri"/>
        </w:rPr>
        <w:t xml:space="preserve">a </w:t>
      </w:r>
      <w:r w:rsidRPr="00EF22C5">
        <w:rPr>
          <w:rFonts w:ascii="Garamond" w:eastAsia="Calibri" w:hAnsi="Garamond" w:cs="Calibri"/>
          <w:spacing w:val="1"/>
        </w:rPr>
        <w:t>m</w:t>
      </w:r>
      <w:r w:rsidRPr="00EF22C5">
        <w:rPr>
          <w:rFonts w:ascii="Garamond" w:eastAsia="Calibri" w:hAnsi="Garamond" w:cs="Calibri"/>
          <w:spacing w:val="2"/>
        </w:rPr>
        <w:t>i</w:t>
      </w:r>
      <w:r w:rsidRPr="00EF22C5">
        <w:rPr>
          <w:rFonts w:ascii="Garamond" w:eastAsia="Calibri" w:hAnsi="Garamond" w:cs="Calibri"/>
        </w:rPr>
        <w:t>s</w:t>
      </w:r>
      <w:r w:rsidRPr="00EF22C5">
        <w:rPr>
          <w:rFonts w:ascii="Garamond" w:eastAsia="Calibri" w:hAnsi="Garamond" w:cs="Calibri"/>
          <w:spacing w:val="-5"/>
        </w:rPr>
        <w:t>s</w:t>
      </w:r>
      <w:r w:rsidRPr="00EF22C5">
        <w:rPr>
          <w:rFonts w:ascii="Garamond" w:eastAsia="Calibri" w:hAnsi="Garamond" w:cs="Calibri"/>
          <w:spacing w:val="2"/>
        </w:rPr>
        <w:t>i</w:t>
      </w:r>
      <w:r w:rsidRPr="00EF22C5">
        <w:rPr>
          <w:rFonts w:ascii="Garamond" w:eastAsia="Calibri" w:hAnsi="Garamond" w:cs="Calibri"/>
          <w:spacing w:val="-1"/>
        </w:rPr>
        <w:t>on</w:t>
      </w:r>
      <w:r w:rsidRPr="00EF22C5">
        <w:rPr>
          <w:rFonts w:ascii="Garamond" w:eastAsia="Calibri" w:hAnsi="Garamond" w:cs="Calibri"/>
        </w:rPr>
        <w:t>)</w:t>
      </w:r>
      <w:r w:rsidRPr="00EF22C5">
        <w:rPr>
          <w:rFonts w:ascii="Garamond" w:eastAsia="Calibri" w:hAnsi="Garamond" w:cs="Calibri"/>
          <w:spacing w:val="-1"/>
        </w:rPr>
        <w:t>.</w:t>
      </w:r>
      <w:bookmarkStart w:id="59" w:name="_Toc21688289"/>
    </w:p>
    <w:p w14:paraId="3D04DE39" w14:textId="77777777" w:rsidR="00A31239" w:rsidRPr="00EF22C5" w:rsidRDefault="00A31239" w:rsidP="00B63A7C">
      <w:pPr>
        <w:rPr>
          <w:rFonts w:ascii="Garamond" w:hAnsi="Garamond"/>
        </w:rPr>
      </w:pPr>
      <w:r w:rsidRPr="00EF22C5">
        <w:rPr>
          <w:rFonts w:ascii="Garamond" w:hAnsi="Garamond"/>
        </w:rPr>
        <w:t>2.</w:t>
      </w:r>
      <w:r w:rsidRPr="00EF22C5">
        <w:rPr>
          <w:rFonts w:ascii="Garamond" w:hAnsi="Garamond"/>
          <w:spacing w:val="2"/>
        </w:rPr>
        <w:t>2</w:t>
      </w:r>
      <w:r w:rsidRPr="00EF22C5">
        <w:rPr>
          <w:rFonts w:ascii="Garamond" w:hAnsi="Garamond"/>
        </w:rPr>
        <w:t>-</w:t>
      </w:r>
      <w:r w:rsidRPr="00EF22C5">
        <w:rPr>
          <w:rFonts w:ascii="Garamond" w:hAnsi="Garamond"/>
          <w:spacing w:val="2"/>
        </w:rPr>
        <w:t xml:space="preserve"> </w:t>
      </w:r>
      <w:r w:rsidRPr="00EF22C5">
        <w:rPr>
          <w:rFonts w:ascii="Garamond" w:hAnsi="Garamond"/>
        </w:rPr>
        <w:t>Co</w:t>
      </w:r>
      <w:r w:rsidRPr="00EF22C5">
        <w:rPr>
          <w:rFonts w:ascii="Garamond" w:hAnsi="Garamond"/>
          <w:spacing w:val="-4"/>
        </w:rPr>
        <w:t>l</w:t>
      </w:r>
      <w:r w:rsidRPr="00EF22C5">
        <w:rPr>
          <w:rFonts w:ascii="Garamond" w:hAnsi="Garamond"/>
        </w:rPr>
        <w:t>lecte</w:t>
      </w:r>
      <w:r w:rsidRPr="00EF22C5">
        <w:rPr>
          <w:rFonts w:ascii="Garamond" w:hAnsi="Garamond"/>
          <w:spacing w:val="-4"/>
        </w:rPr>
        <w:t xml:space="preserve"> </w:t>
      </w:r>
      <w:r w:rsidRPr="00EF22C5">
        <w:rPr>
          <w:rFonts w:ascii="Garamond" w:hAnsi="Garamond"/>
          <w:spacing w:val="2"/>
        </w:rPr>
        <w:t>d</w:t>
      </w:r>
      <w:r w:rsidRPr="00EF22C5">
        <w:rPr>
          <w:rFonts w:ascii="Garamond" w:hAnsi="Garamond"/>
        </w:rPr>
        <w:t>es</w:t>
      </w:r>
      <w:r w:rsidRPr="00EF22C5">
        <w:rPr>
          <w:rFonts w:ascii="Garamond" w:hAnsi="Garamond"/>
          <w:spacing w:val="-4"/>
        </w:rPr>
        <w:t xml:space="preserve"> </w:t>
      </w:r>
      <w:r w:rsidRPr="00EF22C5">
        <w:rPr>
          <w:rFonts w:ascii="Garamond" w:hAnsi="Garamond"/>
          <w:spacing w:val="2"/>
        </w:rPr>
        <w:t>do</w:t>
      </w:r>
      <w:r w:rsidRPr="00EF22C5">
        <w:rPr>
          <w:rFonts w:ascii="Garamond" w:hAnsi="Garamond"/>
          <w:spacing w:val="-3"/>
        </w:rPr>
        <w:t>nn</w:t>
      </w:r>
      <w:r w:rsidRPr="00EF22C5">
        <w:rPr>
          <w:rFonts w:ascii="Garamond" w:hAnsi="Garamond"/>
        </w:rPr>
        <w:t>ées</w:t>
      </w:r>
      <w:bookmarkEnd w:id="59"/>
    </w:p>
    <w:p w14:paraId="7ECE05F9" w14:textId="77777777" w:rsidR="00A31239" w:rsidRPr="00EF22C5" w:rsidRDefault="00A31239" w:rsidP="00A31239">
      <w:pPr>
        <w:spacing w:after="0" w:line="276" w:lineRule="auto"/>
        <w:ind w:left="116" w:right="-36"/>
        <w:jc w:val="both"/>
        <w:rPr>
          <w:rFonts w:ascii="Garamond" w:eastAsia="Calibri" w:hAnsi="Garamond" w:cs="Calibri"/>
          <w:spacing w:val="1"/>
        </w:rPr>
      </w:pPr>
      <w:r w:rsidRPr="00EF22C5">
        <w:rPr>
          <w:rFonts w:ascii="Garamond" w:eastAsia="Calibri" w:hAnsi="Garamond" w:cs="Calibri"/>
          <w:spacing w:val="2"/>
        </w:rPr>
        <w:t>Elle se fera tant au niveau de la revue documentaire que des méthodes classiques de collecte de données pertinentes relatives au programme conjoint.</w:t>
      </w:r>
    </w:p>
    <w:p w14:paraId="40C8166C" w14:textId="77777777" w:rsidR="00A31239" w:rsidRPr="00EF22C5" w:rsidRDefault="00A31239" w:rsidP="00B63A7C">
      <w:pPr>
        <w:rPr>
          <w:rFonts w:ascii="Garamond" w:hAnsi="Garamond"/>
        </w:rPr>
      </w:pPr>
      <w:bookmarkStart w:id="60" w:name="_Toc21688290"/>
      <w:r w:rsidRPr="00EF22C5">
        <w:rPr>
          <w:rFonts w:ascii="Garamond" w:hAnsi="Garamond"/>
          <w:spacing w:val="-1"/>
        </w:rPr>
        <w:t>2.2.1. Re</w:t>
      </w:r>
      <w:r w:rsidRPr="00EF22C5">
        <w:rPr>
          <w:rFonts w:ascii="Garamond" w:hAnsi="Garamond"/>
        </w:rPr>
        <w:t>vue</w:t>
      </w:r>
      <w:r w:rsidRPr="00EF22C5">
        <w:rPr>
          <w:rFonts w:ascii="Garamond" w:hAnsi="Garamond"/>
          <w:spacing w:val="-5"/>
        </w:rPr>
        <w:t xml:space="preserve"> </w:t>
      </w:r>
      <w:r w:rsidRPr="00EF22C5">
        <w:rPr>
          <w:rFonts w:ascii="Garamond" w:hAnsi="Garamond"/>
        </w:rPr>
        <w:t>docum</w:t>
      </w:r>
      <w:r w:rsidRPr="00EF22C5">
        <w:rPr>
          <w:rFonts w:ascii="Garamond" w:hAnsi="Garamond"/>
          <w:spacing w:val="-1"/>
        </w:rPr>
        <w:t>e</w:t>
      </w:r>
      <w:r w:rsidRPr="00EF22C5">
        <w:rPr>
          <w:rFonts w:ascii="Garamond" w:hAnsi="Garamond"/>
        </w:rPr>
        <w:t>n</w:t>
      </w:r>
      <w:r w:rsidRPr="00EF22C5">
        <w:rPr>
          <w:rFonts w:ascii="Garamond" w:hAnsi="Garamond"/>
          <w:spacing w:val="-2"/>
        </w:rPr>
        <w:t>t</w:t>
      </w:r>
      <w:r w:rsidRPr="00EF22C5">
        <w:rPr>
          <w:rFonts w:ascii="Garamond" w:hAnsi="Garamond"/>
        </w:rPr>
        <w:t>a</w:t>
      </w:r>
      <w:r w:rsidRPr="00EF22C5">
        <w:rPr>
          <w:rFonts w:ascii="Garamond" w:hAnsi="Garamond"/>
          <w:spacing w:val="-1"/>
        </w:rPr>
        <w:t>i</w:t>
      </w:r>
      <w:r w:rsidRPr="00EF22C5">
        <w:rPr>
          <w:rFonts w:ascii="Garamond" w:hAnsi="Garamond"/>
        </w:rPr>
        <w:t>re</w:t>
      </w:r>
      <w:bookmarkEnd w:id="60"/>
    </w:p>
    <w:p w14:paraId="5710F58A" w14:textId="77777777" w:rsidR="00A31239" w:rsidRPr="00EF22C5" w:rsidRDefault="00A31239" w:rsidP="00A31239">
      <w:pPr>
        <w:spacing w:before="120" w:after="0" w:line="276" w:lineRule="auto"/>
        <w:ind w:right="57"/>
        <w:jc w:val="both"/>
        <w:rPr>
          <w:rFonts w:ascii="Garamond" w:eastAsia="Calibri" w:hAnsi="Garamond" w:cs="Candara"/>
        </w:rPr>
      </w:pPr>
      <w:r w:rsidRPr="00EF22C5">
        <w:rPr>
          <w:rFonts w:ascii="Garamond" w:eastAsia="Calibri" w:hAnsi="Garamond" w:cs="Calibri"/>
          <w:spacing w:val="2"/>
        </w:rPr>
        <w:t>I</w:t>
      </w:r>
      <w:r w:rsidRPr="00EF22C5">
        <w:rPr>
          <w:rFonts w:ascii="Garamond" w:eastAsia="Calibri" w:hAnsi="Garamond" w:cs="Calibri"/>
        </w:rPr>
        <w:t>l</w:t>
      </w:r>
      <w:r w:rsidRPr="00EF22C5">
        <w:rPr>
          <w:rFonts w:ascii="Garamond" w:eastAsia="Calibri" w:hAnsi="Garamond" w:cs="Calibri"/>
          <w:spacing w:val="24"/>
        </w:rPr>
        <w:t xml:space="preserve"> </w:t>
      </w:r>
      <w:r w:rsidRPr="00EF22C5">
        <w:rPr>
          <w:rFonts w:ascii="Garamond" w:eastAsia="Calibri" w:hAnsi="Garamond" w:cs="Calibri"/>
        </w:rPr>
        <w:t>s</w:t>
      </w:r>
      <w:r w:rsidRPr="00EF22C5">
        <w:rPr>
          <w:rFonts w:ascii="Garamond" w:eastAsia="Calibri" w:hAnsi="Garamond" w:cs="Calibri"/>
          <w:spacing w:val="-2"/>
        </w:rPr>
        <w:t>’</w:t>
      </w:r>
      <w:r w:rsidRPr="00EF22C5">
        <w:rPr>
          <w:rFonts w:ascii="Garamond" w:eastAsia="Calibri" w:hAnsi="Garamond" w:cs="Calibri"/>
        </w:rPr>
        <w:t>a</w:t>
      </w:r>
      <w:r w:rsidRPr="00EF22C5">
        <w:rPr>
          <w:rFonts w:ascii="Garamond" w:eastAsia="Calibri" w:hAnsi="Garamond" w:cs="Calibri"/>
          <w:spacing w:val="1"/>
        </w:rPr>
        <w:t>g</w:t>
      </w:r>
      <w:r w:rsidRPr="00EF22C5">
        <w:rPr>
          <w:rFonts w:ascii="Garamond" w:eastAsia="Calibri" w:hAnsi="Garamond" w:cs="Calibri"/>
          <w:spacing w:val="2"/>
        </w:rPr>
        <w:t>i</w:t>
      </w:r>
      <w:r w:rsidRPr="00EF22C5">
        <w:rPr>
          <w:rFonts w:ascii="Garamond" w:eastAsia="Calibri" w:hAnsi="Garamond" w:cs="Calibri"/>
        </w:rPr>
        <w:t>ra</w:t>
      </w:r>
      <w:r w:rsidRPr="00EF22C5">
        <w:rPr>
          <w:rFonts w:ascii="Garamond" w:eastAsia="Calibri" w:hAnsi="Garamond" w:cs="Calibri"/>
          <w:spacing w:val="22"/>
        </w:rPr>
        <w:t xml:space="preserve"> </w:t>
      </w:r>
      <w:r w:rsidRPr="00EF22C5">
        <w:rPr>
          <w:rFonts w:ascii="Garamond" w:eastAsia="Calibri" w:hAnsi="Garamond" w:cs="Calibri"/>
          <w:spacing w:val="-1"/>
        </w:rPr>
        <w:t>d</w:t>
      </w:r>
      <w:r w:rsidRPr="00EF22C5">
        <w:rPr>
          <w:rFonts w:ascii="Garamond" w:eastAsia="Calibri" w:hAnsi="Garamond" w:cs="Calibri"/>
          <w:spacing w:val="-2"/>
        </w:rPr>
        <w:t>’</w:t>
      </w:r>
      <w:r w:rsidRPr="00EF22C5">
        <w:rPr>
          <w:rFonts w:ascii="Garamond" w:eastAsia="Calibri" w:hAnsi="Garamond" w:cs="Calibri"/>
        </w:rPr>
        <w:t>e</w:t>
      </w:r>
      <w:r w:rsidRPr="00EF22C5">
        <w:rPr>
          <w:rFonts w:ascii="Garamond" w:eastAsia="Calibri" w:hAnsi="Garamond" w:cs="Calibri"/>
          <w:spacing w:val="1"/>
        </w:rPr>
        <w:t>x</w:t>
      </w:r>
      <w:r w:rsidRPr="00EF22C5">
        <w:rPr>
          <w:rFonts w:ascii="Garamond" w:eastAsia="Calibri" w:hAnsi="Garamond" w:cs="Calibri"/>
        </w:rPr>
        <w:t>a</w:t>
      </w:r>
      <w:r w:rsidRPr="00EF22C5">
        <w:rPr>
          <w:rFonts w:ascii="Garamond" w:eastAsia="Calibri" w:hAnsi="Garamond" w:cs="Calibri"/>
          <w:spacing w:val="1"/>
        </w:rPr>
        <w:t>m</w:t>
      </w:r>
      <w:r w:rsidRPr="00EF22C5">
        <w:rPr>
          <w:rFonts w:ascii="Garamond" w:eastAsia="Calibri" w:hAnsi="Garamond" w:cs="Calibri"/>
          <w:spacing w:val="2"/>
        </w:rPr>
        <w:t>i</w:t>
      </w:r>
      <w:r w:rsidRPr="00EF22C5">
        <w:rPr>
          <w:rFonts w:ascii="Garamond" w:eastAsia="Calibri" w:hAnsi="Garamond" w:cs="Calibri"/>
          <w:spacing w:val="-6"/>
        </w:rPr>
        <w:t>n</w:t>
      </w:r>
      <w:r w:rsidRPr="00EF22C5">
        <w:rPr>
          <w:rFonts w:ascii="Garamond" w:eastAsia="Calibri" w:hAnsi="Garamond" w:cs="Calibri"/>
        </w:rPr>
        <w:t>er</w:t>
      </w:r>
      <w:r w:rsidRPr="00EF22C5">
        <w:rPr>
          <w:rFonts w:ascii="Garamond" w:eastAsia="Calibri" w:hAnsi="Garamond" w:cs="Calibri"/>
          <w:spacing w:val="22"/>
        </w:rPr>
        <w:t xml:space="preserve"> </w:t>
      </w:r>
      <w:r w:rsidRPr="00EF22C5">
        <w:rPr>
          <w:rFonts w:ascii="Garamond" w:eastAsia="Calibri" w:hAnsi="Garamond" w:cs="Calibri"/>
          <w:spacing w:val="2"/>
        </w:rPr>
        <w:t>l</w:t>
      </w:r>
      <w:r w:rsidRPr="00EF22C5">
        <w:rPr>
          <w:rFonts w:ascii="Garamond" w:eastAsia="Calibri" w:hAnsi="Garamond" w:cs="Calibri"/>
        </w:rPr>
        <w:t>a</w:t>
      </w:r>
      <w:r w:rsidRPr="00EF22C5">
        <w:rPr>
          <w:rFonts w:ascii="Garamond" w:eastAsia="Calibri" w:hAnsi="Garamond" w:cs="Calibri"/>
          <w:spacing w:val="22"/>
        </w:rPr>
        <w:t xml:space="preserve"> </w:t>
      </w:r>
      <w:r w:rsidRPr="00EF22C5">
        <w:rPr>
          <w:rFonts w:ascii="Garamond" w:eastAsia="Calibri" w:hAnsi="Garamond" w:cs="Calibri"/>
          <w:spacing w:val="-1"/>
        </w:rPr>
        <w:t>do</w:t>
      </w:r>
      <w:r w:rsidRPr="00EF22C5">
        <w:rPr>
          <w:rFonts w:ascii="Garamond" w:eastAsia="Calibri" w:hAnsi="Garamond" w:cs="Calibri"/>
          <w:spacing w:val="-2"/>
        </w:rPr>
        <w:t>c</w:t>
      </w:r>
      <w:r w:rsidRPr="00EF22C5">
        <w:rPr>
          <w:rFonts w:ascii="Garamond" w:eastAsia="Calibri" w:hAnsi="Garamond" w:cs="Calibri"/>
          <w:spacing w:val="-1"/>
        </w:rPr>
        <w:t>u</w:t>
      </w:r>
      <w:r w:rsidRPr="00EF22C5">
        <w:rPr>
          <w:rFonts w:ascii="Garamond" w:eastAsia="Calibri" w:hAnsi="Garamond" w:cs="Calibri"/>
          <w:spacing w:val="1"/>
        </w:rPr>
        <w:t>m</w:t>
      </w:r>
      <w:r w:rsidRPr="00EF22C5">
        <w:rPr>
          <w:rFonts w:ascii="Garamond" w:eastAsia="Calibri" w:hAnsi="Garamond" w:cs="Calibri"/>
        </w:rPr>
        <w:t>en</w:t>
      </w:r>
      <w:r w:rsidRPr="00EF22C5">
        <w:rPr>
          <w:rFonts w:ascii="Garamond" w:eastAsia="Calibri" w:hAnsi="Garamond" w:cs="Calibri"/>
          <w:spacing w:val="-2"/>
        </w:rPr>
        <w:t>t</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w:t>
      </w:r>
      <w:r w:rsidRPr="00EF22C5">
        <w:rPr>
          <w:rFonts w:ascii="Garamond" w:eastAsia="Calibri" w:hAnsi="Garamond" w:cs="Calibri"/>
        </w:rPr>
        <w:t>n</w:t>
      </w:r>
      <w:r w:rsidRPr="00EF22C5">
        <w:rPr>
          <w:rFonts w:ascii="Garamond" w:eastAsia="Calibri" w:hAnsi="Garamond" w:cs="Calibri"/>
          <w:spacing w:val="21"/>
        </w:rPr>
        <w:t xml:space="preserve"> </w:t>
      </w:r>
      <w:r w:rsidRPr="00EF22C5">
        <w:rPr>
          <w:rFonts w:ascii="Garamond" w:eastAsia="Calibri" w:hAnsi="Garamond" w:cs="Calibri"/>
          <w:spacing w:val="-1"/>
        </w:rPr>
        <w:t>d</w:t>
      </w:r>
      <w:r w:rsidRPr="00EF22C5">
        <w:rPr>
          <w:rFonts w:ascii="Garamond" w:eastAsia="Calibri" w:hAnsi="Garamond" w:cs="Calibri"/>
          <w:spacing w:val="2"/>
        </w:rPr>
        <w:t>i</w:t>
      </w:r>
      <w:r w:rsidRPr="00EF22C5">
        <w:rPr>
          <w:rFonts w:ascii="Garamond" w:eastAsia="Calibri" w:hAnsi="Garamond" w:cs="Calibri"/>
        </w:rPr>
        <w:t>sp</w:t>
      </w:r>
      <w:r w:rsidRPr="00EF22C5">
        <w:rPr>
          <w:rFonts w:ascii="Garamond" w:eastAsia="Calibri" w:hAnsi="Garamond" w:cs="Calibri"/>
          <w:spacing w:val="-2"/>
        </w:rPr>
        <w:t>o</w:t>
      </w:r>
      <w:r w:rsidRPr="00EF22C5">
        <w:rPr>
          <w:rFonts w:ascii="Garamond" w:eastAsia="Calibri" w:hAnsi="Garamond" w:cs="Calibri"/>
          <w:spacing w:val="-1"/>
        </w:rPr>
        <w:t>n</w:t>
      </w:r>
      <w:r w:rsidRPr="00EF22C5">
        <w:rPr>
          <w:rFonts w:ascii="Garamond" w:eastAsia="Calibri" w:hAnsi="Garamond" w:cs="Calibri"/>
          <w:spacing w:val="2"/>
        </w:rPr>
        <w:t>i</w:t>
      </w:r>
      <w:r w:rsidRPr="00EF22C5">
        <w:rPr>
          <w:rFonts w:ascii="Garamond" w:eastAsia="Calibri" w:hAnsi="Garamond" w:cs="Calibri"/>
          <w:spacing w:val="-1"/>
        </w:rPr>
        <w:t>b</w:t>
      </w:r>
      <w:r w:rsidRPr="00EF22C5">
        <w:rPr>
          <w:rFonts w:ascii="Garamond" w:eastAsia="Calibri" w:hAnsi="Garamond" w:cs="Calibri"/>
          <w:spacing w:val="2"/>
        </w:rPr>
        <w:t>l</w:t>
      </w:r>
      <w:r w:rsidRPr="00EF22C5">
        <w:rPr>
          <w:rFonts w:ascii="Garamond" w:eastAsia="Calibri" w:hAnsi="Garamond" w:cs="Calibri"/>
        </w:rPr>
        <w:t>e</w:t>
      </w:r>
      <w:r w:rsidRPr="00EF22C5">
        <w:rPr>
          <w:rFonts w:ascii="Garamond" w:eastAsia="Calibri" w:hAnsi="Garamond" w:cs="Calibri"/>
          <w:spacing w:val="32"/>
        </w:rPr>
        <w:t xml:space="preserve"> </w:t>
      </w:r>
      <w:r w:rsidRPr="00EF22C5">
        <w:rPr>
          <w:rFonts w:ascii="Garamond" w:eastAsia="Calibri" w:hAnsi="Garamond" w:cs="Calibri"/>
        </w:rPr>
        <w:t>sur</w:t>
      </w:r>
      <w:r w:rsidRPr="00EF22C5">
        <w:rPr>
          <w:rFonts w:ascii="Garamond" w:eastAsia="Calibri" w:hAnsi="Garamond" w:cs="Calibri"/>
          <w:spacing w:val="21"/>
        </w:rPr>
        <w:t xml:space="preserve"> </w:t>
      </w:r>
      <w:r w:rsidRPr="00EF22C5">
        <w:rPr>
          <w:rFonts w:ascii="Garamond" w:eastAsia="Calibri" w:hAnsi="Garamond" w:cs="Calibri"/>
          <w:spacing w:val="2"/>
        </w:rPr>
        <w:t>l</w:t>
      </w:r>
      <w:r w:rsidRPr="00EF22C5">
        <w:rPr>
          <w:rFonts w:ascii="Garamond" w:eastAsia="Calibri" w:hAnsi="Garamond" w:cs="Calibri"/>
        </w:rPr>
        <w:t>a</w:t>
      </w:r>
      <w:r w:rsidRPr="00EF22C5">
        <w:rPr>
          <w:rFonts w:ascii="Garamond" w:eastAsia="Calibri" w:hAnsi="Garamond" w:cs="Calibri"/>
          <w:spacing w:val="22"/>
        </w:rPr>
        <w:t xml:space="preserve"> </w:t>
      </w:r>
      <w:r w:rsidRPr="00EF22C5">
        <w:rPr>
          <w:rFonts w:ascii="Garamond" w:eastAsia="Calibri" w:hAnsi="Garamond" w:cs="Calibri"/>
          <w:spacing w:val="-2"/>
        </w:rPr>
        <w:t>c</w:t>
      </w:r>
      <w:r w:rsidRPr="00EF22C5">
        <w:rPr>
          <w:rFonts w:ascii="Garamond" w:eastAsia="Calibri" w:hAnsi="Garamond" w:cs="Calibri"/>
          <w:spacing w:val="-1"/>
        </w:rPr>
        <w:t>on</w:t>
      </w:r>
      <w:r w:rsidRPr="00EF22C5">
        <w:rPr>
          <w:rFonts w:ascii="Garamond" w:eastAsia="Calibri" w:hAnsi="Garamond" w:cs="Calibri"/>
          <w:spacing w:val="-2"/>
        </w:rPr>
        <w:t>c</w:t>
      </w:r>
      <w:r w:rsidRPr="00EF22C5">
        <w:rPr>
          <w:rFonts w:ascii="Garamond" w:eastAsia="Calibri" w:hAnsi="Garamond" w:cs="Calibri"/>
        </w:rPr>
        <w:t>ep</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w:t>
      </w:r>
      <w:r w:rsidRPr="00EF22C5">
        <w:rPr>
          <w:rFonts w:ascii="Garamond" w:eastAsia="Calibri" w:hAnsi="Garamond" w:cs="Calibri"/>
        </w:rPr>
        <w:t>n</w:t>
      </w:r>
      <w:r w:rsidRPr="00EF22C5">
        <w:rPr>
          <w:rFonts w:ascii="Garamond" w:eastAsia="Calibri" w:hAnsi="Garamond" w:cs="Calibri"/>
          <w:spacing w:val="21"/>
        </w:rPr>
        <w:t xml:space="preserve"> </w:t>
      </w:r>
      <w:r w:rsidRPr="00EF22C5">
        <w:rPr>
          <w:rFonts w:ascii="Garamond" w:eastAsia="Calibri" w:hAnsi="Garamond" w:cs="Calibri"/>
        </w:rPr>
        <w:t xml:space="preserve">et </w:t>
      </w:r>
      <w:r w:rsidRPr="00EF22C5">
        <w:rPr>
          <w:rFonts w:ascii="Garamond" w:eastAsia="Calibri" w:hAnsi="Garamond" w:cs="Calibri"/>
          <w:spacing w:val="2"/>
        </w:rPr>
        <w:t>l</w:t>
      </w:r>
      <w:r w:rsidRPr="00EF22C5">
        <w:rPr>
          <w:rFonts w:ascii="Garamond" w:eastAsia="Calibri" w:hAnsi="Garamond" w:cs="Calibri"/>
          <w:spacing w:val="-2"/>
        </w:rPr>
        <w:t>’</w:t>
      </w:r>
      <w:r w:rsidRPr="00EF22C5">
        <w:rPr>
          <w:rFonts w:ascii="Garamond" w:eastAsia="Calibri" w:hAnsi="Garamond" w:cs="Calibri"/>
        </w:rPr>
        <w:t>e</w:t>
      </w:r>
      <w:r w:rsidRPr="00EF22C5">
        <w:rPr>
          <w:rFonts w:ascii="Garamond" w:eastAsia="Calibri" w:hAnsi="Garamond" w:cs="Calibri"/>
          <w:spacing w:val="1"/>
        </w:rPr>
        <w:t>x</w:t>
      </w:r>
      <w:r w:rsidRPr="00EF22C5">
        <w:rPr>
          <w:rFonts w:ascii="Garamond" w:eastAsia="Calibri" w:hAnsi="Garamond" w:cs="Calibri"/>
        </w:rPr>
        <w:t>é</w:t>
      </w:r>
      <w:r w:rsidRPr="00EF22C5">
        <w:rPr>
          <w:rFonts w:ascii="Garamond" w:eastAsia="Calibri" w:hAnsi="Garamond" w:cs="Calibri"/>
          <w:spacing w:val="-2"/>
        </w:rPr>
        <w:t>c</w:t>
      </w:r>
      <w:r w:rsidRPr="00EF22C5">
        <w:rPr>
          <w:rFonts w:ascii="Garamond" w:eastAsia="Calibri" w:hAnsi="Garamond" w:cs="Calibri"/>
          <w:spacing w:val="-1"/>
        </w:rPr>
        <w:t>u</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w:t>
      </w:r>
      <w:r w:rsidRPr="00EF22C5">
        <w:rPr>
          <w:rFonts w:ascii="Garamond" w:eastAsia="Calibri" w:hAnsi="Garamond" w:cs="Calibri"/>
        </w:rPr>
        <w:t>n</w:t>
      </w:r>
      <w:r w:rsidRPr="00EF22C5">
        <w:rPr>
          <w:rFonts w:ascii="Garamond" w:eastAsia="Calibri" w:hAnsi="Garamond" w:cs="Calibri"/>
          <w:spacing w:val="17"/>
        </w:rPr>
        <w:t xml:space="preserve"> </w:t>
      </w:r>
      <w:r w:rsidRPr="00EF22C5">
        <w:rPr>
          <w:rFonts w:ascii="Garamond" w:eastAsia="Calibri" w:hAnsi="Garamond" w:cs="Calibri"/>
          <w:spacing w:val="-1"/>
        </w:rPr>
        <w:t>d</w:t>
      </w:r>
      <w:r w:rsidRPr="00EF22C5">
        <w:rPr>
          <w:rFonts w:ascii="Garamond" w:eastAsia="Calibri" w:hAnsi="Garamond" w:cs="Calibri"/>
        </w:rPr>
        <w:t>u</w:t>
      </w:r>
      <w:r w:rsidRPr="00EF22C5">
        <w:rPr>
          <w:rFonts w:ascii="Garamond" w:eastAsia="Calibri" w:hAnsi="Garamond" w:cs="Calibri"/>
          <w:spacing w:val="17"/>
        </w:rPr>
        <w:t xml:space="preserve"> </w:t>
      </w:r>
      <w:r w:rsidRPr="00EF22C5">
        <w:rPr>
          <w:rFonts w:ascii="Garamond" w:eastAsia="Calibri" w:hAnsi="Garamond" w:cs="Calibri"/>
          <w:spacing w:val="1"/>
        </w:rPr>
        <w:t>projet Biomasse électricité au Bénin</w:t>
      </w:r>
      <w:r w:rsidRPr="00EF22C5">
        <w:rPr>
          <w:rFonts w:ascii="Garamond" w:eastAsia="Calibri" w:hAnsi="Garamond" w:cs="Calibri"/>
          <w:spacing w:val="18"/>
        </w:rPr>
        <w:t xml:space="preserve">, </w:t>
      </w:r>
      <w:r w:rsidRPr="00EF22C5">
        <w:rPr>
          <w:rFonts w:ascii="Garamond" w:eastAsia="Calibri" w:hAnsi="Garamond" w:cs="Calibri"/>
          <w:spacing w:val="2"/>
        </w:rPr>
        <w:t>l</w:t>
      </w:r>
      <w:r w:rsidRPr="00EF22C5">
        <w:rPr>
          <w:rFonts w:ascii="Garamond" w:eastAsia="Calibri" w:hAnsi="Garamond" w:cs="Calibri"/>
        </w:rPr>
        <w:t>es documents de planification</w:t>
      </w:r>
      <w:r w:rsidRPr="00EF22C5">
        <w:rPr>
          <w:rFonts w:ascii="Garamond" w:eastAsia="Calibri" w:hAnsi="Garamond" w:cs="Calibri"/>
          <w:spacing w:val="4"/>
        </w:rPr>
        <w:t xml:space="preserve"> </w:t>
      </w:r>
      <w:r w:rsidRPr="00EF22C5">
        <w:rPr>
          <w:rFonts w:ascii="Garamond" w:eastAsia="Calibri" w:hAnsi="Garamond" w:cs="Calibri"/>
          <w:spacing w:val="-1"/>
        </w:rPr>
        <w:t>d</w:t>
      </w:r>
      <w:r w:rsidRPr="00EF22C5">
        <w:rPr>
          <w:rFonts w:ascii="Garamond" w:eastAsia="Calibri" w:hAnsi="Garamond" w:cs="Calibri"/>
        </w:rPr>
        <w:t>u</w:t>
      </w:r>
      <w:r w:rsidRPr="00EF22C5">
        <w:rPr>
          <w:rFonts w:ascii="Garamond" w:eastAsia="Calibri" w:hAnsi="Garamond" w:cs="Calibri"/>
          <w:spacing w:val="2"/>
        </w:rPr>
        <w:t xml:space="preserve"> </w:t>
      </w:r>
      <w:r w:rsidRPr="00EF22C5">
        <w:rPr>
          <w:rFonts w:ascii="Garamond" w:eastAsia="Calibri" w:hAnsi="Garamond" w:cs="Calibri"/>
          <w:spacing w:val="1"/>
        </w:rPr>
        <w:t>P</w:t>
      </w:r>
      <w:r w:rsidRPr="00EF22C5">
        <w:rPr>
          <w:rFonts w:ascii="Garamond" w:eastAsia="Calibri" w:hAnsi="Garamond" w:cs="Calibri"/>
          <w:spacing w:val="-3"/>
        </w:rPr>
        <w:t>N</w:t>
      </w:r>
      <w:r w:rsidRPr="00EF22C5">
        <w:rPr>
          <w:rFonts w:ascii="Garamond" w:eastAsia="Calibri" w:hAnsi="Garamond" w:cs="Calibri"/>
          <w:spacing w:val="2"/>
        </w:rPr>
        <w:t>U</w:t>
      </w:r>
      <w:r w:rsidRPr="00EF22C5">
        <w:rPr>
          <w:rFonts w:ascii="Garamond" w:eastAsia="Calibri" w:hAnsi="Garamond" w:cs="Calibri"/>
          <w:spacing w:val="-1"/>
        </w:rPr>
        <w:t>D</w:t>
      </w:r>
      <w:r w:rsidRPr="00EF22C5">
        <w:rPr>
          <w:rFonts w:ascii="Garamond" w:eastAsia="Calibri" w:hAnsi="Garamond" w:cs="Calibri"/>
        </w:rPr>
        <w:t xml:space="preserve"> ainsi que des documents pertinents du </w:t>
      </w:r>
      <w:r w:rsidRPr="00EF22C5">
        <w:rPr>
          <w:rFonts w:ascii="Garamond" w:eastAsia="Calibri" w:hAnsi="Garamond" w:cs="Candara"/>
        </w:rPr>
        <w:t>Ministère en charge de l’énergie, plus précisément la Direction Générale des Ressources Energétiques, la Direction Générale de l’Environnement et du Climat (DGEC), l’Unité de Gestion et de Coordination du Plan Cadre des Nations Unies pour l’Assistance au Développement du Bénin (UGC/UNDAF), la Direction Générale du Budget, l’Agence Météo-Bénin, , la Direction des Collectivités Locales (DCL), l’Autorité de Régulation de l’Électricité de la Présidence de la République, l’Association Nationale des Communes du Bénin (ANCB) , etc.</w:t>
      </w:r>
    </w:p>
    <w:p w14:paraId="203FBFD6" w14:textId="77777777" w:rsidR="00B63A7C" w:rsidRPr="00EF22C5" w:rsidRDefault="00B63A7C" w:rsidP="00B63A7C">
      <w:pPr>
        <w:rPr>
          <w:rFonts w:ascii="Garamond" w:hAnsi="Garamond"/>
        </w:rPr>
      </w:pPr>
      <w:bookmarkStart w:id="61" w:name="_Toc21688291"/>
    </w:p>
    <w:p w14:paraId="40A893D6" w14:textId="77777777" w:rsidR="00A31239" w:rsidRPr="00EF22C5" w:rsidRDefault="00A31239" w:rsidP="00B63A7C">
      <w:pPr>
        <w:rPr>
          <w:rFonts w:ascii="Garamond" w:hAnsi="Garamond"/>
        </w:rPr>
      </w:pPr>
      <w:r w:rsidRPr="00EF22C5">
        <w:rPr>
          <w:rFonts w:ascii="Garamond" w:hAnsi="Garamond"/>
        </w:rPr>
        <w:t>2.2.2. A</w:t>
      </w:r>
      <w:r w:rsidRPr="00EF22C5">
        <w:rPr>
          <w:rFonts w:ascii="Garamond" w:hAnsi="Garamond"/>
          <w:spacing w:val="1"/>
        </w:rPr>
        <w:t>u</w:t>
      </w:r>
      <w:r w:rsidRPr="00EF22C5">
        <w:rPr>
          <w:rFonts w:ascii="Garamond" w:hAnsi="Garamond"/>
          <w:spacing w:val="-2"/>
        </w:rPr>
        <w:t>t</w:t>
      </w:r>
      <w:r w:rsidRPr="00EF22C5">
        <w:rPr>
          <w:rFonts w:ascii="Garamond" w:hAnsi="Garamond"/>
          <w:spacing w:val="1"/>
        </w:rPr>
        <w:t>r</w:t>
      </w:r>
      <w:r w:rsidRPr="00EF22C5">
        <w:rPr>
          <w:rFonts w:ascii="Garamond" w:hAnsi="Garamond"/>
        </w:rPr>
        <w:t>es</w:t>
      </w:r>
      <w:r w:rsidRPr="00EF22C5">
        <w:rPr>
          <w:rFonts w:ascii="Garamond" w:hAnsi="Garamond"/>
          <w:spacing w:val="-6"/>
        </w:rPr>
        <w:t xml:space="preserve"> </w:t>
      </w:r>
      <w:r w:rsidRPr="00EF22C5">
        <w:rPr>
          <w:rFonts w:ascii="Garamond" w:hAnsi="Garamond"/>
          <w:spacing w:val="1"/>
        </w:rPr>
        <w:t>m</w:t>
      </w:r>
      <w:r w:rsidRPr="00EF22C5">
        <w:rPr>
          <w:rFonts w:ascii="Garamond" w:hAnsi="Garamond"/>
        </w:rPr>
        <w:t>é</w:t>
      </w:r>
      <w:r w:rsidRPr="00EF22C5">
        <w:rPr>
          <w:rFonts w:ascii="Garamond" w:hAnsi="Garamond"/>
          <w:spacing w:val="-2"/>
        </w:rPr>
        <w:t>t</w:t>
      </w:r>
      <w:r w:rsidRPr="00EF22C5">
        <w:rPr>
          <w:rFonts w:ascii="Garamond" w:hAnsi="Garamond"/>
          <w:spacing w:val="1"/>
        </w:rPr>
        <w:t>h</w:t>
      </w:r>
      <w:r w:rsidRPr="00EF22C5">
        <w:rPr>
          <w:rFonts w:ascii="Garamond" w:hAnsi="Garamond"/>
        </w:rPr>
        <w:t>o</w:t>
      </w:r>
      <w:r w:rsidRPr="00EF22C5">
        <w:rPr>
          <w:rFonts w:ascii="Garamond" w:hAnsi="Garamond"/>
          <w:spacing w:val="1"/>
        </w:rPr>
        <w:t>d</w:t>
      </w:r>
      <w:r w:rsidRPr="00EF22C5">
        <w:rPr>
          <w:rFonts w:ascii="Garamond" w:hAnsi="Garamond"/>
        </w:rPr>
        <w:t>es</w:t>
      </w:r>
      <w:r w:rsidRPr="00EF22C5">
        <w:rPr>
          <w:rFonts w:ascii="Garamond" w:hAnsi="Garamond"/>
          <w:spacing w:val="-7"/>
        </w:rPr>
        <w:t xml:space="preserve"> </w:t>
      </w:r>
      <w:r w:rsidRPr="00EF22C5">
        <w:rPr>
          <w:rFonts w:ascii="Garamond" w:hAnsi="Garamond"/>
          <w:spacing w:val="1"/>
        </w:rPr>
        <w:t>d</w:t>
      </w:r>
      <w:r w:rsidRPr="00EF22C5">
        <w:rPr>
          <w:rFonts w:ascii="Garamond" w:hAnsi="Garamond"/>
        </w:rPr>
        <w:t>e</w:t>
      </w:r>
      <w:r w:rsidRPr="00EF22C5">
        <w:rPr>
          <w:rFonts w:ascii="Garamond" w:hAnsi="Garamond"/>
          <w:spacing w:val="-3"/>
        </w:rPr>
        <w:t xml:space="preserve"> </w:t>
      </w:r>
      <w:r w:rsidRPr="00EF22C5">
        <w:rPr>
          <w:rFonts w:ascii="Garamond" w:hAnsi="Garamond"/>
        </w:rPr>
        <w:t>c</w:t>
      </w:r>
      <w:r w:rsidRPr="00EF22C5">
        <w:rPr>
          <w:rFonts w:ascii="Garamond" w:hAnsi="Garamond"/>
          <w:spacing w:val="1"/>
        </w:rPr>
        <w:t>o</w:t>
      </w:r>
      <w:r w:rsidRPr="00EF22C5">
        <w:rPr>
          <w:rFonts w:ascii="Garamond" w:hAnsi="Garamond"/>
        </w:rPr>
        <w:t>l</w:t>
      </w:r>
      <w:r w:rsidRPr="00EF22C5">
        <w:rPr>
          <w:rFonts w:ascii="Garamond" w:hAnsi="Garamond"/>
          <w:spacing w:val="3"/>
        </w:rPr>
        <w:t>l</w:t>
      </w:r>
      <w:r w:rsidRPr="00EF22C5">
        <w:rPr>
          <w:rFonts w:ascii="Garamond" w:hAnsi="Garamond"/>
        </w:rPr>
        <w:t>ecte</w:t>
      </w:r>
      <w:r w:rsidRPr="00EF22C5">
        <w:rPr>
          <w:rFonts w:ascii="Garamond" w:hAnsi="Garamond"/>
          <w:spacing w:val="-3"/>
        </w:rPr>
        <w:t xml:space="preserve"> </w:t>
      </w:r>
      <w:r w:rsidRPr="00EF22C5">
        <w:rPr>
          <w:rFonts w:ascii="Garamond" w:hAnsi="Garamond"/>
          <w:spacing w:val="1"/>
        </w:rPr>
        <w:t>d</w:t>
      </w:r>
      <w:r w:rsidRPr="00EF22C5">
        <w:rPr>
          <w:rFonts w:ascii="Garamond" w:hAnsi="Garamond"/>
        </w:rPr>
        <w:t>es</w:t>
      </w:r>
      <w:r w:rsidRPr="00EF22C5">
        <w:rPr>
          <w:rFonts w:ascii="Garamond" w:hAnsi="Garamond"/>
          <w:spacing w:val="1"/>
        </w:rPr>
        <w:t xml:space="preserve"> d</w:t>
      </w:r>
      <w:r w:rsidRPr="00EF22C5">
        <w:rPr>
          <w:rFonts w:ascii="Garamond" w:hAnsi="Garamond"/>
        </w:rPr>
        <w:t>o</w:t>
      </w:r>
      <w:r w:rsidRPr="00EF22C5">
        <w:rPr>
          <w:rFonts w:ascii="Garamond" w:hAnsi="Garamond"/>
          <w:spacing w:val="6"/>
        </w:rPr>
        <w:t>n</w:t>
      </w:r>
      <w:r w:rsidRPr="00EF22C5">
        <w:rPr>
          <w:rFonts w:ascii="Garamond" w:hAnsi="Garamond"/>
          <w:spacing w:val="1"/>
        </w:rPr>
        <w:t>n</w:t>
      </w:r>
      <w:r w:rsidRPr="00EF22C5">
        <w:rPr>
          <w:rFonts w:ascii="Garamond" w:hAnsi="Garamond"/>
        </w:rPr>
        <w:t>ées</w:t>
      </w:r>
      <w:r w:rsidRPr="00EF22C5">
        <w:rPr>
          <w:rFonts w:ascii="Garamond" w:hAnsi="Garamond"/>
          <w:spacing w:val="-6"/>
        </w:rPr>
        <w:t>:</w:t>
      </w:r>
      <w:bookmarkEnd w:id="61"/>
    </w:p>
    <w:p w14:paraId="1E3C5761" w14:textId="77777777" w:rsidR="00A31239" w:rsidRPr="00EF22C5" w:rsidRDefault="00A31239" w:rsidP="00A31239">
      <w:pPr>
        <w:autoSpaceDE w:val="0"/>
        <w:autoSpaceDN w:val="0"/>
        <w:adjustRightInd w:val="0"/>
        <w:spacing w:before="120" w:after="0" w:line="276" w:lineRule="auto"/>
        <w:jc w:val="both"/>
        <w:rPr>
          <w:rFonts w:ascii="Garamond" w:eastAsia="Calibri" w:hAnsi="Garamond" w:cs="Calibri"/>
        </w:rPr>
      </w:pPr>
      <w:r w:rsidRPr="00EF22C5">
        <w:rPr>
          <w:rFonts w:ascii="Garamond" w:eastAsia="Calibri" w:hAnsi="Garamond" w:cs="Calibri"/>
          <w:spacing w:val="-2"/>
        </w:rPr>
        <w:t>E</w:t>
      </w:r>
      <w:r w:rsidRPr="00EF22C5">
        <w:rPr>
          <w:rFonts w:ascii="Garamond" w:eastAsia="Calibri" w:hAnsi="Garamond" w:cs="Calibri"/>
          <w:spacing w:val="2"/>
        </w:rPr>
        <w:t>lle</w:t>
      </w:r>
      <w:r w:rsidRPr="00EF22C5">
        <w:rPr>
          <w:rFonts w:ascii="Garamond" w:eastAsia="Calibri" w:hAnsi="Garamond" w:cs="Calibri"/>
        </w:rPr>
        <w:t xml:space="preserve">s </w:t>
      </w:r>
      <w:r w:rsidRPr="00EF22C5">
        <w:rPr>
          <w:rFonts w:ascii="Garamond" w:eastAsia="Calibri" w:hAnsi="Garamond" w:cs="Calibri"/>
          <w:spacing w:val="1"/>
        </w:rPr>
        <w:t xml:space="preserve"> </w:t>
      </w:r>
      <w:r w:rsidRPr="00EF22C5">
        <w:rPr>
          <w:rFonts w:ascii="Garamond" w:eastAsia="Calibri" w:hAnsi="Garamond" w:cs="Calibri"/>
          <w:spacing w:val="-2"/>
        </w:rPr>
        <w:t>c</w:t>
      </w:r>
      <w:r w:rsidRPr="00EF22C5">
        <w:rPr>
          <w:rFonts w:ascii="Garamond" w:eastAsia="Calibri" w:hAnsi="Garamond" w:cs="Calibri"/>
          <w:spacing w:val="-1"/>
        </w:rPr>
        <w:t>on</w:t>
      </w:r>
      <w:r w:rsidRPr="00EF22C5">
        <w:rPr>
          <w:rFonts w:ascii="Garamond" w:eastAsia="Calibri" w:hAnsi="Garamond" w:cs="Calibri"/>
        </w:rPr>
        <w:t>s</w:t>
      </w:r>
      <w:r w:rsidRPr="00EF22C5">
        <w:rPr>
          <w:rFonts w:ascii="Garamond" w:eastAsia="Calibri" w:hAnsi="Garamond" w:cs="Calibri"/>
          <w:spacing w:val="2"/>
        </w:rPr>
        <w:t>i</w:t>
      </w:r>
      <w:r w:rsidRPr="00EF22C5">
        <w:rPr>
          <w:rFonts w:ascii="Garamond" w:eastAsia="Calibri" w:hAnsi="Garamond" w:cs="Calibri"/>
        </w:rPr>
        <w:t>s</w:t>
      </w:r>
      <w:r w:rsidRPr="00EF22C5">
        <w:rPr>
          <w:rFonts w:ascii="Garamond" w:eastAsia="Calibri" w:hAnsi="Garamond" w:cs="Calibri"/>
          <w:spacing w:val="-2"/>
        </w:rPr>
        <w:t>t</w:t>
      </w:r>
      <w:r w:rsidRPr="00EF22C5">
        <w:rPr>
          <w:rFonts w:ascii="Garamond" w:eastAsia="Calibri" w:hAnsi="Garamond" w:cs="Calibri"/>
        </w:rPr>
        <w:t>er</w:t>
      </w:r>
      <w:r w:rsidRPr="00EF22C5">
        <w:rPr>
          <w:rFonts w:ascii="Garamond" w:eastAsia="Calibri" w:hAnsi="Garamond" w:cs="Calibri"/>
          <w:spacing w:val="-1"/>
        </w:rPr>
        <w:t>on</w:t>
      </w:r>
      <w:r w:rsidRPr="00EF22C5">
        <w:rPr>
          <w:rFonts w:ascii="Garamond" w:eastAsia="Calibri" w:hAnsi="Garamond" w:cs="Calibri"/>
        </w:rPr>
        <w:t>t  en</w:t>
      </w:r>
      <w:r w:rsidRPr="00EF22C5">
        <w:rPr>
          <w:rFonts w:ascii="Garamond" w:eastAsia="Calibri" w:hAnsi="Garamond" w:cs="Calibri"/>
          <w:spacing w:val="-2"/>
        </w:rPr>
        <w:t xml:space="preserve"> </w:t>
      </w:r>
      <w:r w:rsidRPr="00EF22C5">
        <w:rPr>
          <w:rFonts w:ascii="Garamond" w:eastAsia="Calibri" w:hAnsi="Garamond" w:cs="Calibri"/>
        </w:rPr>
        <w:t xml:space="preserve">:  </w:t>
      </w:r>
    </w:p>
    <w:p w14:paraId="0BF0E787" w14:textId="77777777" w:rsidR="00A31239" w:rsidRPr="00EF22C5" w:rsidRDefault="00A31239" w:rsidP="008F6900">
      <w:pPr>
        <w:numPr>
          <w:ilvl w:val="0"/>
          <w:numId w:val="42"/>
        </w:numPr>
        <w:autoSpaceDE w:val="0"/>
        <w:autoSpaceDN w:val="0"/>
        <w:adjustRightInd w:val="0"/>
        <w:spacing w:before="120" w:after="0" w:line="276" w:lineRule="auto"/>
        <w:ind w:hanging="371"/>
        <w:jc w:val="both"/>
        <w:rPr>
          <w:rFonts w:ascii="Garamond" w:eastAsia="Calibri" w:hAnsi="Garamond" w:cs="Calibri"/>
        </w:rPr>
      </w:pPr>
      <w:r w:rsidRPr="00EF22C5">
        <w:rPr>
          <w:rFonts w:ascii="Garamond" w:eastAsia="Calibri" w:hAnsi="Garamond" w:cs="Calibri"/>
          <w:spacing w:val="-1"/>
        </w:rPr>
        <w:t>d</w:t>
      </w:r>
      <w:r w:rsidRPr="00EF22C5">
        <w:rPr>
          <w:rFonts w:ascii="Garamond" w:eastAsia="Calibri" w:hAnsi="Garamond" w:cs="Calibri"/>
        </w:rPr>
        <w:t xml:space="preserve">es </w:t>
      </w:r>
      <w:r w:rsidRPr="00EF22C5">
        <w:rPr>
          <w:rFonts w:ascii="Garamond" w:eastAsia="Calibri" w:hAnsi="Garamond" w:cs="Calibri"/>
          <w:spacing w:val="2"/>
        </w:rPr>
        <w:t xml:space="preserve"> </w:t>
      </w:r>
      <w:r w:rsidRPr="00EF22C5">
        <w:rPr>
          <w:rFonts w:ascii="Garamond" w:eastAsia="Calibri" w:hAnsi="Garamond" w:cs="Calibri"/>
        </w:rPr>
        <w:t>en</w:t>
      </w:r>
      <w:r w:rsidRPr="00EF22C5">
        <w:rPr>
          <w:rFonts w:ascii="Garamond" w:eastAsia="Calibri" w:hAnsi="Garamond" w:cs="Calibri"/>
          <w:spacing w:val="-2"/>
        </w:rPr>
        <w:t>t</w:t>
      </w:r>
      <w:r w:rsidRPr="00EF22C5">
        <w:rPr>
          <w:rFonts w:ascii="Garamond" w:eastAsia="Calibri" w:hAnsi="Garamond" w:cs="Calibri"/>
        </w:rPr>
        <w:t>re</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rPr>
        <w:t xml:space="preserve">ens </w:t>
      </w:r>
      <w:r w:rsidRPr="00EF22C5">
        <w:rPr>
          <w:rFonts w:ascii="Garamond" w:eastAsia="Calibri" w:hAnsi="Garamond" w:cs="Calibri"/>
          <w:spacing w:val="1"/>
        </w:rPr>
        <w:t xml:space="preserve"> </w:t>
      </w:r>
      <w:r w:rsidRPr="00EF22C5">
        <w:rPr>
          <w:rFonts w:ascii="Garamond" w:eastAsia="Calibri" w:hAnsi="Garamond" w:cs="Calibri"/>
        </w:rPr>
        <w:t xml:space="preserve">(à </w:t>
      </w:r>
      <w:r w:rsidRPr="00EF22C5">
        <w:rPr>
          <w:rFonts w:ascii="Garamond" w:eastAsia="Calibri" w:hAnsi="Garamond" w:cs="Calibri"/>
          <w:spacing w:val="1"/>
        </w:rPr>
        <w:t xml:space="preserve"> </w:t>
      </w:r>
      <w:r w:rsidRPr="00EF22C5">
        <w:rPr>
          <w:rFonts w:ascii="Garamond" w:eastAsia="Calibri" w:hAnsi="Garamond" w:cs="Calibri"/>
          <w:spacing w:val="2"/>
        </w:rPr>
        <w:t>l</w:t>
      </w:r>
      <w:r w:rsidRPr="00EF22C5">
        <w:rPr>
          <w:rFonts w:ascii="Garamond" w:eastAsia="Calibri" w:hAnsi="Garamond" w:cs="Calibri"/>
          <w:spacing w:val="-2"/>
        </w:rPr>
        <w:t>’</w:t>
      </w:r>
      <w:r w:rsidRPr="00EF22C5">
        <w:rPr>
          <w:rFonts w:ascii="Garamond" w:eastAsia="Calibri" w:hAnsi="Garamond" w:cs="Calibri"/>
        </w:rPr>
        <w:t>a</w:t>
      </w:r>
      <w:r w:rsidRPr="00EF22C5">
        <w:rPr>
          <w:rFonts w:ascii="Garamond" w:eastAsia="Calibri" w:hAnsi="Garamond" w:cs="Calibri"/>
          <w:spacing w:val="2"/>
        </w:rPr>
        <w:t>i</w:t>
      </w:r>
      <w:r w:rsidRPr="00EF22C5">
        <w:rPr>
          <w:rFonts w:ascii="Garamond" w:eastAsia="Calibri" w:hAnsi="Garamond" w:cs="Calibri"/>
          <w:spacing w:val="-1"/>
        </w:rPr>
        <w:t>d</w:t>
      </w:r>
      <w:r w:rsidRPr="00EF22C5">
        <w:rPr>
          <w:rFonts w:ascii="Garamond" w:eastAsia="Calibri" w:hAnsi="Garamond" w:cs="Calibri"/>
        </w:rPr>
        <w:t xml:space="preserve">e </w:t>
      </w:r>
      <w:r w:rsidRPr="00EF22C5">
        <w:rPr>
          <w:rFonts w:ascii="Garamond" w:eastAsia="Calibri" w:hAnsi="Garamond" w:cs="Calibri"/>
          <w:spacing w:val="2"/>
        </w:rPr>
        <w:t xml:space="preserve">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47"/>
        </w:rPr>
        <w:t xml:space="preserve"> </w:t>
      </w:r>
      <w:r w:rsidRPr="00EF22C5">
        <w:rPr>
          <w:rFonts w:ascii="Garamond" w:eastAsia="Calibri" w:hAnsi="Garamond" w:cs="Calibri"/>
          <w:spacing w:val="1"/>
        </w:rPr>
        <w:t>g</w:t>
      </w:r>
      <w:r w:rsidRPr="00EF22C5">
        <w:rPr>
          <w:rFonts w:ascii="Garamond" w:eastAsia="Calibri" w:hAnsi="Garamond" w:cs="Calibri"/>
          <w:spacing w:val="-1"/>
        </w:rPr>
        <w:t>u</w:t>
      </w:r>
      <w:r w:rsidRPr="00EF22C5">
        <w:rPr>
          <w:rFonts w:ascii="Garamond" w:eastAsia="Calibri" w:hAnsi="Garamond" w:cs="Calibri"/>
          <w:spacing w:val="2"/>
        </w:rPr>
        <w:t>i</w:t>
      </w:r>
      <w:r w:rsidRPr="00EF22C5">
        <w:rPr>
          <w:rFonts w:ascii="Garamond" w:eastAsia="Calibri" w:hAnsi="Garamond" w:cs="Calibri"/>
          <w:spacing w:val="-1"/>
        </w:rPr>
        <w:t>d</w:t>
      </w:r>
      <w:r w:rsidRPr="00EF22C5">
        <w:rPr>
          <w:rFonts w:ascii="Garamond" w:eastAsia="Calibri" w:hAnsi="Garamond" w:cs="Calibri"/>
        </w:rPr>
        <w:t xml:space="preserve">es </w:t>
      </w:r>
      <w:r w:rsidRPr="00EF22C5">
        <w:rPr>
          <w:rFonts w:ascii="Garamond" w:eastAsia="Calibri" w:hAnsi="Garamond" w:cs="Calibri"/>
          <w:spacing w:val="2"/>
        </w:rPr>
        <w:t xml:space="preserve"> </w:t>
      </w:r>
      <w:r w:rsidRPr="00EF22C5">
        <w:rPr>
          <w:rFonts w:ascii="Garamond" w:eastAsia="Calibri" w:hAnsi="Garamond" w:cs="Calibri"/>
          <w:spacing w:val="-1"/>
        </w:rPr>
        <w:t>d</w:t>
      </w:r>
      <w:r w:rsidRPr="00EF22C5">
        <w:rPr>
          <w:rFonts w:ascii="Garamond" w:eastAsia="Calibri" w:hAnsi="Garamond" w:cs="Calibri"/>
          <w:spacing w:val="-2"/>
        </w:rPr>
        <w:t>’</w:t>
      </w:r>
      <w:r w:rsidRPr="00EF22C5">
        <w:rPr>
          <w:rFonts w:ascii="Garamond" w:eastAsia="Calibri" w:hAnsi="Garamond" w:cs="Calibri"/>
        </w:rPr>
        <w:t>en</w:t>
      </w:r>
      <w:r w:rsidRPr="00EF22C5">
        <w:rPr>
          <w:rFonts w:ascii="Garamond" w:eastAsia="Calibri" w:hAnsi="Garamond" w:cs="Calibri"/>
          <w:spacing w:val="-2"/>
        </w:rPr>
        <w:t>t</w:t>
      </w:r>
      <w:r w:rsidRPr="00EF22C5">
        <w:rPr>
          <w:rFonts w:ascii="Garamond" w:eastAsia="Calibri" w:hAnsi="Garamond" w:cs="Calibri"/>
        </w:rPr>
        <w:t>re</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rPr>
        <w:t xml:space="preserve">ens) </w:t>
      </w:r>
      <w:r w:rsidRPr="00EF22C5">
        <w:rPr>
          <w:rFonts w:ascii="Garamond" w:eastAsia="Calibri" w:hAnsi="Garamond" w:cs="Calibri"/>
          <w:spacing w:val="1"/>
        </w:rPr>
        <w:t xml:space="preserve"> </w:t>
      </w:r>
      <w:r w:rsidRPr="00EF22C5">
        <w:rPr>
          <w:rFonts w:ascii="Garamond" w:eastAsia="Calibri" w:hAnsi="Garamond" w:cs="Calibri"/>
        </w:rPr>
        <w:t>a</w:t>
      </w:r>
      <w:r w:rsidRPr="00EF22C5">
        <w:rPr>
          <w:rFonts w:ascii="Garamond" w:eastAsia="Calibri" w:hAnsi="Garamond" w:cs="Calibri"/>
          <w:spacing w:val="1"/>
        </w:rPr>
        <w:t>v</w:t>
      </w:r>
      <w:r w:rsidRPr="00EF22C5">
        <w:rPr>
          <w:rFonts w:ascii="Garamond" w:eastAsia="Calibri" w:hAnsi="Garamond" w:cs="Calibri"/>
        </w:rPr>
        <w:t>ec</w:t>
      </w:r>
      <w:r w:rsidRPr="00EF22C5">
        <w:rPr>
          <w:rFonts w:ascii="Garamond" w:eastAsia="Calibri" w:hAnsi="Garamond" w:cs="Calibri"/>
          <w:spacing w:val="49"/>
        </w:rPr>
        <w:t xml:space="preserve"> </w:t>
      </w:r>
      <w:r w:rsidRPr="00EF22C5">
        <w:rPr>
          <w:rFonts w:ascii="Garamond" w:eastAsia="Calibri" w:hAnsi="Garamond" w:cs="Calibri"/>
          <w:spacing w:val="2"/>
        </w:rPr>
        <w:t>l</w:t>
      </w:r>
      <w:r w:rsidRPr="00EF22C5">
        <w:rPr>
          <w:rFonts w:ascii="Garamond" w:eastAsia="Calibri" w:hAnsi="Garamond" w:cs="Calibri"/>
        </w:rPr>
        <w:t>es</w:t>
      </w:r>
      <w:r w:rsidRPr="00EF22C5">
        <w:rPr>
          <w:rFonts w:ascii="Garamond" w:eastAsia="Calibri" w:hAnsi="Garamond" w:cs="Calibri"/>
          <w:spacing w:val="47"/>
        </w:rPr>
        <w:t xml:space="preserve"> </w:t>
      </w:r>
      <w:r w:rsidRPr="00EF22C5">
        <w:rPr>
          <w:rFonts w:ascii="Garamond" w:eastAsia="Calibri" w:hAnsi="Garamond" w:cs="Calibri"/>
          <w:spacing w:val="2"/>
        </w:rPr>
        <w:t>i</w:t>
      </w:r>
      <w:r w:rsidRPr="00EF22C5">
        <w:rPr>
          <w:rFonts w:ascii="Garamond" w:eastAsia="Calibri" w:hAnsi="Garamond" w:cs="Calibri"/>
          <w:spacing w:val="-1"/>
        </w:rPr>
        <w:t>n</w:t>
      </w:r>
      <w:r w:rsidRPr="00EF22C5">
        <w:rPr>
          <w:rFonts w:ascii="Garamond" w:eastAsia="Calibri" w:hAnsi="Garamond" w:cs="Calibri"/>
        </w:rPr>
        <w:t>s</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2"/>
        </w:rPr>
        <w:t>t</w:t>
      </w:r>
      <w:r w:rsidRPr="00EF22C5">
        <w:rPr>
          <w:rFonts w:ascii="Garamond" w:eastAsia="Calibri" w:hAnsi="Garamond" w:cs="Calibri"/>
          <w:spacing w:val="-1"/>
        </w:rPr>
        <w:t>u</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onn</w:t>
      </w:r>
      <w:r w:rsidRPr="00EF22C5">
        <w:rPr>
          <w:rFonts w:ascii="Garamond" w:eastAsia="Calibri" w:hAnsi="Garamond" w:cs="Calibri"/>
        </w:rPr>
        <w:t>e</w:t>
      </w:r>
      <w:r w:rsidRPr="00EF22C5">
        <w:rPr>
          <w:rFonts w:ascii="Garamond" w:eastAsia="Calibri" w:hAnsi="Garamond" w:cs="Calibri"/>
          <w:spacing w:val="2"/>
        </w:rPr>
        <w:t>l</w:t>
      </w:r>
      <w:r w:rsidRPr="00EF22C5">
        <w:rPr>
          <w:rFonts w:ascii="Garamond" w:eastAsia="Calibri" w:hAnsi="Garamond" w:cs="Calibri"/>
        </w:rPr>
        <w:t xml:space="preserve">s, </w:t>
      </w:r>
      <w:r w:rsidRPr="00EF22C5">
        <w:rPr>
          <w:rFonts w:ascii="Garamond" w:eastAsia="Calibri" w:hAnsi="Garamond" w:cs="Calibri"/>
          <w:spacing w:val="-1"/>
        </w:rPr>
        <w:t>no</w:t>
      </w:r>
      <w:r w:rsidRPr="00EF22C5">
        <w:rPr>
          <w:rFonts w:ascii="Garamond" w:eastAsia="Calibri" w:hAnsi="Garamond" w:cs="Calibri"/>
          <w:spacing w:val="-2"/>
        </w:rPr>
        <w:t>t</w:t>
      </w:r>
      <w:r w:rsidRPr="00EF22C5">
        <w:rPr>
          <w:rFonts w:ascii="Garamond" w:eastAsia="Calibri" w:hAnsi="Garamond" w:cs="Calibri"/>
        </w:rPr>
        <w:t>a</w:t>
      </w:r>
      <w:r w:rsidRPr="00EF22C5">
        <w:rPr>
          <w:rFonts w:ascii="Garamond" w:eastAsia="Calibri" w:hAnsi="Garamond" w:cs="Calibri"/>
          <w:spacing w:val="1"/>
        </w:rPr>
        <w:t>mm</w:t>
      </w:r>
      <w:r w:rsidRPr="00EF22C5">
        <w:rPr>
          <w:rFonts w:ascii="Garamond" w:eastAsia="Calibri" w:hAnsi="Garamond" w:cs="Calibri"/>
        </w:rPr>
        <w:t xml:space="preserve">ent </w:t>
      </w:r>
      <w:r w:rsidRPr="00EF22C5">
        <w:rPr>
          <w:rFonts w:ascii="Garamond" w:eastAsia="Calibri" w:hAnsi="Garamond" w:cs="Calibri"/>
          <w:spacing w:val="2"/>
        </w:rPr>
        <w:t xml:space="preserve">ceux impliqués dans la mise en œuvre du projet </w:t>
      </w:r>
      <w:r w:rsidRPr="00EF22C5">
        <w:rPr>
          <w:rFonts w:ascii="Garamond" w:eastAsia="Calibri" w:hAnsi="Garamond" w:cs="Calibri"/>
        </w:rPr>
        <w:t xml:space="preserve">; </w:t>
      </w:r>
    </w:p>
    <w:p w14:paraId="33EEDDDE" w14:textId="77777777" w:rsidR="00A31239" w:rsidRPr="00EF22C5" w:rsidRDefault="00A31239" w:rsidP="008F6900">
      <w:pPr>
        <w:numPr>
          <w:ilvl w:val="0"/>
          <w:numId w:val="42"/>
        </w:numPr>
        <w:autoSpaceDE w:val="0"/>
        <w:autoSpaceDN w:val="0"/>
        <w:adjustRightInd w:val="0"/>
        <w:spacing w:before="120" w:after="0" w:line="276" w:lineRule="auto"/>
        <w:ind w:left="1077" w:hanging="371"/>
        <w:jc w:val="both"/>
        <w:rPr>
          <w:rFonts w:ascii="Garamond" w:eastAsia="Calibri" w:hAnsi="Garamond" w:cs="Calibri"/>
        </w:rPr>
      </w:pPr>
      <w:r w:rsidRPr="00EF22C5">
        <w:rPr>
          <w:rFonts w:ascii="Garamond" w:eastAsia="Calibri" w:hAnsi="Garamond" w:cs="Calibri"/>
          <w:spacing w:val="-1"/>
        </w:rPr>
        <w:t>d</w:t>
      </w:r>
      <w:r w:rsidRPr="00EF22C5">
        <w:rPr>
          <w:rFonts w:ascii="Garamond" w:eastAsia="Calibri" w:hAnsi="Garamond" w:cs="Calibri"/>
        </w:rPr>
        <w:t>es</w:t>
      </w:r>
      <w:r w:rsidRPr="00EF22C5">
        <w:rPr>
          <w:rFonts w:ascii="Garamond" w:eastAsia="Calibri" w:hAnsi="Garamond" w:cs="Calibri"/>
          <w:spacing w:val="6"/>
        </w:rPr>
        <w:t xml:space="preserve"> </w:t>
      </w:r>
      <w:r w:rsidRPr="00EF22C5">
        <w:rPr>
          <w:rFonts w:ascii="Garamond" w:eastAsia="Calibri" w:hAnsi="Garamond" w:cs="Calibri"/>
        </w:rPr>
        <w:t>en</w:t>
      </w:r>
      <w:r w:rsidRPr="00EF22C5">
        <w:rPr>
          <w:rFonts w:ascii="Garamond" w:eastAsia="Calibri" w:hAnsi="Garamond" w:cs="Calibri"/>
          <w:spacing w:val="-2"/>
        </w:rPr>
        <w:t>t</w:t>
      </w:r>
      <w:r w:rsidRPr="00EF22C5">
        <w:rPr>
          <w:rFonts w:ascii="Garamond" w:eastAsia="Calibri" w:hAnsi="Garamond" w:cs="Calibri"/>
        </w:rPr>
        <w:t>re</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rPr>
        <w:t>ens (</w:t>
      </w:r>
      <w:r w:rsidRPr="00EF22C5">
        <w:rPr>
          <w:rFonts w:ascii="Garamond" w:eastAsia="Calibri" w:hAnsi="Garamond" w:cs="Calibri"/>
          <w:spacing w:val="2"/>
        </w:rPr>
        <w:t>i</w:t>
      </w:r>
      <w:r w:rsidRPr="00EF22C5">
        <w:rPr>
          <w:rFonts w:ascii="Garamond" w:eastAsia="Calibri" w:hAnsi="Garamond" w:cs="Calibri"/>
          <w:spacing w:val="-1"/>
        </w:rPr>
        <w:t>n</w:t>
      </w:r>
      <w:r w:rsidRPr="00EF22C5">
        <w:rPr>
          <w:rFonts w:ascii="Garamond" w:eastAsia="Calibri" w:hAnsi="Garamond" w:cs="Calibri"/>
          <w:spacing w:val="-6"/>
        </w:rPr>
        <w:t>d</w:t>
      </w:r>
      <w:r w:rsidRPr="00EF22C5">
        <w:rPr>
          <w:rFonts w:ascii="Garamond" w:eastAsia="Calibri" w:hAnsi="Garamond" w:cs="Calibri"/>
          <w:spacing w:val="2"/>
        </w:rPr>
        <w:t>i</w:t>
      </w:r>
      <w:r w:rsidRPr="00EF22C5">
        <w:rPr>
          <w:rFonts w:ascii="Garamond" w:eastAsia="Calibri" w:hAnsi="Garamond" w:cs="Calibri"/>
          <w:spacing w:val="1"/>
        </w:rPr>
        <w:t>v</w:t>
      </w:r>
      <w:r w:rsidRPr="00EF22C5">
        <w:rPr>
          <w:rFonts w:ascii="Garamond" w:eastAsia="Calibri" w:hAnsi="Garamond" w:cs="Calibri"/>
          <w:spacing w:val="2"/>
        </w:rPr>
        <w:t>i</w:t>
      </w:r>
      <w:r w:rsidRPr="00EF22C5">
        <w:rPr>
          <w:rFonts w:ascii="Garamond" w:eastAsia="Calibri" w:hAnsi="Garamond" w:cs="Calibri"/>
          <w:spacing w:val="-1"/>
        </w:rPr>
        <w:t>du</w:t>
      </w:r>
      <w:r w:rsidRPr="00EF22C5">
        <w:rPr>
          <w:rFonts w:ascii="Garamond" w:eastAsia="Calibri" w:hAnsi="Garamond" w:cs="Calibri"/>
          <w:spacing w:val="-4"/>
        </w:rPr>
        <w:t>e</w:t>
      </w:r>
      <w:r w:rsidRPr="00EF22C5">
        <w:rPr>
          <w:rFonts w:ascii="Garamond" w:eastAsia="Calibri" w:hAnsi="Garamond" w:cs="Calibri"/>
          <w:spacing w:val="2"/>
        </w:rPr>
        <w:t>l</w:t>
      </w:r>
      <w:r w:rsidRPr="00EF22C5">
        <w:rPr>
          <w:rFonts w:ascii="Garamond" w:eastAsia="Calibri" w:hAnsi="Garamond" w:cs="Calibri"/>
        </w:rPr>
        <w:t>s</w:t>
      </w:r>
      <w:r w:rsidRPr="00EF22C5">
        <w:rPr>
          <w:rFonts w:ascii="Garamond" w:eastAsia="Calibri" w:hAnsi="Garamond" w:cs="Calibri"/>
          <w:spacing w:val="1"/>
        </w:rPr>
        <w:t xml:space="preserve"> </w:t>
      </w:r>
      <w:r w:rsidRPr="00EF22C5">
        <w:rPr>
          <w:rFonts w:ascii="Garamond" w:eastAsia="Calibri" w:hAnsi="Garamond" w:cs="Calibri"/>
        </w:rPr>
        <w:t>e</w:t>
      </w:r>
      <w:r w:rsidRPr="00EF22C5">
        <w:rPr>
          <w:rFonts w:ascii="Garamond" w:eastAsia="Calibri" w:hAnsi="Garamond" w:cs="Calibri"/>
          <w:spacing w:val="-2"/>
        </w:rPr>
        <w:t>t</w:t>
      </w:r>
      <w:r w:rsidRPr="00EF22C5">
        <w:rPr>
          <w:rFonts w:ascii="Garamond" w:eastAsia="Calibri" w:hAnsi="Garamond" w:cs="Calibri"/>
          <w:spacing w:val="-4"/>
        </w:rPr>
        <w:t>/</w:t>
      </w:r>
      <w:r w:rsidRPr="00EF22C5">
        <w:rPr>
          <w:rFonts w:ascii="Garamond" w:eastAsia="Calibri" w:hAnsi="Garamond" w:cs="Calibri"/>
          <w:spacing w:val="-1"/>
        </w:rPr>
        <w:t>o</w:t>
      </w:r>
      <w:r w:rsidRPr="00EF22C5">
        <w:rPr>
          <w:rFonts w:ascii="Garamond" w:eastAsia="Calibri" w:hAnsi="Garamond" w:cs="Calibri"/>
        </w:rPr>
        <w:t>u</w:t>
      </w:r>
      <w:r w:rsidRPr="00EF22C5">
        <w:rPr>
          <w:rFonts w:ascii="Garamond" w:eastAsia="Calibri" w:hAnsi="Garamond" w:cs="Calibri"/>
          <w:spacing w:val="5"/>
        </w:rPr>
        <w:t xml:space="preserve"> </w:t>
      </w:r>
      <w:r w:rsidRPr="00EF22C5">
        <w:rPr>
          <w:rFonts w:ascii="Garamond" w:eastAsia="Calibri" w:hAnsi="Garamond" w:cs="Calibri"/>
        </w:rPr>
        <w:t>f</w:t>
      </w:r>
      <w:r w:rsidRPr="00EF22C5">
        <w:rPr>
          <w:rFonts w:ascii="Garamond" w:eastAsia="Calibri" w:hAnsi="Garamond" w:cs="Calibri"/>
          <w:spacing w:val="-1"/>
        </w:rPr>
        <w:t>o</w:t>
      </w:r>
      <w:r w:rsidRPr="00EF22C5">
        <w:rPr>
          <w:rFonts w:ascii="Garamond" w:eastAsia="Calibri" w:hAnsi="Garamond" w:cs="Calibri"/>
          <w:spacing w:val="-2"/>
        </w:rPr>
        <w:t>c</w:t>
      </w:r>
      <w:r w:rsidRPr="00EF22C5">
        <w:rPr>
          <w:rFonts w:ascii="Garamond" w:eastAsia="Calibri" w:hAnsi="Garamond" w:cs="Calibri"/>
          <w:spacing w:val="-1"/>
        </w:rPr>
        <w:t>u</w:t>
      </w:r>
      <w:r w:rsidRPr="00EF22C5">
        <w:rPr>
          <w:rFonts w:ascii="Garamond" w:eastAsia="Calibri" w:hAnsi="Garamond" w:cs="Calibri"/>
        </w:rPr>
        <w:t>s</w:t>
      </w:r>
      <w:r w:rsidRPr="00EF22C5">
        <w:rPr>
          <w:rFonts w:ascii="Garamond" w:eastAsia="Calibri" w:hAnsi="Garamond" w:cs="Calibri"/>
          <w:spacing w:val="6"/>
        </w:rPr>
        <w:t xml:space="preserve"> </w:t>
      </w:r>
      <w:r w:rsidRPr="00EF22C5">
        <w:rPr>
          <w:rFonts w:ascii="Garamond" w:eastAsia="Calibri" w:hAnsi="Garamond" w:cs="Calibri"/>
          <w:spacing w:val="1"/>
        </w:rPr>
        <w:t>g</w:t>
      </w:r>
      <w:r w:rsidRPr="00EF22C5">
        <w:rPr>
          <w:rFonts w:ascii="Garamond" w:eastAsia="Calibri" w:hAnsi="Garamond" w:cs="Calibri"/>
        </w:rPr>
        <w:t>r</w:t>
      </w:r>
      <w:r w:rsidRPr="00EF22C5">
        <w:rPr>
          <w:rFonts w:ascii="Garamond" w:eastAsia="Calibri" w:hAnsi="Garamond" w:cs="Calibri"/>
          <w:spacing w:val="-1"/>
        </w:rPr>
        <w:t>oup</w:t>
      </w:r>
      <w:r w:rsidRPr="00EF22C5">
        <w:rPr>
          <w:rFonts w:ascii="Garamond" w:eastAsia="Calibri" w:hAnsi="Garamond" w:cs="Calibri"/>
        </w:rPr>
        <w:t>)</w:t>
      </w:r>
      <w:r w:rsidRPr="00EF22C5">
        <w:rPr>
          <w:rFonts w:ascii="Garamond" w:eastAsia="Calibri" w:hAnsi="Garamond" w:cs="Calibri"/>
          <w:spacing w:val="6"/>
        </w:rPr>
        <w:t xml:space="preserve"> </w:t>
      </w:r>
      <w:r w:rsidRPr="00EF22C5">
        <w:rPr>
          <w:rFonts w:ascii="Garamond" w:eastAsia="Calibri" w:hAnsi="Garamond" w:cs="Calibri"/>
        </w:rPr>
        <w:t>à</w:t>
      </w:r>
      <w:r w:rsidRPr="00EF22C5">
        <w:rPr>
          <w:rFonts w:ascii="Garamond" w:eastAsia="Calibri" w:hAnsi="Garamond" w:cs="Calibri"/>
          <w:spacing w:val="5"/>
        </w:rPr>
        <w:t xml:space="preserve"> </w:t>
      </w:r>
      <w:r w:rsidRPr="00EF22C5">
        <w:rPr>
          <w:rFonts w:ascii="Garamond" w:eastAsia="Calibri" w:hAnsi="Garamond" w:cs="Calibri"/>
          <w:spacing w:val="2"/>
        </w:rPr>
        <w:t>l</w:t>
      </w:r>
      <w:r w:rsidRPr="00EF22C5">
        <w:rPr>
          <w:rFonts w:ascii="Garamond" w:eastAsia="Calibri" w:hAnsi="Garamond" w:cs="Calibri"/>
          <w:spacing w:val="-2"/>
        </w:rPr>
        <w:t>’</w:t>
      </w:r>
      <w:r w:rsidRPr="00EF22C5">
        <w:rPr>
          <w:rFonts w:ascii="Garamond" w:eastAsia="Calibri" w:hAnsi="Garamond" w:cs="Calibri"/>
        </w:rPr>
        <w:t>a</w:t>
      </w:r>
      <w:r w:rsidRPr="00EF22C5">
        <w:rPr>
          <w:rFonts w:ascii="Garamond" w:eastAsia="Calibri" w:hAnsi="Garamond" w:cs="Calibri"/>
          <w:spacing w:val="2"/>
        </w:rPr>
        <w:t>i</w:t>
      </w:r>
      <w:r w:rsidRPr="00EF22C5">
        <w:rPr>
          <w:rFonts w:ascii="Garamond" w:eastAsia="Calibri" w:hAnsi="Garamond" w:cs="Calibri"/>
          <w:spacing w:val="-6"/>
        </w:rPr>
        <w:t>d</w:t>
      </w:r>
      <w:r w:rsidRPr="00EF22C5">
        <w:rPr>
          <w:rFonts w:ascii="Garamond" w:eastAsia="Calibri" w:hAnsi="Garamond" w:cs="Calibri"/>
        </w:rPr>
        <w:t>e</w:t>
      </w:r>
      <w:r w:rsidRPr="00EF22C5">
        <w:rPr>
          <w:rFonts w:ascii="Garamond" w:eastAsia="Calibri" w:hAnsi="Garamond" w:cs="Calibri"/>
          <w:spacing w:val="6"/>
        </w:rPr>
        <w:t xml:space="preserve">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1"/>
        </w:rPr>
        <w:t xml:space="preserve"> g</w:t>
      </w:r>
      <w:r w:rsidRPr="00EF22C5">
        <w:rPr>
          <w:rFonts w:ascii="Garamond" w:eastAsia="Calibri" w:hAnsi="Garamond" w:cs="Calibri"/>
          <w:spacing w:val="-1"/>
        </w:rPr>
        <w:t>u</w:t>
      </w:r>
      <w:r w:rsidRPr="00EF22C5">
        <w:rPr>
          <w:rFonts w:ascii="Garamond" w:eastAsia="Calibri" w:hAnsi="Garamond" w:cs="Calibri"/>
          <w:spacing w:val="2"/>
        </w:rPr>
        <w:t>i</w:t>
      </w:r>
      <w:r w:rsidRPr="00EF22C5">
        <w:rPr>
          <w:rFonts w:ascii="Garamond" w:eastAsia="Calibri" w:hAnsi="Garamond" w:cs="Calibri"/>
          <w:spacing w:val="-1"/>
        </w:rPr>
        <w:t>d</w:t>
      </w:r>
      <w:r w:rsidRPr="00EF22C5">
        <w:rPr>
          <w:rFonts w:ascii="Garamond" w:eastAsia="Calibri" w:hAnsi="Garamond" w:cs="Calibri"/>
        </w:rPr>
        <w:t>es</w:t>
      </w:r>
      <w:r w:rsidRPr="00EF22C5">
        <w:rPr>
          <w:rFonts w:ascii="Garamond" w:eastAsia="Calibri" w:hAnsi="Garamond" w:cs="Calibri"/>
          <w:spacing w:val="1"/>
        </w:rPr>
        <w:t xml:space="preserve"> </w:t>
      </w:r>
      <w:r w:rsidRPr="00EF22C5">
        <w:rPr>
          <w:rFonts w:ascii="Garamond" w:eastAsia="Calibri" w:hAnsi="Garamond" w:cs="Calibri"/>
          <w:spacing w:val="-1"/>
        </w:rPr>
        <w:t>d</w:t>
      </w:r>
      <w:r w:rsidRPr="00EF22C5">
        <w:rPr>
          <w:rFonts w:ascii="Garamond" w:eastAsia="Calibri" w:hAnsi="Garamond" w:cs="Calibri"/>
          <w:spacing w:val="-2"/>
        </w:rPr>
        <w:t>’</w:t>
      </w:r>
      <w:r w:rsidRPr="00EF22C5">
        <w:rPr>
          <w:rFonts w:ascii="Garamond" w:eastAsia="Calibri" w:hAnsi="Garamond" w:cs="Calibri"/>
        </w:rPr>
        <w:t>en</w:t>
      </w:r>
      <w:r w:rsidRPr="00EF22C5">
        <w:rPr>
          <w:rFonts w:ascii="Garamond" w:eastAsia="Calibri" w:hAnsi="Garamond" w:cs="Calibri"/>
          <w:spacing w:val="-2"/>
        </w:rPr>
        <w:t>t</w:t>
      </w:r>
      <w:r w:rsidRPr="00EF22C5">
        <w:rPr>
          <w:rFonts w:ascii="Garamond" w:eastAsia="Calibri" w:hAnsi="Garamond" w:cs="Calibri"/>
        </w:rPr>
        <w:t>re</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rPr>
        <w:t>ens a</w:t>
      </w:r>
      <w:r w:rsidRPr="00EF22C5">
        <w:rPr>
          <w:rFonts w:ascii="Garamond" w:eastAsia="Calibri" w:hAnsi="Garamond" w:cs="Calibri"/>
          <w:spacing w:val="1"/>
        </w:rPr>
        <w:t>v</w:t>
      </w:r>
      <w:r w:rsidRPr="00EF22C5">
        <w:rPr>
          <w:rFonts w:ascii="Garamond" w:eastAsia="Calibri" w:hAnsi="Garamond" w:cs="Calibri"/>
        </w:rPr>
        <w:t xml:space="preserve">ec </w:t>
      </w:r>
      <w:r w:rsidRPr="00EF22C5">
        <w:rPr>
          <w:rFonts w:ascii="Garamond" w:eastAsia="Calibri" w:hAnsi="Garamond" w:cs="Calibri"/>
          <w:spacing w:val="2"/>
        </w:rPr>
        <w:t>l</w:t>
      </w:r>
      <w:r w:rsidRPr="00EF22C5">
        <w:rPr>
          <w:rFonts w:ascii="Garamond" w:eastAsia="Calibri" w:hAnsi="Garamond" w:cs="Calibri"/>
        </w:rPr>
        <w:t>es</w:t>
      </w:r>
      <w:r w:rsidRPr="00EF22C5">
        <w:rPr>
          <w:rFonts w:ascii="Garamond" w:eastAsia="Calibri" w:hAnsi="Garamond" w:cs="Calibri"/>
          <w:spacing w:val="3"/>
        </w:rPr>
        <w:t xml:space="preserve"> </w:t>
      </w:r>
      <w:r w:rsidRPr="00EF22C5">
        <w:rPr>
          <w:rFonts w:ascii="Garamond" w:eastAsia="Calibri" w:hAnsi="Garamond" w:cs="Calibri"/>
        </w:rPr>
        <w:t xml:space="preserve">parties prenantes ; </w:t>
      </w:r>
    </w:p>
    <w:p w14:paraId="6DC24D7C" w14:textId="77777777" w:rsidR="00A31239" w:rsidRPr="00EF22C5" w:rsidRDefault="00A31239" w:rsidP="008F6900">
      <w:pPr>
        <w:numPr>
          <w:ilvl w:val="0"/>
          <w:numId w:val="42"/>
        </w:numPr>
        <w:autoSpaceDE w:val="0"/>
        <w:autoSpaceDN w:val="0"/>
        <w:adjustRightInd w:val="0"/>
        <w:spacing w:before="120" w:after="0" w:line="276" w:lineRule="auto"/>
        <w:ind w:left="1077" w:hanging="371"/>
        <w:jc w:val="both"/>
        <w:rPr>
          <w:rFonts w:ascii="Garamond" w:eastAsia="Calibri" w:hAnsi="Garamond" w:cs="Calibri"/>
        </w:rPr>
      </w:pPr>
      <w:r w:rsidRPr="00EF22C5">
        <w:rPr>
          <w:rFonts w:ascii="Garamond" w:eastAsia="Calibri" w:hAnsi="Garamond" w:cs="Calibri"/>
          <w:spacing w:val="-1"/>
        </w:rPr>
        <w:t>d</w:t>
      </w:r>
      <w:r w:rsidRPr="00EF22C5">
        <w:rPr>
          <w:rFonts w:ascii="Garamond" w:eastAsia="Calibri" w:hAnsi="Garamond" w:cs="Calibri"/>
        </w:rPr>
        <w:t>es</w:t>
      </w:r>
      <w:r w:rsidRPr="00EF22C5">
        <w:rPr>
          <w:rFonts w:ascii="Garamond" w:eastAsia="Calibri" w:hAnsi="Garamond" w:cs="Calibri"/>
          <w:spacing w:val="2"/>
        </w:rPr>
        <w:t xml:space="preserve"> </w:t>
      </w:r>
      <w:r w:rsidRPr="00EF22C5">
        <w:rPr>
          <w:rFonts w:ascii="Garamond" w:eastAsia="Calibri" w:hAnsi="Garamond" w:cs="Calibri"/>
        </w:rPr>
        <w:t>en</w:t>
      </w:r>
      <w:r w:rsidRPr="00EF22C5">
        <w:rPr>
          <w:rFonts w:ascii="Garamond" w:eastAsia="Calibri" w:hAnsi="Garamond" w:cs="Calibri"/>
          <w:spacing w:val="-2"/>
        </w:rPr>
        <w:t>t</w:t>
      </w:r>
      <w:r w:rsidRPr="00EF22C5">
        <w:rPr>
          <w:rFonts w:ascii="Garamond" w:eastAsia="Calibri" w:hAnsi="Garamond" w:cs="Calibri"/>
        </w:rPr>
        <w:t>re</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rPr>
        <w:t>ens</w:t>
      </w:r>
      <w:r w:rsidRPr="00EF22C5">
        <w:rPr>
          <w:rFonts w:ascii="Garamond" w:eastAsia="Calibri" w:hAnsi="Garamond" w:cs="Calibri"/>
          <w:spacing w:val="2"/>
        </w:rPr>
        <w:t xml:space="preserve"> </w:t>
      </w:r>
      <w:r w:rsidRPr="00EF22C5">
        <w:rPr>
          <w:rFonts w:ascii="Garamond" w:eastAsia="Calibri" w:hAnsi="Garamond" w:cs="Calibri"/>
        </w:rPr>
        <w:t>à</w:t>
      </w:r>
      <w:r w:rsidRPr="00EF22C5">
        <w:rPr>
          <w:rFonts w:ascii="Garamond" w:eastAsia="Calibri" w:hAnsi="Garamond" w:cs="Calibri"/>
          <w:spacing w:val="2"/>
        </w:rPr>
        <w:t xml:space="preserve"> l</w:t>
      </w:r>
      <w:r w:rsidRPr="00EF22C5">
        <w:rPr>
          <w:rFonts w:ascii="Garamond" w:eastAsia="Calibri" w:hAnsi="Garamond" w:cs="Calibri"/>
          <w:spacing w:val="-2"/>
        </w:rPr>
        <w:t>’</w:t>
      </w:r>
      <w:r w:rsidRPr="00EF22C5">
        <w:rPr>
          <w:rFonts w:ascii="Garamond" w:eastAsia="Calibri" w:hAnsi="Garamond" w:cs="Calibri"/>
        </w:rPr>
        <w:t>a</w:t>
      </w:r>
      <w:r w:rsidRPr="00EF22C5">
        <w:rPr>
          <w:rFonts w:ascii="Garamond" w:eastAsia="Calibri" w:hAnsi="Garamond" w:cs="Calibri"/>
          <w:spacing w:val="2"/>
        </w:rPr>
        <w:t>i</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2"/>
        </w:rPr>
        <w:t xml:space="preserve">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2"/>
        </w:rPr>
        <w:t xml:space="preserve"> </w:t>
      </w:r>
      <w:r w:rsidRPr="00EF22C5">
        <w:rPr>
          <w:rFonts w:ascii="Garamond" w:eastAsia="Calibri" w:hAnsi="Garamond" w:cs="Calibri"/>
          <w:spacing w:val="1"/>
        </w:rPr>
        <w:t>g</w:t>
      </w:r>
      <w:r w:rsidRPr="00EF22C5">
        <w:rPr>
          <w:rFonts w:ascii="Garamond" w:eastAsia="Calibri" w:hAnsi="Garamond" w:cs="Calibri"/>
          <w:spacing w:val="-6"/>
        </w:rPr>
        <w:t>u</w:t>
      </w:r>
      <w:r w:rsidRPr="00EF22C5">
        <w:rPr>
          <w:rFonts w:ascii="Garamond" w:eastAsia="Calibri" w:hAnsi="Garamond" w:cs="Calibri"/>
          <w:spacing w:val="2"/>
        </w:rPr>
        <w:t>i</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2"/>
        </w:rPr>
        <w:t xml:space="preserve"> </w:t>
      </w:r>
      <w:r w:rsidRPr="00EF22C5">
        <w:rPr>
          <w:rFonts w:ascii="Garamond" w:eastAsia="Calibri" w:hAnsi="Garamond" w:cs="Calibri"/>
        </w:rPr>
        <w:t>a</w:t>
      </w:r>
      <w:r w:rsidRPr="00EF22C5">
        <w:rPr>
          <w:rFonts w:ascii="Garamond" w:eastAsia="Calibri" w:hAnsi="Garamond" w:cs="Calibri"/>
          <w:spacing w:val="1"/>
        </w:rPr>
        <w:t>v</w:t>
      </w:r>
      <w:r w:rsidRPr="00EF22C5">
        <w:rPr>
          <w:rFonts w:ascii="Garamond" w:eastAsia="Calibri" w:hAnsi="Garamond" w:cs="Calibri"/>
        </w:rPr>
        <w:t xml:space="preserve">ec </w:t>
      </w:r>
      <w:r w:rsidRPr="00EF22C5">
        <w:rPr>
          <w:rFonts w:ascii="Garamond" w:eastAsia="Calibri" w:hAnsi="Garamond" w:cs="Calibri"/>
          <w:spacing w:val="2"/>
        </w:rPr>
        <w:t>l</w:t>
      </w:r>
      <w:r w:rsidRPr="00EF22C5">
        <w:rPr>
          <w:rFonts w:ascii="Garamond" w:eastAsia="Calibri" w:hAnsi="Garamond" w:cs="Calibri"/>
        </w:rPr>
        <w:t xml:space="preserve">es </w:t>
      </w:r>
      <w:r w:rsidRPr="00EF22C5">
        <w:rPr>
          <w:rFonts w:ascii="Garamond" w:eastAsia="Calibri" w:hAnsi="Garamond" w:cs="Calibri"/>
          <w:spacing w:val="-1"/>
        </w:rPr>
        <w:t>b</w:t>
      </w:r>
      <w:r w:rsidRPr="00EF22C5">
        <w:rPr>
          <w:rFonts w:ascii="Garamond" w:eastAsia="Calibri" w:hAnsi="Garamond" w:cs="Calibri"/>
        </w:rPr>
        <w:t>én</w:t>
      </w:r>
      <w:r w:rsidRPr="00EF22C5">
        <w:rPr>
          <w:rFonts w:ascii="Garamond" w:eastAsia="Calibri" w:hAnsi="Garamond" w:cs="Calibri"/>
          <w:spacing w:val="1"/>
        </w:rPr>
        <w:t>é</w:t>
      </w:r>
      <w:r w:rsidRPr="00EF22C5">
        <w:rPr>
          <w:rFonts w:ascii="Garamond" w:eastAsia="Calibri" w:hAnsi="Garamond" w:cs="Calibri"/>
        </w:rPr>
        <w:t>f</w:t>
      </w:r>
      <w:r w:rsidRPr="00EF22C5">
        <w:rPr>
          <w:rFonts w:ascii="Garamond" w:eastAsia="Calibri" w:hAnsi="Garamond" w:cs="Calibri"/>
          <w:spacing w:val="2"/>
        </w:rPr>
        <w:t>i</w:t>
      </w:r>
      <w:r w:rsidRPr="00EF22C5">
        <w:rPr>
          <w:rFonts w:ascii="Garamond" w:eastAsia="Calibri" w:hAnsi="Garamond" w:cs="Calibri"/>
          <w:spacing w:val="-2"/>
        </w:rPr>
        <w:t>c</w:t>
      </w:r>
      <w:r w:rsidRPr="00EF22C5">
        <w:rPr>
          <w:rFonts w:ascii="Garamond" w:eastAsia="Calibri" w:hAnsi="Garamond" w:cs="Calibri"/>
          <w:spacing w:val="2"/>
        </w:rPr>
        <w:t>i</w:t>
      </w:r>
      <w:r w:rsidRPr="00EF22C5">
        <w:rPr>
          <w:rFonts w:ascii="Garamond" w:eastAsia="Calibri" w:hAnsi="Garamond" w:cs="Calibri"/>
        </w:rPr>
        <w:t>a</w:t>
      </w:r>
      <w:r w:rsidRPr="00EF22C5">
        <w:rPr>
          <w:rFonts w:ascii="Garamond" w:eastAsia="Calibri" w:hAnsi="Garamond" w:cs="Calibri"/>
          <w:spacing w:val="2"/>
        </w:rPr>
        <w:t>i</w:t>
      </w:r>
      <w:r w:rsidRPr="00EF22C5">
        <w:rPr>
          <w:rFonts w:ascii="Garamond" w:eastAsia="Calibri" w:hAnsi="Garamond" w:cs="Calibri"/>
          <w:spacing w:val="-5"/>
        </w:rPr>
        <w:t>r</w:t>
      </w:r>
      <w:r w:rsidRPr="00EF22C5">
        <w:rPr>
          <w:rFonts w:ascii="Garamond" w:eastAsia="Calibri" w:hAnsi="Garamond" w:cs="Calibri"/>
        </w:rPr>
        <w:t>es</w:t>
      </w:r>
      <w:r w:rsidRPr="00EF22C5">
        <w:rPr>
          <w:rFonts w:ascii="Garamond" w:eastAsia="Calibri" w:hAnsi="Garamond" w:cs="Calibri"/>
          <w:spacing w:val="18"/>
        </w:rPr>
        <w:t xml:space="preserve"> </w:t>
      </w:r>
      <w:r w:rsidRPr="00EF22C5">
        <w:rPr>
          <w:rFonts w:ascii="Garamond" w:eastAsia="Calibri" w:hAnsi="Garamond" w:cs="Calibri"/>
          <w:spacing w:val="-2"/>
        </w:rPr>
        <w:t xml:space="preserve">directs, etc. </w:t>
      </w:r>
      <w:r w:rsidRPr="00EF22C5">
        <w:rPr>
          <w:rFonts w:ascii="Garamond" w:eastAsia="Calibri" w:hAnsi="Garamond" w:cs="Calibri"/>
          <w:spacing w:val="16"/>
        </w:rPr>
        <w:t xml:space="preserve"> </w:t>
      </w:r>
    </w:p>
    <w:p w14:paraId="48AF412B" w14:textId="77777777" w:rsidR="00B63A7C" w:rsidRPr="00EF22C5" w:rsidRDefault="00B63A7C" w:rsidP="00B63A7C">
      <w:pPr>
        <w:rPr>
          <w:rFonts w:ascii="Garamond" w:hAnsi="Garamond"/>
        </w:rPr>
      </w:pPr>
      <w:bookmarkStart w:id="62" w:name="_Toc21688292"/>
    </w:p>
    <w:p w14:paraId="522384F5" w14:textId="77777777" w:rsidR="00A31239" w:rsidRPr="00EF22C5" w:rsidRDefault="00A31239" w:rsidP="00B63A7C">
      <w:pPr>
        <w:rPr>
          <w:rFonts w:ascii="Garamond" w:hAnsi="Garamond"/>
        </w:rPr>
      </w:pPr>
      <w:r w:rsidRPr="00EF22C5">
        <w:rPr>
          <w:rFonts w:ascii="Garamond" w:hAnsi="Garamond"/>
        </w:rPr>
        <w:t>2.2.3 Sondage et recensement</w:t>
      </w:r>
      <w:bookmarkEnd w:id="62"/>
    </w:p>
    <w:p w14:paraId="37B08F09" w14:textId="77777777" w:rsidR="00A31239" w:rsidRPr="00EF22C5" w:rsidRDefault="00A31239" w:rsidP="00A31239">
      <w:pPr>
        <w:spacing w:after="0" w:line="240" w:lineRule="auto"/>
        <w:jc w:val="both"/>
        <w:rPr>
          <w:rFonts w:ascii="Garamond" w:eastAsia="Calibri" w:hAnsi="Garamond" w:cs="Calibri"/>
        </w:rPr>
      </w:pPr>
      <w:r w:rsidRPr="00EF22C5">
        <w:rPr>
          <w:rFonts w:ascii="Garamond" w:eastAsia="Calibri" w:hAnsi="Garamond" w:cs="Calibri"/>
        </w:rPr>
        <w:t xml:space="preserve">La liste des personnes à rencontrer fait état d’une bonne quarantaine d’individus qui sont répartis entre les différentes institutions partie prenantes au projet. Vu la nature des informations que nous cherchons sur les quatre axes d’analyse du FEM, nous allons procéder à un choix raisonné pour séparer les individus chez qui nous pouvons avoir les réponses les plus appropriées, compte tenu de leur niveau d’implication dans la mise en œuvre du projet. Après une analyse du reste des individus, nous allons ajouter ceux chez qui nous pensons que leurs avis peut différer par rapport au premier groupe. Ceci nous permettra d’avoir des avis nuancés. </w:t>
      </w:r>
    </w:p>
    <w:p w14:paraId="0B6C128E" w14:textId="77777777" w:rsidR="00A31239" w:rsidRPr="00EF22C5" w:rsidRDefault="00A31239" w:rsidP="00A31239">
      <w:pPr>
        <w:spacing w:after="0" w:line="240" w:lineRule="auto"/>
        <w:jc w:val="both"/>
        <w:rPr>
          <w:rFonts w:ascii="Garamond" w:eastAsia="Calibri" w:hAnsi="Garamond" w:cs="Calibri"/>
        </w:rPr>
      </w:pPr>
      <w:r w:rsidRPr="00EF22C5">
        <w:rPr>
          <w:rFonts w:ascii="Garamond" w:eastAsia="Calibri" w:hAnsi="Garamond" w:cs="Calibri"/>
        </w:rPr>
        <w:t>Sur le terrain, nous allons choisir les sites où il y a déjà quelques réalisations importantes du projet. Ceci, puisque nous sommes à la phase de l’évaluation à mi-parcours.</w:t>
      </w:r>
    </w:p>
    <w:p w14:paraId="0663F2F4" w14:textId="77777777" w:rsidR="00B63A7C" w:rsidRPr="00EF22C5" w:rsidRDefault="00B63A7C" w:rsidP="00B63A7C">
      <w:pPr>
        <w:rPr>
          <w:rFonts w:ascii="Garamond" w:hAnsi="Garamond"/>
        </w:rPr>
      </w:pPr>
      <w:bookmarkStart w:id="63" w:name="_Toc21688293"/>
    </w:p>
    <w:p w14:paraId="32FB2F65" w14:textId="0F7D7101" w:rsidR="00A31239" w:rsidRPr="00EF22C5" w:rsidRDefault="00A31239" w:rsidP="007D100E">
      <w:pPr>
        <w:rPr>
          <w:rFonts w:ascii="Garamond" w:hAnsi="Garamond"/>
        </w:rPr>
      </w:pPr>
      <w:r w:rsidRPr="00EF22C5">
        <w:rPr>
          <w:rFonts w:ascii="Garamond" w:hAnsi="Garamond"/>
        </w:rPr>
        <w:t>3.</w:t>
      </w:r>
      <w:r w:rsidRPr="00EF22C5">
        <w:rPr>
          <w:rFonts w:ascii="Garamond" w:hAnsi="Garamond"/>
          <w:spacing w:val="2"/>
        </w:rPr>
        <w:t>3</w:t>
      </w:r>
      <w:r w:rsidRPr="00EF22C5">
        <w:rPr>
          <w:rFonts w:ascii="Garamond" w:hAnsi="Garamond"/>
        </w:rPr>
        <w:t>-</w:t>
      </w:r>
      <w:r w:rsidRPr="00EF22C5">
        <w:rPr>
          <w:rFonts w:ascii="Garamond" w:hAnsi="Garamond"/>
          <w:spacing w:val="2"/>
        </w:rPr>
        <w:t xml:space="preserve"> </w:t>
      </w:r>
      <w:r w:rsidRPr="00EF22C5">
        <w:rPr>
          <w:rFonts w:ascii="Garamond" w:hAnsi="Garamond"/>
          <w:spacing w:val="-3"/>
        </w:rPr>
        <w:t>M</w:t>
      </w:r>
      <w:r w:rsidRPr="00EF22C5">
        <w:rPr>
          <w:rFonts w:ascii="Garamond" w:hAnsi="Garamond"/>
        </w:rPr>
        <w:t>at</w:t>
      </w:r>
      <w:r w:rsidRPr="00EF22C5">
        <w:rPr>
          <w:rFonts w:ascii="Garamond" w:hAnsi="Garamond"/>
          <w:spacing w:val="-2"/>
        </w:rPr>
        <w:t>r</w:t>
      </w:r>
      <w:r w:rsidRPr="00EF22C5">
        <w:rPr>
          <w:rFonts w:ascii="Garamond" w:hAnsi="Garamond"/>
        </w:rPr>
        <w:t xml:space="preserve">ice </w:t>
      </w:r>
      <w:r w:rsidRPr="00EF22C5">
        <w:rPr>
          <w:rFonts w:ascii="Garamond" w:hAnsi="Garamond"/>
          <w:spacing w:val="-2"/>
        </w:rPr>
        <w:t>d</w:t>
      </w:r>
      <w:r w:rsidRPr="00EF22C5">
        <w:rPr>
          <w:rFonts w:ascii="Garamond" w:hAnsi="Garamond"/>
        </w:rPr>
        <w:t>’é</w:t>
      </w:r>
      <w:r w:rsidRPr="00EF22C5">
        <w:rPr>
          <w:rFonts w:ascii="Garamond" w:hAnsi="Garamond"/>
          <w:spacing w:val="-4"/>
        </w:rPr>
        <w:t>v</w:t>
      </w:r>
      <w:r w:rsidRPr="00EF22C5">
        <w:rPr>
          <w:rFonts w:ascii="Garamond" w:hAnsi="Garamond"/>
        </w:rPr>
        <w:t>al</w:t>
      </w:r>
      <w:r w:rsidRPr="00EF22C5">
        <w:rPr>
          <w:rFonts w:ascii="Garamond" w:hAnsi="Garamond"/>
          <w:spacing w:val="-2"/>
        </w:rPr>
        <w:t>u</w:t>
      </w:r>
      <w:r w:rsidRPr="00EF22C5">
        <w:rPr>
          <w:rFonts w:ascii="Garamond" w:hAnsi="Garamond"/>
        </w:rPr>
        <w:t>ati</w:t>
      </w:r>
      <w:r w:rsidRPr="00EF22C5">
        <w:rPr>
          <w:rFonts w:ascii="Garamond" w:hAnsi="Garamond"/>
          <w:spacing w:val="2"/>
        </w:rPr>
        <w:t>o</w:t>
      </w:r>
      <w:r w:rsidRPr="00EF22C5">
        <w:rPr>
          <w:rFonts w:ascii="Garamond" w:hAnsi="Garamond"/>
        </w:rPr>
        <w:t>n</w:t>
      </w:r>
      <w:r w:rsidRPr="00EF22C5">
        <w:rPr>
          <w:rFonts w:ascii="Garamond" w:hAnsi="Garamond"/>
          <w:spacing w:val="-3"/>
        </w:rPr>
        <w:t xml:space="preserve"> </w:t>
      </w:r>
      <w:r w:rsidRPr="00EF22C5">
        <w:rPr>
          <w:rFonts w:ascii="Garamond" w:hAnsi="Garamond"/>
        </w:rPr>
        <w:t>et R</w:t>
      </w:r>
      <w:r w:rsidRPr="00EF22C5">
        <w:rPr>
          <w:rFonts w:ascii="Garamond" w:hAnsi="Garamond"/>
          <w:spacing w:val="-4"/>
        </w:rPr>
        <w:t>a</w:t>
      </w:r>
      <w:r w:rsidRPr="00EF22C5">
        <w:rPr>
          <w:rFonts w:ascii="Garamond" w:hAnsi="Garamond"/>
          <w:spacing w:val="2"/>
        </w:rPr>
        <w:t>p</w:t>
      </w:r>
      <w:r w:rsidRPr="00EF22C5">
        <w:rPr>
          <w:rFonts w:ascii="Garamond" w:hAnsi="Garamond"/>
          <w:spacing w:val="-3"/>
        </w:rPr>
        <w:t>p</w:t>
      </w:r>
      <w:r w:rsidRPr="00EF22C5">
        <w:rPr>
          <w:rFonts w:ascii="Garamond" w:hAnsi="Garamond"/>
          <w:spacing w:val="2"/>
        </w:rPr>
        <w:t>o</w:t>
      </w:r>
      <w:r w:rsidRPr="00EF22C5">
        <w:rPr>
          <w:rFonts w:ascii="Garamond" w:hAnsi="Garamond"/>
          <w:spacing w:val="-2"/>
        </w:rPr>
        <w:t>r</w:t>
      </w:r>
      <w:r w:rsidRPr="00EF22C5">
        <w:rPr>
          <w:rFonts w:ascii="Garamond" w:hAnsi="Garamond"/>
        </w:rPr>
        <w:t xml:space="preserve">t </w:t>
      </w:r>
      <w:r w:rsidRPr="00EF22C5">
        <w:rPr>
          <w:rFonts w:ascii="Garamond" w:hAnsi="Garamond"/>
          <w:spacing w:val="2"/>
        </w:rPr>
        <w:t>d</w:t>
      </w:r>
      <w:r w:rsidRPr="00EF22C5">
        <w:rPr>
          <w:rFonts w:ascii="Garamond" w:hAnsi="Garamond"/>
          <w:spacing w:val="-4"/>
        </w:rPr>
        <w:t>’</w:t>
      </w:r>
      <w:r w:rsidRPr="00EF22C5">
        <w:rPr>
          <w:rFonts w:ascii="Garamond" w:hAnsi="Garamond"/>
          <w:spacing w:val="2"/>
        </w:rPr>
        <w:t>o</w:t>
      </w:r>
      <w:r w:rsidRPr="00EF22C5">
        <w:rPr>
          <w:rFonts w:ascii="Garamond" w:hAnsi="Garamond"/>
          <w:spacing w:val="-2"/>
        </w:rPr>
        <w:t>r</w:t>
      </w:r>
      <w:r w:rsidRPr="00EF22C5">
        <w:rPr>
          <w:rFonts w:ascii="Garamond" w:hAnsi="Garamond"/>
        </w:rPr>
        <w:t>i</w:t>
      </w:r>
      <w:r w:rsidRPr="00EF22C5">
        <w:rPr>
          <w:rFonts w:ascii="Garamond" w:hAnsi="Garamond"/>
          <w:spacing w:val="-3"/>
        </w:rPr>
        <w:t>en</w:t>
      </w:r>
      <w:r w:rsidRPr="00EF22C5">
        <w:rPr>
          <w:rFonts w:ascii="Garamond" w:hAnsi="Garamond"/>
        </w:rPr>
        <w:t>tati</w:t>
      </w:r>
      <w:r w:rsidRPr="00EF22C5">
        <w:rPr>
          <w:rFonts w:ascii="Garamond" w:hAnsi="Garamond"/>
          <w:spacing w:val="2"/>
        </w:rPr>
        <w:t>o</w:t>
      </w:r>
      <w:r w:rsidRPr="00EF22C5">
        <w:rPr>
          <w:rFonts w:ascii="Garamond" w:hAnsi="Garamond"/>
        </w:rPr>
        <w:t>n</w:t>
      </w:r>
      <w:bookmarkEnd w:id="63"/>
    </w:p>
    <w:p w14:paraId="436C366F" w14:textId="259999FC" w:rsidR="00B63A7C" w:rsidRPr="00EF22C5" w:rsidRDefault="00A31239" w:rsidP="007D100E">
      <w:pPr>
        <w:spacing w:after="0" w:line="240" w:lineRule="auto"/>
        <w:jc w:val="both"/>
        <w:rPr>
          <w:rFonts w:ascii="Garamond" w:eastAsia="Calibri" w:hAnsi="Garamond" w:cs="Calibri"/>
        </w:rPr>
      </w:pPr>
      <w:r w:rsidRPr="00EF22C5">
        <w:rPr>
          <w:rFonts w:ascii="Garamond" w:eastAsia="Calibri" w:hAnsi="Garamond" w:cs="Calibri"/>
        </w:rPr>
        <w:lastRenderedPageBreak/>
        <w:t>U</w:t>
      </w:r>
      <w:r w:rsidRPr="00EF22C5">
        <w:rPr>
          <w:rFonts w:ascii="Garamond" w:eastAsia="Calibri" w:hAnsi="Garamond" w:cs="Calibri"/>
          <w:spacing w:val="-1"/>
        </w:rPr>
        <w:t>n</w:t>
      </w:r>
      <w:r w:rsidRPr="00EF22C5">
        <w:rPr>
          <w:rFonts w:ascii="Garamond" w:eastAsia="Calibri" w:hAnsi="Garamond" w:cs="Calibri"/>
        </w:rPr>
        <w:t>e</w:t>
      </w:r>
      <w:r w:rsidRPr="00EF22C5">
        <w:rPr>
          <w:rFonts w:ascii="Garamond" w:eastAsia="Calibri" w:hAnsi="Garamond" w:cs="Calibri"/>
          <w:spacing w:val="28"/>
        </w:rPr>
        <w:t xml:space="preserve"> </w:t>
      </w:r>
      <w:r w:rsidRPr="00EF22C5">
        <w:rPr>
          <w:rFonts w:ascii="Garamond" w:eastAsia="Calibri" w:hAnsi="Garamond" w:cs="Calibri"/>
          <w:spacing w:val="-2"/>
        </w:rPr>
        <w:t>M</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rPr>
        <w:t>r</w:t>
      </w:r>
      <w:r w:rsidRPr="00EF22C5">
        <w:rPr>
          <w:rFonts w:ascii="Garamond" w:eastAsia="Calibri" w:hAnsi="Garamond" w:cs="Calibri"/>
          <w:spacing w:val="2"/>
        </w:rPr>
        <w:t>i</w:t>
      </w:r>
      <w:r w:rsidRPr="00EF22C5">
        <w:rPr>
          <w:rFonts w:ascii="Garamond" w:eastAsia="Calibri" w:hAnsi="Garamond" w:cs="Calibri"/>
          <w:spacing w:val="-2"/>
        </w:rPr>
        <w:t>c</w:t>
      </w:r>
      <w:r w:rsidRPr="00EF22C5">
        <w:rPr>
          <w:rFonts w:ascii="Garamond" w:eastAsia="Calibri" w:hAnsi="Garamond" w:cs="Calibri"/>
        </w:rPr>
        <w:t>e</w:t>
      </w:r>
      <w:r w:rsidRPr="00EF22C5">
        <w:rPr>
          <w:rFonts w:ascii="Garamond" w:eastAsia="Calibri" w:hAnsi="Garamond" w:cs="Calibri"/>
          <w:spacing w:val="28"/>
        </w:rPr>
        <w:t xml:space="preserve"> </w:t>
      </w:r>
      <w:r w:rsidRPr="00EF22C5">
        <w:rPr>
          <w:rFonts w:ascii="Garamond" w:eastAsia="Calibri" w:hAnsi="Garamond" w:cs="Calibri"/>
          <w:spacing w:val="-1"/>
        </w:rPr>
        <w:t>d</w:t>
      </w:r>
      <w:r w:rsidRPr="00EF22C5">
        <w:rPr>
          <w:rFonts w:ascii="Garamond" w:eastAsia="Calibri" w:hAnsi="Garamond" w:cs="Calibri"/>
          <w:spacing w:val="-2"/>
        </w:rPr>
        <w:t>’</w:t>
      </w:r>
      <w:r w:rsidRPr="00EF22C5">
        <w:rPr>
          <w:rFonts w:ascii="Garamond" w:eastAsia="Calibri" w:hAnsi="Garamond" w:cs="Calibri"/>
        </w:rPr>
        <w:t>é</w:t>
      </w:r>
      <w:r w:rsidRPr="00EF22C5">
        <w:rPr>
          <w:rFonts w:ascii="Garamond" w:eastAsia="Calibri" w:hAnsi="Garamond" w:cs="Calibri"/>
          <w:spacing w:val="1"/>
        </w:rPr>
        <w:t>v</w:t>
      </w:r>
      <w:r w:rsidRPr="00EF22C5">
        <w:rPr>
          <w:rFonts w:ascii="Garamond" w:eastAsia="Calibri" w:hAnsi="Garamond" w:cs="Calibri"/>
        </w:rPr>
        <w:t>a</w:t>
      </w:r>
      <w:r w:rsidRPr="00EF22C5">
        <w:rPr>
          <w:rFonts w:ascii="Garamond" w:eastAsia="Calibri" w:hAnsi="Garamond" w:cs="Calibri"/>
          <w:spacing w:val="2"/>
        </w:rPr>
        <w:t>l</w:t>
      </w:r>
      <w:r w:rsidRPr="00EF22C5">
        <w:rPr>
          <w:rFonts w:ascii="Garamond" w:eastAsia="Calibri" w:hAnsi="Garamond" w:cs="Calibri"/>
          <w:spacing w:val="-1"/>
        </w:rPr>
        <w:t>u</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w:t>
      </w:r>
      <w:r w:rsidRPr="00EF22C5">
        <w:rPr>
          <w:rFonts w:ascii="Garamond" w:eastAsia="Calibri" w:hAnsi="Garamond" w:cs="Calibri"/>
        </w:rPr>
        <w:t>n ser</w:t>
      </w:r>
      <w:r w:rsidRPr="00EF22C5">
        <w:rPr>
          <w:rFonts w:ascii="Garamond" w:eastAsia="Calibri" w:hAnsi="Garamond" w:cs="Calibri"/>
          <w:spacing w:val="1"/>
        </w:rPr>
        <w:t>v</w:t>
      </w:r>
      <w:r w:rsidRPr="00EF22C5">
        <w:rPr>
          <w:rFonts w:ascii="Garamond" w:eastAsia="Calibri" w:hAnsi="Garamond" w:cs="Calibri"/>
        </w:rPr>
        <w:t>a</w:t>
      </w:r>
      <w:r w:rsidRPr="00EF22C5">
        <w:rPr>
          <w:rFonts w:ascii="Garamond" w:eastAsia="Calibri" w:hAnsi="Garamond" w:cs="Calibri"/>
          <w:spacing w:val="-1"/>
        </w:rPr>
        <w:t>n</w:t>
      </w:r>
      <w:r w:rsidRPr="00EF22C5">
        <w:rPr>
          <w:rFonts w:ascii="Garamond" w:eastAsia="Calibri" w:hAnsi="Garamond" w:cs="Calibri"/>
        </w:rPr>
        <w:t>t</w:t>
      </w:r>
      <w:r w:rsidRPr="00EF22C5">
        <w:rPr>
          <w:rFonts w:ascii="Garamond" w:eastAsia="Calibri" w:hAnsi="Garamond" w:cs="Calibri"/>
          <w:spacing w:val="4"/>
        </w:rPr>
        <w:t xml:space="preserve">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6"/>
        </w:rPr>
        <w:t xml:space="preserve"> </w:t>
      </w:r>
      <w:r w:rsidRPr="00EF22C5">
        <w:rPr>
          <w:rFonts w:ascii="Garamond" w:eastAsia="Calibri" w:hAnsi="Garamond" w:cs="Calibri"/>
          <w:spacing w:val="-2"/>
        </w:rPr>
        <w:t>c</w:t>
      </w:r>
      <w:r w:rsidRPr="00EF22C5">
        <w:rPr>
          <w:rFonts w:ascii="Garamond" w:eastAsia="Calibri" w:hAnsi="Garamond" w:cs="Calibri"/>
        </w:rPr>
        <w:t>a</w:t>
      </w:r>
      <w:r w:rsidRPr="00EF22C5">
        <w:rPr>
          <w:rFonts w:ascii="Garamond" w:eastAsia="Calibri" w:hAnsi="Garamond" w:cs="Calibri"/>
          <w:spacing w:val="-1"/>
        </w:rPr>
        <w:t>d</w:t>
      </w:r>
      <w:r w:rsidRPr="00EF22C5">
        <w:rPr>
          <w:rFonts w:ascii="Garamond" w:eastAsia="Calibri" w:hAnsi="Garamond" w:cs="Calibri"/>
        </w:rPr>
        <w:t>re</w:t>
      </w:r>
      <w:r w:rsidRPr="00EF22C5">
        <w:rPr>
          <w:rFonts w:ascii="Garamond" w:eastAsia="Calibri" w:hAnsi="Garamond" w:cs="Calibri"/>
          <w:spacing w:val="1"/>
        </w:rPr>
        <w:t xml:space="preserve">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6"/>
        </w:rPr>
        <w:t xml:space="preserve"> </w:t>
      </w:r>
      <w:r w:rsidRPr="00EF22C5">
        <w:rPr>
          <w:rFonts w:ascii="Garamond" w:eastAsia="Calibri" w:hAnsi="Garamond" w:cs="Calibri"/>
        </w:rPr>
        <w:t>ré</w:t>
      </w:r>
      <w:r w:rsidRPr="00EF22C5">
        <w:rPr>
          <w:rFonts w:ascii="Garamond" w:eastAsia="Calibri" w:hAnsi="Garamond" w:cs="Calibri"/>
          <w:spacing w:val="-5"/>
        </w:rPr>
        <w:t>f</w:t>
      </w:r>
      <w:r w:rsidRPr="00EF22C5">
        <w:rPr>
          <w:rFonts w:ascii="Garamond" w:eastAsia="Calibri" w:hAnsi="Garamond" w:cs="Calibri"/>
        </w:rPr>
        <w:t>éren</w:t>
      </w:r>
      <w:r w:rsidRPr="00EF22C5">
        <w:rPr>
          <w:rFonts w:ascii="Garamond" w:eastAsia="Calibri" w:hAnsi="Garamond" w:cs="Calibri"/>
          <w:spacing w:val="-2"/>
        </w:rPr>
        <w:t>c</w:t>
      </w:r>
      <w:r w:rsidRPr="00EF22C5">
        <w:rPr>
          <w:rFonts w:ascii="Garamond" w:eastAsia="Calibri" w:hAnsi="Garamond" w:cs="Calibri"/>
        </w:rPr>
        <w:t>e</w:t>
      </w:r>
      <w:r w:rsidRPr="00EF22C5">
        <w:rPr>
          <w:rFonts w:ascii="Garamond" w:eastAsia="Calibri" w:hAnsi="Garamond" w:cs="Calibri"/>
          <w:spacing w:val="6"/>
        </w:rPr>
        <w:t xml:space="preserve"> </w:t>
      </w:r>
      <w:r w:rsidRPr="00EF22C5">
        <w:rPr>
          <w:rFonts w:ascii="Garamond" w:eastAsia="Calibri" w:hAnsi="Garamond" w:cs="Calibri"/>
          <w:spacing w:val="-1"/>
        </w:rPr>
        <w:t>pou</w:t>
      </w:r>
      <w:r w:rsidRPr="00EF22C5">
        <w:rPr>
          <w:rFonts w:ascii="Garamond" w:eastAsia="Calibri" w:hAnsi="Garamond" w:cs="Calibri"/>
        </w:rPr>
        <w:t>r</w:t>
      </w:r>
      <w:r w:rsidRPr="00EF22C5">
        <w:rPr>
          <w:rFonts w:ascii="Garamond" w:eastAsia="Calibri" w:hAnsi="Garamond" w:cs="Calibri"/>
          <w:spacing w:val="1"/>
        </w:rPr>
        <w:t xml:space="preserve"> </w:t>
      </w:r>
      <w:r w:rsidRPr="00EF22C5">
        <w:rPr>
          <w:rFonts w:ascii="Garamond" w:eastAsia="Calibri" w:hAnsi="Garamond" w:cs="Calibri"/>
          <w:spacing w:val="2"/>
        </w:rPr>
        <w:t>l</w:t>
      </w:r>
      <w:r w:rsidRPr="00EF22C5">
        <w:rPr>
          <w:rFonts w:ascii="Garamond" w:eastAsia="Calibri" w:hAnsi="Garamond" w:cs="Calibri"/>
          <w:spacing w:val="-2"/>
        </w:rPr>
        <w:t>’</w:t>
      </w:r>
      <w:r w:rsidRPr="00EF22C5">
        <w:rPr>
          <w:rFonts w:ascii="Garamond" w:eastAsia="Calibri" w:hAnsi="Garamond" w:cs="Calibri"/>
        </w:rPr>
        <w:t>é</w:t>
      </w:r>
      <w:r w:rsidRPr="00EF22C5">
        <w:rPr>
          <w:rFonts w:ascii="Garamond" w:eastAsia="Calibri" w:hAnsi="Garamond" w:cs="Calibri"/>
          <w:spacing w:val="1"/>
        </w:rPr>
        <w:t>v</w:t>
      </w:r>
      <w:r w:rsidRPr="00EF22C5">
        <w:rPr>
          <w:rFonts w:ascii="Garamond" w:eastAsia="Calibri" w:hAnsi="Garamond" w:cs="Calibri"/>
        </w:rPr>
        <w:t>a</w:t>
      </w:r>
      <w:r w:rsidRPr="00EF22C5">
        <w:rPr>
          <w:rFonts w:ascii="Garamond" w:eastAsia="Calibri" w:hAnsi="Garamond" w:cs="Calibri"/>
          <w:spacing w:val="2"/>
        </w:rPr>
        <w:t>l</w:t>
      </w:r>
      <w:r w:rsidRPr="00EF22C5">
        <w:rPr>
          <w:rFonts w:ascii="Garamond" w:eastAsia="Calibri" w:hAnsi="Garamond" w:cs="Calibri"/>
          <w:spacing w:val="-1"/>
        </w:rPr>
        <w:t>u</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w:t>
      </w:r>
      <w:r w:rsidRPr="00EF22C5">
        <w:rPr>
          <w:rFonts w:ascii="Garamond" w:eastAsia="Calibri" w:hAnsi="Garamond" w:cs="Calibri"/>
        </w:rPr>
        <w:t xml:space="preserve">n à mi-parcours a été </w:t>
      </w:r>
      <w:r w:rsidRPr="00EF22C5">
        <w:rPr>
          <w:rFonts w:ascii="Garamond" w:eastAsia="Calibri" w:hAnsi="Garamond" w:cs="Calibri"/>
          <w:spacing w:val="-4"/>
        </w:rPr>
        <w:t>é</w:t>
      </w:r>
      <w:r w:rsidRPr="00EF22C5">
        <w:rPr>
          <w:rFonts w:ascii="Garamond" w:eastAsia="Calibri" w:hAnsi="Garamond" w:cs="Calibri"/>
          <w:spacing w:val="2"/>
        </w:rPr>
        <w:t>l</w:t>
      </w:r>
      <w:r w:rsidRPr="00EF22C5">
        <w:rPr>
          <w:rFonts w:ascii="Garamond" w:eastAsia="Calibri" w:hAnsi="Garamond" w:cs="Calibri"/>
        </w:rPr>
        <w:t>a</w:t>
      </w:r>
      <w:r w:rsidRPr="00EF22C5">
        <w:rPr>
          <w:rFonts w:ascii="Garamond" w:eastAsia="Calibri" w:hAnsi="Garamond" w:cs="Calibri"/>
          <w:spacing w:val="-1"/>
        </w:rPr>
        <w:t>bo</w:t>
      </w:r>
      <w:r w:rsidRPr="00EF22C5">
        <w:rPr>
          <w:rFonts w:ascii="Garamond" w:eastAsia="Calibri" w:hAnsi="Garamond" w:cs="Calibri"/>
        </w:rPr>
        <w:t>rée et sera finalisée lors de la mission de terrain.</w:t>
      </w:r>
      <w:r w:rsidRPr="00EF22C5">
        <w:rPr>
          <w:rFonts w:ascii="Garamond" w:eastAsia="Calibri" w:hAnsi="Garamond" w:cs="Calibri"/>
          <w:spacing w:val="3"/>
        </w:rPr>
        <w:t xml:space="preserve"> </w:t>
      </w:r>
      <w:r w:rsidRPr="00EF22C5">
        <w:rPr>
          <w:rFonts w:ascii="Garamond" w:eastAsia="Calibri" w:hAnsi="Garamond" w:cs="Calibri"/>
          <w:spacing w:val="-2"/>
        </w:rPr>
        <w:t>L</w:t>
      </w:r>
      <w:r w:rsidRPr="00EF22C5">
        <w:rPr>
          <w:rFonts w:ascii="Garamond" w:eastAsia="Calibri" w:hAnsi="Garamond" w:cs="Calibri"/>
        </w:rPr>
        <w:t>a</w:t>
      </w:r>
      <w:r w:rsidRPr="00EF22C5">
        <w:rPr>
          <w:rFonts w:ascii="Garamond" w:eastAsia="Calibri" w:hAnsi="Garamond" w:cs="Calibri"/>
          <w:spacing w:val="5"/>
        </w:rPr>
        <w:t xml:space="preserve"> </w:t>
      </w:r>
      <w:r w:rsidRPr="00EF22C5">
        <w:rPr>
          <w:rFonts w:ascii="Garamond" w:eastAsia="Calibri" w:hAnsi="Garamond" w:cs="Calibri"/>
          <w:spacing w:val="-2"/>
        </w:rPr>
        <w:t>M</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rPr>
        <w:t>r</w:t>
      </w:r>
      <w:r w:rsidRPr="00EF22C5">
        <w:rPr>
          <w:rFonts w:ascii="Garamond" w:eastAsia="Calibri" w:hAnsi="Garamond" w:cs="Calibri"/>
          <w:spacing w:val="2"/>
        </w:rPr>
        <w:t>i</w:t>
      </w:r>
      <w:r w:rsidRPr="00EF22C5">
        <w:rPr>
          <w:rFonts w:ascii="Garamond" w:eastAsia="Calibri" w:hAnsi="Garamond" w:cs="Calibri"/>
          <w:spacing w:val="-2"/>
        </w:rPr>
        <w:t>c</w:t>
      </w:r>
      <w:r w:rsidRPr="00EF22C5">
        <w:rPr>
          <w:rFonts w:ascii="Garamond" w:eastAsia="Calibri" w:hAnsi="Garamond" w:cs="Calibri"/>
        </w:rPr>
        <w:t>e</w:t>
      </w:r>
      <w:r w:rsidRPr="00EF22C5">
        <w:rPr>
          <w:rFonts w:ascii="Garamond" w:eastAsia="Calibri" w:hAnsi="Garamond" w:cs="Calibri"/>
          <w:spacing w:val="1"/>
        </w:rPr>
        <w:t xml:space="preserve"> </w:t>
      </w:r>
      <w:r w:rsidRPr="00EF22C5">
        <w:rPr>
          <w:rFonts w:ascii="Garamond" w:eastAsia="Calibri" w:hAnsi="Garamond" w:cs="Calibri"/>
          <w:spacing w:val="2"/>
        </w:rPr>
        <w:t>i</w:t>
      </w:r>
      <w:r w:rsidRPr="00EF22C5">
        <w:rPr>
          <w:rFonts w:ascii="Garamond" w:eastAsia="Calibri" w:hAnsi="Garamond" w:cs="Calibri"/>
          <w:spacing w:val="-1"/>
        </w:rPr>
        <w:t>nd</w:t>
      </w:r>
      <w:r w:rsidRPr="00EF22C5">
        <w:rPr>
          <w:rFonts w:ascii="Garamond" w:eastAsia="Calibri" w:hAnsi="Garamond" w:cs="Calibri"/>
          <w:spacing w:val="2"/>
        </w:rPr>
        <w:t>i</w:t>
      </w:r>
      <w:r w:rsidRPr="00EF22C5">
        <w:rPr>
          <w:rFonts w:ascii="Garamond" w:eastAsia="Calibri" w:hAnsi="Garamond" w:cs="Calibri"/>
          <w:spacing w:val="-1"/>
        </w:rPr>
        <w:t>qu</w:t>
      </w:r>
      <w:r w:rsidRPr="00EF22C5">
        <w:rPr>
          <w:rFonts w:ascii="Garamond" w:eastAsia="Calibri" w:hAnsi="Garamond" w:cs="Calibri"/>
        </w:rPr>
        <w:t xml:space="preserve">e </w:t>
      </w:r>
      <w:r w:rsidRPr="00EF22C5">
        <w:rPr>
          <w:rFonts w:ascii="Garamond" w:eastAsia="Calibri" w:hAnsi="Garamond" w:cs="Calibri"/>
          <w:spacing w:val="-2"/>
        </w:rPr>
        <w:t>c</w:t>
      </w:r>
      <w:r w:rsidRPr="00EF22C5">
        <w:rPr>
          <w:rFonts w:ascii="Garamond" w:eastAsia="Calibri" w:hAnsi="Garamond" w:cs="Calibri"/>
          <w:spacing w:val="-1"/>
        </w:rPr>
        <w:t>o</w:t>
      </w:r>
      <w:r w:rsidRPr="00EF22C5">
        <w:rPr>
          <w:rFonts w:ascii="Garamond" w:eastAsia="Calibri" w:hAnsi="Garamond" w:cs="Calibri"/>
          <w:spacing w:val="1"/>
        </w:rPr>
        <w:t>mm</w:t>
      </w:r>
      <w:r w:rsidRPr="00EF22C5">
        <w:rPr>
          <w:rFonts w:ascii="Garamond" w:eastAsia="Calibri" w:hAnsi="Garamond" w:cs="Calibri"/>
        </w:rPr>
        <w:t>ent</w:t>
      </w:r>
      <w:r w:rsidRPr="00EF22C5">
        <w:rPr>
          <w:rFonts w:ascii="Garamond" w:eastAsia="Calibri" w:hAnsi="Garamond" w:cs="Calibri"/>
          <w:spacing w:val="3"/>
        </w:rPr>
        <w:t xml:space="preserve"> </w:t>
      </w:r>
      <w:r w:rsidRPr="00EF22C5">
        <w:rPr>
          <w:rFonts w:ascii="Garamond" w:eastAsia="Calibri" w:hAnsi="Garamond" w:cs="Calibri"/>
          <w:spacing w:val="-2"/>
        </w:rPr>
        <w:t>c</w:t>
      </w:r>
      <w:r w:rsidRPr="00EF22C5">
        <w:rPr>
          <w:rFonts w:ascii="Garamond" w:eastAsia="Calibri" w:hAnsi="Garamond" w:cs="Calibri"/>
          <w:spacing w:val="-1"/>
        </w:rPr>
        <w:t>h</w:t>
      </w:r>
      <w:r w:rsidRPr="00EF22C5">
        <w:rPr>
          <w:rFonts w:ascii="Garamond" w:eastAsia="Calibri" w:hAnsi="Garamond" w:cs="Calibri"/>
        </w:rPr>
        <w:t>a</w:t>
      </w:r>
      <w:r w:rsidRPr="00EF22C5">
        <w:rPr>
          <w:rFonts w:ascii="Garamond" w:eastAsia="Calibri" w:hAnsi="Garamond" w:cs="Calibri"/>
          <w:spacing w:val="-2"/>
        </w:rPr>
        <w:t>c</w:t>
      </w:r>
      <w:r w:rsidRPr="00EF22C5">
        <w:rPr>
          <w:rFonts w:ascii="Garamond" w:eastAsia="Calibri" w:hAnsi="Garamond" w:cs="Calibri"/>
          <w:spacing w:val="-1"/>
        </w:rPr>
        <w:t>un</w:t>
      </w:r>
      <w:r w:rsidRPr="00EF22C5">
        <w:rPr>
          <w:rFonts w:ascii="Garamond" w:eastAsia="Calibri" w:hAnsi="Garamond" w:cs="Calibri"/>
        </w:rPr>
        <w:t xml:space="preserve">e </w:t>
      </w:r>
      <w:r w:rsidRPr="00EF22C5">
        <w:rPr>
          <w:rFonts w:ascii="Garamond" w:eastAsia="Calibri" w:hAnsi="Garamond" w:cs="Calibri"/>
          <w:spacing w:val="-1"/>
        </w:rPr>
        <w:t>d</w:t>
      </w:r>
      <w:r w:rsidRPr="00EF22C5">
        <w:rPr>
          <w:rFonts w:ascii="Garamond" w:eastAsia="Calibri" w:hAnsi="Garamond" w:cs="Calibri"/>
        </w:rPr>
        <w:t>es</w:t>
      </w:r>
      <w:r w:rsidRPr="00EF22C5">
        <w:rPr>
          <w:rFonts w:ascii="Garamond" w:eastAsia="Calibri" w:hAnsi="Garamond" w:cs="Calibri"/>
          <w:spacing w:val="7"/>
        </w:rPr>
        <w:t xml:space="preserve"> </w:t>
      </w:r>
      <w:r w:rsidRPr="00EF22C5">
        <w:rPr>
          <w:rFonts w:ascii="Garamond" w:eastAsia="Calibri" w:hAnsi="Garamond" w:cs="Calibri"/>
          <w:spacing w:val="-1"/>
        </w:rPr>
        <w:t>qu</w:t>
      </w:r>
      <w:r w:rsidRPr="00EF22C5">
        <w:rPr>
          <w:rFonts w:ascii="Garamond" w:eastAsia="Calibri" w:hAnsi="Garamond" w:cs="Calibri"/>
        </w:rPr>
        <w:t>es</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on</w:t>
      </w:r>
      <w:r w:rsidRPr="00EF22C5">
        <w:rPr>
          <w:rFonts w:ascii="Garamond" w:eastAsia="Calibri" w:hAnsi="Garamond" w:cs="Calibri"/>
        </w:rPr>
        <w:t>s</w:t>
      </w:r>
      <w:r w:rsidRPr="00EF22C5">
        <w:rPr>
          <w:rFonts w:ascii="Garamond" w:eastAsia="Calibri" w:hAnsi="Garamond" w:cs="Calibri"/>
          <w:spacing w:val="7"/>
        </w:rPr>
        <w:t xml:space="preserve"> </w:t>
      </w:r>
      <w:r w:rsidRPr="00EF22C5">
        <w:rPr>
          <w:rFonts w:ascii="Garamond" w:eastAsia="Calibri" w:hAnsi="Garamond" w:cs="Calibri"/>
          <w:spacing w:val="-1"/>
        </w:rPr>
        <w:t>p</w:t>
      </w:r>
      <w:r w:rsidRPr="00EF22C5">
        <w:rPr>
          <w:rFonts w:ascii="Garamond" w:eastAsia="Calibri" w:hAnsi="Garamond" w:cs="Calibri"/>
        </w:rPr>
        <w:t>r</w:t>
      </w:r>
      <w:r w:rsidRPr="00EF22C5">
        <w:rPr>
          <w:rFonts w:ascii="Garamond" w:eastAsia="Calibri" w:hAnsi="Garamond" w:cs="Calibri"/>
          <w:spacing w:val="2"/>
        </w:rPr>
        <w:t>i</w:t>
      </w:r>
      <w:r w:rsidRPr="00EF22C5">
        <w:rPr>
          <w:rFonts w:ascii="Garamond" w:eastAsia="Calibri" w:hAnsi="Garamond" w:cs="Calibri"/>
          <w:spacing w:val="-1"/>
        </w:rPr>
        <w:t>n</w:t>
      </w:r>
      <w:r w:rsidRPr="00EF22C5">
        <w:rPr>
          <w:rFonts w:ascii="Garamond" w:eastAsia="Calibri" w:hAnsi="Garamond" w:cs="Calibri"/>
          <w:spacing w:val="-2"/>
        </w:rPr>
        <w:t>c</w:t>
      </w:r>
      <w:r w:rsidRPr="00EF22C5">
        <w:rPr>
          <w:rFonts w:ascii="Garamond" w:eastAsia="Calibri" w:hAnsi="Garamond" w:cs="Calibri"/>
          <w:spacing w:val="2"/>
        </w:rPr>
        <w:t>i</w:t>
      </w:r>
      <w:r w:rsidRPr="00EF22C5">
        <w:rPr>
          <w:rFonts w:ascii="Garamond" w:eastAsia="Calibri" w:hAnsi="Garamond" w:cs="Calibri"/>
          <w:spacing w:val="-1"/>
        </w:rPr>
        <w:t>p</w:t>
      </w:r>
      <w:r w:rsidRPr="00EF22C5">
        <w:rPr>
          <w:rFonts w:ascii="Garamond" w:eastAsia="Calibri" w:hAnsi="Garamond" w:cs="Calibri"/>
          <w:spacing w:val="-5"/>
        </w:rPr>
        <w:t>a</w:t>
      </w:r>
      <w:r w:rsidRPr="00EF22C5">
        <w:rPr>
          <w:rFonts w:ascii="Garamond" w:eastAsia="Calibri" w:hAnsi="Garamond" w:cs="Calibri"/>
          <w:spacing w:val="2"/>
        </w:rPr>
        <w:t>l</w:t>
      </w:r>
      <w:r w:rsidRPr="00EF22C5">
        <w:rPr>
          <w:rFonts w:ascii="Garamond" w:eastAsia="Calibri" w:hAnsi="Garamond" w:cs="Calibri"/>
        </w:rPr>
        <w:t>es</w:t>
      </w:r>
      <w:r w:rsidRPr="00EF22C5">
        <w:rPr>
          <w:rFonts w:ascii="Garamond" w:eastAsia="Calibri" w:hAnsi="Garamond" w:cs="Calibri"/>
          <w:spacing w:val="7"/>
        </w:rPr>
        <w:t xml:space="preserve">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2"/>
        </w:rPr>
        <w:t xml:space="preserve"> l</w:t>
      </w:r>
      <w:r w:rsidRPr="00EF22C5">
        <w:rPr>
          <w:rFonts w:ascii="Garamond" w:eastAsia="Calibri" w:hAnsi="Garamond" w:cs="Calibri"/>
          <w:spacing w:val="-2"/>
        </w:rPr>
        <w:t>’</w:t>
      </w:r>
      <w:r w:rsidRPr="00EF22C5">
        <w:rPr>
          <w:rFonts w:ascii="Garamond" w:eastAsia="Calibri" w:hAnsi="Garamond" w:cs="Calibri"/>
        </w:rPr>
        <w:t>é</w:t>
      </w:r>
      <w:r w:rsidRPr="00EF22C5">
        <w:rPr>
          <w:rFonts w:ascii="Garamond" w:eastAsia="Calibri" w:hAnsi="Garamond" w:cs="Calibri"/>
          <w:spacing w:val="1"/>
        </w:rPr>
        <w:t>v</w:t>
      </w:r>
      <w:r w:rsidRPr="00EF22C5">
        <w:rPr>
          <w:rFonts w:ascii="Garamond" w:eastAsia="Calibri" w:hAnsi="Garamond" w:cs="Calibri"/>
          <w:spacing w:val="-5"/>
        </w:rPr>
        <w:t>a</w:t>
      </w:r>
      <w:r w:rsidRPr="00EF22C5">
        <w:rPr>
          <w:rFonts w:ascii="Garamond" w:eastAsia="Calibri" w:hAnsi="Garamond" w:cs="Calibri"/>
          <w:spacing w:val="2"/>
        </w:rPr>
        <w:t>l</w:t>
      </w:r>
      <w:r w:rsidRPr="00EF22C5">
        <w:rPr>
          <w:rFonts w:ascii="Garamond" w:eastAsia="Calibri" w:hAnsi="Garamond" w:cs="Calibri"/>
          <w:spacing w:val="-1"/>
        </w:rPr>
        <w:t>u</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w:t>
      </w:r>
      <w:r w:rsidRPr="00EF22C5">
        <w:rPr>
          <w:rFonts w:ascii="Garamond" w:eastAsia="Calibri" w:hAnsi="Garamond" w:cs="Calibri"/>
        </w:rPr>
        <w:t>n</w:t>
      </w:r>
      <w:r w:rsidRPr="00EF22C5">
        <w:rPr>
          <w:rFonts w:ascii="Garamond" w:eastAsia="Calibri" w:hAnsi="Garamond" w:cs="Calibri"/>
          <w:spacing w:val="6"/>
        </w:rPr>
        <w:t xml:space="preserve"> </w:t>
      </w:r>
      <w:r w:rsidRPr="00EF22C5">
        <w:rPr>
          <w:rFonts w:ascii="Garamond" w:eastAsia="Calibri" w:hAnsi="Garamond" w:cs="Calibri"/>
        </w:rPr>
        <w:t>sera</w:t>
      </w:r>
      <w:r w:rsidRPr="00EF22C5">
        <w:rPr>
          <w:rFonts w:ascii="Garamond" w:eastAsia="Calibri" w:hAnsi="Garamond" w:cs="Calibri"/>
          <w:spacing w:val="2"/>
        </w:rPr>
        <w:t xml:space="preserve"> </w:t>
      </w:r>
      <w:r w:rsidRPr="00EF22C5">
        <w:rPr>
          <w:rFonts w:ascii="Garamond" w:eastAsia="Calibri" w:hAnsi="Garamond" w:cs="Calibri"/>
          <w:spacing w:val="-2"/>
        </w:rPr>
        <w:t>t</w:t>
      </w:r>
      <w:r w:rsidRPr="00EF22C5">
        <w:rPr>
          <w:rFonts w:ascii="Garamond" w:eastAsia="Calibri" w:hAnsi="Garamond" w:cs="Calibri"/>
        </w:rPr>
        <w:t>ra</w:t>
      </w:r>
      <w:r w:rsidRPr="00EF22C5">
        <w:rPr>
          <w:rFonts w:ascii="Garamond" w:eastAsia="Calibri" w:hAnsi="Garamond" w:cs="Calibri"/>
          <w:spacing w:val="1"/>
        </w:rPr>
        <w:t>i</w:t>
      </w:r>
      <w:r w:rsidRPr="00EF22C5">
        <w:rPr>
          <w:rFonts w:ascii="Garamond" w:eastAsia="Calibri" w:hAnsi="Garamond" w:cs="Calibri"/>
          <w:spacing w:val="-2"/>
        </w:rPr>
        <w:t>t</w:t>
      </w:r>
      <w:r w:rsidRPr="00EF22C5">
        <w:rPr>
          <w:rFonts w:ascii="Garamond" w:eastAsia="Calibri" w:hAnsi="Garamond" w:cs="Calibri"/>
          <w:spacing w:val="-4"/>
        </w:rPr>
        <w:t>é</w:t>
      </w:r>
      <w:r w:rsidRPr="00EF22C5">
        <w:rPr>
          <w:rFonts w:ascii="Garamond" w:eastAsia="Calibri" w:hAnsi="Garamond" w:cs="Calibri"/>
        </w:rPr>
        <w:t>e,</w:t>
      </w:r>
      <w:r w:rsidRPr="00EF22C5">
        <w:rPr>
          <w:rFonts w:ascii="Garamond" w:eastAsia="Calibri" w:hAnsi="Garamond" w:cs="Calibri"/>
          <w:spacing w:val="5"/>
        </w:rPr>
        <w:t xml:space="preserve"> </w:t>
      </w:r>
      <w:r w:rsidRPr="00EF22C5">
        <w:rPr>
          <w:rFonts w:ascii="Garamond" w:eastAsia="Calibri" w:hAnsi="Garamond" w:cs="Calibri"/>
          <w:spacing w:val="2"/>
        </w:rPr>
        <w:t>l</w:t>
      </w:r>
      <w:r w:rsidRPr="00EF22C5">
        <w:rPr>
          <w:rFonts w:ascii="Garamond" w:eastAsia="Calibri" w:hAnsi="Garamond" w:cs="Calibri"/>
        </w:rPr>
        <w:t>es</w:t>
      </w:r>
      <w:r w:rsidRPr="00EF22C5">
        <w:rPr>
          <w:rFonts w:ascii="Garamond" w:eastAsia="Calibri" w:hAnsi="Garamond" w:cs="Calibri"/>
          <w:spacing w:val="7"/>
        </w:rPr>
        <w:t xml:space="preserve"> </w:t>
      </w:r>
      <w:r w:rsidRPr="00EF22C5">
        <w:rPr>
          <w:rFonts w:ascii="Garamond" w:eastAsia="Calibri" w:hAnsi="Garamond" w:cs="Calibri"/>
        </w:rPr>
        <w:t>s</w:t>
      </w:r>
      <w:r w:rsidRPr="00EF22C5">
        <w:rPr>
          <w:rFonts w:ascii="Garamond" w:eastAsia="Calibri" w:hAnsi="Garamond" w:cs="Calibri"/>
          <w:spacing w:val="-1"/>
        </w:rPr>
        <w:t>ou</w:t>
      </w:r>
      <w:r w:rsidRPr="00EF22C5">
        <w:rPr>
          <w:rFonts w:ascii="Garamond" w:eastAsia="Calibri" w:hAnsi="Garamond" w:cs="Calibri"/>
        </w:rPr>
        <w:t>r</w:t>
      </w:r>
      <w:r w:rsidRPr="00EF22C5">
        <w:rPr>
          <w:rFonts w:ascii="Garamond" w:eastAsia="Calibri" w:hAnsi="Garamond" w:cs="Calibri"/>
          <w:spacing w:val="-2"/>
        </w:rPr>
        <w:t>c</w:t>
      </w:r>
      <w:r w:rsidRPr="00EF22C5">
        <w:rPr>
          <w:rFonts w:ascii="Garamond" w:eastAsia="Calibri" w:hAnsi="Garamond" w:cs="Calibri"/>
        </w:rPr>
        <w:t>es</w:t>
      </w:r>
      <w:r w:rsidRPr="00EF22C5">
        <w:rPr>
          <w:rFonts w:ascii="Garamond" w:eastAsia="Calibri" w:hAnsi="Garamond" w:cs="Calibri"/>
          <w:spacing w:val="7"/>
        </w:rPr>
        <w:t xml:space="preserve"> </w:t>
      </w:r>
      <w:r w:rsidRPr="00EF22C5">
        <w:rPr>
          <w:rFonts w:ascii="Garamond" w:eastAsia="Calibri" w:hAnsi="Garamond" w:cs="Calibri"/>
        </w:rPr>
        <w:t xml:space="preserve">et </w:t>
      </w:r>
      <w:r w:rsidRPr="00EF22C5">
        <w:rPr>
          <w:rFonts w:ascii="Garamond" w:eastAsia="Calibri" w:hAnsi="Garamond" w:cs="Calibri"/>
          <w:spacing w:val="2"/>
        </w:rPr>
        <w:t>l</w:t>
      </w:r>
      <w:r w:rsidRPr="00EF22C5">
        <w:rPr>
          <w:rFonts w:ascii="Garamond" w:eastAsia="Calibri" w:hAnsi="Garamond" w:cs="Calibri"/>
        </w:rPr>
        <w:t>es</w:t>
      </w:r>
      <w:r w:rsidRPr="00EF22C5">
        <w:rPr>
          <w:rFonts w:ascii="Garamond" w:eastAsia="Calibri" w:hAnsi="Garamond" w:cs="Calibri"/>
          <w:spacing w:val="2"/>
        </w:rPr>
        <w:t xml:space="preserve"> </w:t>
      </w:r>
      <w:r w:rsidRPr="00EF22C5">
        <w:rPr>
          <w:rFonts w:ascii="Garamond" w:eastAsia="Calibri" w:hAnsi="Garamond" w:cs="Calibri"/>
          <w:spacing w:val="1"/>
        </w:rPr>
        <w:t>m</w:t>
      </w:r>
      <w:r w:rsidRPr="00EF22C5">
        <w:rPr>
          <w:rFonts w:ascii="Garamond" w:eastAsia="Calibri" w:hAnsi="Garamond" w:cs="Calibri"/>
        </w:rPr>
        <w:t>é</w:t>
      </w:r>
      <w:r w:rsidRPr="00EF22C5">
        <w:rPr>
          <w:rFonts w:ascii="Garamond" w:eastAsia="Calibri" w:hAnsi="Garamond" w:cs="Calibri"/>
          <w:spacing w:val="-2"/>
        </w:rPr>
        <w:t>t</w:t>
      </w:r>
      <w:r w:rsidRPr="00EF22C5">
        <w:rPr>
          <w:rFonts w:ascii="Garamond" w:eastAsia="Calibri" w:hAnsi="Garamond" w:cs="Calibri"/>
          <w:spacing w:val="-1"/>
        </w:rPr>
        <w:t>hod</w:t>
      </w:r>
      <w:r w:rsidRPr="00EF22C5">
        <w:rPr>
          <w:rFonts w:ascii="Garamond" w:eastAsia="Calibri" w:hAnsi="Garamond" w:cs="Calibri"/>
        </w:rPr>
        <w:t>es</w:t>
      </w:r>
      <w:r w:rsidRPr="00EF22C5">
        <w:rPr>
          <w:rFonts w:ascii="Garamond" w:eastAsia="Calibri" w:hAnsi="Garamond" w:cs="Calibri"/>
          <w:spacing w:val="7"/>
        </w:rPr>
        <w:t xml:space="preserve">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7"/>
        </w:rPr>
        <w:t xml:space="preserve"> </w:t>
      </w:r>
      <w:r w:rsidRPr="00EF22C5">
        <w:rPr>
          <w:rFonts w:ascii="Garamond" w:eastAsia="Calibri" w:hAnsi="Garamond" w:cs="Calibri"/>
          <w:spacing w:val="-2"/>
        </w:rPr>
        <w:t>c</w:t>
      </w:r>
      <w:r w:rsidRPr="00EF22C5">
        <w:rPr>
          <w:rFonts w:ascii="Garamond" w:eastAsia="Calibri" w:hAnsi="Garamond" w:cs="Calibri"/>
          <w:spacing w:val="-1"/>
        </w:rPr>
        <w:t>o</w:t>
      </w:r>
      <w:r w:rsidRPr="00EF22C5">
        <w:rPr>
          <w:rFonts w:ascii="Garamond" w:eastAsia="Calibri" w:hAnsi="Garamond" w:cs="Calibri"/>
          <w:spacing w:val="-3"/>
        </w:rPr>
        <w:t>l</w:t>
      </w:r>
      <w:r w:rsidRPr="00EF22C5">
        <w:rPr>
          <w:rFonts w:ascii="Garamond" w:eastAsia="Calibri" w:hAnsi="Garamond" w:cs="Calibri"/>
          <w:spacing w:val="2"/>
        </w:rPr>
        <w:t>l</w:t>
      </w:r>
      <w:r w:rsidRPr="00EF22C5">
        <w:rPr>
          <w:rFonts w:ascii="Garamond" w:eastAsia="Calibri" w:hAnsi="Garamond" w:cs="Calibri"/>
        </w:rPr>
        <w:t>e</w:t>
      </w:r>
      <w:r w:rsidRPr="00EF22C5">
        <w:rPr>
          <w:rFonts w:ascii="Garamond" w:eastAsia="Calibri" w:hAnsi="Garamond" w:cs="Calibri"/>
          <w:spacing w:val="-2"/>
        </w:rPr>
        <w:t>ct</w:t>
      </w:r>
      <w:r w:rsidRPr="00EF22C5">
        <w:rPr>
          <w:rFonts w:ascii="Garamond" w:eastAsia="Calibri" w:hAnsi="Garamond" w:cs="Calibri"/>
        </w:rPr>
        <w:t>e</w:t>
      </w:r>
      <w:r w:rsidRPr="00EF22C5">
        <w:rPr>
          <w:rFonts w:ascii="Garamond" w:eastAsia="Calibri" w:hAnsi="Garamond" w:cs="Calibri"/>
          <w:spacing w:val="7"/>
        </w:rPr>
        <w:t xml:space="preserve"> </w:t>
      </w:r>
      <w:r w:rsidRPr="00EF22C5">
        <w:rPr>
          <w:rFonts w:ascii="Garamond" w:eastAsia="Calibri" w:hAnsi="Garamond" w:cs="Calibri"/>
        </w:rPr>
        <w:t xml:space="preserve">et </w:t>
      </w:r>
      <w:r w:rsidRPr="00EF22C5">
        <w:rPr>
          <w:rFonts w:ascii="Garamond" w:eastAsia="Calibri" w:hAnsi="Garamond" w:cs="Calibri"/>
          <w:spacing w:val="-1"/>
        </w:rPr>
        <w:t>d</w:t>
      </w:r>
      <w:r w:rsidRPr="00EF22C5">
        <w:rPr>
          <w:rFonts w:ascii="Garamond" w:eastAsia="Calibri" w:hAnsi="Garamond" w:cs="Calibri"/>
          <w:spacing w:val="-2"/>
        </w:rPr>
        <w:t>’</w:t>
      </w:r>
      <w:r w:rsidRPr="00EF22C5">
        <w:rPr>
          <w:rFonts w:ascii="Garamond" w:eastAsia="Calibri" w:hAnsi="Garamond" w:cs="Calibri"/>
        </w:rPr>
        <w:t>a</w:t>
      </w:r>
      <w:r w:rsidRPr="00EF22C5">
        <w:rPr>
          <w:rFonts w:ascii="Garamond" w:eastAsia="Calibri" w:hAnsi="Garamond" w:cs="Calibri"/>
          <w:spacing w:val="-1"/>
        </w:rPr>
        <w:t>n</w:t>
      </w:r>
      <w:r w:rsidRPr="00EF22C5">
        <w:rPr>
          <w:rFonts w:ascii="Garamond" w:eastAsia="Calibri" w:hAnsi="Garamond" w:cs="Calibri"/>
        </w:rPr>
        <w:t>a</w:t>
      </w:r>
      <w:r w:rsidRPr="00EF22C5">
        <w:rPr>
          <w:rFonts w:ascii="Garamond" w:eastAsia="Calibri" w:hAnsi="Garamond" w:cs="Calibri"/>
          <w:spacing w:val="2"/>
        </w:rPr>
        <w:t>l</w:t>
      </w:r>
      <w:r w:rsidRPr="00EF22C5">
        <w:rPr>
          <w:rFonts w:ascii="Garamond" w:eastAsia="Calibri" w:hAnsi="Garamond" w:cs="Calibri"/>
          <w:spacing w:val="1"/>
        </w:rPr>
        <w:t>y</w:t>
      </w:r>
      <w:r w:rsidRPr="00EF22C5">
        <w:rPr>
          <w:rFonts w:ascii="Garamond" w:eastAsia="Calibri" w:hAnsi="Garamond" w:cs="Calibri"/>
        </w:rPr>
        <w:t>se</w:t>
      </w:r>
      <w:r w:rsidRPr="00EF22C5">
        <w:rPr>
          <w:rFonts w:ascii="Garamond" w:eastAsia="Calibri" w:hAnsi="Garamond" w:cs="Calibri"/>
          <w:spacing w:val="7"/>
        </w:rPr>
        <w:t xml:space="preserve"> </w:t>
      </w:r>
      <w:r w:rsidRPr="00EF22C5">
        <w:rPr>
          <w:rFonts w:ascii="Garamond" w:eastAsia="Calibri" w:hAnsi="Garamond" w:cs="Calibri"/>
          <w:spacing w:val="-1"/>
        </w:rPr>
        <w:t>d</w:t>
      </w:r>
      <w:r w:rsidRPr="00EF22C5">
        <w:rPr>
          <w:rFonts w:ascii="Garamond" w:eastAsia="Calibri" w:hAnsi="Garamond" w:cs="Calibri"/>
        </w:rPr>
        <w:t>es</w:t>
      </w:r>
      <w:r w:rsidRPr="00EF22C5">
        <w:rPr>
          <w:rFonts w:ascii="Garamond" w:eastAsia="Calibri" w:hAnsi="Garamond" w:cs="Calibri"/>
          <w:spacing w:val="1"/>
        </w:rPr>
        <w:t xml:space="preserve"> </w:t>
      </w:r>
      <w:r w:rsidRPr="00EF22C5">
        <w:rPr>
          <w:rFonts w:ascii="Garamond" w:eastAsia="Calibri" w:hAnsi="Garamond" w:cs="Calibri"/>
          <w:spacing w:val="-1"/>
        </w:rPr>
        <w:t>donn</w:t>
      </w:r>
      <w:r w:rsidRPr="00EF22C5">
        <w:rPr>
          <w:rFonts w:ascii="Garamond" w:eastAsia="Calibri" w:hAnsi="Garamond" w:cs="Calibri"/>
        </w:rPr>
        <w:t>é</w:t>
      </w:r>
      <w:r w:rsidRPr="00EF22C5">
        <w:rPr>
          <w:rFonts w:ascii="Garamond" w:eastAsia="Calibri" w:hAnsi="Garamond" w:cs="Calibri"/>
          <w:spacing w:val="1"/>
        </w:rPr>
        <w:t>e</w:t>
      </w:r>
      <w:r w:rsidRPr="00EF22C5">
        <w:rPr>
          <w:rFonts w:ascii="Garamond" w:eastAsia="Calibri" w:hAnsi="Garamond" w:cs="Calibri"/>
        </w:rPr>
        <w:t>s.</w:t>
      </w:r>
      <w:r w:rsidRPr="00EF22C5">
        <w:rPr>
          <w:rFonts w:ascii="Garamond" w:eastAsia="Calibri" w:hAnsi="Garamond" w:cs="Calibri"/>
          <w:spacing w:val="2"/>
        </w:rPr>
        <w:t xml:space="preserve"> </w:t>
      </w:r>
      <w:r w:rsidRPr="00EF22C5">
        <w:rPr>
          <w:rFonts w:ascii="Garamond" w:eastAsia="Calibri" w:hAnsi="Garamond" w:cs="Calibri"/>
          <w:spacing w:val="-2"/>
        </w:rPr>
        <w:t>E</w:t>
      </w:r>
      <w:r w:rsidRPr="00EF22C5">
        <w:rPr>
          <w:rFonts w:ascii="Garamond" w:eastAsia="Calibri" w:hAnsi="Garamond" w:cs="Calibri"/>
          <w:spacing w:val="2"/>
        </w:rPr>
        <w:t>l</w:t>
      </w:r>
      <w:r w:rsidRPr="00EF22C5">
        <w:rPr>
          <w:rFonts w:ascii="Garamond" w:eastAsia="Calibri" w:hAnsi="Garamond" w:cs="Calibri"/>
          <w:spacing w:val="-3"/>
        </w:rPr>
        <w:t>l</w:t>
      </w:r>
      <w:r w:rsidRPr="00EF22C5">
        <w:rPr>
          <w:rFonts w:ascii="Garamond" w:eastAsia="Calibri" w:hAnsi="Garamond" w:cs="Calibri"/>
        </w:rPr>
        <w:t>e</w:t>
      </w:r>
      <w:r w:rsidRPr="00EF22C5">
        <w:rPr>
          <w:rFonts w:ascii="Garamond" w:eastAsia="Calibri" w:hAnsi="Garamond" w:cs="Calibri"/>
          <w:spacing w:val="5"/>
        </w:rPr>
        <w:t xml:space="preserve"> </w:t>
      </w:r>
      <w:r w:rsidRPr="00EF22C5">
        <w:rPr>
          <w:rFonts w:ascii="Garamond" w:eastAsia="Calibri" w:hAnsi="Garamond" w:cs="Calibri"/>
        </w:rPr>
        <w:t xml:space="preserve">est </w:t>
      </w:r>
      <w:r w:rsidRPr="00EF22C5">
        <w:rPr>
          <w:rFonts w:ascii="Garamond" w:eastAsia="Calibri" w:hAnsi="Garamond" w:cs="Calibri"/>
          <w:spacing w:val="-1"/>
        </w:rPr>
        <w:t>p</w:t>
      </w:r>
      <w:r w:rsidRPr="00EF22C5">
        <w:rPr>
          <w:rFonts w:ascii="Garamond" w:eastAsia="Calibri" w:hAnsi="Garamond" w:cs="Calibri"/>
        </w:rPr>
        <w:t>ar</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rPr>
        <w:t>e</w:t>
      </w:r>
      <w:r w:rsidRPr="00EF22C5">
        <w:rPr>
          <w:rFonts w:ascii="Garamond" w:eastAsia="Calibri" w:hAnsi="Garamond" w:cs="Calibri"/>
          <w:spacing w:val="1"/>
        </w:rPr>
        <w:t xml:space="preserve"> </w:t>
      </w:r>
      <w:r w:rsidRPr="00EF22C5">
        <w:rPr>
          <w:rFonts w:ascii="Garamond" w:eastAsia="Calibri" w:hAnsi="Garamond" w:cs="Calibri"/>
          <w:spacing w:val="2"/>
        </w:rPr>
        <w:t>i</w:t>
      </w:r>
      <w:r w:rsidRPr="00EF22C5">
        <w:rPr>
          <w:rFonts w:ascii="Garamond" w:eastAsia="Calibri" w:hAnsi="Garamond" w:cs="Calibri"/>
          <w:spacing w:val="-1"/>
        </w:rPr>
        <w:t>n</w:t>
      </w:r>
      <w:r w:rsidRPr="00EF22C5">
        <w:rPr>
          <w:rFonts w:ascii="Garamond" w:eastAsia="Calibri" w:hAnsi="Garamond" w:cs="Calibri"/>
          <w:spacing w:val="-2"/>
        </w:rPr>
        <w:t>t</w:t>
      </w:r>
      <w:r w:rsidRPr="00EF22C5">
        <w:rPr>
          <w:rFonts w:ascii="Garamond" w:eastAsia="Calibri" w:hAnsi="Garamond" w:cs="Calibri"/>
        </w:rPr>
        <w:t>é</w:t>
      </w:r>
      <w:r w:rsidRPr="00EF22C5">
        <w:rPr>
          <w:rFonts w:ascii="Garamond" w:eastAsia="Calibri" w:hAnsi="Garamond" w:cs="Calibri"/>
          <w:spacing w:val="2"/>
        </w:rPr>
        <w:t>g</w:t>
      </w:r>
      <w:r w:rsidRPr="00EF22C5">
        <w:rPr>
          <w:rFonts w:ascii="Garamond" w:eastAsia="Calibri" w:hAnsi="Garamond" w:cs="Calibri"/>
        </w:rPr>
        <w:t>ra</w:t>
      </w:r>
      <w:r w:rsidRPr="00EF22C5">
        <w:rPr>
          <w:rFonts w:ascii="Garamond" w:eastAsia="Calibri" w:hAnsi="Garamond" w:cs="Calibri"/>
          <w:spacing w:val="-1"/>
        </w:rPr>
        <w:t>n</w:t>
      </w:r>
      <w:r w:rsidRPr="00EF22C5">
        <w:rPr>
          <w:rFonts w:ascii="Garamond" w:eastAsia="Calibri" w:hAnsi="Garamond" w:cs="Calibri"/>
          <w:spacing w:val="-2"/>
        </w:rPr>
        <w:t>t</w:t>
      </w:r>
      <w:r w:rsidRPr="00EF22C5">
        <w:rPr>
          <w:rFonts w:ascii="Garamond" w:eastAsia="Calibri" w:hAnsi="Garamond" w:cs="Calibri"/>
        </w:rPr>
        <w:t>e</w:t>
      </w:r>
      <w:r w:rsidRPr="00EF22C5">
        <w:rPr>
          <w:rFonts w:ascii="Garamond" w:eastAsia="Calibri" w:hAnsi="Garamond" w:cs="Calibri"/>
          <w:spacing w:val="1"/>
        </w:rPr>
        <w:t xml:space="preserve"> </w:t>
      </w:r>
      <w:r w:rsidRPr="00EF22C5">
        <w:rPr>
          <w:rFonts w:ascii="Garamond" w:eastAsia="Calibri" w:hAnsi="Garamond" w:cs="Calibri"/>
          <w:spacing w:val="-6"/>
        </w:rPr>
        <w:t>d</w:t>
      </w:r>
      <w:r w:rsidRPr="00EF22C5">
        <w:rPr>
          <w:rFonts w:ascii="Garamond" w:eastAsia="Calibri" w:hAnsi="Garamond" w:cs="Calibri"/>
        </w:rPr>
        <w:t>e ce</w:t>
      </w:r>
      <w:r w:rsidRPr="00EF22C5">
        <w:rPr>
          <w:rFonts w:ascii="Garamond" w:eastAsia="Calibri" w:hAnsi="Garamond" w:cs="Calibri"/>
          <w:spacing w:val="4"/>
        </w:rPr>
        <w:t xml:space="preserve"> </w:t>
      </w:r>
      <w:r w:rsidRPr="00EF22C5">
        <w:rPr>
          <w:rFonts w:ascii="Garamond" w:eastAsia="Calibri" w:hAnsi="Garamond" w:cs="Calibri"/>
        </w:rPr>
        <w:t>ra</w:t>
      </w:r>
      <w:r w:rsidRPr="00EF22C5">
        <w:rPr>
          <w:rFonts w:ascii="Garamond" w:eastAsia="Calibri" w:hAnsi="Garamond" w:cs="Calibri"/>
          <w:spacing w:val="-1"/>
        </w:rPr>
        <w:t>ppo</w:t>
      </w:r>
      <w:r w:rsidRPr="00EF22C5">
        <w:rPr>
          <w:rFonts w:ascii="Garamond" w:eastAsia="Calibri" w:hAnsi="Garamond" w:cs="Calibri"/>
        </w:rPr>
        <w:t>rt</w:t>
      </w:r>
      <w:r w:rsidRPr="00EF22C5">
        <w:rPr>
          <w:rFonts w:ascii="Garamond" w:eastAsia="Calibri" w:hAnsi="Garamond" w:cs="Calibri"/>
          <w:spacing w:val="3"/>
        </w:rPr>
        <w:t xml:space="preserve"> méthodologique ou rapport </w:t>
      </w:r>
      <w:r w:rsidRPr="00EF22C5">
        <w:rPr>
          <w:rFonts w:ascii="Garamond" w:eastAsia="Calibri" w:hAnsi="Garamond" w:cs="Calibri"/>
          <w:spacing w:val="2"/>
        </w:rPr>
        <w:t>i</w:t>
      </w:r>
      <w:r w:rsidRPr="00EF22C5">
        <w:rPr>
          <w:rFonts w:ascii="Garamond" w:eastAsia="Calibri" w:hAnsi="Garamond" w:cs="Calibri"/>
          <w:spacing w:val="-1"/>
        </w:rPr>
        <w:t>n</w:t>
      </w:r>
      <w:r w:rsidRPr="00EF22C5">
        <w:rPr>
          <w:rFonts w:ascii="Garamond" w:eastAsia="Calibri" w:hAnsi="Garamond" w:cs="Calibri"/>
          <w:spacing w:val="2"/>
        </w:rPr>
        <w:t>i</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5"/>
        </w:rPr>
        <w:t>a</w:t>
      </w:r>
      <w:r w:rsidRPr="00EF22C5">
        <w:rPr>
          <w:rFonts w:ascii="Garamond" w:eastAsia="Calibri" w:hAnsi="Garamond" w:cs="Calibri"/>
        </w:rPr>
        <w:t>l</w:t>
      </w:r>
      <w:r w:rsidRPr="00EF22C5">
        <w:rPr>
          <w:rFonts w:ascii="Garamond" w:eastAsia="Calibri" w:hAnsi="Garamond" w:cs="Calibri"/>
          <w:spacing w:val="7"/>
        </w:rPr>
        <w:t xml:space="preserve"> </w:t>
      </w:r>
      <w:r w:rsidRPr="00EF22C5">
        <w:rPr>
          <w:rFonts w:ascii="Garamond" w:eastAsia="Calibri" w:hAnsi="Garamond" w:cs="Calibri"/>
          <w:spacing w:val="-1"/>
        </w:rPr>
        <w:t>d</w:t>
      </w:r>
      <w:r w:rsidRPr="00EF22C5">
        <w:rPr>
          <w:rFonts w:ascii="Garamond" w:eastAsia="Calibri" w:hAnsi="Garamond" w:cs="Calibri"/>
          <w:spacing w:val="-2"/>
        </w:rPr>
        <w:t>’</w:t>
      </w:r>
      <w:r w:rsidRPr="00EF22C5">
        <w:rPr>
          <w:rFonts w:ascii="Garamond" w:eastAsia="Calibri" w:hAnsi="Garamond" w:cs="Calibri"/>
          <w:spacing w:val="-1"/>
        </w:rPr>
        <w:t>o</w:t>
      </w:r>
      <w:r w:rsidRPr="00EF22C5">
        <w:rPr>
          <w:rFonts w:ascii="Garamond" w:eastAsia="Calibri" w:hAnsi="Garamond" w:cs="Calibri"/>
        </w:rPr>
        <w:t>r</w:t>
      </w:r>
      <w:r w:rsidRPr="00EF22C5">
        <w:rPr>
          <w:rFonts w:ascii="Garamond" w:eastAsia="Calibri" w:hAnsi="Garamond" w:cs="Calibri"/>
          <w:spacing w:val="2"/>
        </w:rPr>
        <w:t>i</w:t>
      </w:r>
      <w:r w:rsidRPr="00EF22C5">
        <w:rPr>
          <w:rFonts w:ascii="Garamond" w:eastAsia="Calibri" w:hAnsi="Garamond" w:cs="Calibri"/>
        </w:rPr>
        <w:t>en</w:t>
      </w:r>
      <w:r w:rsidRPr="00EF22C5">
        <w:rPr>
          <w:rFonts w:ascii="Garamond" w:eastAsia="Calibri" w:hAnsi="Garamond" w:cs="Calibri"/>
          <w:spacing w:val="-2"/>
        </w:rPr>
        <w:t>t</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w:t>
      </w:r>
      <w:r w:rsidRPr="00EF22C5">
        <w:rPr>
          <w:rFonts w:ascii="Garamond" w:eastAsia="Calibri" w:hAnsi="Garamond" w:cs="Calibri"/>
        </w:rPr>
        <w:t xml:space="preserve">n </w:t>
      </w:r>
      <w:r w:rsidRPr="00EF22C5">
        <w:rPr>
          <w:rFonts w:ascii="Garamond" w:eastAsia="Calibri" w:hAnsi="Garamond" w:cs="Calibri"/>
          <w:spacing w:val="1"/>
        </w:rPr>
        <w:t>m</w:t>
      </w:r>
      <w:r w:rsidRPr="00EF22C5">
        <w:rPr>
          <w:rFonts w:ascii="Garamond" w:eastAsia="Calibri" w:hAnsi="Garamond" w:cs="Calibri"/>
        </w:rPr>
        <w:t>é</w:t>
      </w:r>
      <w:r w:rsidRPr="00EF22C5">
        <w:rPr>
          <w:rFonts w:ascii="Garamond" w:eastAsia="Calibri" w:hAnsi="Garamond" w:cs="Calibri"/>
          <w:spacing w:val="-2"/>
        </w:rPr>
        <w:t>t</w:t>
      </w:r>
      <w:r w:rsidRPr="00EF22C5">
        <w:rPr>
          <w:rFonts w:ascii="Garamond" w:eastAsia="Calibri" w:hAnsi="Garamond" w:cs="Calibri"/>
          <w:spacing w:val="-1"/>
        </w:rPr>
        <w:t>hodo</w:t>
      </w:r>
      <w:r w:rsidRPr="00EF22C5">
        <w:rPr>
          <w:rFonts w:ascii="Garamond" w:eastAsia="Calibri" w:hAnsi="Garamond" w:cs="Calibri"/>
          <w:spacing w:val="2"/>
        </w:rPr>
        <w:t>l</w:t>
      </w:r>
      <w:r w:rsidRPr="00EF22C5">
        <w:rPr>
          <w:rFonts w:ascii="Garamond" w:eastAsia="Calibri" w:hAnsi="Garamond" w:cs="Calibri"/>
          <w:spacing w:val="-1"/>
        </w:rPr>
        <w:t>o</w:t>
      </w:r>
      <w:r w:rsidRPr="00EF22C5">
        <w:rPr>
          <w:rFonts w:ascii="Garamond" w:eastAsia="Calibri" w:hAnsi="Garamond" w:cs="Calibri"/>
          <w:spacing w:val="1"/>
        </w:rPr>
        <w:t>g</w:t>
      </w:r>
      <w:r w:rsidRPr="00EF22C5">
        <w:rPr>
          <w:rFonts w:ascii="Garamond" w:eastAsia="Calibri" w:hAnsi="Garamond" w:cs="Calibri"/>
          <w:spacing w:val="2"/>
        </w:rPr>
        <w:t>i</w:t>
      </w:r>
      <w:r w:rsidRPr="00EF22C5">
        <w:rPr>
          <w:rFonts w:ascii="Garamond" w:eastAsia="Calibri" w:hAnsi="Garamond" w:cs="Calibri"/>
          <w:spacing w:val="-1"/>
        </w:rPr>
        <w:t>qu</w:t>
      </w:r>
      <w:r w:rsidRPr="00EF22C5">
        <w:rPr>
          <w:rFonts w:ascii="Garamond" w:eastAsia="Calibri" w:hAnsi="Garamond" w:cs="Calibri"/>
        </w:rPr>
        <w:t>e (</w:t>
      </w:r>
      <w:r w:rsidRPr="00EF22C5">
        <w:rPr>
          <w:rFonts w:ascii="Garamond" w:eastAsia="Calibri" w:hAnsi="Garamond" w:cs="Calibri"/>
          <w:spacing w:val="2"/>
        </w:rPr>
        <w:t>I</w:t>
      </w:r>
      <w:r w:rsidRPr="00EF22C5">
        <w:rPr>
          <w:rFonts w:ascii="Garamond" w:eastAsia="Calibri" w:hAnsi="Garamond" w:cs="Calibri"/>
          <w:spacing w:val="-1"/>
        </w:rPr>
        <w:t>n</w:t>
      </w:r>
      <w:r w:rsidRPr="00EF22C5">
        <w:rPr>
          <w:rFonts w:ascii="Garamond" w:eastAsia="Calibri" w:hAnsi="Garamond" w:cs="Calibri"/>
          <w:spacing w:val="-2"/>
        </w:rPr>
        <w:t>c</w:t>
      </w:r>
      <w:r w:rsidRPr="00EF22C5">
        <w:rPr>
          <w:rFonts w:ascii="Garamond" w:eastAsia="Calibri" w:hAnsi="Garamond" w:cs="Calibri"/>
        </w:rPr>
        <w:t>ep</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w:t>
      </w:r>
      <w:r w:rsidRPr="00EF22C5">
        <w:rPr>
          <w:rFonts w:ascii="Garamond" w:eastAsia="Calibri" w:hAnsi="Garamond" w:cs="Calibri"/>
        </w:rPr>
        <w:t>n</w:t>
      </w:r>
      <w:r w:rsidRPr="00EF22C5">
        <w:rPr>
          <w:rFonts w:ascii="Garamond" w:eastAsia="Calibri" w:hAnsi="Garamond" w:cs="Calibri"/>
          <w:spacing w:val="4"/>
        </w:rPr>
        <w:t xml:space="preserve"> </w:t>
      </w:r>
      <w:r w:rsidRPr="00EF22C5">
        <w:rPr>
          <w:rFonts w:ascii="Garamond" w:eastAsia="Calibri" w:hAnsi="Garamond" w:cs="Calibri"/>
        </w:rPr>
        <w:t>Rep</w:t>
      </w:r>
      <w:r w:rsidRPr="00EF22C5">
        <w:rPr>
          <w:rFonts w:ascii="Garamond" w:eastAsia="Calibri" w:hAnsi="Garamond" w:cs="Calibri"/>
          <w:spacing w:val="-1"/>
        </w:rPr>
        <w:t>o</w:t>
      </w:r>
      <w:r w:rsidRPr="00EF22C5">
        <w:rPr>
          <w:rFonts w:ascii="Garamond" w:eastAsia="Calibri" w:hAnsi="Garamond" w:cs="Calibri"/>
        </w:rPr>
        <w:t>r</w:t>
      </w:r>
      <w:r w:rsidRPr="00EF22C5">
        <w:rPr>
          <w:rFonts w:ascii="Garamond" w:eastAsia="Calibri" w:hAnsi="Garamond" w:cs="Calibri"/>
          <w:spacing w:val="-2"/>
        </w:rPr>
        <w:t>t</w:t>
      </w:r>
      <w:r w:rsidRPr="00EF22C5">
        <w:rPr>
          <w:rFonts w:ascii="Garamond" w:eastAsia="Calibri" w:hAnsi="Garamond" w:cs="Calibri"/>
        </w:rPr>
        <w:t>)</w:t>
      </w:r>
      <w:r w:rsidRPr="00EF22C5">
        <w:rPr>
          <w:rFonts w:ascii="Garamond" w:eastAsia="Calibri" w:hAnsi="Garamond" w:cs="Calibri"/>
          <w:spacing w:val="5"/>
        </w:rPr>
        <w:t xml:space="preserve"> </w:t>
      </w:r>
      <w:r w:rsidRPr="00EF22C5">
        <w:rPr>
          <w:rFonts w:ascii="Garamond" w:eastAsia="Calibri" w:hAnsi="Garamond" w:cs="Calibri"/>
          <w:spacing w:val="-1"/>
        </w:rPr>
        <w:t>qu</w:t>
      </w:r>
      <w:r w:rsidRPr="00EF22C5">
        <w:rPr>
          <w:rFonts w:ascii="Garamond" w:eastAsia="Calibri" w:hAnsi="Garamond" w:cs="Calibri"/>
        </w:rPr>
        <w:t>i</w:t>
      </w:r>
      <w:r w:rsidRPr="00EF22C5">
        <w:rPr>
          <w:rFonts w:ascii="Garamond" w:eastAsia="Calibri" w:hAnsi="Garamond" w:cs="Calibri"/>
          <w:spacing w:val="7"/>
        </w:rPr>
        <w:t xml:space="preserve"> </w:t>
      </w:r>
      <w:r w:rsidRPr="00EF22C5">
        <w:rPr>
          <w:rFonts w:ascii="Garamond" w:eastAsia="Calibri" w:hAnsi="Garamond" w:cs="Calibri"/>
          <w:spacing w:val="-5"/>
        </w:rPr>
        <w:t>s</w:t>
      </w:r>
      <w:r w:rsidRPr="00EF22C5">
        <w:rPr>
          <w:rFonts w:ascii="Garamond" w:eastAsia="Calibri" w:hAnsi="Garamond" w:cs="Calibri"/>
        </w:rPr>
        <w:t>era</w:t>
      </w:r>
      <w:r w:rsidRPr="00EF22C5">
        <w:rPr>
          <w:rFonts w:ascii="Garamond" w:eastAsia="Calibri" w:hAnsi="Garamond" w:cs="Calibri"/>
          <w:spacing w:val="5"/>
        </w:rPr>
        <w:t xml:space="preserve"> </w:t>
      </w:r>
      <w:r w:rsidRPr="00EF22C5">
        <w:rPr>
          <w:rFonts w:ascii="Garamond" w:eastAsia="Calibri" w:hAnsi="Garamond" w:cs="Calibri"/>
          <w:spacing w:val="1"/>
        </w:rPr>
        <w:t>v</w:t>
      </w:r>
      <w:r w:rsidRPr="00EF22C5">
        <w:rPr>
          <w:rFonts w:ascii="Garamond" w:eastAsia="Calibri" w:hAnsi="Garamond" w:cs="Calibri"/>
        </w:rPr>
        <w:t>a</w:t>
      </w:r>
      <w:r w:rsidRPr="00EF22C5">
        <w:rPr>
          <w:rFonts w:ascii="Garamond" w:eastAsia="Calibri" w:hAnsi="Garamond" w:cs="Calibri"/>
          <w:spacing w:val="-3"/>
        </w:rPr>
        <w:t>l</w:t>
      </w:r>
      <w:r w:rsidRPr="00EF22C5">
        <w:rPr>
          <w:rFonts w:ascii="Garamond" w:eastAsia="Calibri" w:hAnsi="Garamond" w:cs="Calibri"/>
          <w:spacing w:val="2"/>
        </w:rPr>
        <w:t>i</w:t>
      </w:r>
      <w:r w:rsidRPr="00EF22C5">
        <w:rPr>
          <w:rFonts w:ascii="Garamond" w:eastAsia="Calibri" w:hAnsi="Garamond" w:cs="Calibri"/>
          <w:spacing w:val="-1"/>
        </w:rPr>
        <w:t>d</w:t>
      </w:r>
      <w:r w:rsidRPr="00EF22C5">
        <w:rPr>
          <w:rFonts w:ascii="Garamond" w:eastAsia="Calibri" w:hAnsi="Garamond" w:cs="Calibri"/>
        </w:rPr>
        <w:t>é</w:t>
      </w:r>
      <w:r w:rsidRPr="00EF22C5">
        <w:rPr>
          <w:rFonts w:ascii="Garamond" w:eastAsia="Calibri" w:hAnsi="Garamond" w:cs="Calibri"/>
          <w:spacing w:val="5"/>
        </w:rPr>
        <w:t xml:space="preserve"> </w:t>
      </w:r>
      <w:r w:rsidRPr="00EF22C5">
        <w:rPr>
          <w:rFonts w:ascii="Garamond" w:eastAsia="Calibri" w:hAnsi="Garamond" w:cs="Calibri"/>
          <w:spacing w:val="-1"/>
        </w:rPr>
        <w:t>p</w:t>
      </w:r>
      <w:r w:rsidRPr="00EF22C5">
        <w:rPr>
          <w:rFonts w:ascii="Garamond" w:eastAsia="Calibri" w:hAnsi="Garamond" w:cs="Calibri"/>
        </w:rPr>
        <w:t xml:space="preserve">ar </w:t>
      </w:r>
      <w:r w:rsidRPr="00EF22C5">
        <w:rPr>
          <w:rFonts w:ascii="Garamond" w:eastAsia="Calibri" w:hAnsi="Garamond" w:cs="Calibri"/>
          <w:spacing w:val="2"/>
        </w:rPr>
        <w:t>l</w:t>
      </w:r>
      <w:r w:rsidRPr="00EF22C5">
        <w:rPr>
          <w:rFonts w:ascii="Garamond" w:eastAsia="Calibri" w:hAnsi="Garamond" w:cs="Calibri"/>
        </w:rPr>
        <w:t>e</w:t>
      </w:r>
      <w:r w:rsidRPr="00EF22C5">
        <w:rPr>
          <w:rFonts w:ascii="Garamond" w:eastAsia="Calibri" w:hAnsi="Garamond" w:cs="Calibri"/>
          <w:spacing w:val="1"/>
        </w:rPr>
        <w:t xml:space="preserve"> Commanditaire</w:t>
      </w:r>
      <w:bookmarkStart w:id="64" w:name="_Toc21688294"/>
      <w:r w:rsidR="007D100E" w:rsidRPr="00EF22C5">
        <w:rPr>
          <w:rFonts w:ascii="Garamond" w:eastAsia="Calibri" w:hAnsi="Garamond" w:cs="Calibri"/>
        </w:rPr>
        <w:t>.</w:t>
      </w:r>
    </w:p>
    <w:p w14:paraId="0F3D9659" w14:textId="0EB949C6" w:rsidR="00A31239" w:rsidRPr="00EF22C5" w:rsidRDefault="00A31239" w:rsidP="007D100E">
      <w:pPr>
        <w:rPr>
          <w:rFonts w:ascii="Garamond" w:hAnsi="Garamond"/>
        </w:rPr>
      </w:pPr>
      <w:r w:rsidRPr="00EF22C5">
        <w:rPr>
          <w:rFonts w:ascii="Garamond" w:hAnsi="Garamond"/>
        </w:rPr>
        <w:t>3.4-</w:t>
      </w:r>
      <w:r w:rsidRPr="00EF22C5">
        <w:rPr>
          <w:rFonts w:ascii="Garamond" w:hAnsi="Garamond"/>
          <w:spacing w:val="2"/>
        </w:rPr>
        <w:t xml:space="preserve"> </w:t>
      </w:r>
      <w:r w:rsidRPr="00EF22C5">
        <w:rPr>
          <w:rFonts w:ascii="Garamond" w:hAnsi="Garamond"/>
          <w:spacing w:val="-5"/>
        </w:rPr>
        <w:t>A</w:t>
      </w:r>
      <w:r w:rsidRPr="00EF22C5">
        <w:rPr>
          <w:rFonts w:ascii="Garamond" w:hAnsi="Garamond"/>
          <w:spacing w:val="-3"/>
        </w:rPr>
        <w:t>n</w:t>
      </w:r>
      <w:r w:rsidRPr="00EF22C5">
        <w:rPr>
          <w:rFonts w:ascii="Garamond" w:hAnsi="Garamond"/>
        </w:rPr>
        <w:t>al</w:t>
      </w:r>
      <w:r w:rsidRPr="00EF22C5">
        <w:rPr>
          <w:rFonts w:ascii="Garamond" w:hAnsi="Garamond"/>
          <w:spacing w:val="-3"/>
        </w:rPr>
        <w:t>y</w:t>
      </w:r>
      <w:r w:rsidRPr="00EF22C5">
        <w:rPr>
          <w:rFonts w:ascii="Garamond" w:hAnsi="Garamond"/>
        </w:rPr>
        <w:t xml:space="preserve">se </w:t>
      </w:r>
      <w:r w:rsidRPr="00EF22C5">
        <w:rPr>
          <w:rFonts w:ascii="Garamond" w:hAnsi="Garamond"/>
          <w:spacing w:val="2"/>
        </w:rPr>
        <w:t>d</w:t>
      </w:r>
      <w:r w:rsidRPr="00EF22C5">
        <w:rPr>
          <w:rFonts w:ascii="Garamond" w:hAnsi="Garamond"/>
        </w:rPr>
        <w:t xml:space="preserve">es </w:t>
      </w:r>
      <w:r w:rsidRPr="00EF22C5">
        <w:rPr>
          <w:rFonts w:ascii="Garamond" w:hAnsi="Garamond"/>
          <w:spacing w:val="2"/>
        </w:rPr>
        <w:t>do</w:t>
      </w:r>
      <w:r w:rsidRPr="00EF22C5">
        <w:rPr>
          <w:rFonts w:ascii="Garamond" w:hAnsi="Garamond"/>
          <w:spacing w:val="-3"/>
        </w:rPr>
        <w:t>nn</w:t>
      </w:r>
      <w:r w:rsidRPr="00EF22C5">
        <w:rPr>
          <w:rFonts w:ascii="Garamond" w:hAnsi="Garamond"/>
        </w:rPr>
        <w:t>ées et</w:t>
      </w:r>
      <w:r w:rsidRPr="00EF22C5">
        <w:rPr>
          <w:rFonts w:ascii="Garamond" w:hAnsi="Garamond"/>
          <w:spacing w:val="-3"/>
        </w:rPr>
        <w:t xml:space="preserve"> </w:t>
      </w:r>
      <w:r w:rsidRPr="00EF22C5">
        <w:rPr>
          <w:rFonts w:ascii="Garamond" w:hAnsi="Garamond"/>
        </w:rPr>
        <w:t>i</w:t>
      </w:r>
      <w:r w:rsidRPr="00EF22C5">
        <w:rPr>
          <w:rFonts w:ascii="Garamond" w:hAnsi="Garamond"/>
          <w:spacing w:val="-3"/>
        </w:rPr>
        <w:t>n</w:t>
      </w:r>
      <w:r w:rsidRPr="00EF22C5">
        <w:rPr>
          <w:rFonts w:ascii="Garamond" w:hAnsi="Garamond"/>
        </w:rPr>
        <w:t>f</w:t>
      </w:r>
      <w:r w:rsidRPr="00EF22C5">
        <w:rPr>
          <w:rFonts w:ascii="Garamond" w:hAnsi="Garamond"/>
          <w:spacing w:val="2"/>
        </w:rPr>
        <w:t>o</w:t>
      </w:r>
      <w:r w:rsidRPr="00EF22C5">
        <w:rPr>
          <w:rFonts w:ascii="Garamond" w:hAnsi="Garamond"/>
          <w:spacing w:val="-2"/>
        </w:rPr>
        <w:t>rm</w:t>
      </w:r>
      <w:r w:rsidRPr="00EF22C5">
        <w:rPr>
          <w:rFonts w:ascii="Garamond" w:hAnsi="Garamond"/>
        </w:rPr>
        <w:t>ati</w:t>
      </w:r>
      <w:r w:rsidRPr="00EF22C5">
        <w:rPr>
          <w:rFonts w:ascii="Garamond" w:hAnsi="Garamond"/>
          <w:spacing w:val="2"/>
        </w:rPr>
        <w:t>o</w:t>
      </w:r>
      <w:r w:rsidRPr="00EF22C5">
        <w:rPr>
          <w:rFonts w:ascii="Garamond" w:hAnsi="Garamond"/>
          <w:spacing w:val="-3"/>
        </w:rPr>
        <w:t>n</w:t>
      </w:r>
      <w:r w:rsidRPr="00EF22C5">
        <w:rPr>
          <w:rFonts w:ascii="Garamond" w:hAnsi="Garamond"/>
        </w:rPr>
        <w:t>s</w:t>
      </w:r>
      <w:r w:rsidRPr="00EF22C5">
        <w:rPr>
          <w:rFonts w:ascii="Garamond" w:hAnsi="Garamond"/>
          <w:spacing w:val="-4"/>
        </w:rPr>
        <w:t xml:space="preserve"> </w:t>
      </w:r>
      <w:r w:rsidRPr="00EF22C5">
        <w:rPr>
          <w:rFonts w:ascii="Garamond" w:hAnsi="Garamond"/>
        </w:rPr>
        <w:t>c</w:t>
      </w:r>
      <w:r w:rsidRPr="00EF22C5">
        <w:rPr>
          <w:rFonts w:ascii="Garamond" w:hAnsi="Garamond"/>
          <w:spacing w:val="2"/>
        </w:rPr>
        <w:t>o</w:t>
      </w:r>
      <w:r w:rsidRPr="00EF22C5">
        <w:rPr>
          <w:rFonts w:ascii="Garamond" w:hAnsi="Garamond"/>
        </w:rPr>
        <w:t>lle</w:t>
      </w:r>
      <w:r w:rsidRPr="00EF22C5">
        <w:rPr>
          <w:rFonts w:ascii="Garamond" w:hAnsi="Garamond"/>
          <w:spacing w:val="-4"/>
        </w:rPr>
        <w:t>c</w:t>
      </w:r>
      <w:r w:rsidRPr="00EF22C5">
        <w:rPr>
          <w:rFonts w:ascii="Garamond" w:hAnsi="Garamond"/>
        </w:rPr>
        <w:t>tées</w:t>
      </w:r>
      <w:bookmarkEnd w:id="64"/>
    </w:p>
    <w:p w14:paraId="2C96A4C6" w14:textId="754FF21D" w:rsidR="00A31239" w:rsidRPr="00EF22C5" w:rsidRDefault="00A31239" w:rsidP="00A31239">
      <w:pPr>
        <w:spacing w:after="0" w:line="240" w:lineRule="auto"/>
        <w:jc w:val="both"/>
        <w:rPr>
          <w:rFonts w:ascii="Garamond" w:eastAsia="Calibri" w:hAnsi="Garamond" w:cs="Calibri"/>
          <w:spacing w:val="2"/>
        </w:rPr>
      </w:pPr>
      <w:r w:rsidRPr="00EF22C5">
        <w:rPr>
          <w:rFonts w:ascii="Garamond" w:eastAsia="Calibri" w:hAnsi="Garamond" w:cs="Calibri"/>
          <w:spacing w:val="-2"/>
        </w:rPr>
        <w:t>L</w:t>
      </w:r>
      <w:r w:rsidRPr="00EF22C5">
        <w:rPr>
          <w:rFonts w:ascii="Garamond" w:eastAsia="Calibri" w:hAnsi="Garamond" w:cs="Calibri"/>
        </w:rPr>
        <w:t>es</w:t>
      </w:r>
      <w:r w:rsidRPr="00EF22C5">
        <w:rPr>
          <w:rFonts w:ascii="Garamond" w:eastAsia="Calibri" w:hAnsi="Garamond" w:cs="Calibri"/>
          <w:spacing w:val="5"/>
        </w:rPr>
        <w:t xml:space="preserve"> </w:t>
      </w:r>
      <w:r w:rsidRPr="00EF22C5">
        <w:rPr>
          <w:rFonts w:ascii="Garamond" w:eastAsia="Calibri" w:hAnsi="Garamond" w:cs="Calibri"/>
          <w:spacing w:val="2"/>
        </w:rPr>
        <w:t>i</w:t>
      </w:r>
      <w:r w:rsidRPr="00EF22C5">
        <w:rPr>
          <w:rFonts w:ascii="Garamond" w:eastAsia="Calibri" w:hAnsi="Garamond" w:cs="Calibri"/>
          <w:spacing w:val="-1"/>
        </w:rPr>
        <w:t>n</w:t>
      </w:r>
      <w:r w:rsidRPr="00EF22C5">
        <w:rPr>
          <w:rFonts w:ascii="Garamond" w:eastAsia="Calibri" w:hAnsi="Garamond" w:cs="Calibri"/>
        </w:rPr>
        <w:t>f</w:t>
      </w:r>
      <w:r w:rsidRPr="00EF22C5">
        <w:rPr>
          <w:rFonts w:ascii="Garamond" w:eastAsia="Calibri" w:hAnsi="Garamond" w:cs="Calibri"/>
          <w:spacing w:val="-1"/>
        </w:rPr>
        <w:t>o</w:t>
      </w:r>
      <w:r w:rsidRPr="00EF22C5">
        <w:rPr>
          <w:rFonts w:ascii="Garamond" w:eastAsia="Calibri" w:hAnsi="Garamond" w:cs="Calibri"/>
        </w:rPr>
        <w:t>r</w:t>
      </w:r>
      <w:r w:rsidRPr="00EF22C5">
        <w:rPr>
          <w:rFonts w:ascii="Garamond" w:eastAsia="Calibri" w:hAnsi="Garamond" w:cs="Calibri"/>
          <w:spacing w:val="1"/>
        </w:rPr>
        <w:t>m</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on</w:t>
      </w:r>
      <w:r w:rsidRPr="00EF22C5">
        <w:rPr>
          <w:rFonts w:ascii="Garamond" w:eastAsia="Calibri" w:hAnsi="Garamond" w:cs="Calibri"/>
        </w:rPr>
        <w:t>s</w:t>
      </w:r>
      <w:r w:rsidRPr="00EF22C5">
        <w:rPr>
          <w:rFonts w:ascii="Garamond" w:eastAsia="Calibri" w:hAnsi="Garamond" w:cs="Calibri"/>
          <w:spacing w:val="4"/>
        </w:rPr>
        <w:t xml:space="preserve"> </w:t>
      </w:r>
      <w:r w:rsidRPr="00EF22C5">
        <w:rPr>
          <w:rFonts w:ascii="Garamond" w:eastAsia="Calibri" w:hAnsi="Garamond" w:cs="Calibri"/>
        </w:rPr>
        <w:t>re</w:t>
      </w:r>
      <w:r w:rsidRPr="00EF22C5">
        <w:rPr>
          <w:rFonts w:ascii="Garamond" w:eastAsia="Calibri" w:hAnsi="Garamond" w:cs="Calibri"/>
          <w:spacing w:val="-2"/>
        </w:rPr>
        <w:t>c</w:t>
      </w:r>
      <w:r w:rsidRPr="00EF22C5">
        <w:rPr>
          <w:rFonts w:ascii="Garamond" w:eastAsia="Calibri" w:hAnsi="Garamond" w:cs="Calibri"/>
          <w:spacing w:val="-1"/>
        </w:rPr>
        <w:t>u</w:t>
      </w:r>
      <w:r w:rsidRPr="00EF22C5">
        <w:rPr>
          <w:rFonts w:ascii="Garamond" w:eastAsia="Calibri" w:hAnsi="Garamond" w:cs="Calibri"/>
        </w:rPr>
        <w:t>e</w:t>
      </w:r>
      <w:r w:rsidRPr="00EF22C5">
        <w:rPr>
          <w:rFonts w:ascii="Garamond" w:eastAsia="Calibri" w:hAnsi="Garamond" w:cs="Calibri"/>
          <w:spacing w:val="2"/>
        </w:rPr>
        <w:t>i</w:t>
      </w:r>
      <w:r w:rsidRPr="00EF22C5">
        <w:rPr>
          <w:rFonts w:ascii="Garamond" w:eastAsia="Calibri" w:hAnsi="Garamond" w:cs="Calibri"/>
          <w:spacing w:val="-3"/>
        </w:rPr>
        <w:t>l</w:t>
      </w:r>
      <w:r w:rsidRPr="00EF22C5">
        <w:rPr>
          <w:rFonts w:ascii="Garamond" w:eastAsia="Calibri" w:hAnsi="Garamond" w:cs="Calibri"/>
          <w:spacing w:val="2"/>
        </w:rPr>
        <w:t>li</w:t>
      </w:r>
      <w:r w:rsidRPr="00EF22C5">
        <w:rPr>
          <w:rFonts w:ascii="Garamond" w:eastAsia="Calibri" w:hAnsi="Garamond" w:cs="Calibri"/>
          <w:spacing w:val="-4"/>
        </w:rPr>
        <w:t>e</w:t>
      </w:r>
      <w:r w:rsidRPr="00EF22C5">
        <w:rPr>
          <w:rFonts w:ascii="Garamond" w:eastAsia="Calibri" w:hAnsi="Garamond" w:cs="Calibri"/>
        </w:rPr>
        <w:t>s</w:t>
      </w:r>
      <w:r w:rsidRPr="00EF22C5">
        <w:rPr>
          <w:rFonts w:ascii="Garamond" w:eastAsia="Calibri" w:hAnsi="Garamond" w:cs="Calibri"/>
          <w:spacing w:val="4"/>
        </w:rPr>
        <w:t xml:space="preserve"> </w:t>
      </w:r>
      <w:r w:rsidRPr="00EF22C5">
        <w:rPr>
          <w:rFonts w:ascii="Garamond" w:eastAsia="Calibri" w:hAnsi="Garamond" w:cs="Calibri"/>
        </w:rPr>
        <w:t>et</w:t>
      </w:r>
      <w:r w:rsidRPr="00EF22C5">
        <w:rPr>
          <w:rFonts w:ascii="Garamond" w:eastAsia="Calibri" w:hAnsi="Garamond" w:cs="Calibri"/>
          <w:spacing w:val="3"/>
        </w:rPr>
        <w:t xml:space="preserve"> </w:t>
      </w:r>
      <w:r w:rsidRPr="00EF22C5">
        <w:rPr>
          <w:rFonts w:ascii="Garamond" w:eastAsia="Calibri" w:hAnsi="Garamond" w:cs="Calibri"/>
          <w:spacing w:val="2"/>
        </w:rPr>
        <w:t>l</w:t>
      </w:r>
      <w:r w:rsidRPr="00EF22C5">
        <w:rPr>
          <w:rFonts w:ascii="Garamond" w:eastAsia="Calibri" w:hAnsi="Garamond" w:cs="Calibri"/>
        </w:rPr>
        <w:t>es</w:t>
      </w:r>
      <w:r w:rsidRPr="00EF22C5">
        <w:rPr>
          <w:rFonts w:ascii="Garamond" w:eastAsia="Calibri" w:hAnsi="Garamond" w:cs="Calibri"/>
          <w:spacing w:val="5"/>
        </w:rPr>
        <w:t xml:space="preserve"> </w:t>
      </w:r>
      <w:r w:rsidRPr="00EF22C5">
        <w:rPr>
          <w:rFonts w:ascii="Garamond" w:eastAsia="Calibri" w:hAnsi="Garamond" w:cs="Calibri"/>
          <w:spacing w:val="-1"/>
        </w:rPr>
        <w:t>donn</w:t>
      </w:r>
      <w:r w:rsidRPr="00EF22C5">
        <w:rPr>
          <w:rFonts w:ascii="Garamond" w:eastAsia="Calibri" w:hAnsi="Garamond" w:cs="Calibri"/>
        </w:rPr>
        <w:t>é</w:t>
      </w:r>
      <w:r w:rsidRPr="00EF22C5">
        <w:rPr>
          <w:rFonts w:ascii="Garamond" w:eastAsia="Calibri" w:hAnsi="Garamond" w:cs="Calibri"/>
          <w:spacing w:val="1"/>
        </w:rPr>
        <w:t>e</w:t>
      </w:r>
      <w:r w:rsidRPr="00EF22C5">
        <w:rPr>
          <w:rFonts w:ascii="Garamond" w:eastAsia="Calibri" w:hAnsi="Garamond" w:cs="Calibri"/>
        </w:rPr>
        <w:t>s</w:t>
      </w:r>
      <w:r w:rsidRPr="00EF22C5">
        <w:rPr>
          <w:rFonts w:ascii="Garamond" w:eastAsia="Calibri" w:hAnsi="Garamond" w:cs="Calibri"/>
          <w:spacing w:val="4"/>
        </w:rPr>
        <w:t xml:space="preserve"> </w:t>
      </w:r>
      <w:r w:rsidRPr="00EF22C5">
        <w:rPr>
          <w:rFonts w:ascii="Garamond" w:eastAsia="Calibri" w:hAnsi="Garamond" w:cs="Calibri"/>
          <w:spacing w:val="-2"/>
        </w:rPr>
        <w:t>c</w:t>
      </w:r>
      <w:r w:rsidRPr="00EF22C5">
        <w:rPr>
          <w:rFonts w:ascii="Garamond" w:eastAsia="Calibri" w:hAnsi="Garamond" w:cs="Calibri"/>
          <w:spacing w:val="-1"/>
        </w:rPr>
        <w:t>o</w:t>
      </w:r>
      <w:r w:rsidRPr="00EF22C5">
        <w:rPr>
          <w:rFonts w:ascii="Garamond" w:eastAsia="Calibri" w:hAnsi="Garamond" w:cs="Calibri"/>
          <w:spacing w:val="2"/>
        </w:rPr>
        <w:t>ll</w:t>
      </w:r>
      <w:r w:rsidRPr="00EF22C5">
        <w:rPr>
          <w:rFonts w:ascii="Garamond" w:eastAsia="Calibri" w:hAnsi="Garamond" w:cs="Calibri"/>
        </w:rPr>
        <w:t>e</w:t>
      </w:r>
      <w:r w:rsidRPr="00EF22C5">
        <w:rPr>
          <w:rFonts w:ascii="Garamond" w:eastAsia="Calibri" w:hAnsi="Garamond" w:cs="Calibri"/>
          <w:spacing w:val="-2"/>
        </w:rPr>
        <w:t>ct</w:t>
      </w:r>
      <w:r w:rsidRPr="00EF22C5">
        <w:rPr>
          <w:rFonts w:ascii="Garamond" w:eastAsia="Calibri" w:hAnsi="Garamond" w:cs="Calibri"/>
        </w:rPr>
        <w:t>é</w:t>
      </w:r>
      <w:r w:rsidRPr="00EF22C5">
        <w:rPr>
          <w:rFonts w:ascii="Garamond" w:eastAsia="Calibri" w:hAnsi="Garamond" w:cs="Calibri"/>
          <w:spacing w:val="1"/>
        </w:rPr>
        <w:t>e</w:t>
      </w:r>
      <w:r w:rsidRPr="00EF22C5">
        <w:rPr>
          <w:rFonts w:ascii="Garamond" w:eastAsia="Calibri" w:hAnsi="Garamond" w:cs="Calibri"/>
        </w:rPr>
        <w:t>s au</w:t>
      </w:r>
      <w:r w:rsidRPr="00EF22C5">
        <w:rPr>
          <w:rFonts w:ascii="Garamond" w:eastAsia="Calibri" w:hAnsi="Garamond" w:cs="Calibri"/>
          <w:spacing w:val="3"/>
        </w:rPr>
        <w:t xml:space="preserve"> </w:t>
      </w:r>
      <w:r w:rsidRPr="00EF22C5">
        <w:rPr>
          <w:rFonts w:ascii="Garamond" w:eastAsia="Calibri" w:hAnsi="Garamond" w:cs="Calibri"/>
          <w:spacing w:val="-2"/>
        </w:rPr>
        <w:t>c</w:t>
      </w:r>
      <w:r w:rsidRPr="00EF22C5">
        <w:rPr>
          <w:rFonts w:ascii="Garamond" w:eastAsia="Calibri" w:hAnsi="Garamond" w:cs="Calibri"/>
          <w:spacing w:val="-1"/>
        </w:rPr>
        <w:t>ou</w:t>
      </w:r>
      <w:r w:rsidRPr="00EF22C5">
        <w:rPr>
          <w:rFonts w:ascii="Garamond" w:eastAsia="Calibri" w:hAnsi="Garamond" w:cs="Calibri"/>
        </w:rPr>
        <w:t>rs</w:t>
      </w:r>
      <w:r w:rsidRPr="00EF22C5">
        <w:rPr>
          <w:rFonts w:ascii="Garamond" w:eastAsia="Calibri" w:hAnsi="Garamond" w:cs="Calibri"/>
          <w:spacing w:val="4"/>
        </w:rPr>
        <w:t xml:space="preserve"> </w:t>
      </w:r>
      <w:r w:rsidRPr="00EF22C5">
        <w:rPr>
          <w:rFonts w:ascii="Garamond" w:eastAsia="Calibri" w:hAnsi="Garamond" w:cs="Calibri"/>
          <w:spacing w:val="-1"/>
        </w:rPr>
        <w:t>d</w:t>
      </w:r>
      <w:r w:rsidRPr="00EF22C5">
        <w:rPr>
          <w:rFonts w:ascii="Garamond" w:eastAsia="Calibri" w:hAnsi="Garamond" w:cs="Calibri"/>
        </w:rPr>
        <w:t>es</w:t>
      </w:r>
      <w:r w:rsidRPr="00EF22C5">
        <w:rPr>
          <w:rFonts w:ascii="Garamond" w:eastAsia="Calibri" w:hAnsi="Garamond" w:cs="Calibri"/>
          <w:spacing w:val="5"/>
        </w:rPr>
        <w:t xml:space="preserve"> </w:t>
      </w:r>
      <w:r w:rsidRPr="00EF22C5">
        <w:rPr>
          <w:rFonts w:ascii="Garamond" w:eastAsia="Calibri" w:hAnsi="Garamond" w:cs="Calibri"/>
          <w:spacing w:val="1"/>
        </w:rPr>
        <w:t>v</w:t>
      </w:r>
      <w:r w:rsidRPr="00EF22C5">
        <w:rPr>
          <w:rFonts w:ascii="Garamond" w:eastAsia="Calibri" w:hAnsi="Garamond" w:cs="Calibri"/>
          <w:spacing w:val="2"/>
        </w:rPr>
        <w:t>i</w:t>
      </w:r>
      <w:r w:rsidRPr="00EF22C5">
        <w:rPr>
          <w:rFonts w:ascii="Garamond" w:eastAsia="Calibri" w:hAnsi="Garamond" w:cs="Calibri"/>
        </w:rPr>
        <w:t>s</w:t>
      </w:r>
      <w:r w:rsidRPr="00EF22C5">
        <w:rPr>
          <w:rFonts w:ascii="Garamond" w:eastAsia="Calibri" w:hAnsi="Garamond" w:cs="Calibri"/>
          <w:spacing w:val="2"/>
        </w:rPr>
        <w:t>i</w:t>
      </w:r>
      <w:r w:rsidRPr="00EF22C5">
        <w:rPr>
          <w:rFonts w:ascii="Garamond" w:eastAsia="Calibri" w:hAnsi="Garamond" w:cs="Calibri"/>
          <w:spacing w:val="-2"/>
        </w:rPr>
        <w:t>t</w:t>
      </w:r>
      <w:r w:rsidRPr="00EF22C5">
        <w:rPr>
          <w:rFonts w:ascii="Garamond" w:eastAsia="Calibri" w:hAnsi="Garamond" w:cs="Calibri"/>
        </w:rPr>
        <w:t>es,</w:t>
      </w:r>
      <w:r w:rsidRPr="00EF22C5">
        <w:rPr>
          <w:rFonts w:ascii="Garamond" w:eastAsia="Calibri" w:hAnsi="Garamond" w:cs="Calibri"/>
          <w:spacing w:val="2"/>
        </w:rPr>
        <w:t xml:space="preserve"> </w:t>
      </w:r>
      <w:r w:rsidRPr="00EF22C5">
        <w:rPr>
          <w:rFonts w:ascii="Garamond" w:eastAsia="Calibri" w:hAnsi="Garamond" w:cs="Calibri"/>
          <w:spacing w:val="-1"/>
        </w:rPr>
        <w:t>d</w:t>
      </w:r>
      <w:r w:rsidRPr="00EF22C5">
        <w:rPr>
          <w:rFonts w:ascii="Garamond" w:eastAsia="Calibri" w:hAnsi="Garamond" w:cs="Calibri"/>
        </w:rPr>
        <w:t>es</w:t>
      </w:r>
      <w:r w:rsidRPr="00EF22C5">
        <w:rPr>
          <w:rFonts w:ascii="Garamond" w:eastAsia="Calibri" w:hAnsi="Garamond" w:cs="Calibri"/>
          <w:spacing w:val="5"/>
        </w:rPr>
        <w:t xml:space="preserve"> </w:t>
      </w:r>
      <w:r w:rsidRPr="00EF22C5">
        <w:rPr>
          <w:rFonts w:ascii="Garamond" w:eastAsia="Calibri" w:hAnsi="Garamond" w:cs="Calibri"/>
        </w:rPr>
        <w:t>en</w:t>
      </w:r>
      <w:r w:rsidRPr="00EF22C5">
        <w:rPr>
          <w:rFonts w:ascii="Garamond" w:eastAsia="Calibri" w:hAnsi="Garamond" w:cs="Calibri"/>
          <w:spacing w:val="-2"/>
        </w:rPr>
        <w:t>t</w:t>
      </w:r>
      <w:r w:rsidRPr="00EF22C5">
        <w:rPr>
          <w:rFonts w:ascii="Garamond" w:eastAsia="Calibri" w:hAnsi="Garamond" w:cs="Calibri"/>
        </w:rPr>
        <w:t>re</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rPr>
        <w:t>ens a</w:t>
      </w:r>
      <w:r w:rsidRPr="00EF22C5">
        <w:rPr>
          <w:rFonts w:ascii="Garamond" w:eastAsia="Calibri" w:hAnsi="Garamond" w:cs="Calibri"/>
          <w:spacing w:val="2"/>
        </w:rPr>
        <w:t>i</w:t>
      </w:r>
      <w:r w:rsidRPr="00EF22C5">
        <w:rPr>
          <w:rFonts w:ascii="Garamond" w:eastAsia="Calibri" w:hAnsi="Garamond" w:cs="Calibri"/>
          <w:spacing w:val="-1"/>
        </w:rPr>
        <w:t>n</w:t>
      </w:r>
      <w:r w:rsidRPr="00EF22C5">
        <w:rPr>
          <w:rFonts w:ascii="Garamond" w:eastAsia="Calibri" w:hAnsi="Garamond" w:cs="Calibri"/>
        </w:rPr>
        <w:t>si</w:t>
      </w:r>
      <w:r w:rsidRPr="00EF22C5">
        <w:rPr>
          <w:rFonts w:ascii="Garamond" w:eastAsia="Calibri" w:hAnsi="Garamond" w:cs="Calibri"/>
          <w:spacing w:val="8"/>
        </w:rPr>
        <w:t xml:space="preserve"> </w:t>
      </w:r>
      <w:r w:rsidRPr="00EF22C5">
        <w:rPr>
          <w:rFonts w:ascii="Garamond" w:eastAsia="Calibri" w:hAnsi="Garamond" w:cs="Calibri"/>
          <w:spacing w:val="-1"/>
        </w:rPr>
        <w:t>qu</w:t>
      </w:r>
      <w:r w:rsidRPr="00EF22C5">
        <w:rPr>
          <w:rFonts w:ascii="Garamond" w:eastAsia="Calibri" w:hAnsi="Garamond" w:cs="Calibri"/>
        </w:rPr>
        <w:t>e</w:t>
      </w:r>
      <w:r w:rsidRPr="00EF22C5">
        <w:rPr>
          <w:rFonts w:ascii="Garamond" w:eastAsia="Calibri" w:hAnsi="Garamond" w:cs="Calibri"/>
          <w:spacing w:val="2"/>
        </w:rPr>
        <w:t xml:space="preserve"> l</w:t>
      </w:r>
      <w:r w:rsidRPr="00EF22C5">
        <w:rPr>
          <w:rFonts w:ascii="Garamond" w:eastAsia="Calibri" w:hAnsi="Garamond" w:cs="Calibri"/>
        </w:rPr>
        <w:t>es</w:t>
      </w:r>
      <w:r w:rsidRPr="00EF22C5">
        <w:rPr>
          <w:rFonts w:ascii="Garamond" w:eastAsia="Calibri" w:hAnsi="Garamond" w:cs="Calibri"/>
          <w:spacing w:val="6"/>
        </w:rPr>
        <w:t xml:space="preserve"> </w:t>
      </w:r>
      <w:r w:rsidRPr="00EF22C5">
        <w:rPr>
          <w:rFonts w:ascii="Garamond" w:eastAsia="Calibri" w:hAnsi="Garamond" w:cs="Calibri"/>
          <w:spacing w:val="-1"/>
        </w:rPr>
        <w:t>p</w:t>
      </w:r>
      <w:r w:rsidRPr="00EF22C5">
        <w:rPr>
          <w:rFonts w:ascii="Garamond" w:eastAsia="Calibri" w:hAnsi="Garamond" w:cs="Calibri"/>
        </w:rPr>
        <w:t>r</w:t>
      </w:r>
      <w:r w:rsidRPr="00EF22C5">
        <w:rPr>
          <w:rFonts w:ascii="Garamond" w:eastAsia="Calibri" w:hAnsi="Garamond" w:cs="Calibri"/>
          <w:spacing w:val="-1"/>
        </w:rPr>
        <w:t>odu</w:t>
      </w:r>
      <w:r w:rsidRPr="00EF22C5">
        <w:rPr>
          <w:rFonts w:ascii="Garamond" w:eastAsia="Calibri" w:hAnsi="Garamond" w:cs="Calibri"/>
          <w:spacing w:val="2"/>
        </w:rPr>
        <w:t>i</w:t>
      </w:r>
      <w:r w:rsidRPr="00EF22C5">
        <w:rPr>
          <w:rFonts w:ascii="Garamond" w:eastAsia="Calibri" w:hAnsi="Garamond" w:cs="Calibri"/>
          <w:spacing w:val="-2"/>
        </w:rPr>
        <w:t>t</w:t>
      </w:r>
      <w:r w:rsidRPr="00EF22C5">
        <w:rPr>
          <w:rFonts w:ascii="Garamond" w:eastAsia="Calibri" w:hAnsi="Garamond" w:cs="Calibri"/>
        </w:rPr>
        <w:t>s</w:t>
      </w:r>
      <w:r w:rsidRPr="00EF22C5">
        <w:rPr>
          <w:rFonts w:ascii="Garamond" w:eastAsia="Calibri" w:hAnsi="Garamond" w:cs="Calibri"/>
          <w:spacing w:val="6"/>
        </w:rPr>
        <w:t xml:space="preserve">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6"/>
        </w:rPr>
        <w:t xml:space="preserve"> </w:t>
      </w:r>
      <w:r w:rsidRPr="00EF22C5">
        <w:rPr>
          <w:rFonts w:ascii="Garamond" w:eastAsia="Calibri" w:hAnsi="Garamond" w:cs="Calibri"/>
          <w:spacing w:val="2"/>
        </w:rPr>
        <w:t>l</w:t>
      </w:r>
      <w:r w:rsidRPr="00EF22C5">
        <w:rPr>
          <w:rFonts w:ascii="Garamond" w:eastAsia="Calibri" w:hAnsi="Garamond" w:cs="Calibri"/>
          <w:spacing w:val="-2"/>
        </w:rPr>
        <w:t>’</w:t>
      </w:r>
      <w:r w:rsidRPr="00EF22C5">
        <w:rPr>
          <w:rFonts w:ascii="Garamond" w:eastAsia="Calibri" w:hAnsi="Garamond" w:cs="Calibri"/>
        </w:rPr>
        <w:t>e</w:t>
      </w:r>
      <w:r w:rsidRPr="00EF22C5">
        <w:rPr>
          <w:rFonts w:ascii="Garamond" w:eastAsia="Calibri" w:hAnsi="Garamond" w:cs="Calibri"/>
          <w:spacing w:val="1"/>
        </w:rPr>
        <w:t>x</w:t>
      </w:r>
      <w:r w:rsidRPr="00EF22C5">
        <w:rPr>
          <w:rFonts w:ascii="Garamond" w:eastAsia="Calibri" w:hAnsi="Garamond" w:cs="Calibri"/>
          <w:spacing w:val="-5"/>
        </w:rPr>
        <w:t>a</w:t>
      </w:r>
      <w:r w:rsidRPr="00EF22C5">
        <w:rPr>
          <w:rFonts w:ascii="Garamond" w:eastAsia="Calibri" w:hAnsi="Garamond" w:cs="Calibri"/>
          <w:spacing w:val="1"/>
        </w:rPr>
        <w:t>m</w:t>
      </w:r>
      <w:r w:rsidRPr="00EF22C5">
        <w:rPr>
          <w:rFonts w:ascii="Garamond" w:eastAsia="Calibri" w:hAnsi="Garamond" w:cs="Calibri"/>
        </w:rPr>
        <w:t>en</w:t>
      </w:r>
      <w:r w:rsidRPr="00EF22C5">
        <w:rPr>
          <w:rFonts w:ascii="Garamond" w:eastAsia="Calibri" w:hAnsi="Garamond" w:cs="Calibri"/>
          <w:spacing w:val="6"/>
        </w:rPr>
        <w:t xml:space="preserve"> </w:t>
      </w:r>
      <w:r w:rsidRPr="00EF22C5">
        <w:rPr>
          <w:rFonts w:ascii="Garamond" w:eastAsia="Calibri" w:hAnsi="Garamond" w:cs="Calibri"/>
          <w:spacing w:val="-1"/>
        </w:rPr>
        <w:t>do</w:t>
      </w:r>
      <w:r w:rsidRPr="00EF22C5">
        <w:rPr>
          <w:rFonts w:ascii="Garamond" w:eastAsia="Calibri" w:hAnsi="Garamond" w:cs="Calibri"/>
          <w:spacing w:val="-2"/>
        </w:rPr>
        <w:t>c</w:t>
      </w:r>
      <w:r w:rsidRPr="00EF22C5">
        <w:rPr>
          <w:rFonts w:ascii="Garamond" w:eastAsia="Calibri" w:hAnsi="Garamond" w:cs="Calibri"/>
          <w:spacing w:val="-1"/>
        </w:rPr>
        <w:t>u</w:t>
      </w:r>
      <w:r w:rsidRPr="00EF22C5">
        <w:rPr>
          <w:rFonts w:ascii="Garamond" w:eastAsia="Calibri" w:hAnsi="Garamond" w:cs="Calibri"/>
          <w:spacing w:val="1"/>
        </w:rPr>
        <w:t>m</w:t>
      </w:r>
      <w:r w:rsidRPr="00EF22C5">
        <w:rPr>
          <w:rFonts w:ascii="Garamond" w:eastAsia="Calibri" w:hAnsi="Garamond" w:cs="Calibri"/>
        </w:rPr>
        <w:t>en</w:t>
      </w:r>
      <w:r w:rsidRPr="00EF22C5">
        <w:rPr>
          <w:rFonts w:ascii="Garamond" w:eastAsia="Calibri" w:hAnsi="Garamond" w:cs="Calibri"/>
          <w:spacing w:val="-2"/>
        </w:rPr>
        <w:t>t</w:t>
      </w:r>
      <w:r w:rsidRPr="00EF22C5">
        <w:rPr>
          <w:rFonts w:ascii="Garamond" w:eastAsia="Calibri" w:hAnsi="Garamond" w:cs="Calibri"/>
        </w:rPr>
        <w:t>a</w:t>
      </w:r>
      <w:r w:rsidRPr="00EF22C5">
        <w:rPr>
          <w:rFonts w:ascii="Garamond" w:eastAsia="Calibri" w:hAnsi="Garamond" w:cs="Calibri"/>
          <w:spacing w:val="2"/>
        </w:rPr>
        <w:t>i</w:t>
      </w:r>
      <w:r w:rsidRPr="00EF22C5">
        <w:rPr>
          <w:rFonts w:ascii="Garamond" w:eastAsia="Calibri" w:hAnsi="Garamond" w:cs="Calibri"/>
        </w:rPr>
        <w:t>re</w:t>
      </w:r>
      <w:r w:rsidRPr="00EF22C5">
        <w:rPr>
          <w:rFonts w:ascii="Garamond" w:eastAsia="Calibri" w:hAnsi="Garamond" w:cs="Calibri"/>
          <w:spacing w:val="6"/>
        </w:rPr>
        <w:t xml:space="preserve"> </w:t>
      </w:r>
      <w:r w:rsidRPr="00EF22C5">
        <w:rPr>
          <w:rFonts w:ascii="Garamond" w:eastAsia="Calibri" w:hAnsi="Garamond" w:cs="Calibri"/>
        </w:rPr>
        <w:t xml:space="preserve">et </w:t>
      </w:r>
      <w:r w:rsidRPr="00EF22C5">
        <w:rPr>
          <w:rFonts w:ascii="Garamond" w:eastAsia="Calibri" w:hAnsi="Garamond" w:cs="Calibri"/>
          <w:spacing w:val="-1"/>
        </w:rPr>
        <w:t>d</w:t>
      </w:r>
      <w:r w:rsidRPr="00EF22C5">
        <w:rPr>
          <w:rFonts w:ascii="Garamond" w:eastAsia="Calibri" w:hAnsi="Garamond" w:cs="Calibri"/>
        </w:rPr>
        <w:t>es</w:t>
      </w:r>
      <w:r w:rsidRPr="00EF22C5">
        <w:rPr>
          <w:rFonts w:ascii="Garamond" w:eastAsia="Calibri" w:hAnsi="Garamond" w:cs="Calibri"/>
          <w:spacing w:val="6"/>
        </w:rPr>
        <w:t xml:space="preserve"> </w:t>
      </w:r>
      <w:r w:rsidRPr="00EF22C5">
        <w:rPr>
          <w:rFonts w:ascii="Garamond" w:eastAsia="Calibri" w:hAnsi="Garamond" w:cs="Calibri"/>
          <w:spacing w:val="-1"/>
        </w:rPr>
        <w:t>q</w:t>
      </w:r>
      <w:r w:rsidRPr="00EF22C5">
        <w:rPr>
          <w:rFonts w:ascii="Garamond" w:eastAsia="Calibri" w:hAnsi="Garamond" w:cs="Calibri"/>
          <w:spacing w:val="6"/>
        </w:rPr>
        <w:t>u</w:t>
      </w:r>
      <w:r w:rsidRPr="00EF22C5">
        <w:rPr>
          <w:rFonts w:ascii="Garamond" w:eastAsia="Calibri" w:hAnsi="Garamond" w:cs="Calibri"/>
        </w:rPr>
        <w:t>es</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onn</w:t>
      </w:r>
      <w:r w:rsidRPr="00EF22C5">
        <w:rPr>
          <w:rFonts w:ascii="Garamond" w:eastAsia="Calibri" w:hAnsi="Garamond" w:cs="Calibri"/>
        </w:rPr>
        <w:t>a</w:t>
      </w:r>
      <w:r w:rsidRPr="00EF22C5">
        <w:rPr>
          <w:rFonts w:ascii="Garamond" w:eastAsia="Calibri" w:hAnsi="Garamond" w:cs="Calibri"/>
          <w:spacing w:val="2"/>
        </w:rPr>
        <w:t>i</w:t>
      </w:r>
      <w:r w:rsidRPr="00EF22C5">
        <w:rPr>
          <w:rFonts w:ascii="Garamond" w:eastAsia="Calibri" w:hAnsi="Garamond" w:cs="Calibri"/>
        </w:rPr>
        <w:t>res</w:t>
      </w:r>
      <w:r w:rsidRPr="00EF22C5">
        <w:rPr>
          <w:rFonts w:ascii="Garamond" w:eastAsia="Calibri" w:hAnsi="Garamond" w:cs="Calibri"/>
          <w:spacing w:val="6"/>
        </w:rPr>
        <w:t xml:space="preserve"> </w:t>
      </w:r>
      <w:r w:rsidRPr="00EF22C5">
        <w:rPr>
          <w:rFonts w:ascii="Garamond" w:eastAsia="Calibri" w:hAnsi="Garamond" w:cs="Calibri"/>
          <w:spacing w:val="-1"/>
        </w:rPr>
        <w:t>d</w:t>
      </w:r>
      <w:r w:rsidRPr="00EF22C5">
        <w:rPr>
          <w:rFonts w:ascii="Garamond" w:eastAsia="Calibri" w:hAnsi="Garamond" w:cs="Calibri"/>
        </w:rPr>
        <w:t>ép</w:t>
      </w:r>
      <w:r w:rsidRPr="00EF22C5">
        <w:rPr>
          <w:rFonts w:ascii="Garamond" w:eastAsia="Calibri" w:hAnsi="Garamond" w:cs="Calibri"/>
          <w:spacing w:val="-2"/>
        </w:rPr>
        <w:t>o</w:t>
      </w:r>
      <w:r w:rsidRPr="00EF22C5">
        <w:rPr>
          <w:rFonts w:ascii="Garamond" w:eastAsia="Calibri" w:hAnsi="Garamond" w:cs="Calibri"/>
          <w:spacing w:val="-1"/>
        </w:rPr>
        <w:t>u</w:t>
      </w:r>
      <w:r w:rsidRPr="00EF22C5">
        <w:rPr>
          <w:rFonts w:ascii="Garamond" w:eastAsia="Calibri" w:hAnsi="Garamond" w:cs="Calibri"/>
          <w:spacing w:val="-3"/>
        </w:rPr>
        <w:t>i</w:t>
      </w:r>
      <w:r w:rsidRPr="00EF22C5">
        <w:rPr>
          <w:rFonts w:ascii="Garamond" w:eastAsia="Calibri" w:hAnsi="Garamond" w:cs="Calibri"/>
          <w:spacing w:val="2"/>
        </w:rPr>
        <w:t>ll</w:t>
      </w:r>
      <w:r w:rsidRPr="00EF22C5">
        <w:rPr>
          <w:rFonts w:ascii="Garamond" w:eastAsia="Calibri" w:hAnsi="Garamond" w:cs="Calibri"/>
          <w:spacing w:val="-4"/>
        </w:rPr>
        <w:t>é</w:t>
      </w:r>
      <w:r w:rsidRPr="00EF22C5">
        <w:rPr>
          <w:rFonts w:ascii="Garamond" w:eastAsia="Calibri" w:hAnsi="Garamond" w:cs="Calibri"/>
        </w:rPr>
        <w:t>s</w:t>
      </w:r>
      <w:r w:rsidRPr="00EF22C5">
        <w:rPr>
          <w:rFonts w:ascii="Garamond" w:eastAsia="Calibri" w:hAnsi="Garamond" w:cs="Calibri"/>
          <w:spacing w:val="6"/>
        </w:rPr>
        <w:t xml:space="preserve"> </w:t>
      </w:r>
      <w:r w:rsidRPr="00EF22C5">
        <w:rPr>
          <w:rFonts w:ascii="Garamond" w:eastAsia="Calibri" w:hAnsi="Garamond" w:cs="Calibri"/>
        </w:rPr>
        <w:t>fer</w:t>
      </w:r>
      <w:r w:rsidRPr="00EF22C5">
        <w:rPr>
          <w:rFonts w:ascii="Garamond" w:eastAsia="Calibri" w:hAnsi="Garamond" w:cs="Calibri"/>
          <w:spacing w:val="-1"/>
        </w:rPr>
        <w:t>on</w:t>
      </w:r>
      <w:r w:rsidRPr="00EF22C5">
        <w:rPr>
          <w:rFonts w:ascii="Garamond" w:eastAsia="Calibri" w:hAnsi="Garamond" w:cs="Calibri"/>
        </w:rPr>
        <w:t>t</w:t>
      </w:r>
      <w:r w:rsidRPr="00EF22C5">
        <w:rPr>
          <w:rFonts w:ascii="Garamond" w:eastAsia="Calibri" w:hAnsi="Garamond" w:cs="Calibri"/>
          <w:spacing w:val="4"/>
        </w:rPr>
        <w:t xml:space="preserve"> </w:t>
      </w:r>
      <w:r w:rsidRPr="00EF22C5">
        <w:rPr>
          <w:rFonts w:ascii="Garamond" w:eastAsia="Calibri" w:hAnsi="Garamond" w:cs="Calibri"/>
          <w:spacing w:val="2"/>
        </w:rPr>
        <w:t>l</w:t>
      </w:r>
      <w:r w:rsidRPr="00EF22C5">
        <w:rPr>
          <w:rFonts w:ascii="Garamond" w:eastAsia="Calibri" w:hAnsi="Garamond" w:cs="Calibri"/>
          <w:spacing w:val="-2"/>
        </w:rPr>
        <w:t>’</w:t>
      </w:r>
      <w:r w:rsidRPr="00EF22C5">
        <w:rPr>
          <w:rFonts w:ascii="Garamond" w:eastAsia="Calibri" w:hAnsi="Garamond" w:cs="Calibri"/>
          <w:spacing w:val="-1"/>
        </w:rPr>
        <w:t>ob</w:t>
      </w:r>
      <w:r w:rsidRPr="00EF22C5">
        <w:rPr>
          <w:rFonts w:ascii="Garamond" w:eastAsia="Calibri" w:hAnsi="Garamond" w:cs="Calibri"/>
        </w:rPr>
        <w:t>jet</w:t>
      </w:r>
      <w:r w:rsidRPr="00EF22C5">
        <w:rPr>
          <w:rFonts w:ascii="Garamond" w:eastAsia="Calibri" w:hAnsi="Garamond" w:cs="Calibri"/>
          <w:spacing w:val="4"/>
        </w:rPr>
        <w:t xml:space="preserve"> </w:t>
      </w:r>
      <w:r w:rsidRPr="00EF22C5">
        <w:rPr>
          <w:rFonts w:ascii="Garamond" w:eastAsia="Calibri" w:hAnsi="Garamond" w:cs="Calibri"/>
          <w:spacing w:val="-1"/>
        </w:rPr>
        <w:t>d</w:t>
      </w:r>
      <w:r w:rsidRPr="00EF22C5">
        <w:rPr>
          <w:rFonts w:ascii="Garamond" w:eastAsia="Calibri" w:hAnsi="Garamond" w:cs="Calibri"/>
        </w:rPr>
        <w:t>e re</w:t>
      </w:r>
      <w:r w:rsidRPr="00EF22C5">
        <w:rPr>
          <w:rFonts w:ascii="Garamond" w:eastAsia="Calibri" w:hAnsi="Garamond" w:cs="Calibri"/>
          <w:spacing w:val="-2"/>
        </w:rPr>
        <w:t>c</w:t>
      </w:r>
      <w:r w:rsidRPr="00EF22C5">
        <w:rPr>
          <w:rFonts w:ascii="Garamond" w:eastAsia="Calibri" w:hAnsi="Garamond" w:cs="Calibri"/>
          <w:spacing w:val="-1"/>
        </w:rPr>
        <w:t>oup</w:t>
      </w:r>
      <w:r w:rsidRPr="00EF22C5">
        <w:rPr>
          <w:rFonts w:ascii="Garamond" w:eastAsia="Calibri" w:hAnsi="Garamond" w:cs="Calibri"/>
        </w:rPr>
        <w:t>e</w:t>
      </w:r>
      <w:r w:rsidRPr="00EF22C5">
        <w:rPr>
          <w:rFonts w:ascii="Garamond" w:eastAsia="Calibri" w:hAnsi="Garamond" w:cs="Calibri"/>
          <w:spacing w:val="1"/>
        </w:rPr>
        <w:t>m</w:t>
      </w:r>
      <w:r w:rsidRPr="00EF22C5">
        <w:rPr>
          <w:rFonts w:ascii="Garamond" w:eastAsia="Calibri" w:hAnsi="Garamond" w:cs="Calibri"/>
        </w:rPr>
        <w:t>en</w:t>
      </w:r>
      <w:r w:rsidRPr="00EF22C5">
        <w:rPr>
          <w:rFonts w:ascii="Garamond" w:eastAsia="Calibri" w:hAnsi="Garamond" w:cs="Calibri"/>
          <w:spacing w:val="-2"/>
        </w:rPr>
        <w:t>t</w:t>
      </w:r>
      <w:r w:rsidRPr="00EF22C5">
        <w:rPr>
          <w:rFonts w:ascii="Garamond" w:eastAsia="Calibri" w:hAnsi="Garamond" w:cs="Calibri"/>
        </w:rPr>
        <w:t>s</w:t>
      </w:r>
      <w:r w:rsidRPr="00EF22C5">
        <w:rPr>
          <w:rFonts w:ascii="Garamond" w:eastAsia="Calibri" w:hAnsi="Garamond" w:cs="Calibri"/>
          <w:spacing w:val="1"/>
        </w:rPr>
        <w:t>/</w:t>
      </w:r>
      <w:r w:rsidRPr="00EF22C5">
        <w:rPr>
          <w:rFonts w:ascii="Garamond" w:eastAsia="Calibri" w:hAnsi="Garamond" w:cs="Calibri"/>
          <w:spacing w:val="-2"/>
        </w:rPr>
        <w:t>t</w:t>
      </w:r>
      <w:r w:rsidRPr="00EF22C5">
        <w:rPr>
          <w:rFonts w:ascii="Garamond" w:eastAsia="Calibri" w:hAnsi="Garamond" w:cs="Calibri"/>
        </w:rPr>
        <w:t>r</w:t>
      </w:r>
      <w:r w:rsidRPr="00EF22C5">
        <w:rPr>
          <w:rFonts w:ascii="Garamond" w:eastAsia="Calibri" w:hAnsi="Garamond" w:cs="Calibri"/>
          <w:spacing w:val="2"/>
        </w:rPr>
        <w:t>i</w:t>
      </w:r>
      <w:r w:rsidRPr="00EF22C5">
        <w:rPr>
          <w:rFonts w:ascii="Garamond" w:eastAsia="Calibri" w:hAnsi="Garamond" w:cs="Calibri"/>
        </w:rPr>
        <w:t>a</w:t>
      </w:r>
      <w:r w:rsidRPr="00EF22C5">
        <w:rPr>
          <w:rFonts w:ascii="Garamond" w:eastAsia="Calibri" w:hAnsi="Garamond" w:cs="Calibri"/>
          <w:spacing w:val="-1"/>
        </w:rPr>
        <w:t>n</w:t>
      </w:r>
      <w:r w:rsidRPr="00EF22C5">
        <w:rPr>
          <w:rFonts w:ascii="Garamond" w:eastAsia="Calibri" w:hAnsi="Garamond" w:cs="Calibri"/>
          <w:spacing w:val="1"/>
        </w:rPr>
        <w:t>g</w:t>
      </w:r>
      <w:r w:rsidRPr="00EF22C5">
        <w:rPr>
          <w:rFonts w:ascii="Garamond" w:eastAsia="Calibri" w:hAnsi="Garamond" w:cs="Calibri"/>
          <w:spacing w:val="-1"/>
        </w:rPr>
        <w:t>u</w:t>
      </w:r>
      <w:r w:rsidRPr="00EF22C5">
        <w:rPr>
          <w:rFonts w:ascii="Garamond" w:eastAsia="Calibri" w:hAnsi="Garamond" w:cs="Calibri"/>
          <w:spacing w:val="2"/>
        </w:rPr>
        <w:t>l</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on</w:t>
      </w:r>
      <w:r w:rsidRPr="00EF22C5">
        <w:rPr>
          <w:rFonts w:ascii="Garamond" w:eastAsia="Calibri" w:hAnsi="Garamond" w:cs="Calibri"/>
        </w:rPr>
        <w:t>,</w:t>
      </w:r>
      <w:r w:rsidRPr="00EF22C5">
        <w:rPr>
          <w:rFonts w:ascii="Garamond" w:eastAsia="Calibri" w:hAnsi="Garamond" w:cs="Calibri"/>
          <w:spacing w:val="15"/>
        </w:rPr>
        <w:t xml:space="preserve"> </w:t>
      </w:r>
      <w:r w:rsidRPr="00EF22C5">
        <w:rPr>
          <w:rFonts w:ascii="Garamond" w:eastAsia="Calibri" w:hAnsi="Garamond" w:cs="Calibri"/>
          <w:spacing w:val="-1"/>
        </w:rPr>
        <w:t>d</w:t>
      </w:r>
      <w:r w:rsidRPr="00EF22C5">
        <w:rPr>
          <w:rFonts w:ascii="Garamond" w:eastAsia="Calibri" w:hAnsi="Garamond" w:cs="Calibri"/>
          <w:spacing w:val="-2"/>
        </w:rPr>
        <w:t>’</w:t>
      </w:r>
      <w:r w:rsidRPr="00EF22C5">
        <w:rPr>
          <w:rFonts w:ascii="Garamond" w:eastAsia="Calibri" w:hAnsi="Garamond" w:cs="Calibri"/>
        </w:rPr>
        <w:t>a</w:t>
      </w:r>
      <w:r w:rsidRPr="00EF22C5">
        <w:rPr>
          <w:rFonts w:ascii="Garamond" w:eastAsia="Calibri" w:hAnsi="Garamond" w:cs="Calibri"/>
          <w:spacing w:val="-1"/>
        </w:rPr>
        <w:t>n</w:t>
      </w:r>
      <w:r w:rsidRPr="00EF22C5">
        <w:rPr>
          <w:rFonts w:ascii="Garamond" w:eastAsia="Calibri" w:hAnsi="Garamond" w:cs="Calibri"/>
        </w:rPr>
        <w:t>a</w:t>
      </w:r>
      <w:r w:rsidRPr="00EF22C5">
        <w:rPr>
          <w:rFonts w:ascii="Garamond" w:eastAsia="Calibri" w:hAnsi="Garamond" w:cs="Calibri"/>
          <w:spacing w:val="2"/>
        </w:rPr>
        <w:t>l</w:t>
      </w:r>
      <w:r w:rsidRPr="00EF22C5">
        <w:rPr>
          <w:rFonts w:ascii="Garamond" w:eastAsia="Calibri" w:hAnsi="Garamond" w:cs="Calibri"/>
          <w:spacing w:val="1"/>
        </w:rPr>
        <w:t>y</w:t>
      </w:r>
      <w:r w:rsidRPr="00EF22C5">
        <w:rPr>
          <w:rFonts w:ascii="Garamond" w:eastAsia="Calibri" w:hAnsi="Garamond" w:cs="Calibri"/>
          <w:spacing w:val="-5"/>
        </w:rPr>
        <w:t>s</w:t>
      </w:r>
      <w:r w:rsidRPr="00EF22C5">
        <w:rPr>
          <w:rFonts w:ascii="Garamond" w:eastAsia="Calibri" w:hAnsi="Garamond" w:cs="Calibri"/>
        </w:rPr>
        <w:t>es</w:t>
      </w:r>
      <w:r w:rsidRPr="00EF22C5">
        <w:rPr>
          <w:rFonts w:ascii="Garamond" w:eastAsia="Calibri" w:hAnsi="Garamond" w:cs="Calibri"/>
          <w:spacing w:val="13"/>
        </w:rPr>
        <w:t xml:space="preserve"> </w:t>
      </w:r>
      <w:r w:rsidRPr="00EF22C5">
        <w:rPr>
          <w:rFonts w:ascii="Garamond" w:eastAsia="Calibri" w:hAnsi="Garamond" w:cs="Calibri"/>
          <w:spacing w:val="1"/>
        </w:rPr>
        <w:t>m</w:t>
      </w:r>
      <w:r w:rsidRPr="00EF22C5">
        <w:rPr>
          <w:rFonts w:ascii="Garamond" w:eastAsia="Calibri" w:hAnsi="Garamond" w:cs="Calibri"/>
          <w:spacing w:val="2"/>
        </w:rPr>
        <w:t>i</w:t>
      </w:r>
      <w:r w:rsidRPr="00EF22C5">
        <w:rPr>
          <w:rFonts w:ascii="Garamond" w:eastAsia="Calibri" w:hAnsi="Garamond" w:cs="Calibri"/>
          <w:spacing w:val="-1"/>
        </w:rPr>
        <w:t>nu</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rPr>
        <w:t>euses</w:t>
      </w:r>
      <w:r w:rsidRPr="00EF22C5">
        <w:rPr>
          <w:rFonts w:ascii="Garamond" w:eastAsia="Calibri" w:hAnsi="Garamond" w:cs="Calibri"/>
          <w:spacing w:val="13"/>
        </w:rPr>
        <w:t xml:space="preserve"> </w:t>
      </w:r>
      <w:r w:rsidRPr="00EF22C5">
        <w:rPr>
          <w:rFonts w:ascii="Garamond" w:eastAsia="Calibri" w:hAnsi="Garamond" w:cs="Calibri"/>
          <w:spacing w:val="-4"/>
        </w:rPr>
        <w:t>e</w:t>
      </w:r>
      <w:r w:rsidRPr="00EF22C5">
        <w:rPr>
          <w:rFonts w:ascii="Garamond" w:eastAsia="Calibri" w:hAnsi="Garamond" w:cs="Calibri"/>
        </w:rPr>
        <w:t>t</w:t>
      </w:r>
      <w:r w:rsidRPr="00EF22C5">
        <w:rPr>
          <w:rFonts w:ascii="Garamond" w:eastAsia="Calibri" w:hAnsi="Garamond" w:cs="Calibri"/>
          <w:spacing w:val="15"/>
        </w:rPr>
        <w:t xml:space="preserve"> </w:t>
      </w:r>
      <w:r w:rsidRPr="00EF22C5">
        <w:rPr>
          <w:rFonts w:ascii="Garamond" w:eastAsia="Calibri" w:hAnsi="Garamond" w:cs="Calibri"/>
        </w:rPr>
        <w:t>ser</w:t>
      </w:r>
      <w:r w:rsidRPr="00EF22C5">
        <w:rPr>
          <w:rFonts w:ascii="Garamond" w:eastAsia="Calibri" w:hAnsi="Garamond" w:cs="Calibri"/>
          <w:spacing w:val="-1"/>
        </w:rPr>
        <w:t>on</w:t>
      </w:r>
      <w:r w:rsidRPr="00EF22C5">
        <w:rPr>
          <w:rFonts w:ascii="Garamond" w:eastAsia="Calibri" w:hAnsi="Garamond" w:cs="Calibri"/>
        </w:rPr>
        <w:t>t</w:t>
      </w:r>
      <w:r w:rsidRPr="00EF22C5">
        <w:rPr>
          <w:rFonts w:ascii="Garamond" w:eastAsia="Calibri" w:hAnsi="Garamond" w:cs="Calibri"/>
          <w:spacing w:val="15"/>
        </w:rPr>
        <w:t xml:space="preserve"> </w:t>
      </w:r>
      <w:r w:rsidRPr="00EF22C5">
        <w:rPr>
          <w:rFonts w:ascii="Garamond" w:eastAsia="Calibri" w:hAnsi="Garamond" w:cs="Calibri"/>
          <w:spacing w:val="-2"/>
        </w:rPr>
        <w:t>c</w:t>
      </w:r>
      <w:r w:rsidRPr="00EF22C5">
        <w:rPr>
          <w:rFonts w:ascii="Garamond" w:eastAsia="Calibri" w:hAnsi="Garamond" w:cs="Calibri"/>
          <w:spacing w:val="-1"/>
        </w:rPr>
        <w:t>on</w:t>
      </w:r>
      <w:r w:rsidRPr="00EF22C5">
        <w:rPr>
          <w:rFonts w:ascii="Garamond" w:eastAsia="Calibri" w:hAnsi="Garamond" w:cs="Calibri"/>
        </w:rPr>
        <w:t>fr</w:t>
      </w:r>
      <w:r w:rsidRPr="00EF22C5">
        <w:rPr>
          <w:rFonts w:ascii="Garamond" w:eastAsia="Calibri" w:hAnsi="Garamond" w:cs="Calibri"/>
          <w:spacing w:val="-2"/>
        </w:rPr>
        <w:t>o</w:t>
      </w:r>
      <w:r w:rsidRPr="00EF22C5">
        <w:rPr>
          <w:rFonts w:ascii="Garamond" w:eastAsia="Calibri" w:hAnsi="Garamond" w:cs="Calibri"/>
          <w:spacing w:val="-1"/>
        </w:rPr>
        <w:t>n</w:t>
      </w:r>
      <w:r w:rsidRPr="00EF22C5">
        <w:rPr>
          <w:rFonts w:ascii="Garamond" w:eastAsia="Calibri" w:hAnsi="Garamond" w:cs="Calibri"/>
          <w:spacing w:val="-2"/>
        </w:rPr>
        <w:t>t</w:t>
      </w:r>
      <w:r w:rsidRPr="00EF22C5">
        <w:rPr>
          <w:rFonts w:ascii="Garamond" w:eastAsia="Calibri" w:hAnsi="Garamond" w:cs="Calibri"/>
        </w:rPr>
        <w:t>é</w:t>
      </w:r>
      <w:r w:rsidRPr="00EF22C5">
        <w:rPr>
          <w:rFonts w:ascii="Garamond" w:eastAsia="Calibri" w:hAnsi="Garamond" w:cs="Calibri"/>
          <w:spacing w:val="1"/>
        </w:rPr>
        <w:t>e</w:t>
      </w:r>
      <w:r w:rsidRPr="00EF22C5">
        <w:rPr>
          <w:rFonts w:ascii="Garamond" w:eastAsia="Calibri" w:hAnsi="Garamond" w:cs="Calibri"/>
        </w:rPr>
        <w:t>s</w:t>
      </w:r>
      <w:r w:rsidRPr="00EF22C5">
        <w:rPr>
          <w:rFonts w:ascii="Garamond" w:eastAsia="Calibri" w:hAnsi="Garamond" w:cs="Calibri"/>
          <w:spacing w:val="17"/>
        </w:rPr>
        <w:t xml:space="preserve"> </w:t>
      </w:r>
      <w:r w:rsidRPr="00EF22C5">
        <w:rPr>
          <w:rFonts w:ascii="Garamond" w:eastAsia="Calibri" w:hAnsi="Garamond" w:cs="Calibri"/>
        </w:rPr>
        <w:t>a</w:t>
      </w:r>
      <w:r w:rsidRPr="00EF22C5">
        <w:rPr>
          <w:rFonts w:ascii="Garamond" w:eastAsia="Calibri" w:hAnsi="Garamond" w:cs="Calibri"/>
          <w:spacing w:val="-1"/>
        </w:rPr>
        <w:t>u</w:t>
      </w:r>
      <w:r w:rsidRPr="00EF22C5">
        <w:rPr>
          <w:rFonts w:ascii="Garamond" w:eastAsia="Calibri" w:hAnsi="Garamond" w:cs="Calibri"/>
        </w:rPr>
        <w:t>x</w:t>
      </w:r>
      <w:r w:rsidRPr="00EF22C5">
        <w:rPr>
          <w:rFonts w:ascii="Garamond" w:eastAsia="Calibri" w:hAnsi="Garamond" w:cs="Calibri"/>
          <w:spacing w:val="18"/>
        </w:rPr>
        <w:t xml:space="preserve"> </w:t>
      </w:r>
      <w:r w:rsidRPr="00EF22C5">
        <w:rPr>
          <w:rFonts w:ascii="Garamond" w:eastAsia="Calibri" w:hAnsi="Garamond" w:cs="Calibri"/>
          <w:spacing w:val="-1"/>
        </w:rPr>
        <w:t>ob</w:t>
      </w:r>
      <w:r w:rsidRPr="00EF22C5">
        <w:rPr>
          <w:rFonts w:ascii="Garamond" w:eastAsia="Calibri" w:hAnsi="Garamond" w:cs="Calibri"/>
        </w:rPr>
        <w:t>je</w:t>
      </w:r>
      <w:r w:rsidRPr="00EF22C5">
        <w:rPr>
          <w:rFonts w:ascii="Garamond" w:eastAsia="Calibri" w:hAnsi="Garamond" w:cs="Calibri"/>
          <w:spacing w:val="-2"/>
        </w:rPr>
        <w:t>ct</w:t>
      </w:r>
      <w:r w:rsidRPr="00EF22C5">
        <w:rPr>
          <w:rFonts w:ascii="Garamond" w:eastAsia="Calibri" w:hAnsi="Garamond" w:cs="Calibri"/>
          <w:spacing w:val="2"/>
        </w:rPr>
        <w:t>i</w:t>
      </w:r>
      <w:r w:rsidRPr="00EF22C5">
        <w:rPr>
          <w:rFonts w:ascii="Garamond" w:eastAsia="Calibri" w:hAnsi="Garamond" w:cs="Calibri"/>
        </w:rPr>
        <w:t>fs</w:t>
      </w:r>
      <w:r w:rsidRPr="00EF22C5">
        <w:rPr>
          <w:rFonts w:ascii="Garamond" w:eastAsia="Calibri" w:hAnsi="Garamond" w:cs="Calibri"/>
          <w:spacing w:val="17"/>
        </w:rPr>
        <w:t xml:space="preserve"> </w:t>
      </w:r>
      <w:r w:rsidRPr="00EF22C5">
        <w:rPr>
          <w:rFonts w:ascii="Garamond" w:eastAsia="Calibri" w:hAnsi="Garamond" w:cs="Calibri"/>
        </w:rPr>
        <w:t>et</w:t>
      </w:r>
      <w:r w:rsidRPr="00EF22C5">
        <w:rPr>
          <w:rFonts w:ascii="Garamond" w:eastAsia="Calibri" w:hAnsi="Garamond" w:cs="Calibri"/>
          <w:spacing w:val="16"/>
        </w:rPr>
        <w:t xml:space="preserve"> </w:t>
      </w:r>
      <w:r w:rsidRPr="00EF22C5">
        <w:rPr>
          <w:rFonts w:ascii="Garamond" w:eastAsia="Calibri" w:hAnsi="Garamond" w:cs="Calibri"/>
        </w:rPr>
        <w:t>rés</w:t>
      </w:r>
      <w:r w:rsidRPr="00EF22C5">
        <w:rPr>
          <w:rFonts w:ascii="Garamond" w:eastAsia="Calibri" w:hAnsi="Garamond" w:cs="Calibri"/>
          <w:spacing w:val="-5"/>
        </w:rPr>
        <w:t>u</w:t>
      </w:r>
      <w:r w:rsidRPr="00EF22C5">
        <w:rPr>
          <w:rFonts w:ascii="Garamond" w:eastAsia="Calibri" w:hAnsi="Garamond" w:cs="Calibri"/>
          <w:spacing w:val="2"/>
        </w:rPr>
        <w:t>l</w:t>
      </w:r>
      <w:r w:rsidRPr="00EF22C5">
        <w:rPr>
          <w:rFonts w:ascii="Garamond" w:eastAsia="Calibri" w:hAnsi="Garamond" w:cs="Calibri"/>
          <w:spacing w:val="-2"/>
        </w:rPr>
        <w:t>t</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rPr>
        <w:t>s es</w:t>
      </w:r>
      <w:r w:rsidRPr="00EF22C5">
        <w:rPr>
          <w:rFonts w:ascii="Garamond" w:eastAsia="Calibri" w:hAnsi="Garamond" w:cs="Calibri"/>
          <w:spacing w:val="-2"/>
        </w:rPr>
        <w:t>c</w:t>
      </w:r>
      <w:r w:rsidRPr="00EF22C5">
        <w:rPr>
          <w:rFonts w:ascii="Garamond" w:eastAsia="Calibri" w:hAnsi="Garamond" w:cs="Calibri"/>
          <w:spacing w:val="-1"/>
        </w:rPr>
        <w:t>o</w:t>
      </w:r>
      <w:r w:rsidRPr="00EF22C5">
        <w:rPr>
          <w:rFonts w:ascii="Garamond" w:eastAsia="Calibri" w:hAnsi="Garamond" w:cs="Calibri"/>
          <w:spacing w:val="1"/>
        </w:rPr>
        <w:t>m</w:t>
      </w:r>
      <w:r w:rsidRPr="00EF22C5">
        <w:rPr>
          <w:rFonts w:ascii="Garamond" w:eastAsia="Calibri" w:hAnsi="Garamond" w:cs="Calibri"/>
          <w:spacing w:val="-1"/>
        </w:rPr>
        <w:t>p</w:t>
      </w:r>
      <w:r w:rsidRPr="00EF22C5">
        <w:rPr>
          <w:rFonts w:ascii="Garamond" w:eastAsia="Calibri" w:hAnsi="Garamond" w:cs="Calibri"/>
          <w:spacing w:val="-2"/>
        </w:rPr>
        <w:t>t</w:t>
      </w:r>
      <w:r w:rsidRPr="00EF22C5">
        <w:rPr>
          <w:rFonts w:ascii="Garamond" w:eastAsia="Calibri" w:hAnsi="Garamond" w:cs="Calibri"/>
        </w:rPr>
        <w:t>és</w:t>
      </w:r>
      <w:r w:rsidRPr="00EF22C5">
        <w:rPr>
          <w:rFonts w:ascii="Garamond" w:eastAsia="Calibri" w:hAnsi="Garamond" w:cs="Calibri"/>
          <w:spacing w:val="2"/>
        </w:rPr>
        <w:t xml:space="preserve"> </w:t>
      </w:r>
      <w:r w:rsidRPr="00EF22C5">
        <w:rPr>
          <w:rFonts w:ascii="Garamond" w:eastAsia="Calibri" w:hAnsi="Garamond" w:cs="Calibri"/>
        </w:rPr>
        <w:t xml:space="preserve">et </w:t>
      </w:r>
      <w:r w:rsidRPr="00EF22C5">
        <w:rPr>
          <w:rFonts w:ascii="Garamond" w:eastAsia="Calibri" w:hAnsi="Garamond" w:cs="Calibri"/>
          <w:spacing w:val="2"/>
        </w:rPr>
        <w:t>i</w:t>
      </w:r>
      <w:r w:rsidRPr="00EF22C5">
        <w:rPr>
          <w:rFonts w:ascii="Garamond" w:eastAsia="Calibri" w:hAnsi="Garamond" w:cs="Calibri"/>
          <w:spacing w:val="-1"/>
        </w:rPr>
        <w:t>nd</w:t>
      </w:r>
      <w:r w:rsidRPr="00EF22C5">
        <w:rPr>
          <w:rFonts w:ascii="Garamond" w:eastAsia="Calibri" w:hAnsi="Garamond" w:cs="Calibri"/>
          <w:spacing w:val="2"/>
        </w:rPr>
        <w:t>i</w:t>
      </w:r>
      <w:r w:rsidRPr="00EF22C5">
        <w:rPr>
          <w:rFonts w:ascii="Garamond" w:eastAsia="Calibri" w:hAnsi="Garamond" w:cs="Calibri"/>
          <w:spacing w:val="-2"/>
        </w:rPr>
        <w:t>c</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rPr>
        <w:t>eurs</w:t>
      </w:r>
      <w:r w:rsidRPr="00EF22C5">
        <w:rPr>
          <w:rFonts w:ascii="Garamond" w:eastAsia="Calibri" w:hAnsi="Garamond" w:cs="Calibri"/>
          <w:spacing w:val="1"/>
        </w:rPr>
        <w:t xml:space="preserve"> </w:t>
      </w:r>
      <w:r w:rsidRPr="00EF22C5">
        <w:rPr>
          <w:rFonts w:ascii="Garamond" w:eastAsia="Calibri" w:hAnsi="Garamond" w:cs="Calibri"/>
        </w:rPr>
        <w:t>en</w:t>
      </w:r>
      <w:r w:rsidRPr="00EF22C5">
        <w:rPr>
          <w:rFonts w:ascii="Garamond" w:eastAsia="Calibri" w:hAnsi="Garamond" w:cs="Calibri"/>
          <w:spacing w:val="1"/>
        </w:rPr>
        <w:t xml:space="preserve"> </w:t>
      </w:r>
      <w:r w:rsidRPr="00EF22C5">
        <w:rPr>
          <w:rFonts w:ascii="Garamond" w:eastAsia="Calibri" w:hAnsi="Garamond" w:cs="Calibri"/>
        </w:rPr>
        <w:t>re</w:t>
      </w:r>
      <w:r w:rsidRPr="00EF22C5">
        <w:rPr>
          <w:rFonts w:ascii="Garamond" w:eastAsia="Calibri" w:hAnsi="Garamond" w:cs="Calibri"/>
          <w:spacing w:val="2"/>
        </w:rPr>
        <w:t>g</w:t>
      </w:r>
      <w:r w:rsidRPr="00EF22C5">
        <w:rPr>
          <w:rFonts w:ascii="Garamond" w:eastAsia="Calibri" w:hAnsi="Garamond" w:cs="Calibri"/>
        </w:rPr>
        <w:t>ard</w:t>
      </w:r>
      <w:r w:rsidRPr="00EF22C5">
        <w:rPr>
          <w:rFonts w:ascii="Garamond" w:eastAsia="Calibri" w:hAnsi="Garamond" w:cs="Calibri"/>
          <w:spacing w:val="1"/>
        </w:rPr>
        <w:t xml:space="preserve"> </w:t>
      </w:r>
      <w:r w:rsidRPr="00EF22C5">
        <w:rPr>
          <w:rFonts w:ascii="Garamond" w:eastAsia="Calibri" w:hAnsi="Garamond" w:cs="Calibri"/>
          <w:spacing w:val="-1"/>
        </w:rPr>
        <w:t>d</w:t>
      </w:r>
      <w:r w:rsidRPr="00EF22C5">
        <w:rPr>
          <w:rFonts w:ascii="Garamond" w:eastAsia="Calibri" w:hAnsi="Garamond" w:cs="Calibri"/>
        </w:rPr>
        <w:t>es</w:t>
      </w:r>
      <w:r w:rsidRPr="00EF22C5">
        <w:rPr>
          <w:rFonts w:ascii="Garamond" w:eastAsia="Calibri" w:hAnsi="Garamond" w:cs="Calibri"/>
          <w:spacing w:val="7"/>
        </w:rPr>
        <w:t xml:space="preserve"> </w:t>
      </w:r>
      <w:r w:rsidRPr="00EF22C5">
        <w:rPr>
          <w:rFonts w:ascii="Garamond" w:eastAsia="Calibri" w:hAnsi="Garamond" w:cs="Calibri"/>
          <w:spacing w:val="1"/>
        </w:rPr>
        <w:t>g</w:t>
      </w:r>
      <w:r w:rsidRPr="00EF22C5">
        <w:rPr>
          <w:rFonts w:ascii="Garamond" w:eastAsia="Calibri" w:hAnsi="Garamond" w:cs="Calibri"/>
        </w:rPr>
        <w:t>ra</w:t>
      </w:r>
      <w:r w:rsidRPr="00EF22C5">
        <w:rPr>
          <w:rFonts w:ascii="Garamond" w:eastAsia="Calibri" w:hAnsi="Garamond" w:cs="Calibri"/>
          <w:spacing w:val="-1"/>
        </w:rPr>
        <w:t>nd</w:t>
      </w:r>
      <w:r w:rsidRPr="00EF22C5">
        <w:rPr>
          <w:rFonts w:ascii="Garamond" w:eastAsia="Calibri" w:hAnsi="Garamond" w:cs="Calibri"/>
        </w:rPr>
        <w:t>es</w:t>
      </w:r>
      <w:r w:rsidRPr="00EF22C5">
        <w:rPr>
          <w:rFonts w:ascii="Garamond" w:eastAsia="Calibri" w:hAnsi="Garamond" w:cs="Calibri"/>
          <w:spacing w:val="2"/>
        </w:rPr>
        <w:t xml:space="preserve"> </w:t>
      </w:r>
      <w:r w:rsidRPr="00EF22C5">
        <w:rPr>
          <w:rFonts w:ascii="Garamond" w:eastAsia="Calibri" w:hAnsi="Garamond" w:cs="Calibri"/>
          <w:spacing w:val="-1"/>
        </w:rPr>
        <w:t>qu</w:t>
      </w:r>
      <w:r w:rsidRPr="00EF22C5">
        <w:rPr>
          <w:rFonts w:ascii="Garamond" w:eastAsia="Calibri" w:hAnsi="Garamond" w:cs="Calibri"/>
        </w:rPr>
        <w:t>es</w:t>
      </w:r>
      <w:r w:rsidRPr="00EF22C5">
        <w:rPr>
          <w:rFonts w:ascii="Garamond" w:eastAsia="Calibri" w:hAnsi="Garamond" w:cs="Calibri"/>
          <w:spacing w:val="3"/>
        </w:rPr>
        <w:t>t</w:t>
      </w:r>
      <w:r w:rsidRPr="00EF22C5">
        <w:rPr>
          <w:rFonts w:ascii="Garamond" w:eastAsia="Calibri" w:hAnsi="Garamond" w:cs="Calibri"/>
          <w:spacing w:val="2"/>
        </w:rPr>
        <w:t>i</w:t>
      </w:r>
      <w:r w:rsidRPr="00EF22C5">
        <w:rPr>
          <w:rFonts w:ascii="Garamond" w:eastAsia="Calibri" w:hAnsi="Garamond" w:cs="Calibri"/>
          <w:spacing w:val="-1"/>
        </w:rPr>
        <w:t>on</w:t>
      </w:r>
      <w:r w:rsidRPr="00EF22C5">
        <w:rPr>
          <w:rFonts w:ascii="Garamond" w:eastAsia="Calibri" w:hAnsi="Garamond" w:cs="Calibri"/>
        </w:rPr>
        <w:t>s</w:t>
      </w:r>
      <w:r w:rsidRPr="00EF22C5">
        <w:rPr>
          <w:rFonts w:ascii="Garamond" w:eastAsia="Calibri" w:hAnsi="Garamond" w:cs="Calibri"/>
          <w:spacing w:val="2"/>
        </w:rPr>
        <w:t xml:space="preserve"> </w:t>
      </w:r>
      <w:r w:rsidRPr="00EF22C5">
        <w:rPr>
          <w:rFonts w:ascii="Garamond" w:eastAsia="Calibri" w:hAnsi="Garamond" w:cs="Calibri"/>
        </w:rPr>
        <w:t>é</w:t>
      </w:r>
      <w:r w:rsidRPr="00EF22C5">
        <w:rPr>
          <w:rFonts w:ascii="Garamond" w:eastAsia="Calibri" w:hAnsi="Garamond" w:cs="Calibri"/>
          <w:spacing w:val="1"/>
        </w:rPr>
        <w:t>v</w:t>
      </w:r>
      <w:r w:rsidRPr="00EF22C5">
        <w:rPr>
          <w:rFonts w:ascii="Garamond" w:eastAsia="Calibri" w:hAnsi="Garamond" w:cs="Calibri"/>
        </w:rPr>
        <w:t>a</w:t>
      </w:r>
      <w:r w:rsidRPr="00EF22C5">
        <w:rPr>
          <w:rFonts w:ascii="Garamond" w:eastAsia="Calibri" w:hAnsi="Garamond" w:cs="Calibri"/>
          <w:spacing w:val="2"/>
        </w:rPr>
        <w:t>l</w:t>
      </w:r>
      <w:r w:rsidRPr="00EF22C5">
        <w:rPr>
          <w:rFonts w:ascii="Garamond" w:eastAsia="Calibri" w:hAnsi="Garamond" w:cs="Calibri"/>
          <w:spacing w:val="-1"/>
        </w:rPr>
        <w:t>u</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4"/>
        </w:rPr>
        <w:t>v</w:t>
      </w:r>
      <w:r w:rsidRPr="00EF22C5">
        <w:rPr>
          <w:rFonts w:ascii="Garamond" w:eastAsia="Calibri" w:hAnsi="Garamond" w:cs="Calibri"/>
        </w:rPr>
        <w:t>es</w:t>
      </w:r>
      <w:r w:rsidRPr="00EF22C5">
        <w:rPr>
          <w:rFonts w:ascii="Garamond" w:eastAsia="Calibri" w:hAnsi="Garamond" w:cs="Calibri"/>
          <w:spacing w:val="2"/>
        </w:rPr>
        <w:t xml:space="preserve"> </w:t>
      </w:r>
      <w:r w:rsidRPr="00EF22C5">
        <w:rPr>
          <w:rFonts w:ascii="Garamond" w:eastAsia="Calibri" w:hAnsi="Garamond" w:cs="Calibri"/>
        </w:rPr>
        <w:t xml:space="preserve">et </w:t>
      </w:r>
      <w:r w:rsidRPr="00EF22C5">
        <w:rPr>
          <w:rFonts w:ascii="Garamond" w:eastAsia="Calibri" w:hAnsi="Garamond" w:cs="Calibri"/>
          <w:spacing w:val="-1"/>
        </w:rPr>
        <w:t>p</w:t>
      </w:r>
      <w:r w:rsidRPr="00EF22C5">
        <w:rPr>
          <w:rFonts w:ascii="Garamond" w:eastAsia="Calibri" w:hAnsi="Garamond" w:cs="Calibri"/>
        </w:rPr>
        <w:t>ré</w:t>
      </w:r>
      <w:r w:rsidRPr="00EF22C5">
        <w:rPr>
          <w:rFonts w:ascii="Garamond" w:eastAsia="Calibri" w:hAnsi="Garamond" w:cs="Calibri"/>
          <w:spacing w:val="-1"/>
        </w:rPr>
        <w:t>o</w:t>
      </w:r>
      <w:r w:rsidRPr="00EF22C5">
        <w:rPr>
          <w:rFonts w:ascii="Garamond" w:eastAsia="Calibri" w:hAnsi="Garamond" w:cs="Calibri"/>
          <w:spacing w:val="-2"/>
        </w:rPr>
        <w:t>cc</w:t>
      </w:r>
      <w:r w:rsidRPr="00EF22C5">
        <w:rPr>
          <w:rFonts w:ascii="Garamond" w:eastAsia="Calibri" w:hAnsi="Garamond" w:cs="Calibri"/>
          <w:spacing w:val="-1"/>
        </w:rPr>
        <w:t>up</w:t>
      </w:r>
      <w:r w:rsidRPr="00EF22C5">
        <w:rPr>
          <w:rFonts w:ascii="Garamond" w:eastAsia="Calibri" w:hAnsi="Garamond" w:cs="Calibri"/>
          <w:spacing w:val="4"/>
        </w:rPr>
        <w:t>a</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on</w:t>
      </w:r>
      <w:r w:rsidRPr="00EF22C5">
        <w:rPr>
          <w:rFonts w:ascii="Garamond" w:eastAsia="Calibri" w:hAnsi="Garamond" w:cs="Calibri"/>
        </w:rPr>
        <w:t>s</w:t>
      </w:r>
      <w:r w:rsidRPr="00EF22C5">
        <w:rPr>
          <w:rFonts w:ascii="Garamond" w:eastAsia="Calibri" w:hAnsi="Garamond" w:cs="Calibri"/>
          <w:spacing w:val="2"/>
        </w:rPr>
        <w:t xml:space="preserve"> </w:t>
      </w:r>
      <w:r w:rsidRPr="00EF22C5">
        <w:rPr>
          <w:rFonts w:ascii="Garamond" w:eastAsia="Calibri" w:hAnsi="Garamond" w:cs="Calibri"/>
        </w:rPr>
        <w:t>(</w:t>
      </w:r>
      <w:r w:rsidRPr="00EF22C5">
        <w:rPr>
          <w:rFonts w:ascii="Garamond" w:eastAsia="Calibri" w:hAnsi="Garamond" w:cs="Calibri"/>
          <w:spacing w:val="-2"/>
        </w:rPr>
        <w:t>c</w:t>
      </w:r>
      <w:r w:rsidRPr="00EF22C5">
        <w:rPr>
          <w:rFonts w:ascii="Garamond" w:eastAsia="Calibri" w:hAnsi="Garamond" w:cs="Calibri"/>
          <w:spacing w:val="-1"/>
        </w:rPr>
        <w:t>o</w:t>
      </w:r>
      <w:r w:rsidRPr="00EF22C5">
        <w:rPr>
          <w:rFonts w:ascii="Garamond" w:eastAsia="Calibri" w:hAnsi="Garamond" w:cs="Calibri"/>
          <w:spacing w:val="4"/>
        </w:rPr>
        <w:t>n</w:t>
      </w:r>
      <w:r w:rsidRPr="00EF22C5">
        <w:rPr>
          <w:rFonts w:ascii="Garamond" w:eastAsia="Calibri" w:hAnsi="Garamond" w:cs="Calibri"/>
          <w:spacing w:val="-2"/>
        </w:rPr>
        <w:t>t</w:t>
      </w:r>
      <w:r w:rsidRPr="00EF22C5">
        <w:rPr>
          <w:rFonts w:ascii="Garamond" w:eastAsia="Calibri" w:hAnsi="Garamond" w:cs="Calibri"/>
        </w:rPr>
        <w:t>en</w:t>
      </w:r>
      <w:r w:rsidRPr="00EF22C5">
        <w:rPr>
          <w:rFonts w:ascii="Garamond" w:eastAsia="Calibri" w:hAnsi="Garamond" w:cs="Calibri"/>
          <w:spacing w:val="-1"/>
        </w:rPr>
        <w:t>u</w:t>
      </w:r>
      <w:r w:rsidRPr="00EF22C5">
        <w:rPr>
          <w:rFonts w:ascii="Garamond" w:eastAsia="Calibri" w:hAnsi="Garamond" w:cs="Calibri"/>
        </w:rPr>
        <w:t xml:space="preserve">es </w:t>
      </w:r>
      <w:r w:rsidRPr="00EF22C5">
        <w:rPr>
          <w:rFonts w:ascii="Garamond" w:eastAsia="Calibri" w:hAnsi="Garamond" w:cs="Calibri"/>
          <w:spacing w:val="-1"/>
        </w:rPr>
        <w:t>d</w:t>
      </w:r>
      <w:r w:rsidRPr="00EF22C5">
        <w:rPr>
          <w:rFonts w:ascii="Garamond" w:eastAsia="Calibri" w:hAnsi="Garamond" w:cs="Calibri"/>
        </w:rPr>
        <w:t>a</w:t>
      </w:r>
      <w:r w:rsidRPr="00EF22C5">
        <w:rPr>
          <w:rFonts w:ascii="Garamond" w:eastAsia="Calibri" w:hAnsi="Garamond" w:cs="Calibri"/>
          <w:spacing w:val="-1"/>
        </w:rPr>
        <w:t>n</w:t>
      </w:r>
      <w:r w:rsidRPr="00EF22C5">
        <w:rPr>
          <w:rFonts w:ascii="Garamond" w:eastAsia="Calibri" w:hAnsi="Garamond" w:cs="Calibri"/>
        </w:rPr>
        <w:t>s</w:t>
      </w:r>
      <w:r w:rsidRPr="00EF22C5">
        <w:rPr>
          <w:rFonts w:ascii="Garamond" w:eastAsia="Calibri" w:hAnsi="Garamond" w:cs="Calibri"/>
          <w:spacing w:val="1"/>
        </w:rPr>
        <w:t xml:space="preserve"> </w:t>
      </w:r>
      <w:r w:rsidRPr="00EF22C5">
        <w:rPr>
          <w:rFonts w:ascii="Garamond" w:eastAsia="Calibri" w:hAnsi="Garamond" w:cs="Calibri"/>
          <w:spacing w:val="2"/>
        </w:rPr>
        <w:t>l</w:t>
      </w:r>
      <w:r w:rsidRPr="00EF22C5">
        <w:rPr>
          <w:rFonts w:ascii="Garamond" w:eastAsia="Calibri" w:hAnsi="Garamond" w:cs="Calibri"/>
        </w:rPr>
        <w:t>es</w:t>
      </w:r>
      <w:r w:rsidRPr="00EF22C5">
        <w:rPr>
          <w:rFonts w:ascii="Garamond" w:eastAsia="Calibri" w:hAnsi="Garamond" w:cs="Calibri"/>
          <w:spacing w:val="1"/>
        </w:rPr>
        <w:t xml:space="preserve"> </w:t>
      </w:r>
      <w:r w:rsidRPr="00EF22C5">
        <w:rPr>
          <w:rFonts w:ascii="Garamond" w:eastAsia="Calibri" w:hAnsi="Garamond" w:cs="Calibri"/>
          <w:spacing w:val="-2"/>
        </w:rPr>
        <w:t>T</w:t>
      </w:r>
      <w:r w:rsidRPr="00EF22C5">
        <w:rPr>
          <w:rFonts w:ascii="Garamond" w:eastAsia="Calibri" w:hAnsi="Garamond" w:cs="Calibri"/>
        </w:rPr>
        <w:t>er</w:t>
      </w:r>
      <w:r w:rsidRPr="00EF22C5">
        <w:rPr>
          <w:rFonts w:ascii="Garamond" w:eastAsia="Calibri" w:hAnsi="Garamond" w:cs="Calibri"/>
          <w:spacing w:val="1"/>
        </w:rPr>
        <w:t>m</w:t>
      </w:r>
      <w:r w:rsidRPr="00EF22C5">
        <w:rPr>
          <w:rFonts w:ascii="Garamond" w:eastAsia="Calibri" w:hAnsi="Garamond" w:cs="Calibri"/>
        </w:rPr>
        <w:t>es</w:t>
      </w:r>
      <w:r w:rsidRPr="00EF22C5">
        <w:rPr>
          <w:rFonts w:ascii="Garamond" w:eastAsia="Calibri" w:hAnsi="Garamond" w:cs="Calibri"/>
          <w:spacing w:val="3"/>
        </w:rPr>
        <w:t xml:space="preserve">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1"/>
        </w:rPr>
        <w:t xml:space="preserve"> </w:t>
      </w:r>
      <w:r w:rsidRPr="00EF22C5">
        <w:rPr>
          <w:rFonts w:ascii="Garamond" w:eastAsia="Calibri" w:hAnsi="Garamond" w:cs="Calibri"/>
        </w:rPr>
        <w:t>Réf</w:t>
      </w:r>
      <w:r w:rsidRPr="00EF22C5">
        <w:rPr>
          <w:rFonts w:ascii="Garamond" w:eastAsia="Calibri" w:hAnsi="Garamond" w:cs="Calibri"/>
          <w:spacing w:val="1"/>
        </w:rPr>
        <w:t>é</w:t>
      </w:r>
      <w:r w:rsidRPr="00EF22C5">
        <w:rPr>
          <w:rFonts w:ascii="Garamond" w:eastAsia="Calibri" w:hAnsi="Garamond" w:cs="Calibri"/>
        </w:rPr>
        <w:t>ren</w:t>
      </w:r>
      <w:r w:rsidRPr="00EF22C5">
        <w:rPr>
          <w:rFonts w:ascii="Garamond" w:eastAsia="Calibri" w:hAnsi="Garamond" w:cs="Calibri"/>
          <w:spacing w:val="-3"/>
        </w:rPr>
        <w:t>c</w:t>
      </w:r>
      <w:r w:rsidRPr="00EF22C5">
        <w:rPr>
          <w:rFonts w:ascii="Garamond" w:eastAsia="Calibri" w:hAnsi="Garamond" w:cs="Calibri"/>
        </w:rPr>
        <w:t>e)</w:t>
      </w:r>
      <w:r w:rsidRPr="00EF22C5">
        <w:rPr>
          <w:rFonts w:ascii="Garamond" w:eastAsia="Calibri" w:hAnsi="Garamond" w:cs="Calibri"/>
          <w:spacing w:val="1"/>
        </w:rPr>
        <w:t xml:space="preserve">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1"/>
        </w:rPr>
        <w:t xml:space="preserve"> </w:t>
      </w:r>
      <w:r w:rsidRPr="00EF22C5">
        <w:rPr>
          <w:rFonts w:ascii="Garamond" w:eastAsia="Calibri" w:hAnsi="Garamond" w:cs="Calibri"/>
          <w:spacing w:val="2"/>
        </w:rPr>
        <w:t>l</w:t>
      </w:r>
      <w:r w:rsidRPr="00EF22C5">
        <w:rPr>
          <w:rFonts w:ascii="Garamond" w:eastAsia="Calibri" w:hAnsi="Garamond" w:cs="Calibri"/>
          <w:spacing w:val="-2"/>
        </w:rPr>
        <w:t>’</w:t>
      </w:r>
      <w:r w:rsidRPr="00EF22C5">
        <w:rPr>
          <w:rFonts w:ascii="Garamond" w:eastAsia="Calibri" w:hAnsi="Garamond" w:cs="Calibri"/>
        </w:rPr>
        <w:t>é</w:t>
      </w:r>
      <w:r w:rsidRPr="00EF22C5">
        <w:rPr>
          <w:rFonts w:ascii="Garamond" w:eastAsia="Calibri" w:hAnsi="Garamond" w:cs="Calibri"/>
          <w:spacing w:val="1"/>
        </w:rPr>
        <w:t>v</w:t>
      </w:r>
      <w:r w:rsidRPr="00EF22C5">
        <w:rPr>
          <w:rFonts w:ascii="Garamond" w:eastAsia="Calibri" w:hAnsi="Garamond" w:cs="Calibri"/>
        </w:rPr>
        <w:t>a</w:t>
      </w:r>
      <w:r w:rsidRPr="00EF22C5">
        <w:rPr>
          <w:rFonts w:ascii="Garamond" w:eastAsia="Calibri" w:hAnsi="Garamond" w:cs="Calibri"/>
          <w:spacing w:val="2"/>
        </w:rPr>
        <w:t>l</w:t>
      </w:r>
      <w:r w:rsidRPr="00EF22C5">
        <w:rPr>
          <w:rFonts w:ascii="Garamond" w:eastAsia="Calibri" w:hAnsi="Garamond" w:cs="Calibri"/>
          <w:spacing w:val="-1"/>
        </w:rPr>
        <w:t>u</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w:t>
      </w:r>
      <w:r w:rsidRPr="00EF22C5">
        <w:rPr>
          <w:rFonts w:ascii="Garamond" w:eastAsia="Calibri" w:hAnsi="Garamond" w:cs="Calibri"/>
        </w:rPr>
        <w:t>n af</w:t>
      </w:r>
      <w:r w:rsidRPr="00EF22C5">
        <w:rPr>
          <w:rFonts w:ascii="Garamond" w:eastAsia="Calibri" w:hAnsi="Garamond" w:cs="Calibri"/>
          <w:spacing w:val="2"/>
        </w:rPr>
        <w:t>i</w:t>
      </w:r>
      <w:r w:rsidRPr="00EF22C5">
        <w:rPr>
          <w:rFonts w:ascii="Garamond" w:eastAsia="Calibri" w:hAnsi="Garamond" w:cs="Calibri"/>
        </w:rPr>
        <w:t xml:space="preserve">n </w:t>
      </w:r>
      <w:r w:rsidRPr="00EF22C5">
        <w:rPr>
          <w:rFonts w:ascii="Garamond" w:eastAsia="Calibri" w:hAnsi="Garamond" w:cs="Calibri"/>
          <w:spacing w:val="-1"/>
        </w:rPr>
        <w:t>d</w:t>
      </w:r>
      <w:r w:rsidRPr="00EF22C5">
        <w:rPr>
          <w:rFonts w:ascii="Garamond" w:eastAsia="Calibri" w:hAnsi="Garamond" w:cs="Calibri"/>
          <w:spacing w:val="-2"/>
        </w:rPr>
        <w:t>’</w:t>
      </w:r>
      <w:r w:rsidRPr="00EF22C5">
        <w:rPr>
          <w:rFonts w:ascii="Garamond" w:eastAsia="Calibri" w:hAnsi="Garamond" w:cs="Calibri"/>
        </w:rPr>
        <w:t xml:space="preserve">en </w:t>
      </w:r>
      <w:r w:rsidRPr="00EF22C5">
        <w:rPr>
          <w:rFonts w:ascii="Garamond" w:eastAsia="Calibri" w:hAnsi="Garamond" w:cs="Calibri"/>
          <w:spacing w:val="-1"/>
        </w:rPr>
        <w:t>d</w:t>
      </w:r>
      <w:r w:rsidRPr="00EF22C5">
        <w:rPr>
          <w:rFonts w:ascii="Garamond" w:eastAsia="Calibri" w:hAnsi="Garamond" w:cs="Calibri"/>
        </w:rPr>
        <w:t xml:space="preserve">resser </w:t>
      </w:r>
      <w:r w:rsidRPr="00EF22C5">
        <w:rPr>
          <w:rFonts w:ascii="Garamond" w:eastAsia="Calibri" w:hAnsi="Garamond" w:cs="Calibri"/>
          <w:spacing w:val="-1"/>
        </w:rPr>
        <w:t>d</w:t>
      </w:r>
      <w:r w:rsidRPr="00EF22C5">
        <w:rPr>
          <w:rFonts w:ascii="Garamond" w:eastAsia="Calibri" w:hAnsi="Garamond" w:cs="Calibri"/>
        </w:rPr>
        <w:t>es</w:t>
      </w:r>
      <w:r w:rsidRPr="00EF22C5">
        <w:rPr>
          <w:rFonts w:ascii="Garamond" w:eastAsia="Calibri" w:hAnsi="Garamond" w:cs="Calibri"/>
          <w:spacing w:val="1"/>
        </w:rPr>
        <w:t xml:space="preserve"> </w:t>
      </w:r>
      <w:r w:rsidRPr="00EF22C5">
        <w:rPr>
          <w:rFonts w:ascii="Garamond" w:eastAsia="Calibri" w:hAnsi="Garamond" w:cs="Calibri"/>
          <w:spacing w:val="-2"/>
        </w:rPr>
        <w:t>c</w:t>
      </w:r>
      <w:r w:rsidRPr="00EF22C5">
        <w:rPr>
          <w:rFonts w:ascii="Garamond" w:eastAsia="Calibri" w:hAnsi="Garamond" w:cs="Calibri"/>
          <w:spacing w:val="-1"/>
        </w:rPr>
        <w:t>on</w:t>
      </w:r>
      <w:r w:rsidRPr="00EF22C5">
        <w:rPr>
          <w:rFonts w:ascii="Garamond" w:eastAsia="Calibri" w:hAnsi="Garamond" w:cs="Calibri"/>
          <w:spacing w:val="5"/>
        </w:rPr>
        <w:t>s</w:t>
      </w:r>
      <w:r w:rsidRPr="00EF22C5">
        <w:rPr>
          <w:rFonts w:ascii="Garamond" w:eastAsia="Calibri" w:hAnsi="Garamond" w:cs="Calibri"/>
          <w:spacing w:val="-2"/>
        </w:rPr>
        <w:t>t</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on</w:t>
      </w:r>
      <w:r w:rsidRPr="00EF22C5">
        <w:rPr>
          <w:rFonts w:ascii="Garamond" w:eastAsia="Calibri" w:hAnsi="Garamond" w:cs="Calibri"/>
        </w:rPr>
        <w:t>s,</w:t>
      </w:r>
      <w:r w:rsidRPr="00EF22C5">
        <w:rPr>
          <w:rFonts w:ascii="Garamond" w:eastAsia="Calibri" w:hAnsi="Garamond" w:cs="Calibri"/>
          <w:spacing w:val="3"/>
        </w:rPr>
        <w:t xml:space="preserve"> </w:t>
      </w:r>
      <w:r w:rsidRPr="00EF22C5">
        <w:rPr>
          <w:rFonts w:ascii="Garamond" w:eastAsia="Calibri" w:hAnsi="Garamond" w:cs="Calibri"/>
          <w:spacing w:val="-1"/>
        </w:rPr>
        <w:t>d</w:t>
      </w:r>
      <w:r w:rsidRPr="00EF22C5">
        <w:rPr>
          <w:rFonts w:ascii="Garamond" w:eastAsia="Calibri" w:hAnsi="Garamond" w:cs="Calibri"/>
          <w:spacing w:val="-2"/>
        </w:rPr>
        <w:t>’</w:t>
      </w:r>
      <w:r w:rsidRPr="00EF22C5">
        <w:rPr>
          <w:rFonts w:ascii="Garamond" w:eastAsia="Calibri" w:hAnsi="Garamond" w:cs="Calibri"/>
        </w:rPr>
        <w:t>en</w:t>
      </w:r>
      <w:r w:rsidRPr="00EF22C5">
        <w:rPr>
          <w:rFonts w:ascii="Garamond" w:eastAsia="Calibri" w:hAnsi="Garamond" w:cs="Calibri"/>
          <w:spacing w:val="5"/>
        </w:rPr>
        <w:t xml:space="preserve"> </w:t>
      </w:r>
      <w:r w:rsidRPr="00EF22C5">
        <w:rPr>
          <w:rFonts w:ascii="Garamond" w:eastAsia="Calibri" w:hAnsi="Garamond" w:cs="Calibri"/>
        </w:rPr>
        <w:t>ress</w:t>
      </w:r>
      <w:r w:rsidRPr="00EF22C5">
        <w:rPr>
          <w:rFonts w:ascii="Garamond" w:eastAsia="Calibri" w:hAnsi="Garamond" w:cs="Calibri"/>
          <w:spacing w:val="-1"/>
        </w:rPr>
        <w:t>o</w:t>
      </w:r>
      <w:r w:rsidRPr="00EF22C5">
        <w:rPr>
          <w:rFonts w:ascii="Garamond" w:eastAsia="Calibri" w:hAnsi="Garamond" w:cs="Calibri"/>
        </w:rPr>
        <w:t>r</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rPr>
        <w:t xml:space="preserve">r </w:t>
      </w:r>
      <w:r w:rsidRPr="00EF22C5">
        <w:rPr>
          <w:rFonts w:ascii="Garamond" w:eastAsia="Calibri" w:hAnsi="Garamond" w:cs="Calibri"/>
          <w:spacing w:val="-1"/>
        </w:rPr>
        <w:t>d</w:t>
      </w:r>
      <w:r w:rsidRPr="00EF22C5">
        <w:rPr>
          <w:rFonts w:ascii="Garamond" w:eastAsia="Calibri" w:hAnsi="Garamond" w:cs="Calibri"/>
        </w:rPr>
        <w:t xml:space="preserve">es </w:t>
      </w:r>
      <w:r w:rsidRPr="00EF22C5">
        <w:rPr>
          <w:rFonts w:ascii="Garamond" w:eastAsia="Calibri" w:hAnsi="Garamond" w:cs="Calibri"/>
          <w:spacing w:val="-2"/>
        </w:rPr>
        <w:t>c</w:t>
      </w:r>
      <w:r w:rsidRPr="00EF22C5">
        <w:rPr>
          <w:rFonts w:ascii="Garamond" w:eastAsia="Calibri" w:hAnsi="Garamond" w:cs="Calibri"/>
          <w:spacing w:val="-1"/>
        </w:rPr>
        <w:t>on</w:t>
      </w:r>
      <w:r w:rsidRPr="00EF22C5">
        <w:rPr>
          <w:rFonts w:ascii="Garamond" w:eastAsia="Calibri" w:hAnsi="Garamond" w:cs="Calibri"/>
          <w:spacing w:val="-2"/>
        </w:rPr>
        <w:t>c</w:t>
      </w:r>
      <w:r w:rsidRPr="00EF22C5">
        <w:rPr>
          <w:rFonts w:ascii="Garamond" w:eastAsia="Calibri" w:hAnsi="Garamond" w:cs="Calibri"/>
          <w:spacing w:val="2"/>
        </w:rPr>
        <w:t>l</w:t>
      </w:r>
      <w:r w:rsidRPr="00EF22C5">
        <w:rPr>
          <w:rFonts w:ascii="Garamond" w:eastAsia="Calibri" w:hAnsi="Garamond" w:cs="Calibri"/>
          <w:spacing w:val="-1"/>
        </w:rPr>
        <w:t>u</w:t>
      </w:r>
      <w:r w:rsidRPr="00EF22C5">
        <w:rPr>
          <w:rFonts w:ascii="Garamond" w:eastAsia="Calibri" w:hAnsi="Garamond" w:cs="Calibri"/>
        </w:rPr>
        <w:t>s</w:t>
      </w:r>
      <w:r w:rsidRPr="00EF22C5">
        <w:rPr>
          <w:rFonts w:ascii="Garamond" w:eastAsia="Calibri" w:hAnsi="Garamond" w:cs="Calibri"/>
          <w:spacing w:val="2"/>
        </w:rPr>
        <w:t>i</w:t>
      </w:r>
      <w:r w:rsidRPr="00EF22C5">
        <w:rPr>
          <w:rFonts w:ascii="Garamond" w:eastAsia="Calibri" w:hAnsi="Garamond" w:cs="Calibri"/>
          <w:spacing w:val="-1"/>
        </w:rPr>
        <w:t>on</w:t>
      </w:r>
      <w:r w:rsidRPr="00EF22C5">
        <w:rPr>
          <w:rFonts w:ascii="Garamond" w:eastAsia="Calibri" w:hAnsi="Garamond" w:cs="Calibri"/>
        </w:rPr>
        <w:t xml:space="preserve">s, </w:t>
      </w:r>
      <w:r w:rsidRPr="00EF22C5">
        <w:rPr>
          <w:rFonts w:ascii="Garamond" w:eastAsia="Calibri" w:hAnsi="Garamond" w:cs="Calibri"/>
          <w:spacing w:val="-1"/>
        </w:rPr>
        <w:t>d</w:t>
      </w:r>
      <w:r w:rsidRPr="00EF22C5">
        <w:rPr>
          <w:rFonts w:ascii="Garamond" w:eastAsia="Calibri" w:hAnsi="Garamond" w:cs="Calibri"/>
        </w:rPr>
        <w:t>es</w:t>
      </w:r>
      <w:r w:rsidRPr="00EF22C5">
        <w:rPr>
          <w:rFonts w:ascii="Garamond" w:eastAsia="Calibri" w:hAnsi="Garamond" w:cs="Calibri"/>
          <w:spacing w:val="3"/>
        </w:rPr>
        <w:t xml:space="preserve"> </w:t>
      </w:r>
      <w:r w:rsidRPr="00EF22C5">
        <w:rPr>
          <w:rFonts w:ascii="Garamond" w:eastAsia="Calibri" w:hAnsi="Garamond" w:cs="Calibri"/>
        </w:rPr>
        <w:t>ense</w:t>
      </w:r>
      <w:r w:rsidRPr="00EF22C5">
        <w:rPr>
          <w:rFonts w:ascii="Garamond" w:eastAsia="Calibri" w:hAnsi="Garamond" w:cs="Calibri"/>
          <w:spacing w:val="2"/>
        </w:rPr>
        <w:t>i</w:t>
      </w:r>
      <w:r w:rsidRPr="00EF22C5">
        <w:rPr>
          <w:rFonts w:ascii="Garamond" w:eastAsia="Calibri" w:hAnsi="Garamond" w:cs="Calibri"/>
          <w:spacing w:val="1"/>
        </w:rPr>
        <w:t>g</w:t>
      </w:r>
      <w:r w:rsidRPr="00EF22C5">
        <w:rPr>
          <w:rFonts w:ascii="Garamond" w:eastAsia="Calibri" w:hAnsi="Garamond" w:cs="Calibri"/>
          <w:spacing w:val="-1"/>
        </w:rPr>
        <w:t>n</w:t>
      </w:r>
      <w:r w:rsidRPr="00EF22C5">
        <w:rPr>
          <w:rFonts w:ascii="Garamond" w:eastAsia="Calibri" w:hAnsi="Garamond" w:cs="Calibri"/>
        </w:rPr>
        <w:t>e</w:t>
      </w:r>
      <w:r w:rsidRPr="00EF22C5">
        <w:rPr>
          <w:rFonts w:ascii="Garamond" w:eastAsia="Calibri" w:hAnsi="Garamond" w:cs="Calibri"/>
          <w:spacing w:val="1"/>
        </w:rPr>
        <w:t>m</w:t>
      </w:r>
      <w:r w:rsidRPr="00EF22C5">
        <w:rPr>
          <w:rFonts w:ascii="Garamond" w:eastAsia="Calibri" w:hAnsi="Garamond" w:cs="Calibri"/>
        </w:rPr>
        <w:t>en</w:t>
      </w:r>
      <w:r w:rsidRPr="00EF22C5">
        <w:rPr>
          <w:rFonts w:ascii="Garamond" w:eastAsia="Calibri" w:hAnsi="Garamond" w:cs="Calibri"/>
          <w:spacing w:val="-2"/>
        </w:rPr>
        <w:t>t</w:t>
      </w:r>
      <w:r w:rsidRPr="00EF22C5">
        <w:rPr>
          <w:rFonts w:ascii="Garamond" w:eastAsia="Calibri" w:hAnsi="Garamond" w:cs="Calibri"/>
        </w:rPr>
        <w:t>s</w:t>
      </w:r>
      <w:r w:rsidRPr="00EF22C5">
        <w:rPr>
          <w:rFonts w:ascii="Garamond" w:eastAsia="Calibri" w:hAnsi="Garamond" w:cs="Calibri"/>
          <w:spacing w:val="3"/>
        </w:rPr>
        <w:t xml:space="preserve"> </w:t>
      </w:r>
      <w:r w:rsidRPr="00EF22C5">
        <w:rPr>
          <w:rFonts w:ascii="Garamond" w:eastAsia="Calibri" w:hAnsi="Garamond" w:cs="Calibri"/>
        </w:rPr>
        <w:t>ess</w:t>
      </w:r>
      <w:r w:rsidRPr="00EF22C5">
        <w:rPr>
          <w:rFonts w:ascii="Garamond" w:eastAsia="Calibri" w:hAnsi="Garamond" w:cs="Calibri"/>
          <w:spacing w:val="1"/>
        </w:rPr>
        <w:t>e</w:t>
      </w:r>
      <w:r w:rsidRPr="00EF22C5">
        <w:rPr>
          <w:rFonts w:ascii="Garamond" w:eastAsia="Calibri" w:hAnsi="Garamond" w:cs="Calibri"/>
          <w:spacing w:val="-1"/>
        </w:rPr>
        <w:t>n</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rPr>
        <w:t>e</w:t>
      </w:r>
      <w:r w:rsidRPr="00EF22C5">
        <w:rPr>
          <w:rFonts w:ascii="Garamond" w:eastAsia="Calibri" w:hAnsi="Garamond" w:cs="Calibri"/>
          <w:spacing w:val="2"/>
        </w:rPr>
        <w:t>l</w:t>
      </w:r>
      <w:r w:rsidRPr="00EF22C5">
        <w:rPr>
          <w:rFonts w:ascii="Garamond" w:eastAsia="Calibri" w:hAnsi="Garamond" w:cs="Calibri"/>
        </w:rPr>
        <w:t>s</w:t>
      </w:r>
      <w:r w:rsidRPr="00EF22C5">
        <w:rPr>
          <w:rFonts w:ascii="Garamond" w:eastAsia="Calibri" w:hAnsi="Garamond" w:cs="Calibri"/>
          <w:spacing w:val="3"/>
        </w:rPr>
        <w:t xml:space="preserve"> </w:t>
      </w:r>
      <w:r w:rsidRPr="00EF22C5">
        <w:rPr>
          <w:rFonts w:ascii="Garamond" w:eastAsia="Calibri" w:hAnsi="Garamond" w:cs="Calibri"/>
        </w:rPr>
        <w:t>et</w:t>
      </w:r>
      <w:r w:rsidRPr="00EF22C5">
        <w:rPr>
          <w:rFonts w:ascii="Garamond" w:eastAsia="Calibri" w:hAnsi="Garamond" w:cs="Calibri"/>
          <w:spacing w:val="1"/>
        </w:rPr>
        <w:t xml:space="preserve"> </w:t>
      </w:r>
      <w:r w:rsidRPr="00EF22C5">
        <w:rPr>
          <w:rFonts w:ascii="Garamond" w:eastAsia="Calibri" w:hAnsi="Garamond" w:cs="Calibri"/>
          <w:spacing w:val="-1"/>
        </w:rPr>
        <w:t>d</w:t>
      </w:r>
      <w:r w:rsidRPr="00EF22C5">
        <w:rPr>
          <w:rFonts w:ascii="Garamond" w:eastAsia="Calibri" w:hAnsi="Garamond" w:cs="Calibri"/>
        </w:rPr>
        <w:t>e</w:t>
      </w:r>
      <w:r w:rsidRPr="00EF22C5">
        <w:rPr>
          <w:rFonts w:ascii="Garamond" w:eastAsia="Calibri" w:hAnsi="Garamond" w:cs="Calibri"/>
          <w:spacing w:val="3"/>
        </w:rPr>
        <w:t xml:space="preserve"> </w:t>
      </w:r>
      <w:r w:rsidRPr="00EF22C5">
        <w:rPr>
          <w:rFonts w:ascii="Garamond" w:eastAsia="Calibri" w:hAnsi="Garamond" w:cs="Calibri"/>
        </w:rPr>
        <w:t>f</w:t>
      </w:r>
      <w:r w:rsidRPr="00EF22C5">
        <w:rPr>
          <w:rFonts w:ascii="Garamond" w:eastAsia="Calibri" w:hAnsi="Garamond" w:cs="Calibri"/>
          <w:spacing w:val="-1"/>
        </w:rPr>
        <w:t>o</w:t>
      </w:r>
      <w:r w:rsidRPr="00EF22C5">
        <w:rPr>
          <w:rFonts w:ascii="Garamond" w:eastAsia="Calibri" w:hAnsi="Garamond" w:cs="Calibri"/>
        </w:rPr>
        <w:t>r</w:t>
      </w:r>
      <w:r w:rsidRPr="00EF22C5">
        <w:rPr>
          <w:rFonts w:ascii="Garamond" w:eastAsia="Calibri" w:hAnsi="Garamond" w:cs="Calibri"/>
          <w:spacing w:val="1"/>
        </w:rPr>
        <w:t>m</w:t>
      </w:r>
      <w:r w:rsidRPr="00EF22C5">
        <w:rPr>
          <w:rFonts w:ascii="Garamond" w:eastAsia="Calibri" w:hAnsi="Garamond" w:cs="Calibri"/>
          <w:spacing w:val="-1"/>
        </w:rPr>
        <w:t>u</w:t>
      </w:r>
      <w:r w:rsidRPr="00EF22C5">
        <w:rPr>
          <w:rFonts w:ascii="Garamond" w:eastAsia="Calibri" w:hAnsi="Garamond" w:cs="Calibri"/>
          <w:spacing w:val="2"/>
        </w:rPr>
        <w:t>l</w:t>
      </w:r>
      <w:r w:rsidRPr="00EF22C5">
        <w:rPr>
          <w:rFonts w:ascii="Garamond" w:eastAsia="Calibri" w:hAnsi="Garamond" w:cs="Calibri"/>
        </w:rPr>
        <w:t>er</w:t>
      </w:r>
      <w:r w:rsidRPr="00EF22C5">
        <w:rPr>
          <w:rFonts w:ascii="Garamond" w:eastAsia="Calibri" w:hAnsi="Garamond" w:cs="Calibri"/>
          <w:spacing w:val="3"/>
        </w:rPr>
        <w:t xml:space="preserve"> </w:t>
      </w:r>
      <w:r w:rsidRPr="00EF22C5">
        <w:rPr>
          <w:rFonts w:ascii="Garamond" w:eastAsia="Calibri" w:hAnsi="Garamond" w:cs="Calibri"/>
          <w:spacing w:val="-1"/>
        </w:rPr>
        <w:t>d</w:t>
      </w:r>
      <w:r w:rsidRPr="00EF22C5">
        <w:rPr>
          <w:rFonts w:ascii="Garamond" w:eastAsia="Calibri" w:hAnsi="Garamond" w:cs="Calibri"/>
        </w:rPr>
        <w:t>es</w:t>
      </w:r>
      <w:r w:rsidRPr="00EF22C5">
        <w:rPr>
          <w:rFonts w:ascii="Garamond" w:eastAsia="Calibri" w:hAnsi="Garamond" w:cs="Calibri"/>
          <w:spacing w:val="3"/>
        </w:rPr>
        <w:t xml:space="preserve"> </w:t>
      </w:r>
      <w:r w:rsidRPr="00EF22C5">
        <w:rPr>
          <w:rFonts w:ascii="Garamond" w:eastAsia="Calibri" w:hAnsi="Garamond" w:cs="Calibri"/>
        </w:rPr>
        <w:t>re</w:t>
      </w:r>
      <w:r w:rsidRPr="00EF22C5">
        <w:rPr>
          <w:rFonts w:ascii="Garamond" w:eastAsia="Calibri" w:hAnsi="Garamond" w:cs="Calibri"/>
          <w:spacing w:val="-2"/>
        </w:rPr>
        <w:t>c</w:t>
      </w:r>
      <w:r w:rsidRPr="00EF22C5">
        <w:rPr>
          <w:rFonts w:ascii="Garamond" w:eastAsia="Calibri" w:hAnsi="Garamond" w:cs="Calibri"/>
          <w:spacing w:val="-1"/>
        </w:rPr>
        <w:t>o</w:t>
      </w:r>
      <w:r w:rsidRPr="00EF22C5">
        <w:rPr>
          <w:rFonts w:ascii="Garamond" w:eastAsia="Calibri" w:hAnsi="Garamond" w:cs="Calibri"/>
          <w:spacing w:val="1"/>
        </w:rPr>
        <w:t>mm</w:t>
      </w:r>
      <w:r w:rsidRPr="00EF22C5">
        <w:rPr>
          <w:rFonts w:ascii="Garamond" w:eastAsia="Calibri" w:hAnsi="Garamond" w:cs="Calibri"/>
        </w:rPr>
        <w:t>a</w:t>
      </w:r>
      <w:r w:rsidRPr="00EF22C5">
        <w:rPr>
          <w:rFonts w:ascii="Garamond" w:eastAsia="Calibri" w:hAnsi="Garamond" w:cs="Calibri"/>
          <w:spacing w:val="-1"/>
        </w:rPr>
        <w:t>nd</w:t>
      </w:r>
      <w:r w:rsidRPr="00EF22C5">
        <w:rPr>
          <w:rFonts w:ascii="Garamond" w:eastAsia="Calibri" w:hAnsi="Garamond" w:cs="Calibri"/>
        </w:rPr>
        <w:t>a</w:t>
      </w:r>
      <w:r w:rsidRPr="00EF22C5">
        <w:rPr>
          <w:rFonts w:ascii="Garamond" w:eastAsia="Calibri" w:hAnsi="Garamond" w:cs="Calibri"/>
          <w:spacing w:val="-2"/>
        </w:rPr>
        <w:t>t</w:t>
      </w:r>
      <w:r w:rsidRPr="00EF22C5">
        <w:rPr>
          <w:rFonts w:ascii="Garamond" w:eastAsia="Calibri" w:hAnsi="Garamond" w:cs="Calibri"/>
          <w:spacing w:val="2"/>
        </w:rPr>
        <w:t>i</w:t>
      </w:r>
      <w:r w:rsidRPr="00EF22C5">
        <w:rPr>
          <w:rFonts w:ascii="Garamond" w:eastAsia="Calibri" w:hAnsi="Garamond" w:cs="Calibri"/>
          <w:spacing w:val="-1"/>
        </w:rPr>
        <w:t>on</w:t>
      </w:r>
      <w:r w:rsidRPr="00EF22C5">
        <w:rPr>
          <w:rFonts w:ascii="Garamond" w:eastAsia="Calibri" w:hAnsi="Garamond" w:cs="Calibri"/>
        </w:rPr>
        <w:t>s.</w:t>
      </w:r>
      <w:r w:rsidRPr="00EF22C5">
        <w:rPr>
          <w:rFonts w:ascii="Garamond" w:eastAsia="Calibri" w:hAnsi="Garamond" w:cs="Calibri"/>
          <w:spacing w:val="4"/>
        </w:rPr>
        <w:t xml:space="preserve"> </w:t>
      </w:r>
    </w:p>
    <w:p w14:paraId="2A3C12CD" w14:textId="77777777" w:rsidR="00A31239" w:rsidRPr="00EF22C5" w:rsidRDefault="00A31239" w:rsidP="00A31239">
      <w:pPr>
        <w:spacing w:after="0" w:line="240" w:lineRule="auto"/>
        <w:jc w:val="both"/>
        <w:rPr>
          <w:rFonts w:ascii="Garamond" w:eastAsia="Calibri" w:hAnsi="Garamond" w:cs="Times New Roman"/>
          <w:bCs/>
        </w:rPr>
      </w:pPr>
      <w:r w:rsidRPr="00EF22C5">
        <w:rPr>
          <w:rFonts w:ascii="Garamond" w:eastAsia="Calibri" w:hAnsi="Garamond" w:cs="Times New Roman"/>
          <w:bCs/>
        </w:rPr>
        <w:t xml:space="preserve">Le cadre analytique qui sera adopté s’appuiera sur les critères classiques de l’évaluation, eux-mêmes explicitement visés par les termes de référence de la mission : pertinence, efficacité, efficience, effet/impact et durabilité. L’approche prend également en compte les </w:t>
      </w:r>
      <w:r w:rsidRPr="00EF22C5">
        <w:rPr>
          <w:rFonts w:ascii="Garamond" w:eastAsia="Calibri" w:hAnsi="Garamond" w:cs="Times New Roman"/>
          <w:bCs/>
          <w:i/>
        </w:rPr>
        <w:t>thématiques transversales</w:t>
      </w:r>
      <w:r w:rsidRPr="00EF22C5">
        <w:rPr>
          <w:rFonts w:ascii="Garamond" w:eastAsia="Calibri" w:hAnsi="Garamond" w:cs="Times New Roman"/>
          <w:bCs/>
        </w:rPr>
        <w:t xml:space="preserve"> : droit de l’Homme, Genre, durabilité environnementale, développement de capacités, gestion axée sur les résultats. </w:t>
      </w:r>
    </w:p>
    <w:p w14:paraId="6171C1B7" w14:textId="170843CA" w:rsidR="00A31239" w:rsidRPr="00EF22C5" w:rsidRDefault="007D100E" w:rsidP="00A31239">
      <w:pPr>
        <w:spacing w:after="0" w:line="240" w:lineRule="auto"/>
        <w:jc w:val="both"/>
        <w:rPr>
          <w:rFonts w:ascii="Garamond" w:eastAsia="Calibri" w:hAnsi="Garamond" w:cs="Times New Roman"/>
          <w:bCs/>
        </w:rPr>
      </w:pPr>
      <w:r w:rsidRPr="00EF22C5">
        <w:rPr>
          <w:rFonts w:ascii="Garamond" w:eastAsia="Calibri" w:hAnsi="Garamond" w:cs="Times New Roman"/>
          <w:bCs/>
        </w:rPr>
        <w:t xml:space="preserve"> </w:t>
      </w:r>
    </w:p>
    <w:p w14:paraId="64218197" w14:textId="77777777" w:rsidR="00A31239" w:rsidRPr="00EF22C5" w:rsidRDefault="00A31239" w:rsidP="00A31239">
      <w:pPr>
        <w:spacing w:after="0" w:line="240" w:lineRule="auto"/>
        <w:jc w:val="both"/>
        <w:rPr>
          <w:rFonts w:ascii="Garamond" w:eastAsia="Calibri" w:hAnsi="Garamond" w:cs="Calibri"/>
          <w:i/>
        </w:rPr>
      </w:pPr>
      <w:r w:rsidRPr="00EF22C5">
        <w:rPr>
          <w:rFonts w:ascii="Garamond" w:eastAsia="Calibri" w:hAnsi="Garamond" w:cs="Calibri"/>
        </w:rPr>
        <w:t xml:space="preserve">En sus de la triangulation et autres méthodes et outils d’analyse telle que l’analyse de contenu, le Tri à plat, la Statistique descriptive, les Tableaux et graphiques. </w:t>
      </w:r>
      <w:r w:rsidRPr="00EF22C5">
        <w:rPr>
          <w:rFonts w:ascii="Garamond" w:eastAsia="Calibri" w:hAnsi="Garamond" w:cs="Times New Roman"/>
          <w:bCs/>
        </w:rPr>
        <w:t>L’analyse débouchera sur un système de notation des performances assorti d’une échelle de valeurs ou de notation à six valeurs </w:t>
      </w:r>
      <w:r w:rsidRPr="00EF22C5">
        <w:rPr>
          <w:rFonts w:ascii="Garamond" w:eastAsia="Calibri" w:hAnsi="Garamond" w:cs="Calibri"/>
          <w:i/>
        </w:rPr>
        <w:t xml:space="preserve"> (Hautement Satisfaisant- </w:t>
      </w:r>
      <w:r w:rsidRPr="00EF22C5">
        <w:rPr>
          <w:rFonts w:ascii="Garamond" w:eastAsia="Calibri" w:hAnsi="Garamond" w:cs="Calibri"/>
          <w:b/>
          <w:i/>
        </w:rPr>
        <w:t>HS</w:t>
      </w:r>
      <w:r w:rsidRPr="00EF22C5">
        <w:rPr>
          <w:rFonts w:ascii="Garamond" w:eastAsia="Calibri" w:hAnsi="Garamond" w:cs="Calibri"/>
          <w:i/>
        </w:rPr>
        <w:t>, Satisfaisant -</w:t>
      </w:r>
      <w:r w:rsidRPr="00EF22C5">
        <w:rPr>
          <w:rFonts w:ascii="Garamond" w:eastAsia="Calibri" w:hAnsi="Garamond" w:cs="Calibri"/>
          <w:b/>
          <w:i/>
        </w:rPr>
        <w:t>S</w:t>
      </w:r>
      <w:r w:rsidRPr="00EF22C5">
        <w:rPr>
          <w:rFonts w:ascii="Garamond" w:eastAsia="Calibri" w:hAnsi="Garamond" w:cs="Calibri"/>
          <w:i/>
        </w:rPr>
        <w:t xml:space="preserve">, Modérément Satisfaisant- </w:t>
      </w:r>
      <w:r w:rsidRPr="00EF22C5">
        <w:rPr>
          <w:rFonts w:ascii="Garamond" w:eastAsia="Calibri" w:hAnsi="Garamond" w:cs="Calibri"/>
          <w:b/>
          <w:i/>
        </w:rPr>
        <w:t>MS</w:t>
      </w:r>
      <w:r w:rsidRPr="00EF22C5">
        <w:rPr>
          <w:rFonts w:ascii="Garamond" w:eastAsia="Calibri" w:hAnsi="Garamond" w:cs="Calibri"/>
          <w:i/>
        </w:rPr>
        <w:t xml:space="preserve">, Modérément Insatisfaisante - </w:t>
      </w:r>
      <w:r w:rsidRPr="00EF22C5">
        <w:rPr>
          <w:rFonts w:ascii="Garamond" w:eastAsia="Calibri" w:hAnsi="Garamond" w:cs="Calibri"/>
          <w:b/>
          <w:i/>
        </w:rPr>
        <w:t>MU</w:t>
      </w:r>
      <w:r w:rsidRPr="00EF22C5">
        <w:rPr>
          <w:rFonts w:ascii="Garamond" w:eastAsia="Calibri" w:hAnsi="Garamond" w:cs="Calibri"/>
          <w:i/>
        </w:rPr>
        <w:t xml:space="preserve">, Insatisfaisant - </w:t>
      </w:r>
      <w:r w:rsidRPr="00EF22C5">
        <w:rPr>
          <w:rFonts w:ascii="Garamond" w:eastAsia="Calibri" w:hAnsi="Garamond" w:cs="Calibri"/>
          <w:b/>
          <w:i/>
        </w:rPr>
        <w:t>U</w:t>
      </w:r>
      <w:r w:rsidRPr="00EF22C5">
        <w:rPr>
          <w:rFonts w:ascii="Garamond" w:eastAsia="Calibri" w:hAnsi="Garamond" w:cs="Calibri"/>
          <w:i/>
        </w:rPr>
        <w:t xml:space="preserve">, Hautement Insatisfaisant – </w:t>
      </w:r>
      <w:r w:rsidRPr="00EF22C5">
        <w:rPr>
          <w:rFonts w:ascii="Garamond" w:eastAsia="Calibri" w:hAnsi="Garamond" w:cs="Calibri"/>
          <w:b/>
          <w:i/>
        </w:rPr>
        <w:t>HU</w:t>
      </w:r>
      <w:r w:rsidRPr="00EF22C5">
        <w:rPr>
          <w:rFonts w:ascii="Garamond" w:eastAsia="Calibri" w:hAnsi="Garamond" w:cs="Calibri"/>
          <w:i/>
        </w:rPr>
        <w:t xml:space="preserve">) aidera à faire une analyse de plusieurs options équilibrée avec trois (3) options du coté </w:t>
      </w:r>
      <w:r w:rsidRPr="00EF22C5">
        <w:rPr>
          <w:rFonts w:ascii="Garamond" w:eastAsia="Calibri" w:hAnsi="Garamond" w:cs="Calibri"/>
          <w:i/>
          <w:iCs/>
        </w:rPr>
        <w:t xml:space="preserve">Satisfaisant </w:t>
      </w:r>
      <w:r w:rsidRPr="00EF22C5">
        <w:rPr>
          <w:rFonts w:ascii="Garamond" w:eastAsia="Calibri" w:hAnsi="Garamond" w:cs="Calibri"/>
          <w:i/>
        </w:rPr>
        <w:t xml:space="preserve">et 3 options du côté </w:t>
      </w:r>
      <w:r w:rsidRPr="00EF22C5">
        <w:rPr>
          <w:rFonts w:ascii="Garamond" w:eastAsia="Calibri" w:hAnsi="Garamond" w:cs="Calibri"/>
          <w:i/>
          <w:iCs/>
        </w:rPr>
        <w:t>Insatisfaisant</w:t>
      </w:r>
      <w:r w:rsidRPr="00EF22C5">
        <w:rPr>
          <w:rFonts w:ascii="Garamond" w:eastAsia="Calibri" w:hAnsi="Garamond" w:cs="Calibri"/>
          <w:i/>
        </w:rPr>
        <w:t>) en tenant compte en même temps d'une catégorie aidera à avoir une appréciation plus équilibrée.</w:t>
      </w:r>
    </w:p>
    <w:p w14:paraId="3E2431D4" w14:textId="77777777" w:rsidR="00950EBA" w:rsidRPr="00EF22C5" w:rsidRDefault="00950EBA" w:rsidP="00950EBA">
      <w:pPr>
        <w:spacing w:after="0" w:line="240" w:lineRule="auto"/>
        <w:jc w:val="both"/>
        <w:rPr>
          <w:rFonts w:ascii="Garamond" w:eastAsia="Calibri" w:hAnsi="Garamond" w:cs="Calibri"/>
          <w:i/>
        </w:rPr>
      </w:pPr>
    </w:p>
    <w:p w14:paraId="0D9874D9" w14:textId="77777777" w:rsidR="00950EBA" w:rsidRPr="00EF22C5" w:rsidRDefault="00950EBA" w:rsidP="00A31239">
      <w:pPr>
        <w:spacing w:after="0" w:line="240" w:lineRule="auto"/>
        <w:jc w:val="both"/>
        <w:rPr>
          <w:rFonts w:ascii="Garamond" w:eastAsia="Calibri" w:hAnsi="Garamond" w:cs="Calibri"/>
          <w:i/>
        </w:rPr>
      </w:pPr>
    </w:p>
    <w:p w14:paraId="4970CE32" w14:textId="40A80619" w:rsidR="006A0D95" w:rsidRPr="00EF22C5" w:rsidRDefault="006A0D95" w:rsidP="00B63A7C">
      <w:pPr>
        <w:rPr>
          <w:rFonts w:ascii="Garamond" w:hAnsi="Garamond"/>
        </w:rPr>
      </w:pPr>
      <w:r w:rsidRPr="00EF22C5">
        <w:rPr>
          <w:rFonts w:ascii="Garamond" w:hAnsi="Garamond"/>
        </w:rPr>
        <w:t>Annexe 3: Guides d’Entretiens et Questionnaires</w:t>
      </w:r>
      <w:r w:rsidRPr="00EF22C5">
        <w:rPr>
          <w:rFonts w:ascii="Garamond" w:hAnsi="Garamond"/>
        </w:rPr>
        <w:tab/>
      </w:r>
    </w:p>
    <w:p w14:paraId="07A32398" w14:textId="77777777" w:rsidR="006A0D95" w:rsidRPr="00EF22C5" w:rsidRDefault="006A0D95" w:rsidP="00B63A7C">
      <w:pPr>
        <w:rPr>
          <w:rFonts w:ascii="Garamond" w:eastAsia="Calibri" w:hAnsi="Garamond" w:cs="Arial"/>
        </w:rPr>
      </w:pPr>
      <w:bookmarkStart w:id="65" w:name="_Toc21688302"/>
      <w:r w:rsidRPr="00EF22C5">
        <w:rPr>
          <w:rFonts w:ascii="Garamond" w:eastAsia="Calibri" w:hAnsi="Garamond" w:cs="Arial"/>
        </w:rPr>
        <w:t xml:space="preserve">Annexe </w:t>
      </w:r>
      <w:r w:rsidRPr="00EF22C5">
        <w:rPr>
          <w:rFonts w:ascii="Garamond" w:hAnsi="Garamond"/>
        </w:rPr>
        <w:t xml:space="preserve">4 : </w:t>
      </w:r>
      <w:bookmarkEnd w:id="65"/>
      <w:r w:rsidRPr="00EF22C5">
        <w:rPr>
          <w:rFonts w:ascii="Garamond" w:hAnsi="Garamond"/>
        </w:rPr>
        <w:t>Questionnaire</w:t>
      </w:r>
      <w:r w:rsidRPr="00EF22C5">
        <w:rPr>
          <w:rFonts w:ascii="Garamond" w:hAnsi="Garamond"/>
          <w:smallCaps/>
        </w:rPr>
        <w:t xml:space="preserve"> </w:t>
      </w:r>
    </w:p>
    <w:p w14:paraId="18992004" w14:textId="77777777" w:rsidR="006A0D95" w:rsidRPr="00EF22C5" w:rsidRDefault="006A0D95" w:rsidP="006A0D95">
      <w:pPr>
        <w:spacing w:after="0" w:line="276" w:lineRule="auto"/>
        <w:rPr>
          <w:rFonts w:ascii="Garamond" w:eastAsia="Calibri" w:hAnsi="Garamond" w:cs="Times New Roman"/>
        </w:rPr>
      </w:pPr>
    </w:p>
    <w:p w14:paraId="456DE9DB" w14:textId="77777777" w:rsidR="006A0D95" w:rsidRPr="00EF22C5" w:rsidRDefault="006A0D95" w:rsidP="006A0D95">
      <w:pPr>
        <w:spacing w:after="0" w:line="276" w:lineRule="auto"/>
        <w:jc w:val="both"/>
        <w:rPr>
          <w:rFonts w:ascii="Garamond" w:eastAsia="Calibri" w:hAnsi="Garamond" w:cs="Times New Roman"/>
        </w:rPr>
      </w:pPr>
      <w:r w:rsidRPr="00EF22C5">
        <w:rPr>
          <w:rFonts w:ascii="Garamond" w:eastAsia="Calibri" w:hAnsi="Garamond" w:cs="Times New Roman"/>
        </w:rPr>
        <w:t xml:space="preserve">Des questionnaires types qui ont  servi de guide aux Consultants pour la conduite des différents entretiens ont été conçus. </w:t>
      </w:r>
    </w:p>
    <w:p w14:paraId="24B15D70" w14:textId="77777777" w:rsidR="006A0D95" w:rsidRPr="00EF22C5" w:rsidRDefault="006A0D95" w:rsidP="006A0D95">
      <w:pPr>
        <w:spacing w:after="0" w:line="276" w:lineRule="auto"/>
        <w:jc w:val="both"/>
        <w:rPr>
          <w:rFonts w:ascii="Garamond" w:eastAsia="Calibri" w:hAnsi="Garamond" w:cs="Times New Roman"/>
        </w:rPr>
      </w:pPr>
    </w:p>
    <w:p w14:paraId="435A5439" w14:textId="77777777" w:rsidR="006A0D95" w:rsidRPr="00EF22C5" w:rsidRDefault="006A0D95" w:rsidP="006A0D95">
      <w:pPr>
        <w:spacing w:after="0" w:line="276" w:lineRule="auto"/>
        <w:jc w:val="both"/>
        <w:rPr>
          <w:rFonts w:ascii="Garamond" w:eastAsia="Calibri" w:hAnsi="Garamond" w:cs="Times New Roman"/>
        </w:rPr>
      </w:pPr>
      <w:r w:rsidRPr="00EF22C5">
        <w:rPr>
          <w:rFonts w:ascii="Garamond" w:eastAsia="Calibri" w:hAnsi="Garamond" w:cs="Times New Roman"/>
        </w:rPr>
        <w:t>De plus, dans cette section, il a été élaboré une liste de questions transversales à choisir, au besoin, selon le type d’acteur enquêté.</w:t>
      </w:r>
    </w:p>
    <w:p w14:paraId="7B5DF3EF" w14:textId="77777777" w:rsidR="006A0D95" w:rsidRPr="00EF22C5" w:rsidRDefault="006A0D95" w:rsidP="006A0D95">
      <w:pPr>
        <w:spacing w:after="0" w:line="276" w:lineRule="auto"/>
        <w:jc w:val="both"/>
        <w:rPr>
          <w:rFonts w:ascii="Garamond" w:eastAsia="Calibri" w:hAnsi="Garamond" w:cs="Times New Roman"/>
        </w:rPr>
      </w:pPr>
    </w:p>
    <w:p w14:paraId="5E6400DF" w14:textId="77777777" w:rsidR="006A0D95" w:rsidRPr="00EF22C5" w:rsidRDefault="006A0D95" w:rsidP="006A0D95">
      <w:pPr>
        <w:spacing w:after="0" w:line="276" w:lineRule="auto"/>
        <w:jc w:val="both"/>
        <w:rPr>
          <w:rFonts w:ascii="Garamond" w:eastAsia="Calibri" w:hAnsi="Garamond" w:cs="Times New Roman"/>
        </w:rPr>
      </w:pPr>
      <w:r w:rsidRPr="00EF22C5">
        <w:rPr>
          <w:rFonts w:ascii="Garamond" w:eastAsia="Calibri" w:hAnsi="Garamond" w:cs="Times New Roman"/>
        </w:rPr>
        <w:t xml:space="preserve">Les questionnaires ont été élaborés après les premières rencontres avec les responsables du </w:t>
      </w:r>
      <w:r w:rsidRPr="00EF22C5">
        <w:rPr>
          <w:rFonts w:ascii="Garamond" w:eastAsia="Calibri" w:hAnsi="Garamond" w:cs="Arial"/>
        </w:rPr>
        <w:t>projet biomasse électricité Bénin</w:t>
      </w:r>
      <w:r w:rsidRPr="00EF22C5">
        <w:rPr>
          <w:rFonts w:ascii="Garamond" w:eastAsia="Calibri" w:hAnsi="Garamond" w:cs="Times New Roman"/>
        </w:rPr>
        <w:t xml:space="preserve">. Il s’agira notamment de guides d’entretien. Les questions sont toutes plus ou moins exploitées en fonction du profil des différents interlocuteurs.  </w:t>
      </w:r>
    </w:p>
    <w:p w14:paraId="3D825E54" w14:textId="77777777" w:rsidR="006A0D95" w:rsidRPr="00EF22C5" w:rsidRDefault="006A0D95" w:rsidP="006A0D95">
      <w:pPr>
        <w:autoSpaceDE w:val="0"/>
        <w:autoSpaceDN w:val="0"/>
        <w:adjustRightInd w:val="0"/>
        <w:spacing w:after="0" w:line="276" w:lineRule="auto"/>
        <w:jc w:val="both"/>
        <w:rPr>
          <w:rFonts w:ascii="Garamond" w:eastAsia="Calibri" w:hAnsi="Garamond" w:cs="Times New Roman"/>
        </w:rPr>
      </w:pPr>
    </w:p>
    <w:p w14:paraId="4D6984E5" w14:textId="77777777" w:rsidR="006A0D95" w:rsidRPr="00EF22C5" w:rsidRDefault="006A0D95" w:rsidP="008F6900">
      <w:pPr>
        <w:numPr>
          <w:ilvl w:val="0"/>
          <w:numId w:val="33"/>
        </w:numPr>
        <w:spacing w:after="0" w:line="276" w:lineRule="auto"/>
        <w:contextualSpacing/>
        <w:jc w:val="center"/>
        <w:rPr>
          <w:rFonts w:ascii="Garamond" w:eastAsia="Calibri" w:hAnsi="Garamond" w:cs="Arial"/>
          <w:b/>
        </w:rPr>
      </w:pPr>
      <w:r w:rsidRPr="00EF22C5">
        <w:rPr>
          <w:rFonts w:ascii="Garamond" w:eastAsia="Calibri" w:hAnsi="Garamond" w:cs="Arial"/>
          <w:b/>
        </w:rPr>
        <w:t>Questionnaire Type d’entretien avec les partenaires financiers (PNUD, GEF)</w:t>
      </w:r>
    </w:p>
    <w:p w14:paraId="641C30DD" w14:textId="77777777" w:rsidR="006A0D95" w:rsidRPr="00EF22C5" w:rsidRDefault="006A0D95" w:rsidP="008F6900">
      <w:pPr>
        <w:numPr>
          <w:ilvl w:val="0"/>
          <w:numId w:val="34"/>
        </w:numPr>
        <w:autoSpaceDE w:val="0"/>
        <w:autoSpaceDN w:val="0"/>
        <w:adjustRightInd w:val="0"/>
        <w:spacing w:before="120" w:after="0" w:line="276" w:lineRule="auto"/>
        <w:jc w:val="both"/>
        <w:rPr>
          <w:rFonts w:ascii="Garamond" w:eastAsia="Calibri" w:hAnsi="Garamond" w:cs="SymbolMT"/>
          <w:lang w:eastAsia="fr-FR"/>
        </w:rPr>
      </w:pPr>
      <w:r w:rsidRPr="00EF22C5">
        <w:rPr>
          <w:rFonts w:ascii="Garamond" w:eastAsia="Calibri" w:hAnsi="Garamond" w:cs="SymbolMT"/>
          <w:lang w:eastAsia="fr-FR"/>
        </w:rPr>
        <w:t xml:space="preserve">Le </w:t>
      </w:r>
      <w:r w:rsidRPr="00EF22C5">
        <w:rPr>
          <w:rFonts w:ascii="Garamond" w:eastAsia="Calibri" w:hAnsi="Garamond" w:cs="Arial"/>
        </w:rPr>
        <w:t>projet biomasse électricité Bénin</w:t>
      </w:r>
      <w:r w:rsidRPr="00EF22C5">
        <w:rPr>
          <w:rFonts w:ascii="Garamond" w:eastAsia="Calibri" w:hAnsi="Garamond" w:cs="SymbolMT"/>
          <w:lang w:eastAsia="fr-FR"/>
        </w:rPr>
        <w:t xml:space="preserve"> est-il pertinent au vu des </w:t>
      </w:r>
      <w:r w:rsidRPr="00EF22C5">
        <w:rPr>
          <w:rFonts w:ascii="Garamond" w:eastAsia="Calibri" w:hAnsi="Garamond" w:cs="Times"/>
        </w:rPr>
        <w:t>priorités nationales et les politiques environnementales locales et nationales et au vu des objectifs du FEM en matière d’environnement mondial </w:t>
      </w:r>
      <w:r w:rsidRPr="00EF22C5">
        <w:rPr>
          <w:rFonts w:ascii="Garamond" w:eastAsia="Calibri" w:hAnsi="Garamond" w:cs="Arial"/>
          <w:spacing w:val="-14"/>
        </w:rPr>
        <w:t>?</w:t>
      </w:r>
      <w:r w:rsidRPr="00EF22C5">
        <w:rPr>
          <w:rFonts w:ascii="Garamond" w:eastAsia="Calibri" w:hAnsi="Garamond" w:cs="SymbolMT"/>
          <w:lang w:eastAsia="fr-FR"/>
        </w:rPr>
        <w:t xml:space="preserve"> Pourquoi ?</w:t>
      </w:r>
    </w:p>
    <w:p w14:paraId="288B68CD" w14:textId="77777777" w:rsidR="006A0D95" w:rsidRPr="00EF22C5" w:rsidRDefault="006A0D95" w:rsidP="008F6900">
      <w:pPr>
        <w:numPr>
          <w:ilvl w:val="0"/>
          <w:numId w:val="34"/>
        </w:numPr>
        <w:spacing w:after="0" w:line="276" w:lineRule="auto"/>
        <w:contextualSpacing/>
        <w:jc w:val="both"/>
        <w:rPr>
          <w:rFonts w:ascii="Garamond" w:eastAsia="Calibri" w:hAnsi="Garamond" w:cs="Times New Roman"/>
        </w:rPr>
      </w:pPr>
      <w:r w:rsidRPr="00EF22C5">
        <w:rPr>
          <w:rFonts w:ascii="Garamond" w:eastAsia="Calibri" w:hAnsi="Garamond" w:cs="Times New Roman"/>
        </w:rPr>
        <w:t xml:space="preserve">Comment appréciez-vous vos différents appuis ? sont-ils adéquats et suffisants aux besoins identifiés ? </w:t>
      </w:r>
    </w:p>
    <w:p w14:paraId="07404423" w14:textId="77777777" w:rsidR="006A0D95" w:rsidRPr="00EF22C5" w:rsidRDefault="006A0D95" w:rsidP="008F6900">
      <w:pPr>
        <w:numPr>
          <w:ilvl w:val="0"/>
          <w:numId w:val="34"/>
        </w:numPr>
        <w:spacing w:after="0" w:line="276" w:lineRule="auto"/>
        <w:contextualSpacing/>
        <w:jc w:val="both"/>
        <w:rPr>
          <w:rFonts w:ascii="Garamond" w:eastAsia="Calibri" w:hAnsi="Garamond" w:cs="Times New Roman"/>
        </w:rPr>
      </w:pPr>
      <w:r w:rsidRPr="00EF22C5">
        <w:rPr>
          <w:rFonts w:ascii="Garamond" w:eastAsia="Calibri" w:hAnsi="Garamond" w:cs="Times New Roman"/>
        </w:rPr>
        <w:t>Quelles sont les forces et les faiblesses de vos appuis ?</w:t>
      </w:r>
    </w:p>
    <w:p w14:paraId="4782A704" w14:textId="77777777" w:rsidR="006A0D95" w:rsidRPr="00EF22C5" w:rsidRDefault="006A0D95" w:rsidP="008F6900">
      <w:pPr>
        <w:numPr>
          <w:ilvl w:val="0"/>
          <w:numId w:val="34"/>
        </w:numPr>
        <w:spacing w:after="0" w:line="276" w:lineRule="auto"/>
        <w:contextualSpacing/>
        <w:jc w:val="both"/>
        <w:rPr>
          <w:rFonts w:ascii="Garamond" w:eastAsia="Calibri" w:hAnsi="Garamond" w:cs="Times New Roman"/>
        </w:rPr>
      </w:pPr>
      <w:r w:rsidRPr="00EF22C5">
        <w:rPr>
          <w:rFonts w:ascii="Garamond" w:eastAsia="Calibri" w:hAnsi="Garamond" w:cs="Times New Roman"/>
        </w:rPr>
        <w:t xml:space="preserve">Qu’est-ce qui a bien fonctionné selon vous depuis le démarrage du </w:t>
      </w:r>
      <w:r w:rsidRPr="00EF22C5">
        <w:rPr>
          <w:rFonts w:ascii="Garamond" w:eastAsia="Calibri" w:hAnsi="Garamond" w:cs="Arial"/>
        </w:rPr>
        <w:t>projet</w:t>
      </w:r>
      <w:r w:rsidRPr="00EF22C5">
        <w:rPr>
          <w:rFonts w:ascii="Garamond" w:eastAsia="Calibri" w:hAnsi="Garamond" w:cs="Times New Roman"/>
        </w:rPr>
        <w:t xml:space="preserve"> ?</w:t>
      </w:r>
    </w:p>
    <w:p w14:paraId="7A4E160C" w14:textId="77777777" w:rsidR="006A0D95" w:rsidRPr="00EF22C5" w:rsidRDefault="006A0D95" w:rsidP="008F6900">
      <w:pPr>
        <w:numPr>
          <w:ilvl w:val="0"/>
          <w:numId w:val="34"/>
        </w:numPr>
        <w:spacing w:after="0" w:line="276" w:lineRule="auto"/>
        <w:contextualSpacing/>
        <w:jc w:val="both"/>
        <w:rPr>
          <w:rFonts w:ascii="Garamond" w:eastAsia="Calibri" w:hAnsi="Garamond" w:cs="Times New Roman"/>
        </w:rPr>
      </w:pPr>
      <w:r w:rsidRPr="00EF22C5">
        <w:rPr>
          <w:rFonts w:ascii="Garamond" w:eastAsia="Calibri" w:hAnsi="Garamond" w:cs="Times New Roman"/>
        </w:rPr>
        <w:t xml:space="preserve">Qu’est-ce qui n’a pas bien fonctionné selon vous depuis le démarrage du </w:t>
      </w:r>
      <w:r w:rsidRPr="00EF22C5">
        <w:rPr>
          <w:rFonts w:ascii="Garamond" w:eastAsia="Calibri" w:hAnsi="Garamond" w:cs="Arial"/>
        </w:rPr>
        <w:t>projet</w:t>
      </w:r>
      <w:r w:rsidRPr="00EF22C5">
        <w:rPr>
          <w:rFonts w:ascii="Garamond" w:eastAsia="Calibri" w:hAnsi="Garamond" w:cs="Times New Roman"/>
        </w:rPr>
        <w:t xml:space="preserve"> ?</w:t>
      </w:r>
    </w:p>
    <w:p w14:paraId="20B0C325" w14:textId="77777777" w:rsidR="006A0D95" w:rsidRPr="00EF22C5" w:rsidRDefault="006A0D95" w:rsidP="008F6900">
      <w:pPr>
        <w:numPr>
          <w:ilvl w:val="0"/>
          <w:numId w:val="34"/>
        </w:numPr>
        <w:spacing w:after="0" w:line="276" w:lineRule="auto"/>
        <w:contextualSpacing/>
        <w:jc w:val="both"/>
        <w:rPr>
          <w:rFonts w:ascii="Garamond" w:eastAsia="Calibri" w:hAnsi="Garamond" w:cs="Times New Roman"/>
        </w:rPr>
      </w:pPr>
      <w:r w:rsidRPr="00EF22C5">
        <w:rPr>
          <w:rFonts w:ascii="Garamond" w:eastAsia="Calibri" w:hAnsi="Garamond" w:cs="Times New Roman"/>
        </w:rPr>
        <w:t xml:space="preserve">Qu’est-ce qui aurait dû être mieux fait ? </w:t>
      </w:r>
    </w:p>
    <w:p w14:paraId="383B34CA" w14:textId="77777777" w:rsidR="006A0D95" w:rsidRPr="00EF22C5" w:rsidRDefault="006A0D95" w:rsidP="008F6900">
      <w:pPr>
        <w:numPr>
          <w:ilvl w:val="0"/>
          <w:numId w:val="34"/>
        </w:numPr>
        <w:spacing w:after="0" w:line="276" w:lineRule="auto"/>
        <w:contextualSpacing/>
        <w:jc w:val="both"/>
        <w:rPr>
          <w:rFonts w:ascii="Garamond" w:eastAsia="Calibri" w:hAnsi="Garamond" w:cs="Times New Roman"/>
        </w:rPr>
      </w:pPr>
      <w:r w:rsidRPr="00EF22C5">
        <w:rPr>
          <w:rFonts w:ascii="Garamond" w:eastAsia="Calibri" w:hAnsi="Garamond" w:cs="Times New Roman"/>
        </w:rPr>
        <w:lastRenderedPageBreak/>
        <w:t xml:space="preserve">Quelles améliorations, quels changements souhaiteriez-vous au plan de la stratégie de mise en œuvre du </w:t>
      </w:r>
      <w:r w:rsidRPr="00EF22C5">
        <w:rPr>
          <w:rFonts w:ascii="Garamond" w:eastAsia="Calibri" w:hAnsi="Garamond" w:cs="Arial"/>
        </w:rPr>
        <w:t>projet biomasse électricité Bénin</w:t>
      </w:r>
      <w:r w:rsidRPr="00EF22C5">
        <w:rPr>
          <w:rFonts w:ascii="Garamond" w:eastAsia="Calibri" w:hAnsi="Garamond" w:cs="Times New Roman"/>
        </w:rPr>
        <w:t xml:space="preserve"> et des actions à réaliser ?</w:t>
      </w:r>
    </w:p>
    <w:p w14:paraId="5264F4C3" w14:textId="77777777" w:rsidR="006A0D95" w:rsidRPr="00EF22C5" w:rsidRDefault="006A0D95" w:rsidP="008F6900">
      <w:pPr>
        <w:numPr>
          <w:ilvl w:val="0"/>
          <w:numId w:val="34"/>
        </w:numPr>
        <w:spacing w:after="0" w:line="276" w:lineRule="auto"/>
        <w:contextualSpacing/>
        <w:jc w:val="both"/>
        <w:rPr>
          <w:rFonts w:ascii="Garamond" w:eastAsia="Calibri" w:hAnsi="Garamond" w:cs="Times New Roman"/>
        </w:rPr>
      </w:pPr>
      <w:r w:rsidRPr="00EF22C5">
        <w:rPr>
          <w:rFonts w:ascii="Garamond" w:eastAsia="Calibri" w:hAnsi="Garamond" w:cs="Times New Roman"/>
        </w:rPr>
        <w:t xml:space="preserve">Comment a fonctionné la collaboration entre votre institution et l’équipe de gestion du </w:t>
      </w:r>
      <w:r w:rsidRPr="00EF22C5">
        <w:rPr>
          <w:rFonts w:ascii="Garamond" w:eastAsia="Calibri" w:hAnsi="Garamond" w:cs="Arial"/>
        </w:rPr>
        <w:t>projet</w:t>
      </w:r>
      <w:r w:rsidRPr="00EF22C5">
        <w:rPr>
          <w:rFonts w:ascii="Garamond" w:eastAsia="Calibri" w:hAnsi="Garamond" w:cs="Times New Roman"/>
        </w:rPr>
        <w:t xml:space="preserve"> ?</w:t>
      </w:r>
    </w:p>
    <w:p w14:paraId="060EAC58" w14:textId="77777777" w:rsidR="006A0D95" w:rsidRPr="00EF22C5" w:rsidRDefault="006A0D95" w:rsidP="008F6900">
      <w:pPr>
        <w:numPr>
          <w:ilvl w:val="0"/>
          <w:numId w:val="34"/>
        </w:numPr>
        <w:spacing w:after="0" w:line="276" w:lineRule="auto"/>
        <w:contextualSpacing/>
        <w:jc w:val="both"/>
        <w:rPr>
          <w:rFonts w:ascii="Garamond" w:eastAsia="Calibri" w:hAnsi="Garamond" w:cs="Times New Roman"/>
        </w:rPr>
      </w:pPr>
      <w:r w:rsidRPr="00EF22C5">
        <w:rPr>
          <w:rFonts w:ascii="Garamond" w:eastAsia="Calibri" w:hAnsi="Garamond" w:cs="Calibri"/>
        </w:rPr>
        <w:t>Quoiqu’ayant débuté en 2017</w:t>
      </w:r>
      <w:r w:rsidRPr="00EF22C5">
        <w:rPr>
          <w:rFonts w:ascii="Garamond" w:eastAsia="Calibri" w:hAnsi="Garamond" w:cs="Candara"/>
        </w:rPr>
        <w:t>, des changements perceptibles au niveau des bénéficiaires (institutions) en termes de changement institutionnel prévisible (principalement au niveau de la convergence, de la performance et de la coordination des politiques publiques) ?</w:t>
      </w:r>
      <w:r w:rsidRPr="00EF22C5">
        <w:rPr>
          <w:rFonts w:ascii="Garamond" w:eastAsia="Calibri" w:hAnsi="Garamond" w:cs="Times New Roman"/>
        </w:rPr>
        <w:t xml:space="preserve"> </w:t>
      </w:r>
    </w:p>
    <w:p w14:paraId="7BF654BA" w14:textId="77777777" w:rsidR="006A0D95" w:rsidRPr="00EF22C5" w:rsidRDefault="006A0D95" w:rsidP="008F6900">
      <w:pPr>
        <w:numPr>
          <w:ilvl w:val="0"/>
          <w:numId w:val="34"/>
        </w:numPr>
        <w:spacing w:after="0" w:line="276" w:lineRule="auto"/>
        <w:contextualSpacing/>
        <w:jc w:val="both"/>
        <w:rPr>
          <w:rFonts w:ascii="Garamond" w:eastAsia="Calibri" w:hAnsi="Garamond" w:cs="Times New Roman"/>
        </w:rPr>
      </w:pPr>
      <w:r w:rsidRPr="00EF22C5">
        <w:rPr>
          <w:rFonts w:ascii="Garamond" w:eastAsia="Calibri" w:hAnsi="Garamond" w:cs="Times New Roman"/>
        </w:rPr>
        <w:t>Si oui lesquels ? Dans la négative, pourquoi ?</w:t>
      </w:r>
    </w:p>
    <w:p w14:paraId="341D5C95" w14:textId="77777777" w:rsidR="006A0D95" w:rsidRPr="00EF22C5" w:rsidRDefault="006A0D95" w:rsidP="006A0D95">
      <w:pPr>
        <w:spacing w:after="0" w:line="276" w:lineRule="auto"/>
        <w:contextualSpacing/>
        <w:jc w:val="both"/>
        <w:rPr>
          <w:rFonts w:ascii="Garamond" w:eastAsia="Calibri" w:hAnsi="Garamond" w:cs="Times New Roman"/>
        </w:rPr>
      </w:pPr>
    </w:p>
    <w:p w14:paraId="65758117" w14:textId="77777777" w:rsidR="006A0D95" w:rsidRPr="00EF22C5" w:rsidRDefault="006A0D95" w:rsidP="008F6900">
      <w:pPr>
        <w:numPr>
          <w:ilvl w:val="0"/>
          <w:numId w:val="33"/>
        </w:numPr>
        <w:spacing w:after="0" w:line="276" w:lineRule="auto"/>
        <w:contextualSpacing/>
        <w:jc w:val="center"/>
        <w:rPr>
          <w:rFonts w:ascii="Garamond" w:eastAsia="Calibri" w:hAnsi="Garamond" w:cs="Arial"/>
          <w:b/>
        </w:rPr>
      </w:pPr>
      <w:r w:rsidRPr="00EF22C5">
        <w:rPr>
          <w:rFonts w:ascii="Garamond" w:eastAsia="Calibri" w:hAnsi="Garamond" w:cs="Arial"/>
          <w:b/>
        </w:rPr>
        <w:t>Questionnaire Type aux « bénéficiaires » du projet biomasse électricité Bénin</w:t>
      </w:r>
    </w:p>
    <w:p w14:paraId="67E63BB3" w14:textId="77777777" w:rsidR="006A0D95" w:rsidRPr="00EF22C5" w:rsidRDefault="006A0D95" w:rsidP="008F6900">
      <w:pPr>
        <w:numPr>
          <w:ilvl w:val="0"/>
          <w:numId w:val="35"/>
        </w:numPr>
        <w:spacing w:after="0" w:line="276" w:lineRule="auto"/>
        <w:contextualSpacing/>
        <w:jc w:val="both"/>
        <w:rPr>
          <w:rFonts w:ascii="Garamond" w:eastAsia="Calibri" w:hAnsi="Garamond" w:cs="Times New Roman"/>
        </w:rPr>
      </w:pPr>
      <w:r w:rsidRPr="00EF22C5">
        <w:rPr>
          <w:rFonts w:ascii="Garamond" w:eastAsia="Calibri" w:hAnsi="Garamond" w:cs="Times New Roman"/>
        </w:rPr>
        <w:t>Quelle était la nature de l’appui obtenu ?</w:t>
      </w:r>
    </w:p>
    <w:p w14:paraId="068D34E5" w14:textId="77777777" w:rsidR="006A0D95" w:rsidRPr="00EF22C5" w:rsidRDefault="006A0D95" w:rsidP="008F6900">
      <w:pPr>
        <w:numPr>
          <w:ilvl w:val="0"/>
          <w:numId w:val="35"/>
        </w:numPr>
        <w:spacing w:after="0" w:line="276" w:lineRule="auto"/>
        <w:contextualSpacing/>
        <w:jc w:val="both"/>
        <w:rPr>
          <w:rFonts w:ascii="Garamond" w:eastAsia="Calibri" w:hAnsi="Garamond" w:cs="Times New Roman"/>
        </w:rPr>
      </w:pPr>
      <w:r w:rsidRPr="00EF22C5">
        <w:rPr>
          <w:rFonts w:ascii="Garamond" w:eastAsia="Calibri" w:hAnsi="Garamond" w:cs="Times New Roman"/>
        </w:rPr>
        <w:t>Formation technique ?  Autres ?    Précisez :</w:t>
      </w:r>
    </w:p>
    <w:p w14:paraId="7232FA1F" w14:textId="77777777" w:rsidR="006A0D95" w:rsidRPr="00EF22C5" w:rsidRDefault="006A0D95" w:rsidP="006A0D95">
      <w:pPr>
        <w:autoSpaceDE w:val="0"/>
        <w:autoSpaceDN w:val="0"/>
        <w:adjustRightInd w:val="0"/>
        <w:spacing w:before="120" w:after="0" w:line="276" w:lineRule="auto"/>
        <w:ind w:left="360"/>
        <w:rPr>
          <w:rFonts w:ascii="Garamond" w:eastAsia="Calibri" w:hAnsi="Garamond" w:cs="Arial"/>
          <w:b/>
          <w:bCs/>
          <w:u w:val="single"/>
          <w:lang w:eastAsia="fr-FR"/>
        </w:rPr>
      </w:pPr>
      <w:r w:rsidRPr="00EF22C5">
        <w:rPr>
          <w:rFonts w:ascii="Garamond" w:eastAsia="Calibri" w:hAnsi="Garamond" w:cs="Arial"/>
          <w:b/>
          <w:bCs/>
          <w:u w:val="single"/>
          <w:lang w:eastAsia="fr-FR"/>
        </w:rPr>
        <w:t>Pertinence</w:t>
      </w:r>
    </w:p>
    <w:p w14:paraId="28B27BA9" w14:textId="77777777" w:rsidR="006A0D95" w:rsidRPr="00EF22C5" w:rsidRDefault="006A0D95" w:rsidP="008F6900">
      <w:pPr>
        <w:numPr>
          <w:ilvl w:val="0"/>
          <w:numId w:val="35"/>
        </w:numPr>
        <w:autoSpaceDE w:val="0"/>
        <w:autoSpaceDN w:val="0"/>
        <w:adjustRightInd w:val="0"/>
        <w:spacing w:after="0" w:line="276" w:lineRule="auto"/>
        <w:rPr>
          <w:rFonts w:ascii="Garamond" w:eastAsia="Calibri" w:hAnsi="Garamond" w:cs="Times New Roman"/>
        </w:rPr>
      </w:pPr>
      <w:r w:rsidRPr="00EF22C5">
        <w:rPr>
          <w:rFonts w:ascii="Garamond" w:eastAsia="Calibri" w:hAnsi="Garamond" w:cs="Arial"/>
          <w:lang w:eastAsia="fr-FR"/>
        </w:rPr>
        <w:t xml:space="preserve">Selon vous, est-ce que le </w:t>
      </w:r>
      <w:r w:rsidRPr="00EF22C5">
        <w:rPr>
          <w:rFonts w:ascii="Garamond" w:eastAsia="Calibri" w:hAnsi="Garamond" w:cs="Arial"/>
        </w:rPr>
        <w:t>projet biomasse électricité Bénin</w:t>
      </w:r>
      <w:r w:rsidRPr="00EF22C5">
        <w:rPr>
          <w:rFonts w:ascii="Garamond" w:eastAsia="Calibri" w:hAnsi="Garamond" w:cs="Arial"/>
          <w:lang w:eastAsia="fr-FR"/>
        </w:rPr>
        <w:t xml:space="preserve"> est pertinent au regard des besoins du Bénin et de votre institution ? Pourquoi ?</w:t>
      </w:r>
    </w:p>
    <w:p w14:paraId="623EDABC" w14:textId="77777777" w:rsidR="006A0D95" w:rsidRPr="00EF22C5" w:rsidRDefault="006A0D95" w:rsidP="008F6900">
      <w:pPr>
        <w:numPr>
          <w:ilvl w:val="0"/>
          <w:numId w:val="35"/>
        </w:numPr>
        <w:spacing w:after="0" w:line="276" w:lineRule="auto"/>
        <w:contextualSpacing/>
        <w:jc w:val="both"/>
        <w:rPr>
          <w:rFonts w:ascii="Garamond" w:eastAsia="Calibri" w:hAnsi="Garamond" w:cs="Times New Roman"/>
        </w:rPr>
      </w:pPr>
      <w:r w:rsidRPr="00EF22C5">
        <w:rPr>
          <w:rFonts w:ascii="Garamond" w:eastAsia="Calibri" w:hAnsi="Garamond" w:cs="Times New Roman"/>
        </w:rPr>
        <w:t>La mise en œuvre du programme est-elle bénéfique pour vous ou votre institution</w:t>
      </w:r>
    </w:p>
    <w:p w14:paraId="205A3E0F" w14:textId="77777777" w:rsidR="006A0D95" w:rsidRPr="00EF22C5" w:rsidRDefault="006A0D95" w:rsidP="006A0D95">
      <w:pPr>
        <w:spacing w:after="0" w:line="276" w:lineRule="auto"/>
        <w:contextualSpacing/>
        <w:jc w:val="both"/>
        <w:rPr>
          <w:rFonts w:ascii="Garamond" w:eastAsia="Calibri" w:hAnsi="Garamond" w:cs="Times New Roman"/>
          <w:b/>
          <w:u w:val="single"/>
        </w:rPr>
      </w:pPr>
      <w:r w:rsidRPr="00EF22C5">
        <w:rPr>
          <w:rFonts w:ascii="Garamond" w:eastAsia="Calibri" w:hAnsi="Garamond" w:cs="Times New Roman"/>
          <w:b/>
          <w:u w:val="single"/>
        </w:rPr>
        <w:t>Efficacité</w:t>
      </w:r>
    </w:p>
    <w:p w14:paraId="410B7E2C" w14:textId="77777777" w:rsidR="006A0D95" w:rsidRPr="00EF22C5" w:rsidRDefault="006A0D95" w:rsidP="008F6900">
      <w:pPr>
        <w:numPr>
          <w:ilvl w:val="0"/>
          <w:numId w:val="35"/>
        </w:numPr>
        <w:autoSpaceDE w:val="0"/>
        <w:autoSpaceDN w:val="0"/>
        <w:adjustRightInd w:val="0"/>
        <w:spacing w:after="0" w:line="240" w:lineRule="auto"/>
        <w:jc w:val="both"/>
        <w:rPr>
          <w:rFonts w:ascii="Garamond" w:eastAsia="Calibri" w:hAnsi="Garamond" w:cs="Times New Roman"/>
        </w:rPr>
      </w:pPr>
      <w:r w:rsidRPr="00EF22C5">
        <w:rPr>
          <w:rFonts w:ascii="Garamond" w:eastAsia="Calibri" w:hAnsi="Garamond" w:cs="Arial"/>
          <w:lang w:eastAsia="fr-FR"/>
        </w:rPr>
        <w:t xml:space="preserve">Quelles sont les retombées positives ou négatives que le </w:t>
      </w:r>
      <w:r w:rsidRPr="00EF22C5">
        <w:rPr>
          <w:rFonts w:ascii="Garamond" w:eastAsia="Calibri" w:hAnsi="Garamond" w:cs="Arial"/>
        </w:rPr>
        <w:t>projet biomasse électricité Bénin</w:t>
      </w:r>
      <w:r w:rsidRPr="00EF22C5">
        <w:rPr>
          <w:rFonts w:ascii="Garamond" w:eastAsia="Calibri" w:hAnsi="Garamond" w:cs="Arial"/>
          <w:lang w:eastAsia="fr-FR"/>
        </w:rPr>
        <w:t xml:space="preserve"> a eues sur votre institution ?</w:t>
      </w:r>
    </w:p>
    <w:p w14:paraId="70F424B7" w14:textId="77777777" w:rsidR="006A0D95" w:rsidRPr="00EF22C5" w:rsidRDefault="006A0D95" w:rsidP="008F6900">
      <w:pPr>
        <w:numPr>
          <w:ilvl w:val="0"/>
          <w:numId w:val="35"/>
        </w:numPr>
        <w:autoSpaceDE w:val="0"/>
        <w:autoSpaceDN w:val="0"/>
        <w:adjustRightInd w:val="0"/>
        <w:spacing w:after="0" w:line="240" w:lineRule="auto"/>
        <w:jc w:val="both"/>
        <w:rPr>
          <w:rFonts w:ascii="Garamond" w:eastAsia="Calibri" w:hAnsi="Garamond" w:cs="Times New Roman"/>
        </w:rPr>
      </w:pPr>
      <w:r w:rsidRPr="00EF22C5">
        <w:rPr>
          <w:rFonts w:ascii="Garamond" w:eastAsia="Calibri" w:hAnsi="Garamond" w:cs="Arial"/>
          <w:lang w:eastAsia="fr-FR"/>
        </w:rPr>
        <w:t xml:space="preserve">Avez-vous reçu l’appui dont vous aviez besoin du </w:t>
      </w:r>
      <w:r w:rsidRPr="00EF22C5">
        <w:rPr>
          <w:rFonts w:ascii="Garamond" w:eastAsia="Calibri" w:hAnsi="Garamond" w:cs="Arial"/>
        </w:rPr>
        <w:t>projet biomasse électricité Bénin</w:t>
      </w:r>
      <w:r w:rsidRPr="00EF22C5">
        <w:rPr>
          <w:rFonts w:ascii="Garamond" w:eastAsia="Calibri" w:hAnsi="Garamond" w:cs="Arial"/>
          <w:lang w:eastAsia="fr-FR"/>
        </w:rPr>
        <w:t xml:space="preserve"> depuis son démarrage ? Lesquelles ?  De quelle façon cet appui s’est-il manifesté?</w:t>
      </w:r>
    </w:p>
    <w:p w14:paraId="61316C4D" w14:textId="77777777" w:rsidR="006A0D95" w:rsidRPr="00EF22C5" w:rsidRDefault="006A0D95" w:rsidP="008F6900">
      <w:pPr>
        <w:numPr>
          <w:ilvl w:val="0"/>
          <w:numId w:val="35"/>
        </w:numPr>
        <w:autoSpaceDE w:val="0"/>
        <w:autoSpaceDN w:val="0"/>
        <w:adjustRightInd w:val="0"/>
        <w:spacing w:after="0" w:line="240" w:lineRule="auto"/>
        <w:jc w:val="both"/>
        <w:rPr>
          <w:rFonts w:ascii="Garamond" w:eastAsia="Calibri" w:hAnsi="Garamond" w:cs="Times New Roman"/>
        </w:rPr>
      </w:pPr>
      <w:r w:rsidRPr="00EF22C5">
        <w:rPr>
          <w:rFonts w:ascii="Garamond" w:eastAsia="Calibri" w:hAnsi="Garamond" w:cs="Arial"/>
          <w:lang w:eastAsia="fr-FR"/>
        </w:rPr>
        <w:t xml:space="preserve">Si vous pouviez faire des recommandations sur le contenu et la mise en œuvre du </w:t>
      </w:r>
      <w:r w:rsidRPr="00EF22C5">
        <w:rPr>
          <w:rFonts w:ascii="Garamond" w:eastAsia="Calibri" w:hAnsi="Garamond" w:cs="Arial"/>
        </w:rPr>
        <w:t>projet biomasse électricité Bénin</w:t>
      </w:r>
      <w:r w:rsidRPr="00EF22C5">
        <w:rPr>
          <w:rFonts w:ascii="Garamond" w:eastAsia="Calibri" w:hAnsi="Garamond" w:cs="Arial"/>
          <w:lang w:eastAsia="fr-FR"/>
        </w:rPr>
        <w:t xml:space="preserve">, que diriez-vous ? </w:t>
      </w:r>
    </w:p>
    <w:p w14:paraId="4014AE7F" w14:textId="77777777" w:rsidR="006A0D95" w:rsidRPr="00EF22C5" w:rsidRDefault="006A0D95" w:rsidP="008F6900">
      <w:pPr>
        <w:numPr>
          <w:ilvl w:val="0"/>
          <w:numId w:val="35"/>
        </w:numPr>
        <w:autoSpaceDE w:val="0"/>
        <w:autoSpaceDN w:val="0"/>
        <w:adjustRightInd w:val="0"/>
        <w:spacing w:after="0" w:line="240" w:lineRule="auto"/>
        <w:jc w:val="both"/>
        <w:rPr>
          <w:rFonts w:ascii="Garamond" w:eastAsia="Calibri" w:hAnsi="Garamond" w:cs="Times New Roman"/>
        </w:rPr>
      </w:pPr>
      <w:r w:rsidRPr="00EF22C5">
        <w:rPr>
          <w:rFonts w:ascii="Garamond" w:eastAsia="Calibri" w:hAnsi="Garamond" w:cs="Arial"/>
          <w:lang w:eastAsia="fr-FR"/>
        </w:rPr>
        <w:t xml:space="preserve">Que faut-il pour que le </w:t>
      </w:r>
      <w:r w:rsidRPr="00EF22C5">
        <w:rPr>
          <w:rFonts w:ascii="Garamond" w:eastAsia="Calibri" w:hAnsi="Garamond" w:cs="Arial"/>
        </w:rPr>
        <w:t>projet biomasse électricité  Bénin</w:t>
      </w:r>
      <w:r w:rsidRPr="00EF22C5">
        <w:rPr>
          <w:rFonts w:ascii="Garamond" w:eastAsia="Calibri" w:hAnsi="Garamond" w:cs="Arial"/>
          <w:lang w:eastAsia="fr-FR"/>
        </w:rPr>
        <w:t xml:space="preserve"> fasse différemment pour atteindre les résultats attendus et satisfaire vos besoins ?</w:t>
      </w:r>
    </w:p>
    <w:p w14:paraId="747726E2" w14:textId="77777777" w:rsidR="006A0D95" w:rsidRPr="00EF22C5" w:rsidRDefault="006A0D95" w:rsidP="008F6900">
      <w:pPr>
        <w:numPr>
          <w:ilvl w:val="0"/>
          <w:numId w:val="35"/>
        </w:numPr>
        <w:autoSpaceDE w:val="0"/>
        <w:autoSpaceDN w:val="0"/>
        <w:adjustRightInd w:val="0"/>
        <w:spacing w:after="0" w:line="276" w:lineRule="auto"/>
        <w:jc w:val="both"/>
        <w:rPr>
          <w:rFonts w:ascii="Garamond" w:eastAsia="Calibri" w:hAnsi="Garamond" w:cs="Times New Roman"/>
        </w:rPr>
      </w:pPr>
      <w:r w:rsidRPr="00EF22C5">
        <w:rPr>
          <w:rFonts w:ascii="Garamond" w:eastAsia="Calibri" w:hAnsi="Garamond" w:cs="Arial"/>
          <w:lang w:eastAsia="fr-FR"/>
        </w:rPr>
        <w:t xml:space="preserve">Comment les aspects Genre et droits humains sont-ils, selon vous pris en compte dans le contenu et la mise en œuvre du </w:t>
      </w:r>
      <w:r w:rsidRPr="00EF22C5">
        <w:rPr>
          <w:rFonts w:ascii="Garamond" w:eastAsia="Calibri" w:hAnsi="Garamond" w:cs="Arial"/>
        </w:rPr>
        <w:t>projet biomasse électricité Bénin</w:t>
      </w:r>
      <w:r w:rsidRPr="00EF22C5">
        <w:rPr>
          <w:rFonts w:ascii="Garamond" w:eastAsia="Calibri" w:hAnsi="Garamond" w:cs="Arial"/>
          <w:lang w:eastAsia="fr-FR"/>
        </w:rPr>
        <w:t> ? Expliquez davantage votre réponse.</w:t>
      </w:r>
    </w:p>
    <w:p w14:paraId="1A1BA9C2" w14:textId="77777777" w:rsidR="006A0D95" w:rsidRPr="00EF22C5" w:rsidRDefault="006A0D95" w:rsidP="006A0D95">
      <w:pPr>
        <w:autoSpaceDE w:val="0"/>
        <w:autoSpaceDN w:val="0"/>
        <w:adjustRightInd w:val="0"/>
        <w:spacing w:before="120" w:after="0" w:line="276" w:lineRule="auto"/>
        <w:rPr>
          <w:rFonts w:ascii="Garamond" w:eastAsia="Calibri" w:hAnsi="Garamond" w:cs="Arial"/>
          <w:b/>
          <w:bCs/>
          <w:u w:val="single"/>
          <w:lang w:eastAsia="fr-FR"/>
        </w:rPr>
      </w:pPr>
      <w:r w:rsidRPr="00EF22C5">
        <w:rPr>
          <w:rFonts w:ascii="Garamond" w:eastAsia="Calibri" w:hAnsi="Garamond" w:cs="Arial"/>
          <w:b/>
          <w:bCs/>
          <w:u w:val="single"/>
          <w:lang w:eastAsia="fr-FR"/>
        </w:rPr>
        <w:t>Efficience</w:t>
      </w:r>
    </w:p>
    <w:p w14:paraId="324C427B" w14:textId="77777777" w:rsidR="006A0D95" w:rsidRPr="00EF22C5" w:rsidRDefault="006A0D95" w:rsidP="008F6900">
      <w:pPr>
        <w:numPr>
          <w:ilvl w:val="0"/>
          <w:numId w:val="36"/>
        </w:numPr>
        <w:autoSpaceDE w:val="0"/>
        <w:autoSpaceDN w:val="0"/>
        <w:adjustRightInd w:val="0"/>
        <w:spacing w:before="120" w:after="0" w:line="276" w:lineRule="auto"/>
        <w:rPr>
          <w:rFonts w:ascii="Garamond" w:eastAsia="Calibri" w:hAnsi="Garamond" w:cs="Arial"/>
          <w:lang w:eastAsia="fr-FR"/>
        </w:rPr>
      </w:pPr>
      <w:r w:rsidRPr="00EF22C5">
        <w:rPr>
          <w:rFonts w:ascii="Garamond" w:eastAsia="Calibri" w:hAnsi="Garamond" w:cs="Arial"/>
          <w:lang w:eastAsia="fr-FR"/>
        </w:rPr>
        <w:t xml:space="preserve">Dans quelle mesure croyez-vous que le </w:t>
      </w:r>
      <w:r w:rsidRPr="00EF22C5">
        <w:rPr>
          <w:rFonts w:ascii="Garamond" w:eastAsia="Calibri" w:hAnsi="Garamond" w:cs="Arial"/>
        </w:rPr>
        <w:t>projet biomasse électricité Bénin</w:t>
      </w:r>
      <w:r w:rsidRPr="00EF22C5">
        <w:rPr>
          <w:rFonts w:ascii="Garamond" w:eastAsia="Calibri" w:hAnsi="Garamond" w:cs="Arial"/>
          <w:lang w:eastAsia="fr-FR"/>
        </w:rPr>
        <w:t xml:space="preserve"> est un projet efficient?</w:t>
      </w:r>
    </w:p>
    <w:p w14:paraId="329F3BB5" w14:textId="77777777" w:rsidR="006A0D95" w:rsidRPr="00EF22C5" w:rsidRDefault="006A0D95" w:rsidP="008F6900">
      <w:pPr>
        <w:numPr>
          <w:ilvl w:val="0"/>
          <w:numId w:val="36"/>
        </w:numPr>
        <w:autoSpaceDE w:val="0"/>
        <w:autoSpaceDN w:val="0"/>
        <w:adjustRightInd w:val="0"/>
        <w:spacing w:before="120" w:after="0" w:line="276" w:lineRule="auto"/>
        <w:rPr>
          <w:rFonts w:ascii="Garamond" w:eastAsia="Calibri" w:hAnsi="Garamond" w:cs="Arial"/>
          <w:lang w:eastAsia="fr-FR"/>
        </w:rPr>
      </w:pPr>
      <w:r w:rsidRPr="00EF22C5">
        <w:rPr>
          <w:rFonts w:ascii="Garamond" w:eastAsia="Calibri" w:hAnsi="Garamond" w:cs="Arial"/>
          <w:lang w:eastAsia="fr-FR"/>
        </w:rPr>
        <w:t>Qu’est-ce qui selon vous a été réalisé avec économie de moyen ? (de temps et ou de ressources ?)</w:t>
      </w:r>
    </w:p>
    <w:p w14:paraId="21C24C1F" w14:textId="77777777" w:rsidR="006A0D95" w:rsidRPr="00EF22C5" w:rsidRDefault="006A0D95" w:rsidP="006A0D95">
      <w:pPr>
        <w:autoSpaceDE w:val="0"/>
        <w:autoSpaceDN w:val="0"/>
        <w:adjustRightInd w:val="0"/>
        <w:spacing w:before="120" w:after="0" w:line="276" w:lineRule="auto"/>
        <w:rPr>
          <w:rFonts w:ascii="Garamond" w:eastAsia="Calibri" w:hAnsi="Garamond" w:cs="Arial"/>
          <w:b/>
          <w:bCs/>
          <w:u w:val="single"/>
          <w:lang w:eastAsia="fr-FR"/>
        </w:rPr>
      </w:pPr>
      <w:r w:rsidRPr="00EF22C5">
        <w:rPr>
          <w:rFonts w:ascii="Garamond" w:eastAsia="Calibri" w:hAnsi="Garamond" w:cs="Arial"/>
          <w:b/>
          <w:bCs/>
          <w:u w:val="single"/>
          <w:lang w:eastAsia="fr-FR"/>
        </w:rPr>
        <w:t>Effets/Impacts</w:t>
      </w:r>
    </w:p>
    <w:p w14:paraId="35EF1209" w14:textId="77777777" w:rsidR="006A0D95" w:rsidRPr="00EF22C5" w:rsidRDefault="006A0D95" w:rsidP="008F6900">
      <w:pPr>
        <w:numPr>
          <w:ilvl w:val="0"/>
          <w:numId w:val="34"/>
        </w:numPr>
        <w:spacing w:after="0" w:line="276" w:lineRule="auto"/>
        <w:contextualSpacing/>
        <w:jc w:val="both"/>
        <w:rPr>
          <w:rFonts w:ascii="Garamond" w:eastAsia="Calibri" w:hAnsi="Garamond" w:cs="Times New Roman"/>
        </w:rPr>
      </w:pPr>
      <w:r w:rsidRPr="00EF22C5">
        <w:rPr>
          <w:rFonts w:ascii="Garamond" w:eastAsia="Calibri" w:hAnsi="Garamond" w:cs="Calibri"/>
        </w:rPr>
        <w:t>Quoique n’étant pas à la fin (débuté en 2017)</w:t>
      </w:r>
      <w:r w:rsidRPr="00EF22C5">
        <w:rPr>
          <w:rFonts w:ascii="Garamond" w:eastAsia="Calibri" w:hAnsi="Garamond" w:cs="Candara"/>
        </w:rPr>
        <w:t>, des changements perceptibles au niveau des bénéficiaires (institutions) en termes de changement institutionnel prévisible (principalement au niveau de la convergence, la performance et coordination des politiques publiques) ?</w:t>
      </w:r>
      <w:r w:rsidRPr="00EF22C5">
        <w:rPr>
          <w:rFonts w:ascii="Garamond" w:eastAsia="Calibri" w:hAnsi="Garamond" w:cs="Times New Roman"/>
        </w:rPr>
        <w:t xml:space="preserve"> Si oui lesquels ? Dans la négative, pourquoi ?</w:t>
      </w:r>
    </w:p>
    <w:p w14:paraId="2F93B5C4" w14:textId="77777777" w:rsidR="006A0D95" w:rsidRPr="00EF22C5" w:rsidRDefault="006A0D95" w:rsidP="006A0D95">
      <w:pPr>
        <w:autoSpaceDE w:val="0"/>
        <w:autoSpaceDN w:val="0"/>
        <w:adjustRightInd w:val="0"/>
        <w:spacing w:before="120" w:after="0" w:line="276" w:lineRule="auto"/>
        <w:rPr>
          <w:rFonts w:ascii="Garamond" w:eastAsia="Calibri" w:hAnsi="Garamond" w:cs="Arial"/>
          <w:b/>
          <w:bCs/>
          <w:u w:val="single"/>
          <w:lang w:eastAsia="fr-FR"/>
        </w:rPr>
      </w:pPr>
      <w:r w:rsidRPr="00EF22C5">
        <w:rPr>
          <w:rFonts w:ascii="Garamond" w:eastAsia="Calibri" w:hAnsi="Garamond" w:cs="Arial"/>
          <w:b/>
          <w:bCs/>
          <w:u w:val="single"/>
          <w:lang w:eastAsia="fr-FR"/>
        </w:rPr>
        <w:t>Pérennité/durabilité</w:t>
      </w:r>
    </w:p>
    <w:p w14:paraId="50B0F984" w14:textId="77777777" w:rsidR="006A0D95" w:rsidRPr="00EF22C5" w:rsidRDefault="006A0D95" w:rsidP="008F6900">
      <w:pPr>
        <w:numPr>
          <w:ilvl w:val="0"/>
          <w:numId w:val="36"/>
        </w:numPr>
        <w:autoSpaceDE w:val="0"/>
        <w:autoSpaceDN w:val="0"/>
        <w:adjustRightInd w:val="0"/>
        <w:spacing w:before="120" w:after="0" w:line="276" w:lineRule="auto"/>
        <w:rPr>
          <w:rFonts w:ascii="Garamond" w:eastAsia="Calibri" w:hAnsi="Garamond" w:cs="Arial"/>
          <w:lang w:eastAsia="fr-FR"/>
        </w:rPr>
      </w:pPr>
      <w:r w:rsidRPr="00EF22C5">
        <w:rPr>
          <w:rFonts w:ascii="Garamond" w:eastAsia="Calibri" w:hAnsi="Garamond" w:cs="Arial"/>
          <w:lang w:eastAsia="fr-FR"/>
        </w:rPr>
        <w:t xml:space="preserve">Est-ce que le </w:t>
      </w:r>
      <w:r w:rsidRPr="00EF22C5">
        <w:rPr>
          <w:rFonts w:ascii="Garamond" w:eastAsia="Calibri" w:hAnsi="Garamond" w:cs="Arial"/>
        </w:rPr>
        <w:t>projet biomasse électricité Bénin</w:t>
      </w:r>
      <w:r w:rsidRPr="00EF22C5">
        <w:rPr>
          <w:rFonts w:ascii="Garamond" w:eastAsia="Calibri" w:hAnsi="Garamond" w:cs="Arial"/>
          <w:lang w:eastAsia="fr-FR"/>
        </w:rPr>
        <w:t xml:space="preserve"> est viable à long terme, i.e. après les appuis des institutions onusiennes ? Expliquez?</w:t>
      </w:r>
    </w:p>
    <w:p w14:paraId="30612A93" w14:textId="77777777" w:rsidR="006A0D95" w:rsidRPr="00EF22C5" w:rsidRDefault="006A0D95" w:rsidP="008F6900">
      <w:pPr>
        <w:numPr>
          <w:ilvl w:val="0"/>
          <w:numId w:val="36"/>
        </w:numPr>
        <w:autoSpaceDE w:val="0"/>
        <w:autoSpaceDN w:val="0"/>
        <w:adjustRightInd w:val="0"/>
        <w:spacing w:before="120" w:after="0" w:line="276" w:lineRule="auto"/>
        <w:rPr>
          <w:rFonts w:ascii="Garamond" w:eastAsia="Calibri" w:hAnsi="Garamond" w:cs="Arial"/>
          <w:lang w:eastAsia="fr-FR"/>
        </w:rPr>
      </w:pPr>
      <w:r w:rsidRPr="00EF22C5">
        <w:rPr>
          <w:rFonts w:ascii="Garamond" w:eastAsia="Calibri" w:hAnsi="Garamond" w:cs="Arial"/>
          <w:lang w:eastAsia="fr-FR"/>
        </w:rPr>
        <w:t xml:space="preserve">Dans la négation, que devons faire pour garantir la viabilité du </w:t>
      </w:r>
      <w:r w:rsidRPr="00EF22C5">
        <w:rPr>
          <w:rFonts w:ascii="Garamond" w:eastAsia="Calibri" w:hAnsi="Garamond" w:cs="Arial"/>
        </w:rPr>
        <w:t>projet biomasse électricité Bénin ?</w:t>
      </w:r>
    </w:p>
    <w:p w14:paraId="1AAB1947" w14:textId="77777777" w:rsidR="006A0D95" w:rsidRPr="00EF22C5" w:rsidRDefault="006A0D95" w:rsidP="006A0D95">
      <w:pPr>
        <w:spacing w:after="0" w:line="276" w:lineRule="auto"/>
        <w:contextualSpacing/>
        <w:jc w:val="both"/>
        <w:rPr>
          <w:rFonts w:ascii="Garamond" w:eastAsia="Calibri" w:hAnsi="Garamond" w:cs="Times New Roman"/>
        </w:rPr>
      </w:pPr>
    </w:p>
    <w:p w14:paraId="30F58466" w14:textId="77777777" w:rsidR="006A0D95" w:rsidRPr="00EF22C5" w:rsidRDefault="006A0D95" w:rsidP="008F6900">
      <w:pPr>
        <w:numPr>
          <w:ilvl w:val="0"/>
          <w:numId w:val="33"/>
        </w:numPr>
        <w:spacing w:after="0" w:line="276" w:lineRule="auto"/>
        <w:contextualSpacing/>
        <w:jc w:val="center"/>
        <w:rPr>
          <w:rFonts w:ascii="Garamond" w:eastAsia="Calibri" w:hAnsi="Garamond" w:cs="Times New Roman"/>
          <w:b/>
        </w:rPr>
      </w:pPr>
      <w:r w:rsidRPr="00EF22C5">
        <w:rPr>
          <w:rFonts w:ascii="Garamond" w:eastAsia="Calibri" w:hAnsi="Garamond" w:cs="Arial"/>
          <w:b/>
        </w:rPr>
        <w:t>Questionnaire Type aux « autres parties prenantes »</w:t>
      </w:r>
      <w:r w:rsidRPr="00EF22C5">
        <w:rPr>
          <w:rFonts w:ascii="Garamond" w:eastAsia="Calibri" w:hAnsi="Garamond" w:cs="Times New Roman"/>
          <w:b/>
          <w:smallCaps/>
        </w:rPr>
        <w:t xml:space="preserve"> du </w:t>
      </w:r>
      <w:r w:rsidRPr="00EF22C5">
        <w:rPr>
          <w:rFonts w:ascii="Garamond" w:eastAsia="Calibri" w:hAnsi="Garamond" w:cs="Arial"/>
          <w:b/>
        </w:rPr>
        <w:t>projet biomasse électricité Bénin</w:t>
      </w:r>
    </w:p>
    <w:p w14:paraId="55E4FB18" w14:textId="77777777" w:rsidR="006A0D95" w:rsidRPr="00EF22C5" w:rsidRDefault="006A0D95" w:rsidP="006A0D95">
      <w:pPr>
        <w:spacing w:after="0" w:line="276" w:lineRule="auto"/>
        <w:contextualSpacing/>
        <w:jc w:val="both"/>
        <w:rPr>
          <w:rFonts w:ascii="Garamond" w:eastAsia="Calibri" w:hAnsi="Garamond" w:cs="Times New Roman"/>
        </w:rPr>
      </w:pPr>
      <w:r w:rsidRPr="00EF22C5">
        <w:rPr>
          <w:rFonts w:ascii="Garamond" w:eastAsia="Calibri" w:hAnsi="Garamond" w:cs="Times New Roman"/>
        </w:rPr>
        <w:t xml:space="preserve">Les autres parties prenantes sont composées entre autre de directions techniques, de centres de recherche, des ONG et des communautés à la base. Pour elles, </w:t>
      </w:r>
      <w:r w:rsidRPr="00EF22C5">
        <w:rPr>
          <w:rFonts w:ascii="Garamond" w:eastAsia="Calibri" w:hAnsi="Garamond" w:cs="Candara"/>
        </w:rPr>
        <w:t xml:space="preserve">on peut avoir un guide d’entretien à titre indicatif comme ci-après. </w:t>
      </w:r>
    </w:p>
    <w:p w14:paraId="4C81B0D8" w14:textId="77777777" w:rsidR="006A0D95" w:rsidRPr="00EF22C5" w:rsidRDefault="006A0D95" w:rsidP="006A0D95">
      <w:pPr>
        <w:spacing w:after="0" w:line="276" w:lineRule="auto"/>
        <w:contextualSpacing/>
        <w:jc w:val="both"/>
        <w:rPr>
          <w:rFonts w:ascii="Garamond" w:eastAsia="Calibri" w:hAnsi="Garamond" w:cs="Candara"/>
        </w:rPr>
      </w:pPr>
    </w:p>
    <w:p w14:paraId="266A223E" w14:textId="77777777" w:rsidR="006A0D95" w:rsidRPr="00EF22C5" w:rsidRDefault="006A0D95" w:rsidP="006A0D95">
      <w:pPr>
        <w:spacing w:after="0" w:line="276" w:lineRule="auto"/>
        <w:contextualSpacing/>
        <w:jc w:val="both"/>
        <w:rPr>
          <w:rFonts w:ascii="Garamond" w:eastAsia="Calibri" w:hAnsi="Garamond" w:cs="Arial"/>
          <w:b/>
          <w:bCs/>
          <w:u w:val="single"/>
          <w:lang w:eastAsia="fr-FR"/>
        </w:rPr>
      </w:pPr>
      <w:r w:rsidRPr="00EF22C5">
        <w:rPr>
          <w:rFonts w:ascii="Garamond" w:eastAsia="Calibri" w:hAnsi="Garamond" w:cs="Arial"/>
          <w:b/>
          <w:bCs/>
          <w:u w:val="single"/>
          <w:lang w:eastAsia="fr-FR"/>
        </w:rPr>
        <w:t>Pertinence</w:t>
      </w:r>
    </w:p>
    <w:p w14:paraId="50B05AD9" w14:textId="77777777" w:rsidR="006A0D95" w:rsidRPr="00EF22C5" w:rsidRDefault="006A0D95" w:rsidP="008F6900">
      <w:pPr>
        <w:numPr>
          <w:ilvl w:val="0"/>
          <w:numId w:val="32"/>
        </w:numPr>
        <w:spacing w:after="0" w:line="276" w:lineRule="auto"/>
        <w:jc w:val="both"/>
        <w:rPr>
          <w:rFonts w:ascii="Garamond" w:eastAsia="Calibri" w:hAnsi="Garamond" w:cs="Arial"/>
        </w:rPr>
      </w:pPr>
      <w:r w:rsidRPr="00EF22C5">
        <w:rPr>
          <w:rFonts w:ascii="Garamond" w:eastAsia="Calibri" w:hAnsi="Garamond" w:cs="Arial"/>
        </w:rPr>
        <w:lastRenderedPageBreak/>
        <w:t>D</w:t>
      </w:r>
      <w:r w:rsidRPr="00EF22C5">
        <w:rPr>
          <w:rFonts w:ascii="Garamond" w:eastAsia="Calibri" w:hAnsi="Garamond" w:cs="Arial"/>
          <w:spacing w:val="1"/>
        </w:rPr>
        <w:t>a</w:t>
      </w:r>
      <w:r w:rsidRPr="00EF22C5">
        <w:rPr>
          <w:rFonts w:ascii="Garamond" w:eastAsia="Calibri" w:hAnsi="Garamond" w:cs="Arial"/>
        </w:rPr>
        <w:t xml:space="preserve">ns </w:t>
      </w:r>
      <w:r w:rsidRPr="00EF22C5">
        <w:rPr>
          <w:rFonts w:ascii="Garamond" w:eastAsia="Calibri" w:hAnsi="Garamond" w:cs="Arial"/>
          <w:spacing w:val="7"/>
        </w:rPr>
        <w:t xml:space="preserve"> </w:t>
      </w:r>
      <w:r w:rsidRPr="00EF22C5">
        <w:rPr>
          <w:rFonts w:ascii="Garamond" w:eastAsia="Calibri" w:hAnsi="Garamond" w:cs="Arial"/>
        </w:rPr>
        <w:t>qu</w:t>
      </w:r>
      <w:r w:rsidRPr="00EF22C5">
        <w:rPr>
          <w:rFonts w:ascii="Garamond" w:eastAsia="Calibri" w:hAnsi="Garamond" w:cs="Arial"/>
          <w:spacing w:val="1"/>
        </w:rPr>
        <w:t>e</w:t>
      </w:r>
      <w:r w:rsidRPr="00EF22C5">
        <w:rPr>
          <w:rFonts w:ascii="Garamond" w:eastAsia="Calibri" w:hAnsi="Garamond" w:cs="Arial"/>
        </w:rPr>
        <w:t xml:space="preserve">lle </w:t>
      </w:r>
      <w:r w:rsidRPr="00EF22C5">
        <w:rPr>
          <w:rFonts w:ascii="Garamond" w:eastAsia="Calibri" w:hAnsi="Garamond" w:cs="Arial"/>
          <w:spacing w:val="8"/>
        </w:rPr>
        <w:t xml:space="preserve"> </w:t>
      </w:r>
      <w:r w:rsidRPr="00EF22C5">
        <w:rPr>
          <w:rFonts w:ascii="Garamond" w:eastAsia="Calibri" w:hAnsi="Garamond" w:cs="Arial"/>
          <w:color w:val="000000"/>
          <w:spacing w:val="56"/>
        </w:rPr>
        <w:t>mesure</w:t>
      </w:r>
      <w:r w:rsidRPr="00EF22C5">
        <w:rPr>
          <w:rFonts w:ascii="Garamond" w:eastAsia="Calibri" w:hAnsi="Garamond" w:cs="Arial"/>
        </w:rPr>
        <w:t xml:space="preserve"> </w:t>
      </w:r>
      <w:r w:rsidRPr="00EF22C5">
        <w:rPr>
          <w:rFonts w:ascii="Garamond" w:eastAsia="Calibri" w:hAnsi="Garamond" w:cs="Arial"/>
          <w:spacing w:val="7"/>
        </w:rPr>
        <w:t xml:space="preserve"> </w:t>
      </w:r>
      <w:r w:rsidRPr="00EF22C5">
        <w:rPr>
          <w:rFonts w:ascii="Garamond" w:eastAsia="Calibri" w:hAnsi="Garamond" w:cs="Arial"/>
        </w:rPr>
        <w:t>l</w:t>
      </w:r>
      <w:r w:rsidRPr="00EF22C5">
        <w:rPr>
          <w:rFonts w:ascii="Garamond" w:eastAsia="Calibri" w:hAnsi="Garamond" w:cs="Arial"/>
          <w:spacing w:val="1"/>
        </w:rPr>
        <w:t>e</w:t>
      </w:r>
      <w:r w:rsidRPr="00EF22C5">
        <w:rPr>
          <w:rFonts w:ascii="Garamond" w:eastAsia="Calibri" w:hAnsi="Garamond" w:cs="Arial"/>
        </w:rPr>
        <w:t xml:space="preserve">s </w:t>
      </w:r>
      <w:r w:rsidRPr="00EF22C5">
        <w:rPr>
          <w:rFonts w:ascii="Garamond" w:eastAsia="Calibri" w:hAnsi="Garamond" w:cs="Arial"/>
          <w:spacing w:val="7"/>
        </w:rPr>
        <w:t xml:space="preserve"> </w:t>
      </w:r>
      <w:r w:rsidRPr="00EF22C5">
        <w:rPr>
          <w:rFonts w:ascii="Garamond" w:eastAsia="Calibri" w:hAnsi="Garamond" w:cs="Arial"/>
          <w:spacing w:val="1"/>
        </w:rPr>
        <w:t xml:space="preserve">produits du </w:t>
      </w:r>
      <w:r w:rsidRPr="00EF22C5">
        <w:rPr>
          <w:rFonts w:ascii="Garamond" w:eastAsia="Calibri" w:hAnsi="Garamond" w:cs="Arial"/>
        </w:rPr>
        <w:t xml:space="preserve">projet BIOMASSE ELECTRICITÉ Bénin </w:t>
      </w:r>
      <w:r w:rsidRPr="00EF22C5">
        <w:rPr>
          <w:rFonts w:ascii="Garamond" w:eastAsia="Calibri" w:hAnsi="Garamond" w:cs="Arial"/>
          <w:spacing w:val="-1"/>
        </w:rPr>
        <w:t>s</w:t>
      </w:r>
      <w:r w:rsidRPr="00EF22C5">
        <w:rPr>
          <w:rFonts w:ascii="Garamond" w:eastAsia="Calibri" w:hAnsi="Garamond" w:cs="Arial"/>
        </w:rPr>
        <w:t xml:space="preserve">ont-ils </w:t>
      </w:r>
      <w:r w:rsidRPr="00EF22C5">
        <w:rPr>
          <w:rFonts w:ascii="Garamond" w:eastAsia="Calibri" w:hAnsi="Garamond" w:cs="Arial"/>
          <w:spacing w:val="4"/>
        </w:rPr>
        <w:t xml:space="preserve"> </w:t>
      </w:r>
      <w:r w:rsidRPr="00EF22C5">
        <w:rPr>
          <w:rFonts w:ascii="Garamond" w:eastAsia="Calibri" w:hAnsi="Garamond" w:cs="Arial"/>
        </w:rPr>
        <w:t>ad</w:t>
      </w:r>
      <w:r w:rsidRPr="00EF22C5">
        <w:rPr>
          <w:rFonts w:ascii="Garamond" w:eastAsia="Calibri" w:hAnsi="Garamond" w:cs="Arial"/>
          <w:spacing w:val="1"/>
        </w:rPr>
        <w:t>a</w:t>
      </w:r>
      <w:r w:rsidRPr="00EF22C5">
        <w:rPr>
          <w:rFonts w:ascii="Garamond" w:eastAsia="Calibri" w:hAnsi="Garamond" w:cs="Arial"/>
        </w:rPr>
        <w:t>pt</w:t>
      </w:r>
      <w:r w:rsidRPr="00EF22C5">
        <w:rPr>
          <w:rFonts w:ascii="Garamond" w:eastAsia="Calibri" w:hAnsi="Garamond" w:cs="Arial"/>
          <w:spacing w:val="1"/>
        </w:rPr>
        <w:t>é</w:t>
      </w:r>
      <w:r w:rsidRPr="00EF22C5">
        <w:rPr>
          <w:rFonts w:ascii="Garamond" w:eastAsia="Calibri" w:hAnsi="Garamond" w:cs="Arial"/>
        </w:rPr>
        <w:t xml:space="preserve">s </w:t>
      </w:r>
      <w:r w:rsidRPr="00EF22C5">
        <w:rPr>
          <w:rFonts w:ascii="Garamond" w:eastAsia="Calibri" w:hAnsi="Garamond" w:cs="Arial"/>
          <w:spacing w:val="6"/>
        </w:rPr>
        <w:t xml:space="preserve"> </w:t>
      </w:r>
      <w:r w:rsidRPr="00EF22C5">
        <w:rPr>
          <w:rFonts w:ascii="Garamond" w:eastAsia="Calibri" w:hAnsi="Garamond" w:cs="Arial"/>
          <w:spacing w:val="1"/>
        </w:rPr>
        <w:t>a</w:t>
      </w:r>
      <w:r w:rsidRPr="00EF22C5">
        <w:rPr>
          <w:rFonts w:ascii="Garamond" w:eastAsia="Calibri" w:hAnsi="Garamond" w:cs="Arial"/>
        </w:rPr>
        <w:t xml:space="preserve">ux </w:t>
      </w:r>
      <w:r w:rsidRPr="00EF22C5">
        <w:rPr>
          <w:rFonts w:ascii="Garamond" w:eastAsia="Calibri" w:hAnsi="Garamond" w:cs="Arial"/>
          <w:spacing w:val="11"/>
        </w:rPr>
        <w:t xml:space="preserve"> </w:t>
      </w:r>
      <w:r w:rsidRPr="00EF22C5">
        <w:rPr>
          <w:rFonts w:ascii="Garamond" w:eastAsia="Calibri" w:hAnsi="Garamond" w:cs="Arial"/>
        </w:rPr>
        <w:t>b</w:t>
      </w:r>
      <w:r w:rsidRPr="00EF22C5">
        <w:rPr>
          <w:rFonts w:ascii="Garamond" w:eastAsia="Calibri" w:hAnsi="Garamond" w:cs="Arial"/>
          <w:spacing w:val="1"/>
        </w:rPr>
        <w:t>e</w:t>
      </w:r>
      <w:r w:rsidRPr="00EF22C5">
        <w:rPr>
          <w:rFonts w:ascii="Garamond" w:eastAsia="Calibri" w:hAnsi="Garamond" w:cs="Arial"/>
          <w:spacing w:val="-1"/>
        </w:rPr>
        <w:t>s</w:t>
      </w:r>
      <w:r w:rsidRPr="00EF22C5">
        <w:rPr>
          <w:rFonts w:ascii="Garamond" w:eastAsia="Calibri" w:hAnsi="Garamond" w:cs="Arial"/>
        </w:rPr>
        <w:t>o</w:t>
      </w:r>
      <w:r w:rsidRPr="00EF22C5">
        <w:rPr>
          <w:rFonts w:ascii="Garamond" w:eastAsia="Calibri" w:hAnsi="Garamond" w:cs="Arial"/>
          <w:spacing w:val="-2"/>
        </w:rPr>
        <w:t xml:space="preserve">ins des </w:t>
      </w:r>
      <w:r w:rsidRPr="00EF22C5">
        <w:rPr>
          <w:rFonts w:ascii="Garamond" w:eastAsia="Calibri" w:hAnsi="Garamond" w:cs="Arial"/>
        </w:rPr>
        <w:t>bénéficiaires  et</w:t>
      </w:r>
      <w:r w:rsidRPr="00EF22C5">
        <w:rPr>
          <w:rFonts w:ascii="Garamond" w:eastAsia="Calibri" w:hAnsi="Garamond" w:cs="Arial"/>
          <w:spacing w:val="-5"/>
        </w:rPr>
        <w:t xml:space="preserve"> </w:t>
      </w:r>
      <w:r w:rsidRPr="00EF22C5">
        <w:rPr>
          <w:rFonts w:ascii="Garamond" w:eastAsia="Calibri" w:hAnsi="Garamond" w:cs="Arial"/>
          <w:spacing w:val="1"/>
        </w:rPr>
        <w:t>e</w:t>
      </w:r>
      <w:r w:rsidRPr="00EF22C5">
        <w:rPr>
          <w:rFonts w:ascii="Garamond" w:eastAsia="Calibri" w:hAnsi="Garamond" w:cs="Arial"/>
        </w:rPr>
        <w:t>n</w:t>
      </w:r>
      <w:r w:rsidRPr="00EF22C5">
        <w:rPr>
          <w:rFonts w:ascii="Garamond" w:eastAsia="Calibri" w:hAnsi="Garamond" w:cs="Arial"/>
          <w:spacing w:val="-2"/>
        </w:rPr>
        <w:t xml:space="preserve"> </w:t>
      </w:r>
      <w:r w:rsidRPr="00EF22C5">
        <w:rPr>
          <w:rFonts w:ascii="Garamond" w:eastAsia="Calibri" w:hAnsi="Garamond" w:cs="Arial"/>
        </w:rPr>
        <w:t>li</w:t>
      </w:r>
      <w:r w:rsidRPr="00EF22C5">
        <w:rPr>
          <w:rFonts w:ascii="Garamond" w:eastAsia="Calibri" w:hAnsi="Garamond" w:cs="Arial"/>
          <w:spacing w:val="1"/>
        </w:rPr>
        <w:t>g</w:t>
      </w:r>
      <w:r w:rsidRPr="00EF22C5">
        <w:rPr>
          <w:rFonts w:ascii="Garamond" w:eastAsia="Calibri" w:hAnsi="Garamond" w:cs="Arial"/>
        </w:rPr>
        <w:t>ne</w:t>
      </w:r>
      <w:r w:rsidRPr="00EF22C5">
        <w:rPr>
          <w:rFonts w:ascii="Garamond" w:eastAsia="Calibri" w:hAnsi="Garamond" w:cs="Arial"/>
          <w:spacing w:val="-3"/>
        </w:rPr>
        <w:t xml:space="preserve"> </w:t>
      </w:r>
      <w:r w:rsidRPr="00EF22C5">
        <w:rPr>
          <w:rFonts w:ascii="Garamond" w:eastAsia="Calibri" w:hAnsi="Garamond" w:cs="Arial"/>
          <w:spacing w:val="1"/>
        </w:rPr>
        <w:t>av</w:t>
      </w:r>
      <w:r w:rsidRPr="00EF22C5">
        <w:rPr>
          <w:rFonts w:ascii="Garamond" w:eastAsia="Calibri" w:hAnsi="Garamond" w:cs="Arial"/>
          <w:spacing w:val="-1"/>
        </w:rPr>
        <w:t>e</w:t>
      </w:r>
      <w:r w:rsidRPr="00EF22C5">
        <w:rPr>
          <w:rFonts w:ascii="Garamond" w:eastAsia="Calibri" w:hAnsi="Garamond" w:cs="Arial"/>
        </w:rPr>
        <w:t>c</w:t>
      </w:r>
      <w:r w:rsidRPr="00EF22C5">
        <w:rPr>
          <w:rFonts w:ascii="Garamond" w:eastAsia="Calibri" w:hAnsi="Garamond" w:cs="Arial"/>
          <w:spacing w:val="-2"/>
        </w:rPr>
        <w:t xml:space="preserve"> </w:t>
      </w:r>
      <w:r w:rsidRPr="00EF22C5">
        <w:rPr>
          <w:rFonts w:ascii="Garamond" w:eastAsia="Calibri" w:hAnsi="Garamond" w:cs="Arial"/>
        </w:rPr>
        <w:t>l</w:t>
      </w:r>
      <w:r w:rsidRPr="00EF22C5">
        <w:rPr>
          <w:rFonts w:ascii="Garamond" w:eastAsia="Calibri" w:hAnsi="Garamond" w:cs="Arial"/>
          <w:spacing w:val="1"/>
        </w:rPr>
        <w:t>e</w:t>
      </w:r>
      <w:r w:rsidRPr="00EF22C5">
        <w:rPr>
          <w:rFonts w:ascii="Garamond" w:eastAsia="Calibri" w:hAnsi="Garamond" w:cs="Arial"/>
        </w:rPr>
        <w:t>s</w:t>
      </w:r>
      <w:r w:rsidRPr="00EF22C5">
        <w:rPr>
          <w:rFonts w:ascii="Garamond" w:eastAsia="Calibri" w:hAnsi="Garamond" w:cs="Arial"/>
          <w:spacing w:val="-3"/>
        </w:rPr>
        <w:t xml:space="preserve"> </w:t>
      </w:r>
      <w:r w:rsidRPr="00EF22C5">
        <w:rPr>
          <w:rFonts w:ascii="Garamond" w:eastAsia="Calibri" w:hAnsi="Garamond" w:cs="Arial"/>
        </w:rPr>
        <w:t>p</w:t>
      </w:r>
      <w:r w:rsidRPr="00EF22C5">
        <w:rPr>
          <w:rFonts w:ascii="Garamond" w:eastAsia="Calibri" w:hAnsi="Garamond" w:cs="Arial"/>
          <w:spacing w:val="-1"/>
        </w:rPr>
        <w:t>r</w:t>
      </w:r>
      <w:r w:rsidRPr="00EF22C5">
        <w:rPr>
          <w:rFonts w:ascii="Garamond" w:eastAsia="Calibri" w:hAnsi="Garamond" w:cs="Arial"/>
        </w:rPr>
        <w:t>io</w:t>
      </w:r>
      <w:r w:rsidRPr="00EF22C5">
        <w:rPr>
          <w:rFonts w:ascii="Garamond" w:eastAsia="Calibri" w:hAnsi="Garamond" w:cs="Arial"/>
          <w:spacing w:val="-1"/>
        </w:rPr>
        <w:t>r</w:t>
      </w:r>
      <w:r w:rsidRPr="00EF22C5">
        <w:rPr>
          <w:rFonts w:ascii="Garamond" w:eastAsia="Calibri" w:hAnsi="Garamond" w:cs="Arial"/>
        </w:rPr>
        <w:t>it</w:t>
      </w:r>
      <w:r w:rsidRPr="00EF22C5">
        <w:rPr>
          <w:rFonts w:ascii="Garamond" w:eastAsia="Calibri" w:hAnsi="Garamond" w:cs="Arial"/>
          <w:spacing w:val="1"/>
        </w:rPr>
        <w:t>é</w:t>
      </w:r>
      <w:r w:rsidRPr="00EF22C5">
        <w:rPr>
          <w:rFonts w:ascii="Garamond" w:eastAsia="Calibri" w:hAnsi="Garamond" w:cs="Arial"/>
        </w:rPr>
        <w:t>s</w:t>
      </w:r>
      <w:r w:rsidRPr="00EF22C5">
        <w:rPr>
          <w:rFonts w:ascii="Garamond" w:eastAsia="Calibri" w:hAnsi="Garamond" w:cs="Arial"/>
          <w:spacing w:val="-5"/>
        </w:rPr>
        <w:t xml:space="preserve"> </w:t>
      </w:r>
      <w:r w:rsidRPr="00EF22C5">
        <w:rPr>
          <w:rFonts w:ascii="Garamond" w:eastAsia="Calibri" w:hAnsi="Garamond" w:cs="Arial"/>
          <w:spacing w:val="-1"/>
        </w:rPr>
        <w:t>n</w:t>
      </w:r>
      <w:r w:rsidRPr="00EF22C5">
        <w:rPr>
          <w:rFonts w:ascii="Garamond" w:eastAsia="Calibri" w:hAnsi="Garamond" w:cs="Arial"/>
          <w:spacing w:val="1"/>
        </w:rPr>
        <w:t>a</w:t>
      </w:r>
      <w:r w:rsidRPr="00EF22C5">
        <w:rPr>
          <w:rFonts w:ascii="Garamond" w:eastAsia="Calibri" w:hAnsi="Garamond" w:cs="Arial"/>
        </w:rPr>
        <w:t>tion</w:t>
      </w:r>
      <w:r w:rsidRPr="00EF22C5">
        <w:rPr>
          <w:rFonts w:ascii="Garamond" w:eastAsia="Calibri" w:hAnsi="Garamond" w:cs="Arial"/>
          <w:spacing w:val="1"/>
        </w:rPr>
        <w:t>a</w:t>
      </w:r>
      <w:r w:rsidRPr="00EF22C5">
        <w:rPr>
          <w:rFonts w:ascii="Garamond" w:eastAsia="Calibri" w:hAnsi="Garamond" w:cs="Arial"/>
        </w:rPr>
        <w:t>l</w:t>
      </w:r>
      <w:r w:rsidRPr="00EF22C5">
        <w:rPr>
          <w:rFonts w:ascii="Garamond" w:eastAsia="Calibri" w:hAnsi="Garamond" w:cs="Arial"/>
          <w:spacing w:val="1"/>
        </w:rPr>
        <w:t>e</w:t>
      </w:r>
      <w:r w:rsidRPr="00EF22C5">
        <w:rPr>
          <w:rFonts w:ascii="Garamond" w:eastAsia="Calibri" w:hAnsi="Garamond" w:cs="Arial"/>
        </w:rPr>
        <w:t>s ?</w:t>
      </w:r>
    </w:p>
    <w:p w14:paraId="189A04C3" w14:textId="77777777" w:rsidR="006A0D95" w:rsidRPr="00EF22C5" w:rsidRDefault="006A0D95" w:rsidP="008F6900">
      <w:pPr>
        <w:numPr>
          <w:ilvl w:val="0"/>
          <w:numId w:val="32"/>
        </w:numPr>
        <w:spacing w:after="0" w:line="276" w:lineRule="auto"/>
        <w:jc w:val="both"/>
        <w:rPr>
          <w:rFonts w:ascii="Garamond" w:eastAsia="Calibri" w:hAnsi="Garamond" w:cs="Arial"/>
        </w:rPr>
      </w:pPr>
      <w:r w:rsidRPr="00EF22C5">
        <w:rPr>
          <w:rFonts w:ascii="Garamond" w:eastAsia="Calibri" w:hAnsi="Garamond" w:cs="Arial"/>
        </w:rPr>
        <w:t>D</w:t>
      </w:r>
      <w:r w:rsidRPr="00EF22C5">
        <w:rPr>
          <w:rFonts w:ascii="Garamond" w:eastAsia="Calibri" w:hAnsi="Garamond" w:cs="Arial"/>
          <w:spacing w:val="1"/>
        </w:rPr>
        <w:t>a</w:t>
      </w:r>
      <w:r w:rsidRPr="00EF22C5">
        <w:rPr>
          <w:rFonts w:ascii="Garamond" w:eastAsia="Calibri" w:hAnsi="Garamond" w:cs="Arial"/>
        </w:rPr>
        <w:t>ns</w:t>
      </w:r>
      <w:r w:rsidRPr="00EF22C5">
        <w:rPr>
          <w:rFonts w:ascii="Garamond" w:eastAsia="Calibri" w:hAnsi="Garamond" w:cs="Arial"/>
          <w:spacing w:val="45"/>
        </w:rPr>
        <w:t xml:space="preserve"> </w:t>
      </w:r>
      <w:r w:rsidRPr="00EF22C5">
        <w:rPr>
          <w:rFonts w:ascii="Garamond" w:eastAsia="Calibri" w:hAnsi="Garamond" w:cs="Arial"/>
        </w:rPr>
        <w:t>qu</w:t>
      </w:r>
      <w:r w:rsidRPr="00EF22C5">
        <w:rPr>
          <w:rFonts w:ascii="Garamond" w:eastAsia="Calibri" w:hAnsi="Garamond" w:cs="Arial"/>
          <w:spacing w:val="1"/>
        </w:rPr>
        <w:t>e</w:t>
      </w:r>
      <w:r w:rsidRPr="00EF22C5">
        <w:rPr>
          <w:rFonts w:ascii="Garamond" w:eastAsia="Calibri" w:hAnsi="Garamond" w:cs="Arial"/>
        </w:rPr>
        <w:t>lle</w:t>
      </w:r>
      <w:r w:rsidRPr="00EF22C5">
        <w:rPr>
          <w:rFonts w:ascii="Garamond" w:eastAsia="Calibri" w:hAnsi="Garamond" w:cs="Arial"/>
          <w:spacing w:val="46"/>
        </w:rPr>
        <w:t xml:space="preserve"> </w:t>
      </w:r>
      <w:r w:rsidRPr="00EF22C5">
        <w:rPr>
          <w:rFonts w:ascii="Garamond" w:eastAsia="Calibri" w:hAnsi="Garamond" w:cs="Arial"/>
        </w:rPr>
        <w:t>m</w:t>
      </w:r>
      <w:r w:rsidRPr="00EF22C5">
        <w:rPr>
          <w:rFonts w:ascii="Garamond" w:eastAsia="Calibri" w:hAnsi="Garamond" w:cs="Arial"/>
          <w:spacing w:val="1"/>
        </w:rPr>
        <w:t>e</w:t>
      </w:r>
      <w:r w:rsidRPr="00EF22C5">
        <w:rPr>
          <w:rFonts w:ascii="Garamond" w:eastAsia="Calibri" w:hAnsi="Garamond" w:cs="Arial"/>
          <w:spacing w:val="-1"/>
        </w:rPr>
        <w:t>s</w:t>
      </w:r>
      <w:r w:rsidRPr="00EF22C5">
        <w:rPr>
          <w:rFonts w:ascii="Garamond" w:eastAsia="Calibri" w:hAnsi="Garamond" w:cs="Arial"/>
        </w:rPr>
        <w:t>u</w:t>
      </w:r>
      <w:r w:rsidRPr="00EF22C5">
        <w:rPr>
          <w:rFonts w:ascii="Garamond" w:eastAsia="Calibri" w:hAnsi="Garamond" w:cs="Arial"/>
          <w:spacing w:val="-1"/>
        </w:rPr>
        <w:t>r</w:t>
      </w:r>
      <w:r w:rsidRPr="00EF22C5">
        <w:rPr>
          <w:rFonts w:ascii="Garamond" w:eastAsia="Calibri" w:hAnsi="Garamond" w:cs="Arial"/>
        </w:rPr>
        <w:t>e</w:t>
      </w:r>
      <w:r w:rsidRPr="00EF22C5">
        <w:rPr>
          <w:rFonts w:ascii="Garamond" w:eastAsia="Calibri" w:hAnsi="Garamond" w:cs="Arial"/>
          <w:spacing w:val="45"/>
        </w:rPr>
        <w:t xml:space="preserve"> </w:t>
      </w:r>
      <w:r w:rsidRPr="00EF22C5">
        <w:rPr>
          <w:rFonts w:ascii="Garamond" w:eastAsia="Calibri" w:hAnsi="Garamond" w:cs="Arial"/>
        </w:rPr>
        <w:t>le projet biomasse électricité Bénin 201-2021</w:t>
      </w:r>
      <w:r w:rsidRPr="00EF22C5">
        <w:rPr>
          <w:rFonts w:ascii="Garamond" w:eastAsia="Calibri" w:hAnsi="Garamond" w:cs="Arial"/>
          <w:spacing w:val="41"/>
        </w:rPr>
        <w:t xml:space="preserve"> </w:t>
      </w:r>
      <w:r w:rsidRPr="00EF22C5">
        <w:rPr>
          <w:rFonts w:ascii="Garamond" w:eastAsia="Calibri" w:hAnsi="Garamond" w:cs="Arial"/>
        </w:rPr>
        <w:t>a</w:t>
      </w:r>
      <w:r w:rsidRPr="00EF22C5">
        <w:rPr>
          <w:rFonts w:ascii="Garamond" w:eastAsia="Calibri" w:hAnsi="Garamond" w:cs="Arial"/>
          <w:spacing w:val="51"/>
        </w:rPr>
        <w:t xml:space="preserve"> </w:t>
      </w:r>
      <w:r w:rsidRPr="00EF22C5">
        <w:rPr>
          <w:rFonts w:ascii="Garamond" w:eastAsia="Calibri" w:hAnsi="Garamond" w:cs="Arial"/>
        </w:rPr>
        <w:t>t’il</w:t>
      </w:r>
      <w:r w:rsidRPr="00EF22C5">
        <w:rPr>
          <w:rFonts w:ascii="Garamond" w:eastAsia="Calibri" w:hAnsi="Garamond" w:cs="Arial"/>
          <w:spacing w:val="49"/>
        </w:rPr>
        <w:t xml:space="preserve"> </w:t>
      </w:r>
      <w:r w:rsidRPr="00EF22C5">
        <w:rPr>
          <w:rFonts w:ascii="Garamond" w:eastAsia="Calibri" w:hAnsi="Garamond" w:cs="Arial"/>
          <w:spacing w:val="1"/>
        </w:rPr>
        <w:t>c</w:t>
      </w:r>
      <w:r w:rsidRPr="00EF22C5">
        <w:rPr>
          <w:rFonts w:ascii="Garamond" w:eastAsia="Calibri" w:hAnsi="Garamond" w:cs="Arial"/>
        </w:rPr>
        <w:t>iblé</w:t>
      </w:r>
      <w:r w:rsidRPr="00EF22C5">
        <w:rPr>
          <w:rFonts w:ascii="Garamond" w:eastAsia="Calibri" w:hAnsi="Garamond" w:cs="Arial"/>
          <w:spacing w:val="47"/>
        </w:rPr>
        <w:t xml:space="preserve"> </w:t>
      </w:r>
      <w:r w:rsidRPr="00EF22C5">
        <w:rPr>
          <w:rFonts w:ascii="Garamond" w:eastAsia="Calibri" w:hAnsi="Garamond" w:cs="Arial"/>
          <w:spacing w:val="-1"/>
        </w:rPr>
        <w:t>l</w:t>
      </w:r>
      <w:r w:rsidRPr="00EF22C5">
        <w:rPr>
          <w:rFonts w:ascii="Garamond" w:eastAsia="Calibri" w:hAnsi="Garamond" w:cs="Arial"/>
          <w:spacing w:val="1"/>
        </w:rPr>
        <w:t>e</w:t>
      </w:r>
      <w:r w:rsidRPr="00EF22C5">
        <w:rPr>
          <w:rFonts w:ascii="Garamond" w:eastAsia="Calibri" w:hAnsi="Garamond" w:cs="Arial"/>
        </w:rPr>
        <w:t>s</w:t>
      </w:r>
      <w:r w:rsidRPr="00EF22C5">
        <w:rPr>
          <w:rFonts w:ascii="Garamond" w:eastAsia="Calibri" w:hAnsi="Garamond" w:cs="Arial"/>
          <w:spacing w:val="47"/>
        </w:rPr>
        <w:t xml:space="preserve"> </w:t>
      </w:r>
      <w:r w:rsidRPr="00EF22C5">
        <w:rPr>
          <w:rFonts w:ascii="Garamond" w:eastAsia="Calibri" w:hAnsi="Garamond" w:cs="Arial"/>
        </w:rPr>
        <w:t>vrais bénéficiaires ?</w:t>
      </w:r>
    </w:p>
    <w:p w14:paraId="67B55CB8" w14:textId="77777777" w:rsidR="006A0D95" w:rsidRPr="00EF22C5" w:rsidRDefault="006A0D95" w:rsidP="008F6900">
      <w:pPr>
        <w:numPr>
          <w:ilvl w:val="0"/>
          <w:numId w:val="32"/>
        </w:numPr>
        <w:spacing w:after="0" w:line="276" w:lineRule="auto"/>
        <w:jc w:val="both"/>
        <w:rPr>
          <w:rFonts w:ascii="Garamond" w:eastAsia="Calibri" w:hAnsi="Garamond" w:cs="Arial"/>
        </w:rPr>
      </w:pPr>
      <w:r w:rsidRPr="00EF22C5">
        <w:rPr>
          <w:rFonts w:ascii="Garamond" w:eastAsia="Calibri" w:hAnsi="Garamond" w:cs="Arial"/>
          <w:spacing w:val="-1"/>
        </w:rPr>
        <w:t>L</w:t>
      </w:r>
      <w:r w:rsidRPr="00EF22C5">
        <w:rPr>
          <w:rFonts w:ascii="Garamond" w:eastAsia="Calibri" w:hAnsi="Garamond" w:cs="Arial"/>
          <w:spacing w:val="1"/>
        </w:rPr>
        <w:t>e</w:t>
      </w:r>
      <w:r w:rsidRPr="00EF22C5">
        <w:rPr>
          <w:rFonts w:ascii="Garamond" w:eastAsia="Calibri" w:hAnsi="Garamond" w:cs="Arial"/>
        </w:rPr>
        <w:t>s</w:t>
      </w:r>
      <w:r w:rsidRPr="00EF22C5">
        <w:rPr>
          <w:rFonts w:ascii="Garamond" w:eastAsia="Calibri" w:hAnsi="Garamond" w:cs="Arial"/>
          <w:spacing w:val="3"/>
        </w:rPr>
        <w:t xml:space="preserve"> </w:t>
      </w:r>
      <w:r w:rsidRPr="00EF22C5">
        <w:rPr>
          <w:rFonts w:ascii="Garamond" w:eastAsia="Calibri" w:hAnsi="Garamond" w:cs="Arial"/>
        </w:rPr>
        <w:t>projets biomasse électricité Bénin</w:t>
      </w:r>
      <w:r w:rsidRPr="00EF22C5">
        <w:rPr>
          <w:rFonts w:ascii="Garamond" w:eastAsia="Calibri" w:hAnsi="Garamond" w:cs="Arial"/>
          <w:spacing w:val="1"/>
        </w:rPr>
        <w:t xml:space="preserve"> c</w:t>
      </w:r>
      <w:r w:rsidRPr="00EF22C5">
        <w:rPr>
          <w:rFonts w:ascii="Garamond" w:eastAsia="Calibri" w:hAnsi="Garamond" w:cs="Arial"/>
          <w:spacing w:val="-2"/>
        </w:rPr>
        <w:t>i</w:t>
      </w:r>
      <w:r w:rsidRPr="00EF22C5">
        <w:rPr>
          <w:rFonts w:ascii="Garamond" w:eastAsia="Calibri" w:hAnsi="Garamond" w:cs="Arial"/>
        </w:rPr>
        <w:t>bl</w:t>
      </w:r>
      <w:r w:rsidRPr="00EF22C5">
        <w:rPr>
          <w:rFonts w:ascii="Garamond" w:eastAsia="Calibri" w:hAnsi="Garamond" w:cs="Arial"/>
          <w:spacing w:val="1"/>
        </w:rPr>
        <w:t>e</w:t>
      </w:r>
      <w:r w:rsidRPr="00EF22C5">
        <w:rPr>
          <w:rFonts w:ascii="Garamond" w:eastAsia="Calibri" w:hAnsi="Garamond" w:cs="Arial"/>
        </w:rPr>
        <w:t>nt-ils</w:t>
      </w:r>
      <w:r w:rsidRPr="00EF22C5">
        <w:rPr>
          <w:rFonts w:ascii="Garamond" w:eastAsia="Calibri" w:hAnsi="Garamond" w:cs="Arial"/>
          <w:spacing w:val="-3"/>
        </w:rPr>
        <w:t xml:space="preserve"> </w:t>
      </w:r>
      <w:r w:rsidRPr="00EF22C5">
        <w:rPr>
          <w:rFonts w:ascii="Garamond" w:eastAsia="Calibri" w:hAnsi="Garamond" w:cs="Arial"/>
        </w:rPr>
        <w:t>l</w:t>
      </w:r>
      <w:r w:rsidRPr="00EF22C5">
        <w:rPr>
          <w:rFonts w:ascii="Garamond" w:eastAsia="Calibri" w:hAnsi="Garamond" w:cs="Arial"/>
          <w:spacing w:val="1"/>
        </w:rPr>
        <w:t>e</w:t>
      </w:r>
      <w:r w:rsidRPr="00EF22C5">
        <w:rPr>
          <w:rFonts w:ascii="Garamond" w:eastAsia="Calibri" w:hAnsi="Garamond" w:cs="Arial"/>
        </w:rPr>
        <w:t>s</w:t>
      </w:r>
      <w:r w:rsidRPr="00EF22C5">
        <w:rPr>
          <w:rFonts w:ascii="Garamond" w:eastAsia="Calibri" w:hAnsi="Garamond" w:cs="Arial"/>
          <w:spacing w:val="4"/>
        </w:rPr>
        <w:t xml:space="preserve"> </w:t>
      </w:r>
      <w:r w:rsidRPr="00EF22C5">
        <w:rPr>
          <w:rFonts w:ascii="Garamond" w:eastAsia="Calibri" w:hAnsi="Garamond" w:cs="Arial"/>
        </w:rPr>
        <w:t>p</w:t>
      </w:r>
      <w:r w:rsidRPr="00EF22C5">
        <w:rPr>
          <w:rFonts w:ascii="Garamond" w:eastAsia="Calibri" w:hAnsi="Garamond" w:cs="Arial"/>
          <w:spacing w:val="-1"/>
        </w:rPr>
        <w:t>r</w:t>
      </w:r>
      <w:r w:rsidRPr="00EF22C5">
        <w:rPr>
          <w:rFonts w:ascii="Garamond" w:eastAsia="Calibri" w:hAnsi="Garamond" w:cs="Arial"/>
        </w:rPr>
        <w:t>obl</w:t>
      </w:r>
      <w:r w:rsidRPr="00EF22C5">
        <w:rPr>
          <w:rFonts w:ascii="Garamond" w:eastAsia="Calibri" w:hAnsi="Garamond" w:cs="Arial"/>
          <w:spacing w:val="1"/>
        </w:rPr>
        <w:t>è</w:t>
      </w:r>
      <w:r w:rsidRPr="00EF22C5">
        <w:rPr>
          <w:rFonts w:ascii="Garamond" w:eastAsia="Calibri" w:hAnsi="Garamond" w:cs="Arial"/>
        </w:rPr>
        <w:t>m</w:t>
      </w:r>
      <w:r w:rsidRPr="00EF22C5">
        <w:rPr>
          <w:rFonts w:ascii="Garamond" w:eastAsia="Calibri" w:hAnsi="Garamond" w:cs="Arial"/>
          <w:spacing w:val="1"/>
        </w:rPr>
        <w:t>e</w:t>
      </w:r>
      <w:r w:rsidRPr="00EF22C5">
        <w:rPr>
          <w:rFonts w:ascii="Garamond" w:eastAsia="Calibri" w:hAnsi="Garamond" w:cs="Arial"/>
        </w:rPr>
        <w:t>s</w:t>
      </w:r>
      <w:r w:rsidRPr="00EF22C5">
        <w:rPr>
          <w:rFonts w:ascii="Garamond" w:eastAsia="Calibri" w:hAnsi="Garamond" w:cs="Arial"/>
          <w:spacing w:val="-2"/>
        </w:rPr>
        <w:t xml:space="preserve"> </w:t>
      </w:r>
      <w:r w:rsidRPr="00EF22C5">
        <w:rPr>
          <w:rFonts w:ascii="Garamond" w:eastAsia="Calibri" w:hAnsi="Garamond" w:cs="Arial"/>
        </w:rPr>
        <w:t>m</w:t>
      </w:r>
      <w:r w:rsidRPr="00EF22C5">
        <w:rPr>
          <w:rFonts w:ascii="Garamond" w:eastAsia="Calibri" w:hAnsi="Garamond" w:cs="Arial"/>
          <w:spacing w:val="-1"/>
        </w:rPr>
        <w:t>aj</w:t>
      </w:r>
      <w:r w:rsidRPr="00EF22C5">
        <w:rPr>
          <w:rFonts w:ascii="Garamond" w:eastAsia="Calibri" w:hAnsi="Garamond" w:cs="Arial"/>
          <w:spacing w:val="1"/>
        </w:rPr>
        <w:t>e</w:t>
      </w:r>
      <w:r w:rsidRPr="00EF22C5">
        <w:rPr>
          <w:rFonts w:ascii="Garamond" w:eastAsia="Calibri" w:hAnsi="Garamond" w:cs="Arial"/>
        </w:rPr>
        <w:t>u</w:t>
      </w:r>
      <w:r w:rsidRPr="00EF22C5">
        <w:rPr>
          <w:rFonts w:ascii="Garamond" w:eastAsia="Calibri" w:hAnsi="Garamond" w:cs="Arial"/>
          <w:spacing w:val="-1"/>
        </w:rPr>
        <w:t>rs</w:t>
      </w:r>
      <w:r w:rsidRPr="00EF22C5">
        <w:rPr>
          <w:rFonts w:ascii="Garamond" w:eastAsia="Calibri" w:hAnsi="Garamond" w:cs="Arial"/>
        </w:rPr>
        <w:t>,</w:t>
      </w:r>
      <w:r w:rsidRPr="00EF22C5">
        <w:rPr>
          <w:rFonts w:ascii="Garamond" w:eastAsia="Calibri" w:hAnsi="Garamond" w:cs="Arial"/>
          <w:spacing w:val="2"/>
        </w:rPr>
        <w:t xml:space="preserve"> </w:t>
      </w:r>
      <w:r w:rsidRPr="00EF22C5">
        <w:rPr>
          <w:rFonts w:ascii="Garamond" w:eastAsia="Calibri" w:hAnsi="Garamond" w:cs="Arial"/>
        </w:rPr>
        <w:t>amélioration de l’accès aux énergies modernes, nouvelle et renouvelables, protection de l’environnement, atténuation des effets du changement climatique</w:t>
      </w:r>
      <w:r w:rsidRPr="00EF22C5">
        <w:rPr>
          <w:rFonts w:ascii="Garamond" w:eastAsia="Calibri" w:hAnsi="Garamond" w:cs="Arial"/>
          <w:spacing w:val="-4"/>
        </w:rPr>
        <w:t xml:space="preserve"> </w:t>
      </w:r>
      <w:r w:rsidRPr="00EF22C5">
        <w:rPr>
          <w:rFonts w:ascii="Garamond" w:eastAsia="Calibri" w:hAnsi="Garamond" w:cs="Arial"/>
        </w:rPr>
        <w:t>?</w:t>
      </w:r>
    </w:p>
    <w:p w14:paraId="33B2DB4E" w14:textId="77777777" w:rsidR="006A0D95" w:rsidRPr="00EF22C5" w:rsidRDefault="006A0D95" w:rsidP="006A0D95">
      <w:pPr>
        <w:spacing w:after="0" w:line="276" w:lineRule="auto"/>
        <w:contextualSpacing/>
        <w:jc w:val="both"/>
        <w:rPr>
          <w:rFonts w:ascii="Garamond" w:eastAsia="Calibri" w:hAnsi="Garamond" w:cs="Candara"/>
        </w:rPr>
      </w:pPr>
    </w:p>
    <w:p w14:paraId="6F941EB8" w14:textId="77777777" w:rsidR="006A0D95" w:rsidRPr="00EF22C5" w:rsidRDefault="006A0D95" w:rsidP="006A0D95">
      <w:pPr>
        <w:spacing w:after="0" w:line="276" w:lineRule="auto"/>
        <w:contextualSpacing/>
        <w:jc w:val="both"/>
        <w:rPr>
          <w:rFonts w:ascii="Garamond" w:eastAsia="Calibri" w:hAnsi="Garamond" w:cs="Times New Roman"/>
          <w:b/>
          <w:u w:val="single"/>
        </w:rPr>
      </w:pPr>
      <w:r w:rsidRPr="00EF22C5">
        <w:rPr>
          <w:rFonts w:ascii="Garamond" w:eastAsia="Calibri" w:hAnsi="Garamond" w:cs="Times New Roman"/>
          <w:b/>
          <w:u w:val="single"/>
        </w:rPr>
        <w:t>Efficacité</w:t>
      </w:r>
    </w:p>
    <w:p w14:paraId="206B5B74" w14:textId="77777777" w:rsidR="006A0D95" w:rsidRPr="00EF22C5" w:rsidRDefault="006A0D95" w:rsidP="008F6900">
      <w:pPr>
        <w:numPr>
          <w:ilvl w:val="0"/>
          <w:numId w:val="32"/>
        </w:numPr>
        <w:spacing w:after="0" w:line="276" w:lineRule="auto"/>
        <w:jc w:val="both"/>
        <w:rPr>
          <w:rFonts w:ascii="Garamond" w:eastAsia="Calibri" w:hAnsi="Garamond" w:cs="Arial"/>
        </w:rPr>
      </w:pPr>
      <w:r w:rsidRPr="00EF22C5">
        <w:rPr>
          <w:rFonts w:ascii="Garamond" w:eastAsia="Calibri" w:hAnsi="Garamond" w:cs="Arial"/>
        </w:rPr>
        <w:t xml:space="preserve">Les résultats (produits) escomptés ont-ils été/seront-ils atteints?  </w:t>
      </w:r>
    </w:p>
    <w:p w14:paraId="51A0261D" w14:textId="77777777" w:rsidR="006A0D95" w:rsidRPr="00EF22C5" w:rsidRDefault="006A0D95" w:rsidP="008F6900">
      <w:pPr>
        <w:numPr>
          <w:ilvl w:val="0"/>
          <w:numId w:val="32"/>
        </w:numPr>
        <w:spacing w:after="0" w:line="276" w:lineRule="auto"/>
        <w:jc w:val="both"/>
        <w:rPr>
          <w:rFonts w:ascii="Garamond" w:eastAsia="Calibri" w:hAnsi="Garamond" w:cs="Arial"/>
        </w:rPr>
      </w:pPr>
      <w:r w:rsidRPr="00EF22C5">
        <w:rPr>
          <w:rFonts w:ascii="Garamond" w:eastAsia="Calibri" w:hAnsi="Garamond" w:cs="Arial"/>
        </w:rPr>
        <w:t>Quelles sont les principales raisons de la  réalisation ou la  non-réalisation des résultats (produits)?</w:t>
      </w:r>
    </w:p>
    <w:p w14:paraId="07E3107D" w14:textId="77777777" w:rsidR="006A0D95" w:rsidRPr="00EF22C5" w:rsidRDefault="006A0D95" w:rsidP="008F6900">
      <w:pPr>
        <w:numPr>
          <w:ilvl w:val="0"/>
          <w:numId w:val="32"/>
        </w:numPr>
        <w:spacing w:after="0" w:line="276" w:lineRule="auto"/>
        <w:jc w:val="both"/>
        <w:rPr>
          <w:rFonts w:ascii="Garamond" w:eastAsia="Calibri" w:hAnsi="Garamond" w:cs="Arial"/>
        </w:rPr>
      </w:pPr>
      <w:r w:rsidRPr="00EF22C5">
        <w:rPr>
          <w:rFonts w:ascii="Garamond" w:eastAsia="Calibri" w:hAnsi="Garamond" w:cs="Arial"/>
        </w:rPr>
        <w:t>Les actions entreprises dans le cadre de la mise en œuvre du projet biomasse électricité Bénin ont-elles contribué à des résultats indirects ?</w:t>
      </w:r>
    </w:p>
    <w:p w14:paraId="2CFC38BE" w14:textId="77777777" w:rsidR="006A0D95" w:rsidRPr="00EF22C5" w:rsidRDefault="006A0D95" w:rsidP="006A0D95">
      <w:pPr>
        <w:autoSpaceDE w:val="0"/>
        <w:autoSpaceDN w:val="0"/>
        <w:adjustRightInd w:val="0"/>
        <w:spacing w:before="120" w:after="0" w:line="276" w:lineRule="auto"/>
        <w:rPr>
          <w:rFonts w:ascii="Garamond" w:eastAsia="Calibri" w:hAnsi="Garamond" w:cs="Arial"/>
          <w:b/>
          <w:bCs/>
          <w:u w:val="single"/>
          <w:lang w:eastAsia="fr-FR"/>
        </w:rPr>
      </w:pPr>
      <w:r w:rsidRPr="00EF22C5">
        <w:rPr>
          <w:rFonts w:ascii="Garamond" w:eastAsia="Calibri" w:hAnsi="Garamond" w:cs="Arial"/>
          <w:b/>
          <w:bCs/>
          <w:u w:val="single"/>
          <w:lang w:eastAsia="fr-FR"/>
        </w:rPr>
        <w:t>Efficience</w:t>
      </w:r>
    </w:p>
    <w:p w14:paraId="6319A6BD" w14:textId="77777777" w:rsidR="006A0D95" w:rsidRPr="00EF22C5" w:rsidRDefault="006A0D95" w:rsidP="008F6900">
      <w:pPr>
        <w:numPr>
          <w:ilvl w:val="0"/>
          <w:numId w:val="32"/>
        </w:numPr>
        <w:spacing w:after="0" w:line="276" w:lineRule="auto"/>
        <w:jc w:val="both"/>
        <w:rPr>
          <w:rFonts w:ascii="Garamond" w:eastAsia="Calibri" w:hAnsi="Garamond" w:cs="Arial"/>
          <w:b/>
          <w:bCs/>
          <w:u w:val="single"/>
          <w:lang w:eastAsia="fr-FR"/>
        </w:rPr>
      </w:pPr>
      <w:r w:rsidRPr="00EF22C5">
        <w:rPr>
          <w:rFonts w:ascii="Garamond" w:eastAsia="Calibri" w:hAnsi="Garamond" w:cs="Arial"/>
          <w:color w:val="000000"/>
          <w:spacing w:val="-1"/>
        </w:rPr>
        <w:t>L</w:t>
      </w:r>
      <w:r w:rsidRPr="00EF22C5">
        <w:rPr>
          <w:rFonts w:ascii="Garamond" w:eastAsia="Calibri" w:hAnsi="Garamond" w:cs="Arial"/>
          <w:color w:val="000000"/>
        </w:rPr>
        <w:t>a</w:t>
      </w:r>
      <w:r w:rsidRPr="00EF22C5">
        <w:rPr>
          <w:rFonts w:ascii="Garamond" w:eastAsia="Calibri" w:hAnsi="Garamond" w:cs="Arial"/>
          <w:color w:val="000000"/>
          <w:spacing w:val="41"/>
        </w:rPr>
        <w:t xml:space="preserve"> </w:t>
      </w:r>
      <w:r w:rsidRPr="00EF22C5">
        <w:rPr>
          <w:rFonts w:ascii="Garamond" w:eastAsia="Calibri" w:hAnsi="Garamond" w:cs="Arial"/>
          <w:color w:val="000000"/>
        </w:rPr>
        <w:t>mi</w:t>
      </w:r>
      <w:r w:rsidRPr="00EF22C5">
        <w:rPr>
          <w:rFonts w:ascii="Garamond" w:eastAsia="Calibri" w:hAnsi="Garamond" w:cs="Arial"/>
          <w:color w:val="000000"/>
          <w:spacing w:val="-1"/>
        </w:rPr>
        <w:t>s</w:t>
      </w:r>
      <w:r w:rsidRPr="00EF22C5">
        <w:rPr>
          <w:rFonts w:ascii="Garamond" w:eastAsia="Calibri" w:hAnsi="Garamond" w:cs="Arial"/>
          <w:color w:val="000000"/>
        </w:rPr>
        <w:t>e</w:t>
      </w:r>
      <w:r w:rsidRPr="00EF22C5">
        <w:rPr>
          <w:rFonts w:ascii="Garamond" w:eastAsia="Calibri" w:hAnsi="Garamond" w:cs="Arial"/>
          <w:color w:val="000000"/>
          <w:spacing w:val="38"/>
        </w:rPr>
        <w:t xml:space="preserve"> </w:t>
      </w:r>
      <w:r w:rsidRPr="00EF22C5">
        <w:rPr>
          <w:rFonts w:ascii="Garamond" w:eastAsia="Calibri" w:hAnsi="Garamond" w:cs="Arial"/>
          <w:color w:val="000000"/>
          <w:spacing w:val="1"/>
        </w:rPr>
        <w:t>e</w:t>
      </w:r>
      <w:r w:rsidRPr="00EF22C5">
        <w:rPr>
          <w:rFonts w:ascii="Garamond" w:eastAsia="Calibri" w:hAnsi="Garamond" w:cs="Arial"/>
          <w:color w:val="000000"/>
        </w:rPr>
        <w:t>n</w:t>
      </w:r>
      <w:r w:rsidRPr="00EF22C5">
        <w:rPr>
          <w:rFonts w:ascii="Garamond" w:eastAsia="Calibri" w:hAnsi="Garamond" w:cs="Arial"/>
          <w:color w:val="000000"/>
          <w:spacing w:val="39"/>
        </w:rPr>
        <w:t xml:space="preserve"> </w:t>
      </w:r>
      <w:r w:rsidRPr="00EF22C5">
        <w:rPr>
          <w:rFonts w:ascii="Garamond" w:eastAsia="Calibri" w:hAnsi="Garamond" w:cs="Arial"/>
          <w:color w:val="000000"/>
          <w:spacing w:val="1"/>
        </w:rPr>
        <w:t>œ</w:t>
      </w:r>
      <w:r w:rsidRPr="00EF22C5">
        <w:rPr>
          <w:rFonts w:ascii="Garamond" w:eastAsia="Calibri" w:hAnsi="Garamond" w:cs="Arial"/>
          <w:color w:val="000000"/>
          <w:spacing w:val="-2"/>
        </w:rPr>
        <w:t>u</w:t>
      </w:r>
      <w:r w:rsidRPr="00EF22C5">
        <w:rPr>
          <w:rFonts w:ascii="Garamond" w:eastAsia="Calibri" w:hAnsi="Garamond" w:cs="Arial"/>
          <w:color w:val="000000"/>
          <w:spacing w:val="1"/>
        </w:rPr>
        <w:t>v</w:t>
      </w:r>
      <w:r w:rsidRPr="00EF22C5">
        <w:rPr>
          <w:rFonts w:ascii="Garamond" w:eastAsia="Calibri" w:hAnsi="Garamond" w:cs="Arial"/>
          <w:color w:val="000000"/>
          <w:spacing w:val="-1"/>
        </w:rPr>
        <w:t>r</w:t>
      </w:r>
      <w:r w:rsidRPr="00EF22C5">
        <w:rPr>
          <w:rFonts w:ascii="Garamond" w:eastAsia="Calibri" w:hAnsi="Garamond" w:cs="Arial"/>
          <w:color w:val="000000"/>
        </w:rPr>
        <w:t>e</w:t>
      </w:r>
      <w:r w:rsidRPr="00EF22C5">
        <w:rPr>
          <w:rFonts w:ascii="Garamond" w:eastAsia="Calibri" w:hAnsi="Garamond" w:cs="Arial"/>
          <w:color w:val="000000"/>
          <w:spacing w:val="37"/>
        </w:rPr>
        <w:t xml:space="preserve"> </w:t>
      </w:r>
      <w:r w:rsidRPr="00EF22C5">
        <w:rPr>
          <w:rFonts w:ascii="Garamond" w:eastAsia="Calibri" w:hAnsi="Garamond" w:cs="Arial"/>
          <w:color w:val="000000"/>
        </w:rPr>
        <w:t xml:space="preserve">du </w:t>
      </w:r>
      <w:r w:rsidRPr="00EF22C5">
        <w:rPr>
          <w:rFonts w:ascii="Garamond" w:eastAsia="Calibri" w:hAnsi="Garamond" w:cs="Arial"/>
        </w:rPr>
        <w:t>projet biomasse électricité Bénin</w:t>
      </w:r>
      <w:r w:rsidRPr="00EF22C5">
        <w:rPr>
          <w:rFonts w:ascii="Garamond" w:eastAsia="Calibri" w:hAnsi="Garamond" w:cs="Arial"/>
          <w:color w:val="000000"/>
          <w:spacing w:val="32"/>
        </w:rPr>
        <w:t xml:space="preserve"> </w:t>
      </w:r>
      <w:r w:rsidRPr="00EF22C5">
        <w:rPr>
          <w:rFonts w:ascii="Garamond" w:eastAsia="Calibri" w:hAnsi="Garamond" w:cs="Arial"/>
          <w:color w:val="000000"/>
          <w:spacing w:val="1"/>
        </w:rPr>
        <w:t>e</w:t>
      </w:r>
      <w:r w:rsidRPr="00EF22C5">
        <w:rPr>
          <w:rFonts w:ascii="Garamond" w:eastAsia="Calibri" w:hAnsi="Garamond" w:cs="Arial"/>
          <w:color w:val="000000"/>
          <w:spacing w:val="-1"/>
        </w:rPr>
        <w:t>s</w:t>
      </w:r>
      <w:r w:rsidRPr="00EF22C5">
        <w:rPr>
          <w:rFonts w:ascii="Garamond" w:eastAsia="Calibri" w:hAnsi="Garamond" w:cs="Arial"/>
          <w:color w:val="000000"/>
        </w:rPr>
        <w:t>t-</w:t>
      </w:r>
      <w:r w:rsidRPr="00EF22C5">
        <w:rPr>
          <w:rFonts w:ascii="Garamond" w:eastAsia="Calibri" w:hAnsi="Garamond" w:cs="Arial"/>
          <w:color w:val="000000"/>
          <w:spacing w:val="1"/>
        </w:rPr>
        <w:t>e</w:t>
      </w:r>
      <w:r w:rsidRPr="00EF22C5">
        <w:rPr>
          <w:rFonts w:ascii="Garamond" w:eastAsia="Calibri" w:hAnsi="Garamond" w:cs="Arial"/>
          <w:color w:val="000000"/>
        </w:rPr>
        <w:t>lle</w:t>
      </w:r>
      <w:r w:rsidRPr="00EF22C5">
        <w:rPr>
          <w:rFonts w:ascii="Garamond" w:eastAsia="Calibri" w:hAnsi="Garamond" w:cs="Arial"/>
          <w:color w:val="000000"/>
          <w:spacing w:val="36"/>
        </w:rPr>
        <w:t xml:space="preserve"> </w:t>
      </w:r>
      <w:r w:rsidRPr="00EF22C5">
        <w:rPr>
          <w:rFonts w:ascii="Garamond" w:eastAsia="Calibri" w:hAnsi="Garamond" w:cs="Arial"/>
          <w:color w:val="000000"/>
          <w:spacing w:val="1"/>
        </w:rPr>
        <w:t>e</w:t>
      </w:r>
      <w:r w:rsidRPr="00EF22C5">
        <w:rPr>
          <w:rFonts w:ascii="Garamond" w:eastAsia="Calibri" w:hAnsi="Garamond" w:cs="Arial"/>
          <w:color w:val="000000"/>
          <w:spacing w:val="-1"/>
        </w:rPr>
        <w:t>ff</w:t>
      </w:r>
      <w:r w:rsidRPr="00EF22C5">
        <w:rPr>
          <w:rFonts w:ascii="Garamond" w:eastAsia="Calibri" w:hAnsi="Garamond" w:cs="Arial"/>
          <w:color w:val="000000"/>
          <w:spacing w:val="-2"/>
        </w:rPr>
        <w:t>i</w:t>
      </w:r>
      <w:r w:rsidRPr="00EF22C5">
        <w:rPr>
          <w:rFonts w:ascii="Garamond" w:eastAsia="Calibri" w:hAnsi="Garamond" w:cs="Arial"/>
          <w:color w:val="000000"/>
          <w:spacing w:val="1"/>
        </w:rPr>
        <w:t>c</w:t>
      </w:r>
      <w:r w:rsidRPr="00EF22C5">
        <w:rPr>
          <w:rFonts w:ascii="Garamond" w:eastAsia="Calibri" w:hAnsi="Garamond" w:cs="Arial"/>
          <w:color w:val="000000"/>
          <w:spacing w:val="-2"/>
        </w:rPr>
        <w:t>i</w:t>
      </w:r>
      <w:r w:rsidRPr="00EF22C5">
        <w:rPr>
          <w:rFonts w:ascii="Garamond" w:eastAsia="Calibri" w:hAnsi="Garamond" w:cs="Arial"/>
          <w:color w:val="000000"/>
          <w:spacing w:val="1"/>
        </w:rPr>
        <w:t>e</w:t>
      </w:r>
      <w:r w:rsidRPr="00EF22C5">
        <w:rPr>
          <w:rFonts w:ascii="Garamond" w:eastAsia="Calibri" w:hAnsi="Garamond" w:cs="Arial"/>
          <w:color w:val="000000"/>
        </w:rPr>
        <w:t>nte</w:t>
      </w:r>
      <w:r w:rsidRPr="00EF22C5">
        <w:rPr>
          <w:rFonts w:ascii="Garamond" w:eastAsia="Calibri" w:hAnsi="Garamond" w:cs="Arial"/>
          <w:color w:val="000000"/>
          <w:spacing w:val="33"/>
        </w:rPr>
        <w:t xml:space="preserve"> </w:t>
      </w:r>
      <w:r w:rsidRPr="00EF22C5">
        <w:rPr>
          <w:rFonts w:ascii="Garamond" w:eastAsia="Calibri" w:hAnsi="Garamond" w:cs="Arial"/>
          <w:color w:val="000000"/>
        </w:rPr>
        <w:t>p</w:t>
      </w:r>
      <w:r w:rsidRPr="00EF22C5">
        <w:rPr>
          <w:rFonts w:ascii="Garamond" w:eastAsia="Calibri" w:hAnsi="Garamond" w:cs="Arial"/>
          <w:color w:val="000000"/>
          <w:spacing w:val="1"/>
        </w:rPr>
        <w:t>a</w:t>
      </w:r>
      <w:r w:rsidRPr="00EF22C5">
        <w:rPr>
          <w:rFonts w:ascii="Garamond" w:eastAsia="Calibri" w:hAnsi="Garamond" w:cs="Arial"/>
          <w:color w:val="000000"/>
        </w:rPr>
        <w:t>r</w:t>
      </w:r>
      <w:r w:rsidRPr="00EF22C5">
        <w:rPr>
          <w:rFonts w:ascii="Garamond" w:eastAsia="Calibri" w:hAnsi="Garamond" w:cs="Arial"/>
          <w:color w:val="000000"/>
          <w:spacing w:val="38"/>
        </w:rPr>
        <w:t xml:space="preserve"> </w:t>
      </w:r>
      <w:r w:rsidRPr="00EF22C5">
        <w:rPr>
          <w:rFonts w:ascii="Garamond" w:eastAsia="Calibri" w:hAnsi="Garamond" w:cs="Arial"/>
          <w:color w:val="000000"/>
          <w:spacing w:val="-1"/>
        </w:rPr>
        <w:t>r</w:t>
      </w:r>
      <w:r w:rsidRPr="00EF22C5">
        <w:rPr>
          <w:rFonts w:ascii="Garamond" w:eastAsia="Calibri" w:hAnsi="Garamond" w:cs="Arial"/>
          <w:color w:val="000000"/>
          <w:spacing w:val="1"/>
        </w:rPr>
        <w:t>a</w:t>
      </w:r>
      <w:r w:rsidRPr="00EF22C5">
        <w:rPr>
          <w:rFonts w:ascii="Garamond" w:eastAsia="Calibri" w:hAnsi="Garamond" w:cs="Arial"/>
          <w:color w:val="000000"/>
        </w:rPr>
        <w:t>ppo</w:t>
      </w:r>
      <w:r w:rsidRPr="00EF22C5">
        <w:rPr>
          <w:rFonts w:ascii="Garamond" w:eastAsia="Calibri" w:hAnsi="Garamond" w:cs="Arial"/>
          <w:color w:val="000000"/>
          <w:spacing w:val="-1"/>
        </w:rPr>
        <w:t>r</w:t>
      </w:r>
      <w:r w:rsidRPr="00EF22C5">
        <w:rPr>
          <w:rFonts w:ascii="Garamond" w:eastAsia="Calibri" w:hAnsi="Garamond" w:cs="Arial"/>
          <w:color w:val="000000"/>
        </w:rPr>
        <w:t>t</w:t>
      </w:r>
      <w:r w:rsidRPr="00EF22C5">
        <w:rPr>
          <w:rFonts w:ascii="Garamond" w:eastAsia="Calibri" w:hAnsi="Garamond" w:cs="Arial"/>
          <w:color w:val="000000"/>
          <w:spacing w:val="37"/>
        </w:rPr>
        <w:t xml:space="preserve"> </w:t>
      </w:r>
      <w:r w:rsidRPr="00EF22C5">
        <w:rPr>
          <w:rFonts w:ascii="Garamond" w:eastAsia="Calibri" w:hAnsi="Garamond" w:cs="Arial"/>
          <w:color w:val="000000"/>
        </w:rPr>
        <w:t>à</w:t>
      </w:r>
      <w:r w:rsidRPr="00EF22C5">
        <w:rPr>
          <w:rFonts w:ascii="Garamond" w:eastAsia="Calibri" w:hAnsi="Garamond" w:cs="Arial"/>
          <w:color w:val="000000"/>
          <w:spacing w:val="42"/>
        </w:rPr>
        <w:t xml:space="preserve"> </w:t>
      </w:r>
      <w:r w:rsidRPr="00EF22C5">
        <w:rPr>
          <w:rFonts w:ascii="Garamond" w:eastAsia="Calibri" w:hAnsi="Garamond" w:cs="Arial"/>
          <w:color w:val="000000"/>
        </w:rPr>
        <w:t>tout l’in</w:t>
      </w:r>
      <w:r w:rsidRPr="00EF22C5">
        <w:rPr>
          <w:rFonts w:ascii="Garamond" w:eastAsia="Calibri" w:hAnsi="Garamond" w:cs="Arial"/>
          <w:color w:val="000000"/>
          <w:spacing w:val="1"/>
        </w:rPr>
        <w:t>ve</w:t>
      </w:r>
      <w:r w:rsidRPr="00EF22C5">
        <w:rPr>
          <w:rFonts w:ascii="Garamond" w:eastAsia="Calibri" w:hAnsi="Garamond" w:cs="Arial"/>
          <w:color w:val="000000"/>
          <w:spacing w:val="-1"/>
        </w:rPr>
        <w:t>s</w:t>
      </w:r>
      <w:r w:rsidRPr="00EF22C5">
        <w:rPr>
          <w:rFonts w:ascii="Garamond" w:eastAsia="Calibri" w:hAnsi="Garamond" w:cs="Arial"/>
          <w:color w:val="000000"/>
        </w:rPr>
        <w:t>ti</w:t>
      </w:r>
      <w:r w:rsidRPr="00EF22C5">
        <w:rPr>
          <w:rFonts w:ascii="Garamond" w:eastAsia="Calibri" w:hAnsi="Garamond" w:cs="Arial"/>
          <w:color w:val="000000"/>
          <w:spacing w:val="-1"/>
        </w:rPr>
        <w:t>ss</w:t>
      </w:r>
      <w:r w:rsidRPr="00EF22C5">
        <w:rPr>
          <w:rFonts w:ascii="Garamond" w:eastAsia="Calibri" w:hAnsi="Garamond" w:cs="Arial"/>
          <w:color w:val="000000"/>
          <w:spacing w:val="1"/>
        </w:rPr>
        <w:t>e</w:t>
      </w:r>
      <w:r w:rsidRPr="00EF22C5">
        <w:rPr>
          <w:rFonts w:ascii="Garamond" w:eastAsia="Calibri" w:hAnsi="Garamond" w:cs="Arial"/>
          <w:color w:val="000000"/>
        </w:rPr>
        <w:t>m</w:t>
      </w:r>
      <w:r w:rsidRPr="00EF22C5">
        <w:rPr>
          <w:rFonts w:ascii="Garamond" w:eastAsia="Calibri" w:hAnsi="Garamond" w:cs="Arial"/>
          <w:color w:val="000000"/>
          <w:spacing w:val="1"/>
        </w:rPr>
        <w:t>e</w:t>
      </w:r>
      <w:r w:rsidRPr="00EF22C5">
        <w:rPr>
          <w:rFonts w:ascii="Garamond" w:eastAsia="Calibri" w:hAnsi="Garamond" w:cs="Arial"/>
          <w:color w:val="000000"/>
        </w:rPr>
        <w:t>nt</w:t>
      </w:r>
      <w:r w:rsidRPr="00EF22C5">
        <w:rPr>
          <w:rFonts w:ascii="Garamond" w:eastAsia="Calibri" w:hAnsi="Garamond" w:cs="Arial"/>
          <w:color w:val="000000"/>
          <w:spacing w:val="-15"/>
        </w:rPr>
        <w:t xml:space="preserve"> </w:t>
      </w:r>
      <w:r w:rsidRPr="00EF22C5">
        <w:rPr>
          <w:rFonts w:ascii="Garamond" w:eastAsia="Calibri" w:hAnsi="Garamond" w:cs="Arial"/>
          <w:color w:val="000000"/>
          <w:spacing w:val="1"/>
        </w:rPr>
        <w:t>c</w:t>
      </w:r>
      <w:r w:rsidRPr="00EF22C5">
        <w:rPr>
          <w:rFonts w:ascii="Garamond" w:eastAsia="Calibri" w:hAnsi="Garamond" w:cs="Arial"/>
          <w:color w:val="000000"/>
        </w:rPr>
        <w:t>on</w:t>
      </w:r>
      <w:r w:rsidRPr="00EF22C5">
        <w:rPr>
          <w:rFonts w:ascii="Garamond" w:eastAsia="Calibri" w:hAnsi="Garamond" w:cs="Arial"/>
          <w:color w:val="000000"/>
          <w:spacing w:val="-1"/>
        </w:rPr>
        <w:t>s</w:t>
      </w:r>
      <w:r w:rsidRPr="00EF22C5">
        <w:rPr>
          <w:rFonts w:ascii="Garamond" w:eastAsia="Calibri" w:hAnsi="Garamond" w:cs="Arial"/>
          <w:color w:val="000000"/>
          <w:spacing w:val="1"/>
        </w:rPr>
        <w:t>e</w:t>
      </w:r>
      <w:r w:rsidRPr="00EF22C5">
        <w:rPr>
          <w:rFonts w:ascii="Garamond" w:eastAsia="Calibri" w:hAnsi="Garamond" w:cs="Arial"/>
          <w:color w:val="000000"/>
        </w:rPr>
        <w:t>nti</w:t>
      </w:r>
      <w:r w:rsidRPr="00EF22C5">
        <w:rPr>
          <w:rFonts w:ascii="Garamond" w:eastAsia="Calibri" w:hAnsi="Garamond" w:cs="Arial"/>
          <w:color w:val="000000"/>
          <w:spacing w:val="-8"/>
        </w:rPr>
        <w:t xml:space="preserve"> </w:t>
      </w:r>
      <w:r w:rsidRPr="00EF22C5">
        <w:rPr>
          <w:rFonts w:ascii="Garamond" w:eastAsia="Calibri" w:hAnsi="Garamond" w:cs="Arial"/>
          <w:color w:val="000000"/>
        </w:rPr>
        <w:t>(</w:t>
      </w:r>
      <w:r w:rsidRPr="00EF22C5">
        <w:rPr>
          <w:rFonts w:ascii="Garamond" w:eastAsia="Calibri" w:hAnsi="Garamond" w:cs="Arial"/>
        </w:rPr>
        <w:t>mo</w:t>
      </w:r>
      <w:r w:rsidRPr="00EF22C5">
        <w:rPr>
          <w:rFonts w:ascii="Garamond" w:eastAsia="Calibri" w:hAnsi="Garamond" w:cs="Arial"/>
          <w:spacing w:val="1"/>
        </w:rPr>
        <w:t>ye</w:t>
      </w:r>
      <w:r w:rsidRPr="00EF22C5">
        <w:rPr>
          <w:rFonts w:ascii="Garamond" w:eastAsia="Calibri" w:hAnsi="Garamond" w:cs="Arial"/>
        </w:rPr>
        <w:t>ns</w:t>
      </w:r>
      <w:r w:rsidRPr="00EF22C5">
        <w:rPr>
          <w:rFonts w:ascii="Garamond" w:eastAsia="Calibri" w:hAnsi="Garamond" w:cs="Arial"/>
          <w:color w:val="000000"/>
          <w:spacing w:val="-9"/>
        </w:rPr>
        <w:t xml:space="preserve"> </w:t>
      </w:r>
      <w:r w:rsidRPr="00EF22C5">
        <w:rPr>
          <w:rFonts w:ascii="Garamond" w:eastAsia="Calibri" w:hAnsi="Garamond" w:cs="Arial"/>
          <w:color w:val="000000"/>
        </w:rPr>
        <w:t>hum</w:t>
      </w:r>
      <w:r w:rsidRPr="00EF22C5">
        <w:rPr>
          <w:rFonts w:ascii="Garamond" w:eastAsia="Calibri" w:hAnsi="Garamond" w:cs="Arial"/>
          <w:color w:val="000000"/>
          <w:spacing w:val="1"/>
        </w:rPr>
        <w:t>a</w:t>
      </w:r>
      <w:r w:rsidRPr="00EF22C5">
        <w:rPr>
          <w:rFonts w:ascii="Garamond" w:eastAsia="Calibri" w:hAnsi="Garamond" w:cs="Arial"/>
          <w:color w:val="000000"/>
        </w:rPr>
        <w:t>in</w:t>
      </w:r>
      <w:r w:rsidRPr="00EF22C5">
        <w:rPr>
          <w:rFonts w:ascii="Garamond" w:eastAsia="Calibri" w:hAnsi="Garamond" w:cs="Arial"/>
          <w:color w:val="000000"/>
          <w:spacing w:val="-1"/>
        </w:rPr>
        <w:t>s</w:t>
      </w:r>
      <w:r w:rsidRPr="00EF22C5">
        <w:rPr>
          <w:rFonts w:ascii="Garamond" w:eastAsia="Calibri" w:hAnsi="Garamond" w:cs="Arial"/>
          <w:color w:val="000000"/>
        </w:rPr>
        <w:t>,</w:t>
      </w:r>
      <w:r w:rsidRPr="00EF22C5">
        <w:rPr>
          <w:rFonts w:ascii="Garamond" w:eastAsia="Calibri" w:hAnsi="Garamond" w:cs="Arial"/>
          <w:color w:val="000000"/>
          <w:spacing w:val="-7"/>
        </w:rPr>
        <w:t xml:space="preserve"> </w:t>
      </w:r>
      <w:r w:rsidRPr="00EF22C5">
        <w:rPr>
          <w:rFonts w:ascii="Garamond" w:eastAsia="Calibri" w:hAnsi="Garamond" w:cs="Arial"/>
          <w:color w:val="000000"/>
        </w:rPr>
        <w:t>m</w:t>
      </w:r>
      <w:r w:rsidRPr="00EF22C5">
        <w:rPr>
          <w:rFonts w:ascii="Garamond" w:eastAsia="Calibri" w:hAnsi="Garamond" w:cs="Arial"/>
          <w:color w:val="000000"/>
          <w:spacing w:val="1"/>
        </w:rPr>
        <w:t>a</w:t>
      </w:r>
      <w:r w:rsidRPr="00EF22C5">
        <w:rPr>
          <w:rFonts w:ascii="Garamond" w:eastAsia="Calibri" w:hAnsi="Garamond" w:cs="Arial"/>
          <w:color w:val="000000"/>
        </w:rPr>
        <w:t>t</w:t>
      </w:r>
      <w:r w:rsidRPr="00EF22C5">
        <w:rPr>
          <w:rFonts w:ascii="Garamond" w:eastAsia="Calibri" w:hAnsi="Garamond" w:cs="Arial"/>
          <w:color w:val="000000"/>
          <w:spacing w:val="1"/>
        </w:rPr>
        <w:t>é</w:t>
      </w:r>
      <w:r w:rsidRPr="00EF22C5">
        <w:rPr>
          <w:rFonts w:ascii="Garamond" w:eastAsia="Calibri" w:hAnsi="Garamond" w:cs="Arial"/>
          <w:color w:val="000000"/>
          <w:spacing w:val="-1"/>
        </w:rPr>
        <w:t>r</w:t>
      </w:r>
      <w:r w:rsidRPr="00EF22C5">
        <w:rPr>
          <w:rFonts w:ascii="Garamond" w:eastAsia="Calibri" w:hAnsi="Garamond" w:cs="Arial"/>
          <w:color w:val="000000"/>
        </w:rPr>
        <w:t>i</w:t>
      </w:r>
      <w:r w:rsidRPr="00EF22C5">
        <w:rPr>
          <w:rFonts w:ascii="Garamond" w:eastAsia="Calibri" w:hAnsi="Garamond" w:cs="Arial"/>
          <w:color w:val="000000"/>
          <w:spacing w:val="1"/>
        </w:rPr>
        <w:t>e</w:t>
      </w:r>
      <w:r w:rsidRPr="00EF22C5">
        <w:rPr>
          <w:rFonts w:ascii="Garamond" w:eastAsia="Calibri" w:hAnsi="Garamond" w:cs="Arial"/>
          <w:color w:val="000000"/>
          <w:spacing w:val="-3"/>
        </w:rPr>
        <w:t>l</w:t>
      </w:r>
      <w:r w:rsidRPr="00EF22C5">
        <w:rPr>
          <w:rFonts w:ascii="Garamond" w:eastAsia="Calibri" w:hAnsi="Garamond" w:cs="Arial"/>
          <w:color w:val="000000"/>
          <w:spacing w:val="-1"/>
        </w:rPr>
        <w:t>s</w:t>
      </w:r>
      <w:r w:rsidRPr="00EF22C5">
        <w:rPr>
          <w:rFonts w:ascii="Garamond" w:eastAsia="Calibri" w:hAnsi="Garamond" w:cs="Arial"/>
          <w:color w:val="000000"/>
        </w:rPr>
        <w:t>,</w:t>
      </w:r>
      <w:r w:rsidRPr="00EF22C5">
        <w:rPr>
          <w:rFonts w:ascii="Garamond" w:eastAsia="Calibri" w:hAnsi="Garamond" w:cs="Arial"/>
          <w:color w:val="000000"/>
          <w:spacing w:val="-7"/>
        </w:rPr>
        <w:t xml:space="preserve"> </w:t>
      </w:r>
      <w:r w:rsidRPr="00EF22C5">
        <w:rPr>
          <w:rFonts w:ascii="Garamond" w:eastAsia="Calibri" w:hAnsi="Garamond" w:cs="Arial"/>
          <w:color w:val="000000"/>
          <w:spacing w:val="-1"/>
        </w:rPr>
        <w:t>f</w:t>
      </w:r>
      <w:r w:rsidRPr="00EF22C5">
        <w:rPr>
          <w:rFonts w:ascii="Garamond" w:eastAsia="Calibri" w:hAnsi="Garamond" w:cs="Arial"/>
          <w:color w:val="000000"/>
        </w:rPr>
        <w:t>in</w:t>
      </w:r>
      <w:r w:rsidRPr="00EF22C5">
        <w:rPr>
          <w:rFonts w:ascii="Garamond" w:eastAsia="Calibri" w:hAnsi="Garamond" w:cs="Arial"/>
          <w:color w:val="000000"/>
          <w:spacing w:val="1"/>
        </w:rPr>
        <w:t>a</w:t>
      </w:r>
      <w:r w:rsidRPr="00EF22C5">
        <w:rPr>
          <w:rFonts w:ascii="Garamond" w:eastAsia="Calibri" w:hAnsi="Garamond" w:cs="Arial"/>
          <w:color w:val="000000"/>
        </w:rPr>
        <w:t>n</w:t>
      </w:r>
      <w:r w:rsidRPr="00EF22C5">
        <w:rPr>
          <w:rFonts w:ascii="Garamond" w:eastAsia="Calibri" w:hAnsi="Garamond" w:cs="Arial"/>
          <w:color w:val="000000"/>
          <w:spacing w:val="1"/>
        </w:rPr>
        <w:t>c</w:t>
      </w:r>
      <w:r w:rsidRPr="00EF22C5">
        <w:rPr>
          <w:rFonts w:ascii="Garamond" w:eastAsia="Calibri" w:hAnsi="Garamond" w:cs="Arial"/>
          <w:color w:val="000000"/>
        </w:rPr>
        <w:t>i</w:t>
      </w:r>
      <w:r w:rsidRPr="00EF22C5">
        <w:rPr>
          <w:rFonts w:ascii="Garamond" w:eastAsia="Calibri" w:hAnsi="Garamond" w:cs="Arial"/>
          <w:color w:val="000000"/>
          <w:spacing w:val="1"/>
        </w:rPr>
        <w:t>e</w:t>
      </w:r>
      <w:r w:rsidRPr="00EF22C5">
        <w:rPr>
          <w:rFonts w:ascii="Garamond" w:eastAsia="Calibri" w:hAnsi="Garamond" w:cs="Arial"/>
          <w:color w:val="000000"/>
          <w:spacing w:val="-1"/>
        </w:rPr>
        <w:t>rs</w:t>
      </w:r>
      <w:r w:rsidRPr="00EF22C5">
        <w:rPr>
          <w:rFonts w:ascii="Garamond" w:eastAsia="Calibri" w:hAnsi="Garamond" w:cs="Arial"/>
          <w:color w:val="000000"/>
        </w:rPr>
        <w:t>,</w:t>
      </w:r>
      <w:r w:rsidRPr="00EF22C5">
        <w:rPr>
          <w:rFonts w:ascii="Garamond" w:eastAsia="Calibri" w:hAnsi="Garamond" w:cs="Arial"/>
          <w:color w:val="000000"/>
          <w:spacing w:val="-9"/>
        </w:rPr>
        <w:t xml:space="preserve"> </w:t>
      </w:r>
      <w:r w:rsidRPr="00EF22C5">
        <w:rPr>
          <w:rFonts w:ascii="Garamond" w:eastAsia="Calibri" w:hAnsi="Garamond" w:cs="Arial"/>
          <w:color w:val="000000"/>
        </w:rPr>
        <w:t>t</w:t>
      </w:r>
      <w:r w:rsidRPr="00EF22C5">
        <w:rPr>
          <w:rFonts w:ascii="Garamond" w:eastAsia="Calibri" w:hAnsi="Garamond" w:cs="Arial"/>
          <w:color w:val="000000"/>
          <w:spacing w:val="1"/>
        </w:rPr>
        <w:t>ec</w:t>
      </w:r>
      <w:r w:rsidRPr="00EF22C5">
        <w:rPr>
          <w:rFonts w:ascii="Garamond" w:eastAsia="Calibri" w:hAnsi="Garamond" w:cs="Arial"/>
          <w:color w:val="000000"/>
        </w:rPr>
        <w:t>hniqu</w:t>
      </w:r>
      <w:r w:rsidRPr="00EF22C5">
        <w:rPr>
          <w:rFonts w:ascii="Garamond" w:eastAsia="Calibri" w:hAnsi="Garamond" w:cs="Arial"/>
          <w:color w:val="000000"/>
          <w:spacing w:val="1"/>
        </w:rPr>
        <w:t>e</w:t>
      </w:r>
      <w:r w:rsidRPr="00EF22C5">
        <w:rPr>
          <w:rFonts w:ascii="Garamond" w:eastAsia="Calibri" w:hAnsi="Garamond" w:cs="Arial"/>
          <w:color w:val="000000"/>
          <w:spacing w:val="-1"/>
        </w:rPr>
        <w:t>s</w:t>
      </w:r>
      <w:r w:rsidRPr="00EF22C5">
        <w:rPr>
          <w:rFonts w:ascii="Garamond" w:eastAsia="Calibri" w:hAnsi="Garamond" w:cs="Arial"/>
          <w:color w:val="000000"/>
        </w:rPr>
        <w:t>)?</w:t>
      </w:r>
    </w:p>
    <w:p w14:paraId="6A1E9911" w14:textId="77777777" w:rsidR="006A0D95" w:rsidRPr="00EF22C5" w:rsidRDefault="006A0D95" w:rsidP="008F6900">
      <w:pPr>
        <w:numPr>
          <w:ilvl w:val="0"/>
          <w:numId w:val="32"/>
        </w:numPr>
        <w:spacing w:after="0" w:line="276" w:lineRule="auto"/>
        <w:jc w:val="both"/>
        <w:rPr>
          <w:rFonts w:ascii="Garamond" w:eastAsia="Calibri" w:hAnsi="Garamond" w:cs="Arial"/>
          <w:b/>
          <w:bCs/>
          <w:u w:val="single"/>
          <w:lang w:eastAsia="fr-FR"/>
        </w:rPr>
      </w:pPr>
      <w:r w:rsidRPr="00EF22C5">
        <w:rPr>
          <w:rFonts w:ascii="Garamond" w:eastAsia="Calibri" w:hAnsi="Garamond" w:cs="Arial"/>
          <w:color w:val="000000"/>
        </w:rPr>
        <w:t>D</w:t>
      </w:r>
      <w:r w:rsidRPr="00EF22C5">
        <w:rPr>
          <w:rFonts w:ascii="Garamond" w:eastAsia="Calibri" w:hAnsi="Garamond" w:cs="Arial"/>
          <w:color w:val="000000"/>
          <w:spacing w:val="1"/>
        </w:rPr>
        <w:t>a</w:t>
      </w:r>
      <w:r w:rsidRPr="00EF22C5">
        <w:rPr>
          <w:rFonts w:ascii="Garamond" w:eastAsia="Calibri" w:hAnsi="Garamond" w:cs="Arial"/>
          <w:color w:val="000000"/>
        </w:rPr>
        <w:t>ns</w:t>
      </w:r>
      <w:r w:rsidRPr="00EF22C5">
        <w:rPr>
          <w:rFonts w:ascii="Garamond" w:eastAsia="Calibri" w:hAnsi="Garamond" w:cs="Arial"/>
          <w:color w:val="000000"/>
          <w:spacing w:val="24"/>
        </w:rPr>
        <w:t xml:space="preserve"> </w:t>
      </w:r>
      <w:r w:rsidRPr="00EF22C5">
        <w:rPr>
          <w:rFonts w:ascii="Garamond" w:eastAsia="Calibri" w:hAnsi="Garamond" w:cs="Arial"/>
          <w:color w:val="000000"/>
        </w:rPr>
        <w:t>qu</w:t>
      </w:r>
      <w:r w:rsidRPr="00EF22C5">
        <w:rPr>
          <w:rFonts w:ascii="Garamond" w:eastAsia="Calibri" w:hAnsi="Garamond" w:cs="Arial"/>
          <w:color w:val="000000"/>
          <w:spacing w:val="1"/>
        </w:rPr>
        <w:t>e</w:t>
      </w:r>
      <w:r w:rsidRPr="00EF22C5">
        <w:rPr>
          <w:rFonts w:ascii="Garamond" w:eastAsia="Calibri" w:hAnsi="Garamond" w:cs="Arial"/>
          <w:color w:val="000000"/>
        </w:rPr>
        <w:t>lle</w:t>
      </w:r>
      <w:r w:rsidRPr="00EF22C5">
        <w:rPr>
          <w:rFonts w:ascii="Garamond" w:eastAsia="Calibri" w:hAnsi="Garamond" w:cs="Arial"/>
          <w:color w:val="000000"/>
          <w:spacing w:val="25"/>
        </w:rPr>
        <w:t xml:space="preserve"> </w:t>
      </w:r>
      <w:r w:rsidRPr="00EF22C5">
        <w:rPr>
          <w:rFonts w:ascii="Garamond" w:eastAsia="Calibri" w:hAnsi="Garamond" w:cs="Arial"/>
          <w:color w:val="000000"/>
        </w:rPr>
        <w:t>m</w:t>
      </w:r>
      <w:r w:rsidRPr="00EF22C5">
        <w:rPr>
          <w:rFonts w:ascii="Garamond" w:eastAsia="Calibri" w:hAnsi="Garamond" w:cs="Arial"/>
          <w:color w:val="000000"/>
          <w:spacing w:val="1"/>
        </w:rPr>
        <w:t>e</w:t>
      </w:r>
      <w:r w:rsidRPr="00EF22C5">
        <w:rPr>
          <w:rFonts w:ascii="Garamond" w:eastAsia="Calibri" w:hAnsi="Garamond" w:cs="Arial"/>
          <w:color w:val="000000"/>
          <w:spacing w:val="-1"/>
        </w:rPr>
        <w:t>s</w:t>
      </w:r>
      <w:r w:rsidRPr="00EF22C5">
        <w:rPr>
          <w:rFonts w:ascii="Garamond" w:eastAsia="Calibri" w:hAnsi="Garamond" w:cs="Arial"/>
          <w:color w:val="000000"/>
        </w:rPr>
        <w:t>u</w:t>
      </w:r>
      <w:r w:rsidRPr="00EF22C5">
        <w:rPr>
          <w:rFonts w:ascii="Garamond" w:eastAsia="Calibri" w:hAnsi="Garamond" w:cs="Arial"/>
          <w:color w:val="000000"/>
          <w:spacing w:val="-1"/>
        </w:rPr>
        <w:t>r</w:t>
      </w:r>
      <w:r w:rsidRPr="00EF22C5">
        <w:rPr>
          <w:rFonts w:ascii="Garamond" w:eastAsia="Calibri" w:hAnsi="Garamond" w:cs="Arial"/>
          <w:color w:val="000000"/>
        </w:rPr>
        <w:t>e</w:t>
      </w:r>
      <w:r w:rsidRPr="00EF22C5">
        <w:rPr>
          <w:rFonts w:ascii="Garamond" w:eastAsia="Calibri" w:hAnsi="Garamond" w:cs="Arial"/>
          <w:color w:val="000000"/>
          <w:spacing w:val="24"/>
        </w:rPr>
        <w:t xml:space="preserve"> </w:t>
      </w:r>
      <w:r w:rsidRPr="00EF22C5">
        <w:rPr>
          <w:rFonts w:ascii="Garamond" w:eastAsia="Calibri" w:hAnsi="Garamond" w:cs="Arial"/>
          <w:color w:val="000000"/>
        </w:rPr>
        <w:t>le</w:t>
      </w:r>
      <w:r w:rsidRPr="00EF22C5">
        <w:rPr>
          <w:rFonts w:ascii="Garamond" w:eastAsia="Calibri" w:hAnsi="Garamond" w:cs="Arial"/>
          <w:color w:val="000000"/>
          <w:spacing w:val="28"/>
        </w:rPr>
        <w:t xml:space="preserve"> </w:t>
      </w:r>
      <w:r w:rsidRPr="00EF22C5">
        <w:rPr>
          <w:rFonts w:ascii="Garamond" w:eastAsia="Calibri" w:hAnsi="Garamond" w:cs="Arial"/>
          <w:color w:val="000000"/>
          <w:spacing w:val="-1"/>
        </w:rPr>
        <w:t>s</w:t>
      </w:r>
      <w:r w:rsidRPr="00EF22C5">
        <w:rPr>
          <w:rFonts w:ascii="Garamond" w:eastAsia="Calibri" w:hAnsi="Garamond" w:cs="Arial"/>
          <w:color w:val="000000"/>
          <w:spacing w:val="1"/>
        </w:rPr>
        <w:t>y</w:t>
      </w:r>
      <w:r w:rsidRPr="00EF22C5">
        <w:rPr>
          <w:rFonts w:ascii="Garamond" w:eastAsia="Calibri" w:hAnsi="Garamond" w:cs="Arial"/>
          <w:color w:val="000000"/>
          <w:spacing w:val="-1"/>
        </w:rPr>
        <w:t>s</w:t>
      </w:r>
      <w:r w:rsidRPr="00EF22C5">
        <w:rPr>
          <w:rFonts w:ascii="Garamond" w:eastAsia="Calibri" w:hAnsi="Garamond" w:cs="Arial"/>
          <w:color w:val="000000"/>
        </w:rPr>
        <w:t>t</w:t>
      </w:r>
      <w:r w:rsidRPr="00EF22C5">
        <w:rPr>
          <w:rFonts w:ascii="Garamond" w:eastAsia="Calibri" w:hAnsi="Garamond" w:cs="Arial"/>
          <w:color w:val="000000"/>
          <w:spacing w:val="1"/>
        </w:rPr>
        <w:t>è</w:t>
      </w:r>
      <w:r w:rsidRPr="00EF22C5">
        <w:rPr>
          <w:rFonts w:ascii="Garamond" w:eastAsia="Calibri" w:hAnsi="Garamond" w:cs="Arial"/>
          <w:color w:val="000000"/>
        </w:rPr>
        <w:t>me</w:t>
      </w:r>
      <w:r w:rsidRPr="00EF22C5">
        <w:rPr>
          <w:rFonts w:ascii="Garamond" w:eastAsia="Calibri" w:hAnsi="Garamond" w:cs="Arial"/>
          <w:color w:val="000000"/>
          <w:spacing w:val="23"/>
        </w:rPr>
        <w:t xml:space="preserve"> </w:t>
      </w:r>
      <w:r w:rsidRPr="00EF22C5">
        <w:rPr>
          <w:rFonts w:ascii="Garamond" w:eastAsia="Calibri" w:hAnsi="Garamond" w:cs="Arial"/>
          <w:color w:val="000000"/>
        </w:rPr>
        <w:t>de</w:t>
      </w:r>
      <w:r w:rsidRPr="00EF22C5">
        <w:rPr>
          <w:rFonts w:ascii="Garamond" w:eastAsia="Calibri" w:hAnsi="Garamond" w:cs="Arial"/>
          <w:color w:val="000000"/>
          <w:spacing w:val="28"/>
        </w:rPr>
        <w:t xml:space="preserve"> </w:t>
      </w:r>
      <w:r w:rsidRPr="00EF22C5">
        <w:rPr>
          <w:rFonts w:ascii="Garamond" w:eastAsia="Calibri" w:hAnsi="Garamond" w:cs="Arial"/>
          <w:color w:val="000000"/>
        </w:rPr>
        <w:t>S&amp;E</w:t>
      </w:r>
      <w:r w:rsidRPr="00EF22C5">
        <w:rPr>
          <w:rFonts w:ascii="Garamond" w:eastAsia="Calibri" w:hAnsi="Garamond" w:cs="Arial"/>
          <w:color w:val="000000"/>
          <w:spacing w:val="26"/>
        </w:rPr>
        <w:t xml:space="preserve"> </w:t>
      </w:r>
      <w:r w:rsidRPr="00EF22C5">
        <w:rPr>
          <w:rFonts w:ascii="Garamond" w:eastAsia="Calibri" w:hAnsi="Garamond" w:cs="Arial"/>
          <w:color w:val="000000"/>
          <w:spacing w:val="-1"/>
        </w:rPr>
        <w:t>f</w:t>
      </w:r>
      <w:r w:rsidRPr="00EF22C5">
        <w:rPr>
          <w:rFonts w:ascii="Garamond" w:eastAsia="Calibri" w:hAnsi="Garamond" w:cs="Arial"/>
          <w:color w:val="000000"/>
        </w:rPr>
        <w:t>ou</w:t>
      </w:r>
      <w:r w:rsidRPr="00EF22C5">
        <w:rPr>
          <w:rFonts w:ascii="Garamond" w:eastAsia="Calibri" w:hAnsi="Garamond" w:cs="Arial"/>
          <w:color w:val="000000"/>
          <w:spacing w:val="-1"/>
        </w:rPr>
        <w:t>r</w:t>
      </w:r>
      <w:r w:rsidRPr="00EF22C5">
        <w:rPr>
          <w:rFonts w:ascii="Garamond" w:eastAsia="Calibri" w:hAnsi="Garamond" w:cs="Arial"/>
          <w:color w:val="000000"/>
        </w:rPr>
        <w:t>ni</w:t>
      </w:r>
      <w:r w:rsidRPr="00EF22C5">
        <w:rPr>
          <w:rFonts w:ascii="Garamond" w:eastAsia="Calibri" w:hAnsi="Garamond" w:cs="Arial"/>
          <w:color w:val="000000"/>
          <w:spacing w:val="24"/>
        </w:rPr>
        <w:t xml:space="preserve"> </w:t>
      </w:r>
      <w:r w:rsidRPr="00EF22C5">
        <w:rPr>
          <w:rFonts w:ascii="Garamond" w:eastAsia="Calibri" w:hAnsi="Garamond" w:cs="Arial"/>
          <w:color w:val="000000"/>
        </w:rPr>
        <w:t>d</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25"/>
        </w:rPr>
        <w:t xml:space="preserve"> </w:t>
      </w:r>
      <w:r w:rsidRPr="00EF22C5">
        <w:rPr>
          <w:rFonts w:ascii="Garamond" w:eastAsia="Calibri" w:hAnsi="Garamond" w:cs="Arial"/>
          <w:color w:val="000000"/>
        </w:rPr>
        <w:t>donn</w:t>
      </w:r>
      <w:r w:rsidRPr="00EF22C5">
        <w:rPr>
          <w:rFonts w:ascii="Garamond" w:eastAsia="Calibri" w:hAnsi="Garamond" w:cs="Arial"/>
          <w:color w:val="000000"/>
          <w:spacing w:val="1"/>
        </w:rPr>
        <w:t>ée</w:t>
      </w:r>
      <w:r w:rsidRPr="00EF22C5">
        <w:rPr>
          <w:rFonts w:ascii="Garamond" w:eastAsia="Calibri" w:hAnsi="Garamond" w:cs="Arial"/>
          <w:color w:val="000000"/>
        </w:rPr>
        <w:t xml:space="preserve">s </w:t>
      </w:r>
      <w:r w:rsidRPr="00EF22C5">
        <w:rPr>
          <w:rFonts w:ascii="Garamond" w:eastAsia="Calibri" w:hAnsi="Garamond" w:cs="Arial"/>
          <w:color w:val="000000"/>
          <w:spacing w:val="-1"/>
        </w:rPr>
        <w:t>f</w:t>
      </w:r>
      <w:r w:rsidRPr="00EF22C5">
        <w:rPr>
          <w:rFonts w:ascii="Garamond" w:eastAsia="Calibri" w:hAnsi="Garamond" w:cs="Arial"/>
          <w:color w:val="000000"/>
        </w:rPr>
        <w:t>i</w:t>
      </w:r>
      <w:r w:rsidRPr="00EF22C5">
        <w:rPr>
          <w:rFonts w:ascii="Garamond" w:eastAsia="Calibri" w:hAnsi="Garamond" w:cs="Arial"/>
          <w:color w:val="000000"/>
          <w:spacing w:val="1"/>
        </w:rPr>
        <w:t>a</w:t>
      </w:r>
      <w:r w:rsidRPr="00EF22C5">
        <w:rPr>
          <w:rFonts w:ascii="Garamond" w:eastAsia="Calibri" w:hAnsi="Garamond" w:cs="Arial"/>
          <w:color w:val="000000"/>
        </w:rPr>
        <w:t>bl</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1"/>
        </w:rPr>
        <w:t xml:space="preserve"> e</w:t>
      </w:r>
      <w:r w:rsidRPr="00EF22C5">
        <w:rPr>
          <w:rFonts w:ascii="Garamond" w:eastAsia="Calibri" w:hAnsi="Garamond" w:cs="Arial"/>
          <w:color w:val="000000"/>
        </w:rPr>
        <w:t>t</w:t>
      </w:r>
      <w:r w:rsidRPr="00EF22C5">
        <w:rPr>
          <w:rFonts w:ascii="Garamond" w:eastAsia="Calibri" w:hAnsi="Garamond" w:cs="Arial"/>
          <w:color w:val="000000"/>
          <w:spacing w:val="5"/>
        </w:rPr>
        <w:t xml:space="preserve"> </w:t>
      </w:r>
      <w:r w:rsidRPr="00EF22C5">
        <w:rPr>
          <w:rFonts w:ascii="Garamond" w:eastAsia="Calibri" w:hAnsi="Garamond" w:cs="Arial"/>
          <w:color w:val="000000"/>
          <w:spacing w:val="1"/>
        </w:rPr>
        <w:t>vé</w:t>
      </w:r>
      <w:r w:rsidRPr="00EF22C5">
        <w:rPr>
          <w:rFonts w:ascii="Garamond" w:eastAsia="Calibri" w:hAnsi="Garamond" w:cs="Arial"/>
          <w:color w:val="000000"/>
          <w:spacing w:val="-1"/>
        </w:rPr>
        <w:t>r</w:t>
      </w:r>
      <w:r w:rsidRPr="00EF22C5">
        <w:rPr>
          <w:rFonts w:ascii="Garamond" w:eastAsia="Calibri" w:hAnsi="Garamond" w:cs="Arial"/>
          <w:color w:val="000000"/>
        </w:rPr>
        <w:t>i</w:t>
      </w:r>
      <w:r w:rsidRPr="00EF22C5">
        <w:rPr>
          <w:rFonts w:ascii="Garamond" w:eastAsia="Calibri" w:hAnsi="Garamond" w:cs="Arial"/>
          <w:color w:val="000000"/>
          <w:spacing w:val="-1"/>
        </w:rPr>
        <w:t>f</w:t>
      </w:r>
      <w:r w:rsidRPr="00EF22C5">
        <w:rPr>
          <w:rFonts w:ascii="Garamond" w:eastAsia="Calibri" w:hAnsi="Garamond" w:cs="Arial"/>
          <w:color w:val="000000"/>
        </w:rPr>
        <w:t>i</w:t>
      </w:r>
      <w:r w:rsidRPr="00EF22C5">
        <w:rPr>
          <w:rFonts w:ascii="Garamond" w:eastAsia="Calibri" w:hAnsi="Garamond" w:cs="Arial"/>
          <w:color w:val="000000"/>
          <w:spacing w:val="1"/>
        </w:rPr>
        <w:t>a</w:t>
      </w:r>
      <w:r w:rsidRPr="00EF22C5">
        <w:rPr>
          <w:rFonts w:ascii="Garamond" w:eastAsia="Calibri" w:hAnsi="Garamond" w:cs="Arial"/>
          <w:color w:val="000000"/>
        </w:rPr>
        <w:t>bl</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2"/>
        </w:rPr>
        <w:t xml:space="preserve"> </w:t>
      </w:r>
      <w:r w:rsidRPr="00EF22C5">
        <w:rPr>
          <w:rFonts w:ascii="Garamond" w:eastAsia="Calibri" w:hAnsi="Garamond" w:cs="Arial"/>
          <w:color w:val="000000"/>
        </w:rPr>
        <w:t>lui</w:t>
      </w:r>
      <w:r w:rsidRPr="00EF22C5">
        <w:rPr>
          <w:rFonts w:ascii="Garamond" w:eastAsia="Calibri" w:hAnsi="Garamond" w:cs="Arial"/>
          <w:color w:val="000000"/>
          <w:spacing w:val="5"/>
        </w:rPr>
        <w:t xml:space="preserve"> </w:t>
      </w:r>
      <w:r w:rsidRPr="00EF22C5">
        <w:rPr>
          <w:rFonts w:ascii="Garamond" w:eastAsia="Calibri" w:hAnsi="Garamond" w:cs="Arial"/>
          <w:color w:val="000000"/>
        </w:rPr>
        <w:t>p</w:t>
      </w:r>
      <w:r w:rsidRPr="00EF22C5">
        <w:rPr>
          <w:rFonts w:ascii="Garamond" w:eastAsia="Calibri" w:hAnsi="Garamond" w:cs="Arial"/>
          <w:color w:val="000000"/>
          <w:spacing w:val="-1"/>
        </w:rPr>
        <w:t>er</w:t>
      </w:r>
      <w:r w:rsidRPr="00EF22C5">
        <w:rPr>
          <w:rFonts w:ascii="Garamond" w:eastAsia="Calibri" w:hAnsi="Garamond" w:cs="Arial"/>
          <w:color w:val="000000"/>
        </w:rPr>
        <w:t>m</w:t>
      </w:r>
      <w:r w:rsidRPr="00EF22C5">
        <w:rPr>
          <w:rFonts w:ascii="Garamond" w:eastAsia="Calibri" w:hAnsi="Garamond" w:cs="Arial"/>
          <w:color w:val="000000"/>
          <w:spacing w:val="1"/>
        </w:rPr>
        <w:t>e</w:t>
      </w:r>
      <w:r w:rsidRPr="00EF22C5">
        <w:rPr>
          <w:rFonts w:ascii="Garamond" w:eastAsia="Calibri" w:hAnsi="Garamond" w:cs="Arial"/>
          <w:color w:val="000000"/>
        </w:rPr>
        <w:t>tt</w:t>
      </w:r>
      <w:r w:rsidRPr="00EF22C5">
        <w:rPr>
          <w:rFonts w:ascii="Garamond" w:eastAsia="Calibri" w:hAnsi="Garamond" w:cs="Arial"/>
          <w:color w:val="000000"/>
          <w:spacing w:val="1"/>
        </w:rPr>
        <w:t>a</w:t>
      </w:r>
      <w:r w:rsidRPr="00EF22C5">
        <w:rPr>
          <w:rFonts w:ascii="Garamond" w:eastAsia="Calibri" w:hAnsi="Garamond" w:cs="Arial"/>
          <w:color w:val="000000"/>
        </w:rPr>
        <w:t>nt</w:t>
      </w:r>
      <w:r w:rsidRPr="00EF22C5">
        <w:rPr>
          <w:rFonts w:ascii="Garamond" w:eastAsia="Calibri" w:hAnsi="Garamond" w:cs="Arial"/>
          <w:color w:val="000000"/>
          <w:spacing w:val="-1"/>
        </w:rPr>
        <w:t xml:space="preserve"> </w:t>
      </w:r>
      <w:r w:rsidRPr="00EF22C5">
        <w:rPr>
          <w:rFonts w:ascii="Garamond" w:eastAsia="Calibri" w:hAnsi="Garamond" w:cs="Arial"/>
          <w:color w:val="000000"/>
        </w:rPr>
        <w:t>de</w:t>
      </w:r>
      <w:r w:rsidRPr="00EF22C5">
        <w:rPr>
          <w:rFonts w:ascii="Garamond" w:eastAsia="Calibri" w:hAnsi="Garamond" w:cs="Arial"/>
          <w:color w:val="000000"/>
          <w:spacing w:val="6"/>
        </w:rPr>
        <w:t xml:space="preserve"> </w:t>
      </w:r>
      <w:r w:rsidRPr="00EF22C5">
        <w:rPr>
          <w:rFonts w:ascii="Garamond" w:eastAsia="Calibri" w:hAnsi="Garamond" w:cs="Arial"/>
          <w:color w:val="000000"/>
        </w:rPr>
        <w:t>p</w:t>
      </w:r>
      <w:r w:rsidRPr="00EF22C5">
        <w:rPr>
          <w:rFonts w:ascii="Garamond" w:eastAsia="Calibri" w:hAnsi="Garamond" w:cs="Arial"/>
          <w:color w:val="000000"/>
          <w:spacing w:val="-1"/>
        </w:rPr>
        <w:t>r</w:t>
      </w:r>
      <w:r w:rsidRPr="00EF22C5">
        <w:rPr>
          <w:rFonts w:ascii="Garamond" w:eastAsia="Calibri" w:hAnsi="Garamond" w:cs="Arial"/>
          <w:color w:val="000000"/>
          <w:spacing w:val="1"/>
        </w:rPr>
        <w:t>e</w:t>
      </w:r>
      <w:r w:rsidRPr="00EF22C5">
        <w:rPr>
          <w:rFonts w:ascii="Garamond" w:eastAsia="Calibri" w:hAnsi="Garamond" w:cs="Arial"/>
          <w:color w:val="000000"/>
        </w:rPr>
        <w:t>nd</w:t>
      </w:r>
      <w:r w:rsidRPr="00EF22C5">
        <w:rPr>
          <w:rFonts w:ascii="Garamond" w:eastAsia="Calibri" w:hAnsi="Garamond" w:cs="Arial"/>
          <w:color w:val="000000"/>
          <w:spacing w:val="-1"/>
        </w:rPr>
        <w:t>r</w:t>
      </w:r>
      <w:r w:rsidRPr="00EF22C5">
        <w:rPr>
          <w:rFonts w:ascii="Garamond" w:eastAsia="Calibri" w:hAnsi="Garamond" w:cs="Arial"/>
          <w:color w:val="000000"/>
        </w:rPr>
        <w:t>e</w:t>
      </w:r>
      <w:r w:rsidRPr="00EF22C5">
        <w:rPr>
          <w:rFonts w:ascii="Garamond" w:eastAsia="Calibri" w:hAnsi="Garamond" w:cs="Arial"/>
          <w:color w:val="000000"/>
          <w:spacing w:val="4"/>
        </w:rPr>
        <w:t xml:space="preserve"> </w:t>
      </w:r>
      <w:r w:rsidRPr="00EF22C5">
        <w:rPr>
          <w:rFonts w:ascii="Garamond" w:eastAsia="Calibri" w:hAnsi="Garamond" w:cs="Arial"/>
          <w:color w:val="000000"/>
        </w:rPr>
        <w:t>les</w:t>
      </w:r>
      <w:r w:rsidRPr="00EF22C5">
        <w:rPr>
          <w:rFonts w:ascii="Garamond" w:eastAsia="Calibri" w:hAnsi="Garamond" w:cs="Arial"/>
          <w:color w:val="000000"/>
          <w:spacing w:val="4"/>
        </w:rPr>
        <w:t xml:space="preserve"> </w:t>
      </w:r>
      <w:r w:rsidRPr="00EF22C5">
        <w:rPr>
          <w:rFonts w:ascii="Garamond" w:eastAsia="Calibri" w:hAnsi="Garamond" w:cs="Arial"/>
        </w:rPr>
        <w:t>d</w:t>
      </w:r>
      <w:r w:rsidRPr="00EF22C5">
        <w:rPr>
          <w:rFonts w:ascii="Garamond" w:eastAsia="Calibri" w:hAnsi="Garamond" w:cs="Arial"/>
          <w:spacing w:val="1"/>
        </w:rPr>
        <w:t>éc</w:t>
      </w:r>
      <w:r w:rsidRPr="00EF22C5">
        <w:rPr>
          <w:rFonts w:ascii="Garamond" w:eastAsia="Calibri" w:hAnsi="Garamond" w:cs="Arial"/>
        </w:rPr>
        <w:t>i</w:t>
      </w:r>
      <w:r w:rsidRPr="00EF22C5">
        <w:rPr>
          <w:rFonts w:ascii="Garamond" w:eastAsia="Calibri" w:hAnsi="Garamond" w:cs="Arial"/>
          <w:spacing w:val="-1"/>
        </w:rPr>
        <w:t>s</w:t>
      </w:r>
      <w:r w:rsidRPr="00EF22C5">
        <w:rPr>
          <w:rFonts w:ascii="Garamond" w:eastAsia="Calibri" w:hAnsi="Garamond" w:cs="Arial"/>
        </w:rPr>
        <w:t>ions</w:t>
      </w:r>
      <w:r w:rsidRPr="00EF22C5">
        <w:rPr>
          <w:rFonts w:ascii="Garamond" w:eastAsia="Calibri" w:hAnsi="Garamond" w:cs="Arial"/>
          <w:color w:val="000000"/>
          <w:spacing w:val="-3"/>
        </w:rPr>
        <w:t xml:space="preserve"> </w:t>
      </w:r>
      <w:r w:rsidRPr="00EF22C5">
        <w:rPr>
          <w:rFonts w:ascii="Garamond" w:eastAsia="Calibri" w:hAnsi="Garamond" w:cs="Arial"/>
          <w:color w:val="000000"/>
        </w:rPr>
        <w:t>n</w:t>
      </w:r>
      <w:r w:rsidRPr="00EF22C5">
        <w:rPr>
          <w:rFonts w:ascii="Garamond" w:eastAsia="Calibri" w:hAnsi="Garamond" w:cs="Arial"/>
          <w:color w:val="000000"/>
          <w:spacing w:val="1"/>
        </w:rPr>
        <w:t>éce</w:t>
      </w:r>
      <w:r w:rsidRPr="00EF22C5">
        <w:rPr>
          <w:rFonts w:ascii="Garamond" w:eastAsia="Calibri" w:hAnsi="Garamond" w:cs="Arial"/>
          <w:color w:val="000000"/>
          <w:spacing w:val="-1"/>
        </w:rPr>
        <w:t>ss</w:t>
      </w:r>
      <w:r w:rsidRPr="00EF22C5">
        <w:rPr>
          <w:rFonts w:ascii="Garamond" w:eastAsia="Calibri" w:hAnsi="Garamond" w:cs="Arial"/>
          <w:color w:val="000000"/>
          <w:spacing w:val="1"/>
        </w:rPr>
        <w:t>a</w:t>
      </w:r>
      <w:r w:rsidRPr="00EF22C5">
        <w:rPr>
          <w:rFonts w:ascii="Garamond" w:eastAsia="Calibri" w:hAnsi="Garamond" w:cs="Arial"/>
          <w:color w:val="000000"/>
        </w:rPr>
        <w:t>i</w:t>
      </w:r>
      <w:r w:rsidRPr="00EF22C5">
        <w:rPr>
          <w:rFonts w:ascii="Garamond" w:eastAsia="Calibri" w:hAnsi="Garamond" w:cs="Arial"/>
          <w:color w:val="000000"/>
          <w:spacing w:val="-1"/>
        </w:rPr>
        <w:t>r</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2"/>
        </w:rPr>
        <w:t xml:space="preserve"> </w:t>
      </w:r>
      <w:r w:rsidRPr="00EF22C5">
        <w:rPr>
          <w:rFonts w:ascii="Garamond" w:eastAsia="Calibri" w:hAnsi="Garamond" w:cs="Arial"/>
          <w:color w:val="000000"/>
          <w:spacing w:val="1"/>
        </w:rPr>
        <w:t>e</w:t>
      </w:r>
      <w:r w:rsidRPr="00EF22C5">
        <w:rPr>
          <w:rFonts w:ascii="Garamond" w:eastAsia="Calibri" w:hAnsi="Garamond" w:cs="Arial"/>
          <w:color w:val="000000"/>
        </w:rPr>
        <w:t>t</w:t>
      </w:r>
      <w:r w:rsidRPr="00EF22C5">
        <w:rPr>
          <w:rFonts w:ascii="Garamond" w:eastAsia="Calibri" w:hAnsi="Garamond" w:cs="Arial"/>
          <w:color w:val="000000"/>
          <w:spacing w:val="5"/>
        </w:rPr>
        <w:t xml:space="preserve"> </w:t>
      </w:r>
      <w:r w:rsidRPr="00EF22C5">
        <w:rPr>
          <w:rFonts w:ascii="Garamond" w:eastAsia="Calibri" w:hAnsi="Garamond" w:cs="Arial"/>
          <w:color w:val="000000"/>
        </w:rPr>
        <w:t>d’</w:t>
      </w:r>
      <w:r w:rsidRPr="00EF22C5">
        <w:rPr>
          <w:rFonts w:ascii="Garamond" w:eastAsia="Calibri" w:hAnsi="Garamond" w:cs="Arial"/>
          <w:color w:val="000000"/>
          <w:spacing w:val="-1"/>
        </w:rPr>
        <w:t>a</w:t>
      </w:r>
      <w:r w:rsidRPr="00EF22C5">
        <w:rPr>
          <w:rFonts w:ascii="Garamond" w:eastAsia="Calibri" w:hAnsi="Garamond" w:cs="Arial"/>
          <w:color w:val="000000"/>
        </w:rPr>
        <w:t>d</w:t>
      </w:r>
      <w:r w:rsidRPr="00EF22C5">
        <w:rPr>
          <w:rFonts w:ascii="Garamond" w:eastAsia="Calibri" w:hAnsi="Garamond" w:cs="Arial"/>
          <w:color w:val="000000"/>
          <w:spacing w:val="1"/>
        </w:rPr>
        <w:t>a</w:t>
      </w:r>
      <w:r w:rsidRPr="00EF22C5">
        <w:rPr>
          <w:rFonts w:ascii="Garamond" w:eastAsia="Calibri" w:hAnsi="Garamond" w:cs="Arial"/>
          <w:color w:val="000000"/>
        </w:rPr>
        <w:t>pt</w:t>
      </w:r>
      <w:r w:rsidRPr="00EF22C5">
        <w:rPr>
          <w:rFonts w:ascii="Garamond" w:eastAsia="Calibri" w:hAnsi="Garamond" w:cs="Arial"/>
          <w:color w:val="000000"/>
          <w:spacing w:val="1"/>
        </w:rPr>
        <w:t>e</w:t>
      </w:r>
      <w:r w:rsidRPr="00EF22C5">
        <w:rPr>
          <w:rFonts w:ascii="Garamond" w:eastAsia="Calibri" w:hAnsi="Garamond" w:cs="Arial"/>
          <w:color w:val="000000"/>
        </w:rPr>
        <w:t>r la mi</w:t>
      </w:r>
      <w:r w:rsidRPr="00EF22C5">
        <w:rPr>
          <w:rFonts w:ascii="Garamond" w:eastAsia="Calibri" w:hAnsi="Garamond" w:cs="Arial"/>
          <w:color w:val="000000"/>
          <w:spacing w:val="-1"/>
        </w:rPr>
        <w:t>s</w:t>
      </w:r>
      <w:r w:rsidRPr="00EF22C5">
        <w:rPr>
          <w:rFonts w:ascii="Garamond" w:eastAsia="Calibri" w:hAnsi="Garamond" w:cs="Arial"/>
          <w:color w:val="000000"/>
        </w:rPr>
        <w:t>e</w:t>
      </w:r>
      <w:r w:rsidRPr="00EF22C5">
        <w:rPr>
          <w:rFonts w:ascii="Garamond" w:eastAsia="Calibri" w:hAnsi="Garamond" w:cs="Arial"/>
          <w:color w:val="000000"/>
          <w:spacing w:val="-3"/>
        </w:rPr>
        <w:t xml:space="preserve"> </w:t>
      </w:r>
      <w:r w:rsidRPr="00EF22C5">
        <w:rPr>
          <w:rFonts w:ascii="Garamond" w:eastAsia="Calibri" w:hAnsi="Garamond" w:cs="Arial"/>
          <w:color w:val="000000"/>
          <w:spacing w:val="1"/>
        </w:rPr>
        <w:t>e</w:t>
      </w:r>
      <w:r w:rsidRPr="00EF22C5">
        <w:rPr>
          <w:rFonts w:ascii="Garamond" w:eastAsia="Calibri" w:hAnsi="Garamond" w:cs="Arial"/>
          <w:color w:val="000000"/>
        </w:rPr>
        <w:t>n</w:t>
      </w:r>
      <w:r w:rsidRPr="00EF22C5">
        <w:rPr>
          <w:rFonts w:ascii="Garamond" w:eastAsia="Calibri" w:hAnsi="Garamond" w:cs="Arial"/>
          <w:color w:val="000000"/>
          <w:spacing w:val="-2"/>
        </w:rPr>
        <w:t xml:space="preserve"> </w:t>
      </w:r>
      <w:r w:rsidRPr="00EF22C5">
        <w:rPr>
          <w:rFonts w:ascii="Garamond" w:eastAsia="Calibri" w:hAnsi="Garamond" w:cs="Arial"/>
          <w:color w:val="000000"/>
          <w:spacing w:val="1"/>
        </w:rPr>
        <w:t>œ</w:t>
      </w:r>
      <w:r w:rsidRPr="00EF22C5">
        <w:rPr>
          <w:rFonts w:ascii="Garamond" w:eastAsia="Calibri" w:hAnsi="Garamond" w:cs="Arial"/>
          <w:color w:val="000000"/>
        </w:rPr>
        <w:t>u</w:t>
      </w:r>
      <w:r w:rsidRPr="00EF22C5">
        <w:rPr>
          <w:rFonts w:ascii="Garamond" w:eastAsia="Calibri" w:hAnsi="Garamond" w:cs="Arial"/>
          <w:color w:val="000000"/>
          <w:spacing w:val="1"/>
        </w:rPr>
        <w:t>v</w:t>
      </w:r>
      <w:r w:rsidRPr="00EF22C5">
        <w:rPr>
          <w:rFonts w:ascii="Garamond" w:eastAsia="Calibri" w:hAnsi="Garamond" w:cs="Arial"/>
          <w:color w:val="000000"/>
          <w:spacing w:val="-1"/>
        </w:rPr>
        <w:t>r</w:t>
      </w:r>
      <w:r w:rsidRPr="00EF22C5">
        <w:rPr>
          <w:rFonts w:ascii="Garamond" w:eastAsia="Calibri" w:hAnsi="Garamond" w:cs="Arial"/>
          <w:color w:val="000000"/>
        </w:rPr>
        <w:t>e</w:t>
      </w:r>
      <w:r w:rsidRPr="00EF22C5">
        <w:rPr>
          <w:rFonts w:ascii="Garamond" w:eastAsia="Calibri" w:hAnsi="Garamond" w:cs="Arial"/>
          <w:color w:val="000000"/>
          <w:spacing w:val="-4"/>
        </w:rPr>
        <w:t xml:space="preserve"> du </w:t>
      </w:r>
      <w:r w:rsidRPr="00EF22C5">
        <w:rPr>
          <w:rFonts w:ascii="Garamond" w:eastAsia="Calibri" w:hAnsi="Garamond" w:cs="Arial"/>
        </w:rPr>
        <w:t xml:space="preserve">projet </w:t>
      </w:r>
      <w:r w:rsidRPr="00EF22C5">
        <w:rPr>
          <w:rFonts w:ascii="Garamond" w:eastAsia="Calibri" w:hAnsi="Garamond" w:cs="Arial"/>
          <w:color w:val="000000"/>
          <w:spacing w:val="56"/>
        </w:rPr>
        <w:t>biomasse</w:t>
      </w:r>
      <w:r w:rsidRPr="00EF22C5">
        <w:rPr>
          <w:rFonts w:ascii="Garamond" w:eastAsia="Calibri" w:hAnsi="Garamond" w:cs="Arial"/>
        </w:rPr>
        <w:t xml:space="preserve"> électricité Bénin</w:t>
      </w:r>
      <w:r w:rsidRPr="00EF22C5">
        <w:rPr>
          <w:rFonts w:ascii="Garamond" w:eastAsia="Calibri" w:hAnsi="Garamond" w:cs="Arial"/>
          <w:color w:val="000000"/>
        </w:rPr>
        <w:t>?</w:t>
      </w:r>
    </w:p>
    <w:p w14:paraId="32E31D68" w14:textId="77777777" w:rsidR="006A0D95" w:rsidRPr="00EF22C5" w:rsidRDefault="006A0D95" w:rsidP="008F6900">
      <w:pPr>
        <w:numPr>
          <w:ilvl w:val="0"/>
          <w:numId w:val="32"/>
        </w:numPr>
        <w:autoSpaceDE w:val="0"/>
        <w:autoSpaceDN w:val="0"/>
        <w:adjustRightInd w:val="0"/>
        <w:spacing w:after="0" w:line="276" w:lineRule="auto"/>
        <w:jc w:val="both"/>
        <w:rPr>
          <w:rFonts w:ascii="Garamond" w:eastAsia="Calibri" w:hAnsi="Garamond" w:cs="Arial"/>
          <w:b/>
          <w:bCs/>
          <w:u w:val="single"/>
          <w:lang w:eastAsia="fr-FR"/>
        </w:rPr>
      </w:pPr>
      <w:r w:rsidRPr="00EF22C5">
        <w:rPr>
          <w:rFonts w:ascii="Garamond" w:eastAsia="Calibri" w:hAnsi="Garamond" w:cs="Arial"/>
          <w:color w:val="000000"/>
        </w:rPr>
        <w:t>D</w:t>
      </w:r>
      <w:r w:rsidRPr="00EF22C5">
        <w:rPr>
          <w:rFonts w:ascii="Garamond" w:eastAsia="Calibri" w:hAnsi="Garamond" w:cs="Arial"/>
          <w:color w:val="000000"/>
          <w:spacing w:val="1"/>
        </w:rPr>
        <w:t>a</w:t>
      </w:r>
      <w:r w:rsidRPr="00EF22C5">
        <w:rPr>
          <w:rFonts w:ascii="Garamond" w:eastAsia="Calibri" w:hAnsi="Garamond" w:cs="Arial"/>
          <w:color w:val="000000"/>
        </w:rPr>
        <w:t>ns</w:t>
      </w:r>
      <w:r w:rsidRPr="00EF22C5">
        <w:rPr>
          <w:rFonts w:ascii="Garamond" w:eastAsia="Calibri" w:hAnsi="Garamond" w:cs="Arial"/>
          <w:color w:val="000000"/>
          <w:spacing w:val="5"/>
        </w:rPr>
        <w:t xml:space="preserve"> </w:t>
      </w:r>
      <w:r w:rsidRPr="00EF22C5">
        <w:rPr>
          <w:rFonts w:ascii="Garamond" w:eastAsia="Calibri" w:hAnsi="Garamond" w:cs="Arial"/>
          <w:color w:val="000000"/>
        </w:rPr>
        <w:t>qu</w:t>
      </w:r>
      <w:r w:rsidRPr="00EF22C5">
        <w:rPr>
          <w:rFonts w:ascii="Garamond" w:eastAsia="Calibri" w:hAnsi="Garamond" w:cs="Arial"/>
          <w:color w:val="000000"/>
          <w:spacing w:val="1"/>
        </w:rPr>
        <w:t>e</w:t>
      </w:r>
      <w:r w:rsidRPr="00EF22C5">
        <w:rPr>
          <w:rFonts w:ascii="Garamond" w:eastAsia="Calibri" w:hAnsi="Garamond" w:cs="Arial"/>
          <w:color w:val="000000"/>
        </w:rPr>
        <w:t>lle</w:t>
      </w:r>
      <w:r w:rsidRPr="00EF22C5">
        <w:rPr>
          <w:rFonts w:ascii="Garamond" w:eastAsia="Calibri" w:hAnsi="Garamond" w:cs="Arial"/>
          <w:color w:val="000000"/>
          <w:spacing w:val="5"/>
        </w:rPr>
        <w:t xml:space="preserve"> </w:t>
      </w:r>
      <w:r w:rsidRPr="00EF22C5">
        <w:rPr>
          <w:rFonts w:ascii="Garamond" w:eastAsia="Calibri" w:hAnsi="Garamond" w:cs="Arial"/>
          <w:color w:val="000000"/>
        </w:rPr>
        <w:t>m</w:t>
      </w:r>
      <w:r w:rsidRPr="00EF22C5">
        <w:rPr>
          <w:rFonts w:ascii="Garamond" w:eastAsia="Calibri" w:hAnsi="Garamond" w:cs="Arial"/>
          <w:color w:val="000000"/>
          <w:spacing w:val="1"/>
        </w:rPr>
        <w:t>e</w:t>
      </w:r>
      <w:r w:rsidRPr="00EF22C5">
        <w:rPr>
          <w:rFonts w:ascii="Garamond" w:eastAsia="Calibri" w:hAnsi="Garamond" w:cs="Arial"/>
          <w:color w:val="000000"/>
          <w:spacing w:val="-1"/>
        </w:rPr>
        <w:t>s</w:t>
      </w:r>
      <w:r w:rsidRPr="00EF22C5">
        <w:rPr>
          <w:rFonts w:ascii="Garamond" w:eastAsia="Calibri" w:hAnsi="Garamond" w:cs="Arial"/>
          <w:color w:val="000000"/>
        </w:rPr>
        <w:t>u</w:t>
      </w:r>
      <w:r w:rsidRPr="00EF22C5">
        <w:rPr>
          <w:rFonts w:ascii="Garamond" w:eastAsia="Calibri" w:hAnsi="Garamond" w:cs="Arial"/>
          <w:color w:val="000000"/>
          <w:spacing w:val="-1"/>
        </w:rPr>
        <w:t>r</w:t>
      </w:r>
      <w:r w:rsidRPr="00EF22C5">
        <w:rPr>
          <w:rFonts w:ascii="Garamond" w:eastAsia="Calibri" w:hAnsi="Garamond" w:cs="Arial"/>
          <w:color w:val="000000"/>
        </w:rPr>
        <w:t>e</w:t>
      </w:r>
      <w:r w:rsidRPr="00EF22C5">
        <w:rPr>
          <w:rFonts w:ascii="Garamond" w:eastAsia="Calibri" w:hAnsi="Garamond" w:cs="Arial"/>
          <w:color w:val="000000"/>
          <w:spacing w:val="5"/>
        </w:rPr>
        <w:t xml:space="preserve"> </w:t>
      </w:r>
      <w:r w:rsidRPr="00EF22C5">
        <w:rPr>
          <w:rFonts w:ascii="Garamond" w:eastAsia="Calibri" w:hAnsi="Garamond" w:cs="Arial"/>
        </w:rPr>
        <w:t xml:space="preserve">le projet biomasse électricité Bénin </w:t>
      </w:r>
      <w:r w:rsidRPr="00EF22C5">
        <w:rPr>
          <w:rFonts w:ascii="Garamond" w:eastAsia="Calibri" w:hAnsi="Garamond" w:cs="Arial"/>
          <w:color w:val="000000"/>
        </w:rPr>
        <w:t xml:space="preserve">2017-2021 </w:t>
      </w:r>
      <w:r w:rsidRPr="00EF22C5">
        <w:rPr>
          <w:rFonts w:ascii="Garamond" w:eastAsia="Calibri" w:hAnsi="Garamond" w:cs="Arial"/>
          <w:color w:val="000000"/>
          <w:spacing w:val="1"/>
        </w:rPr>
        <w:t>a-t</w:t>
      </w:r>
      <w:r w:rsidRPr="00EF22C5">
        <w:rPr>
          <w:rFonts w:ascii="Garamond" w:eastAsia="Calibri" w:hAnsi="Garamond" w:cs="Arial"/>
          <w:color w:val="000000"/>
        </w:rPr>
        <w:t>-il</w:t>
      </w:r>
      <w:r w:rsidRPr="00EF22C5">
        <w:rPr>
          <w:rFonts w:ascii="Garamond" w:eastAsia="Calibri" w:hAnsi="Garamond" w:cs="Arial"/>
          <w:color w:val="000000"/>
          <w:spacing w:val="5"/>
        </w:rPr>
        <w:t xml:space="preserve"> </w:t>
      </w:r>
      <w:r w:rsidRPr="00EF22C5">
        <w:rPr>
          <w:rFonts w:ascii="Garamond" w:eastAsia="Calibri" w:hAnsi="Garamond" w:cs="Arial"/>
          <w:color w:val="000000"/>
        </w:rPr>
        <w:t>un</w:t>
      </w:r>
      <w:r w:rsidRPr="00EF22C5">
        <w:rPr>
          <w:rFonts w:ascii="Garamond" w:eastAsia="Calibri" w:hAnsi="Garamond" w:cs="Arial"/>
          <w:color w:val="000000"/>
          <w:spacing w:val="7"/>
        </w:rPr>
        <w:t xml:space="preserve"> </w:t>
      </w:r>
      <w:r w:rsidRPr="00EF22C5">
        <w:rPr>
          <w:rFonts w:ascii="Garamond" w:eastAsia="Calibri" w:hAnsi="Garamond" w:cs="Arial"/>
          <w:color w:val="000000"/>
        </w:rPr>
        <w:t>m</w:t>
      </w:r>
      <w:r w:rsidRPr="00EF22C5">
        <w:rPr>
          <w:rFonts w:ascii="Garamond" w:eastAsia="Calibri" w:hAnsi="Garamond" w:cs="Arial"/>
          <w:color w:val="000000"/>
          <w:spacing w:val="1"/>
        </w:rPr>
        <w:t>éc</w:t>
      </w:r>
      <w:r w:rsidRPr="00EF22C5">
        <w:rPr>
          <w:rFonts w:ascii="Garamond" w:eastAsia="Calibri" w:hAnsi="Garamond" w:cs="Arial"/>
          <w:color w:val="000000"/>
          <w:spacing w:val="-1"/>
        </w:rPr>
        <w:t>a</w:t>
      </w:r>
      <w:r w:rsidRPr="00EF22C5">
        <w:rPr>
          <w:rFonts w:ascii="Garamond" w:eastAsia="Calibri" w:hAnsi="Garamond" w:cs="Arial"/>
          <w:color w:val="000000"/>
        </w:rPr>
        <w:t>ni</w:t>
      </w:r>
      <w:r w:rsidRPr="00EF22C5">
        <w:rPr>
          <w:rFonts w:ascii="Garamond" w:eastAsia="Calibri" w:hAnsi="Garamond" w:cs="Arial"/>
          <w:color w:val="000000"/>
          <w:spacing w:val="-1"/>
        </w:rPr>
        <w:t>s</w:t>
      </w:r>
      <w:r w:rsidRPr="00EF22C5">
        <w:rPr>
          <w:rFonts w:ascii="Garamond" w:eastAsia="Calibri" w:hAnsi="Garamond" w:cs="Arial"/>
          <w:color w:val="000000"/>
        </w:rPr>
        <w:t>me</w:t>
      </w:r>
      <w:r w:rsidRPr="00EF22C5">
        <w:rPr>
          <w:rFonts w:ascii="Garamond" w:eastAsia="Calibri" w:hAnsi="Garamond" w:cs="Arial"/>
          <w:color w:val="000000"/>
          <w:spacing w:val="1"/>
        </w:rPr>
        <w:t xml:space="preserve"> e</w:t>
      </w:r>
      <w:r w:rsidRPr="00EF22C5">
        <w:rPr>
          <w:rFonts w:ascii="Garamond" w:eastAsia="Calibri" w:hAnsi="Garamond" w:cs="Arial"/>
          <w:color w:val="000000"/>
          <w:spacing w:val="-1"/>
        </w:rPr>
        <w:t>ff</w:t>
      </w:r>
      <w:r w:rsidRPr="00EF22C5">
        <w:rPr>
          <w:rFonts w:ascii="Garamond" w:eastAsia="Calibri" w:hAnsi="Garamond" w:cs="Arial"/>
          <w:color w:val="000000"/>
        </w:rPr>
        <w:t>i</w:t>
      </w:r>
      <w:r w:rsidRPr="00EF22C5">
        <w:rPr>
          <w:rFonts w:ascii="Garamond" w:eastAsia="Calibri" w:hAnsi="Garamond" w:cs="Arial"/>
          <w:color w:val="000000"/>
          <w:spacing w:val="1"/>
        </w:rPr>
        <w:t>c</w:t>
      </w:r>
      <w:r w:rsidRPr="00EF22C5">
        <w:rPr>
          <w:rFonts w:ascii="Garamond" w:eastAsia="Calibri" w:hAnsi="Garamond" w:cs="Arial"/>
          <w:color w:val="000000"/>
        </w:rPr>
        <w:t>i</w:t>
      </w:r>
      <w:r w:rsidRPr="00EF22C5">
        <w:rPr>
          <w:rFonts w:ascii="Garamond" w:eastAsia="Calibri" w:hAnsi="Garamond" w:cs="Arial"/>
          <w:color w:val="000000"/>
          <w:spacing w:val="1"/>
        </w:rPr>
        <w:t>e</w:t>
      </w:r>
      <w:r w:rsidRPr="00EF22C5">
        <w:rPr>
          <w:rFonts w:ascii="Garamond" w:eastAsia="Calibri" w:hAnsi="Garamond" w:cs="Arial"/>
          <w:color w:val="000000"/>
        </w:rPr>
        <w:t>nt</w:t>
      </w:r>
      <w:r w:rsidRPr="00EF22C5">
        <w:rPr>
          <w:rFonts w:ascii="Garamond" w:eastAsia="Calibri" w:hAnsi="Garamond" w:cs="Arial"/>
          <w:color w:val="000000"/>
          <w:spacing w:val="2"/>
        </w:rPr>
        <w:t xml:space="preserve"> </w:t>
      </w:r>
      <w:r w:rsidRPr="00EF22C5">
        <w:rPr>
          <w:rFonts w:ascii="Garamond" w:eastAsia="Calibri" w:hAnsi="Garamond" w:cs="Arial"/>
          <w:color w:val="000000"/>
        </w:rPr>
        <w:t xml:space="preserve">de </w:t>
      </w:r>
      <w:r w:rsidRPr="00EF22C5">
        <w:rPr>
          <w:rFonts w:ascii="Garamond" w:eastAsia="Calibri" w:hAnsi="Garamond" w:cs="Arial"/>
          <w:color w:val="000000"/>
          <w:spacing w:val="1"/>
        </w:rPr>
        <w:t>c</w:t>
      </w:r>
      <w:r w:rsidRPr="00EF22C5">
        <w:rPr>
          <w:rFonts w:ascii="Garamond" w:eastAsia="Calibri" w:hAnsi="Garamond" w:cs="Arial"/>
          <w:color w:val="000000"/>
        </w:rPr>
        <w:t>oo</w:t>
      </w:r>
      <w:r w:rsidRPr="00EF22C5">
        <w:rPr>
          <w:rFonts w:ascii="Garamond" w:eastAsia="Calibri" w:hAnsi="Garamond" w:cs="Arial"/>
          <w:color w:val="000000"/>
          <w:spacing w:val="-1"/>
        </w:rPr>
        <w:t>r</w:t>
      </w:r>
      <w:r w:rsidRPr="00EF22C5">
        <w:rPr>
          <w:rFonts w:ascii="Garamond" w:eastAsia="Calibri" w:hAnsi="Garamond" w:cs="Arial"/>
          <w:color w:val="000000"/>
        </w:rPr>
        <w:t>din</w:t>
      </w:r>
      <w:r w:rsidRPr="00EF22C5">
        <w:rPr>
          <w:rFonts w:ascii="Garamond" w:eastAsia="Calibri" w:hAnsi="Garamond" w:cs="Arial"/>
          <w:color w:val="000000"/>
          <w:spacing w:val="1"/>
        </w:rPr>
        <w:t>a</w:t>
      </w:r>
      <w:r w:rsidRPr="00EF22C5">
        <w:rPr>
          <w:rFonts w:ascii="Garamond" w:eastAsia="Calibri" w:hAnsi="Garamond" w:cs="Arial"/>
          <w:color w:val="000000"/>
        </w:rPr>
        <w:t>tion,</w:t>
      </w:r>
      <w:r w:rsidRPr="00EF22C5">
        <w:rPr>
          <w:rFonts w:ascii="Garamond" w:eastAsia="Calibri" w:hAnsi="Garamond" w:cs="Arial"/>
          <w:color w:val="000000"/>
          <w:spacing w:val="-9"/>
        </w:rPr>
        <w:t xml:space="preserve"> </w:t>
      </w:r>
      <w:r w:rsidRPr="00EF22C5">
        <w:rPr>
          <w:rFonts w:ascii="Garamond" w:eastAsia="Calibri" w:hAnsi="Garamond" w:cs="Arial"/>
          <w:color w:val="000000"/>
        </w:rPr>
        <w:t>de</w:t>
      </w:r>
      <w:r w:rsidRPr="00EF22C5">
        <w:rPr>
          <w:rFonts w:ascii="Garamond" w:eastAsia="Calibri" w:hAnsi="Garamond" w:cs="Arial"/>
          <w:color w:val="000000"/>
          <w:spacing w:val="-1"/>
        </w:rPr>
        <w:t xml:space="preserve"> </w:t>
      </w:r>
      <w:r w:rsidRPr="00EF22C5">
        <w:rPr>
          <w:rFonts w:ascii="Garamond" w:eastAsia="Calibri" w:hAnsi="Garamond" w:cs="Arial"/>
          <w:color w:val="000000"/>
        </w:rPr>
        <w:t>p</w:t>
      </w:r>
      <w:r w:rsidRPr="00EF22C5">
        <w:rPr>
          <w:rFonts w:ascii="Garamond" w:eastAsia="Calibri" w:hAnsi="Garamond" w:cs="Arial"/>
          <w:color w:val="000000"/>
          <w:spacing w:val="1"/>
        </w:rPr>
        <w:t>a</w:t>
      </w:r>
      <w:r w:rsidRPr="00EF22C5">
        <w:rPr>
          <w:rFonts w:ascii="Garamond" w:eastAsia="Calibri" w:hAnsi="Garamond" w:cs="Arial"/>
          <w:color w:val="000000"/>
          <w:spacing w:val="-1"/>
        </w:rPr>
        <w:t>r</w:t>
      </w:r>
      <w:r w:rsidRPr="00EF22C5">
        <w:rPr>
          <w:rFonts w:ascii="Garamond" w:eastAsia="Calibri" w:hAnsi="Garamond" w:cs="Arial"/>
          <w:color w:val="000000"/>
        </w:rPr>
        <w:t>t</w:t>
      </w:r>
      <w:r w:rsidRPr="00EF22C5">
        <w:rPr>
          <w:rFonts w:ascii="Garamond" w:eastAsia="Calibri" w:hAnsi="Garamond" w:cs="Arial"/>
          <w:color w:val="000000"/>
          <w:spacing w:val="1"/>
        </w:rPr>
        <w:t>e</w:t>
      </w:r>
      <w:r w:rsidRPr="00EF22C5">
        <w:rPr>
          <w:rFonts w:ascii="Garamond" w:eastAsia="Calibri" w:hAnsi="Garamond" w:cs="Arial"/>
          <w:color w:val="000000"/>
        </w:rPr>
        <w:t>n</w:t>
      </w:r>
      <w:r w:rsidRPr="00EF22C5">
        <w:rPr>
          <w:rFonts w:ascii="Garamond" w:eastAsia="Calibri" w:hAnsi="Garamond" w:cs="Arial"/>
          <w:color w:val="000000"/>
          <w:spacing w:val="1"/>
        </w:rPr>
        <w:t>a</w:t>
      </w:r>
      <w:r w:rsidRPr="00EF22C5">
        <w:rPr>
          <w:rFonts w:ascii="Garamond" w:eastAsia="Calibri" w:hAnsi="Garamond" w:cs="Arial"/>
          <w:color w:val="000000"/>
          <w:spacing w:val="-1"/>
        </w:rPr>
        <w:t>r</w:t>
      </w:r>
      <w:r w:rsidRPr="00EF22C5">
        <w:rPr>
          <w:rFonts w:ascii="Garamond" w:eastAsia="Calibri" w:hAnsi="Garamond" w:cs="Arial"/>
          <w:color w:val="000000"/>
          <w:spacing w:val="-2"/>
        </w:rPr>
        <w:t>i</w:t>
      </w:r>
      <w:r w:rsidRPr="00EF22C5">
        <w:rPr>
          <w:rFonts w:ascii="Garamond" w:eastAsia="Calibri" w:hAnsi="Garamond" w:cs="Arial"/>
          <w:color w:val="000000"/>
          <w:spacing w:val="1"/>
        </w:rPr>
        <w:t>a</w:t>
      </w:r>
      <w:r w:rsidRPr="00EF22C5">
        <w:rPr>
          <w:rFonts w:ascii="Garamond" w:eastAsia="Calibri" w:hAnsi="Garamond" w:cs="Arial"/>
          <w:color w:val="000000"/>
        </w:rPr>
        <w:t>t</w:t>
      </w:r>
      <w:r w:rsidRPr="00EF22C5">
        <w:rPr>
          <w:rFonts w:ascii="Garamond" w:eastAsia="Calibri" w:hAnsi="Garamond" w:cs="Arial"/>
          <w:color w:val="000000"/>
          <w:spacing w:val="-7"/>
        </w:rPr>
        <w:t xml:space="preserve"> </w:t>
      </w:r>
      <w:r w:rsidRPr="00EF22C5">
        <w:rPr>
          <w:rFonts w:ascii="Garamond" w:eastAsia="Calibri" w:hAnsi="Garamond" w:cs="Arial"/>
          <w:color w:val="000000"/>
          <w:spacing w:val="1"/>
        </w:rPr>
        <w:t>e</w:t>
      </w:r>
      <w:r w:rsidRPr="00EF22C5">
        <w:rPr>
          <w:rFonts w:ascii="Garamond" w:eastAsia="Calibri" w:hAnsi="Garamond" w:cs="Arial"/>
          <w:color w:val="000000"/>
        </w:rPr>
        <w:t>t</w:t>
      </w:r>
      <w:r w:rsidRPr="00EF22C5">
        <w:rPr>
          <w:rFonts w:ascii="Garamond" w:eastAsia="Calibri" w:hAnsi="Garamond" w:cs="Arial"/>
          <w:color w:val="000000"/>
          <w:spacing w:val="-2"/>
        </w:rPr>
        <w:t xml:space="preserve"> </w:t>
      </w:r>
      <w:r w:rsidRPr="00EF22C5">
        <w:rPr>
          <w:rFonts w:ascii="Garamond" w:eastAsia="Calibri" w:hAnsi="Garamond" w:cs="Arial"/>
          <w:color w:val="000000"/>
        </w:rPr>
        <w:t>de</w:t>
      </w:r>
      <w:r w:rsidRPr="00EF22C5">
        <w:rPr>
          <w:rFonts w:ascii="Garamond" w:eastAsia="Calibri" w:hAnsi="Garamond" w:cs="Arial"/>
          <w:color w:val="000000"/>
          <w:spacing w:val="-1"/>
        </w:rPr>
        <w:t xml:space="preserve"> s</w:t>
      </w:r>
      <w:r w:rsidRPr="00EF22C5">
        <w:rPr>
          <w:rFonts w:ascii="Garamond" w:eastAsia="Calibri" w:hAnsi="Garamond" w:cs="Arial"/>
          <w:color w:val="000000"/>
          <w:spacing w:val="1"/>
        </w:rPr>
        <w:t>y</w:t>
      </w:r>
      <w:r w:rsidRPr="00EF22C5">
        <w:rPr>
          <w:rFonts w:ascii="Garamond" w:eastAsia="Calibri" w:hAnsi="Garamond" w:cs="Arial"/>
          <w:color w:val="000000"/>
        </w:rPr>
        <w:t>n</w:t>
      </w:r>
      <w:r w:rsidRPr="00EF22C5">
        <w:rPr>
          <w:rFonts w:ascii="Garamond" w:eastAsia="Calibri" w:hAnsi="Garamond" w:cs="Arial"/>
          <w:color w:val="000000"/>
          <w:spacing w:val="1"/>
        </w:rPr>
        <w:t>e</w:t>
      </w:r>
      <w:r w:rsidRPr="00EF22C5">
        <w:rPr>
          <w:rFonts w:ascii="Garamond" w:eastAsia="Calibri" w:hAnsi="Garamond" w:cs="Arial"/>
          <w:color w:val="000000"/>
          <w:spacing w:val="-1"/>
        </w:rPr>
        <w:t>r</w:t>
      </w:r>
      <w:r w:rsidRPr="00EF22C5">
        <w:rPr>
          <w:rFonts w:ascii="Garamond" w:eastAsia="Calibri" w:hAnsi="Garamond" w:cs="Arial"/>
          <w:color w:val="000000"/>
          <w:spacing w:val="1"/>
        </w:rPr>
        <w:t>g</w:t>
      </w:r>
      <w:r w:rsidRPr="00EF22C5">
        <w:rPr>
          <w:rFonts w:ascii="Garamond" w:eastAsia="Calibri" w:hAnsi="Garamond" w:cs="Arial"/>
          <w:color w:val="000000"/>
        </w:rPr>
        <w:t>i</w:t>
      </w:r>
      <w:r w:rsidRPr="00EF22C5">
        <w:rPr>
          <w:rFonts w:ascii="Garamond" w:eastAsia="Calibri" w:hAnsi="Garamond" w:cs="Arial"/>
          <w:color w:val="000000"/>
          <w:spacing w:val="1"/>
        </w:rPr>
        <w:t>e</w:t>
      </w:r>
      <w:r w:rsidRPr="00EF22C5">
        <w:rPr>
          <w:rFonts w:ascii="Garamond" w:eastAsia="Calibri" w:hAnsi="Garamond" w:cs="Arial"/>
          <w:color w:val="000000"/>
        </w:rPr>
        <w:t>?</w:t>
      </w:r>
    </w:p>
    <w:p w14:paraId="4DEBFEC4" w14:textId="77777777" w:rsidR="006A0D95" w:rsidRPr="00EF22C5" w:rsidRDefault="006A0D95" w:rsidP="006A0D95">
      <w:pPr>
        <w:autoSpaceDE w:val="0"/>
        <w:autoSpaceDN w:val="0"/>
        <w:adjustRightInd w:val="0"/>
        <w:spacing w:before="120" w:after="0" w:line="276" w:lineRule="auto"/>
        <w:rPr>
          <w:rFonts w:ascii="Garamond" w:eastAsia="Calibri" w:hAnsi="Garamond" w:cs="Arial"/>
          <w:b/>
          <w:bCs/>
          <w:u w:val="single"/>
          <w:lang w:eastAsia="fr-FR"/>
        </w:rPr>
      </w:pPr>
      <w:r w:rsidRPr="00EF22C5">
        <w:rPr>
          <w:rFonts w:ascii="Garamond" w:eastAsia="Calibri" w:hAnsi="Garamond" w:cs="Arial"/>
          <w:b/>
          <w:bCs/>
          <w:u w:val="single"/>
          <w:lang w:eastAsia="fr-FR"/>
        </w:rPr>
        <w:t>Effets/Impacts</w:t>
      </w:r>
    </w:p>
    <w:p w14:paraId="719972D3" w14:textId="77777777" w:rsidR="006A0D95" w:rsidRPr="00EF22C5" w:rsidRDefault="006A0D95" w:rsidP="008F6900">
      <w:pPr>
        <w:numPr>
          <w:ilvl w:val="0"/>
          <w:numId w:val="32"/>
        </w:numPr>
        <w:autoSpaceDE w:val="0"/>
        <w:autoSpaceDN w:val="0"/>
        <w:adjustRightInd w:val="0"/>
        <w:spacing w:before="120" w:after="0" w:line="276" w:lineRule="auto"/>
        <w:rPr>
          <w:rFonts w:ascii="Garamond" w:eastAsia="Calibri" w:hAnsi="Garamond" w:cs="Arial"/>
          <w:color w:val="000000"/>
          <w:spacing w:val="14"/>
        </w:rPr>
      </w:pPr>
      <w:r w:rsidRPr="00EF22C5">
        <w:rPr>
          <w:rFonts w:ascii="Garamond" w:eastAsia="Calibri" w:hAnsi="Garamond" w:cs="Arial"/>
          <w:color w:val="000000"/>
        </w:rPr>
        <w:t>Qu</w:t>
      </w:r>
      <w:r w:rsidRPr="00EF22C5">
        <w:rPr>
          <w:rFonts w:ascii="Garamond" w:eastAsia="Calibri" w:hAnsi="Garamond" w:cs="Arial"/>
          <w:color w:val="000000"/>
          <w:spacing w:val="1"/>
        </w:rPr>
        <w:t>e</w:t>
      </w:r>
      <w:r w:rsidRPr="00EF22C5">
        <w:rPr>
          <w:rFonts w:ascii="Garamond" w:eastAsia="Calibri" w:hAnsi="Garamond" w:cs="Arial"/>
          <w:color w:val="000000"/>
        </w:rPr>
        <w:t xml:space="preserve">lles  </w:t>
      </w:r>
      <w:r w:rsidRPr="00EF22C5">
        <w:rPr>
          <w:rFonts w:ascii="Garamond" w:eastAsia="Calibri" w:hAnsi="Garamond" w:cs="Arial"/>
          <w:color w:val="000000"/>
          <w:spacing w:val="1"/>
        </w:rPr>
        <w:t xml:space="preserve"> </w:t>
      </w:r>
      <w:r w:rsidRPr="00EF22C5">
        <w:rPr>
          <w:rFonts w:ascii="Garamond" w:eastAsia="Calibri" w:hAnsi="Garamond" w:cs="Arial"/>
          <w:color w:val="000000"/>
          <w:spacing w:val="-1"/>
        </w:rPr>
        <w:t>s</w:t>
      </w:r>
      <w:r w:rsidRPr="00EF22C5">
        <w:rPr>
          <w:rFonts w:ascii="Garamond" w:eastAsia="Calibri" w:hAnsi="Garamond" w:cs="Arial"/>
          <w:color w:val="000000"/>
        </w:rPr>
        <w:t xml:space="preserve">ont  </w:t>
      </w:r>
      <w:r w:rsidRPr="00EF22C5">
        <w:rPr>
          <w:rFonts w:ascii="Garamond" w:eastAsia="Calibri" w:hAnsi="Garamond" w:cs="Arial"/>
          <w:color w:val="000000"/>
          <w:spacing w:val="3"/>
        </w:rPr>
        <w:t xml:space="preserve"> </w:t>
      </w:r>
      <w:r w:rsidRPr="00EF22C5">
        <w:rPr>
          <w:rFonts w:ascii="Garamond" w:eastAsia="Calibri" w:hAnsi="Garamond" w:cs="Arial"/>
          <w:color w:val="000000"/>
        </w:rPr>
        <w:t>l</w:t>
      </w:r>
      <w:r w:rsidRPr="00EF22C5">
        <w:rPr>
          <w:rFonts w:ascii="Garamond" w:eastAsia="Calibri" w:hAnsi="Garamond" w:cs="Arial"/>
          <w:color w:val="000000"/>
          <w:spacing w:val="1"/>
        </w:rPr>
        <w:t>e</w:t>
      </w:r>
      <w:r w:rsidRPr="00EF22C5">
        <w:rPr>
          <w:rFonts w:ascii="Garamond" w:eastAsia="Calibri" w:hAnsi="Garamond" w:cs="Arial"/>
          <w:color w:val="000000"/>
        </w:rPr>
        <w:t xml:space="preserve">s  </w:t>
      </w:r>
      <w:r w:rsidRPr="00EF22C5">
        <w:rPr>
          <w:rFonts w:ascii="Garamond" w:eastAsia="Calibri" w:hAnsi="Garamond" w:cs="Arial"/>
          <w:color w:val="000000"/>
          <w:spacing w:val="4"/>
        </w:rPr>
        <w:t xml:space="preserve"> </w:t>
      </w:r>
      <w:r w:rsidRPr="00EF22C5">
        <w:rPr>
          <w:rFonts w:ascii="Garamond" w:eastAsia="Calibri" w:hAnsi="Garamond" w:cs="Arial"/>
          <w:color w:val="000000"/>
          <w:spacing w:val="1"/>
        </w:rPr>
        <w:t>c</w:t>
      </w:r>
      <w:r w:rsidRPr="00EF22C5">
        <w:rPr>
          <w:rFonts w:ascii="Garamond" w:eastAsia="Calibri" w:hAnsi="Garamond" w:cs="Arial"/>
          <w:color w:val="000000"/>
        </w:rPr>
        <w:t>on</w:t>
      </w:r>
      <w:r w:rsidRPr="00EF22C5">
        <w:rPr>
          <w:rFonts w:ascii="Garamond" w:eastAsia="Calibri" w:hAnsi="Garamond" w:cs="Arial"/>
          <w:color w:val="000000"/>
          <w:spacing w:val="-1"/>
        </w:rPr>
        <w:t>s</w:t>
      </w:r>
      <w:r w:rsidRPr="00EF22C5">
        <w:rPr>
          <w:rFonts w:ascii="Garamond" w:eastAsia="Calibri" w:hAnsi="Garamond" w:cs="Arial"/>
          <w:color w:val="000000"/>
          <w:spacing w:val="1"/>
        </w:rPr>
        <w:t>é</w:t>
      </w:r>
      <w:r w:rsidRPr="00EF22C5">
        <w:rPr>
          <w:rFonts w:ascii="Garamond" w:eastAsia="Calibri" w:hAnsi="Garamond" w:cs="Arial"/>
          <w:color w:val="000000"/>
        </w:rPr>
        <w:t>qu</w:t>
      </w:r>
      <w:r w:rsidRPr="00EF22C5">
        <w:rPr>
          <w:rFonts w:ascii="Garamond" w:eastAsia="Calibri" w:hAnsi="Garamond" w:cs="Arial"/>
          <w:color w:val="000000"/>
          <w:spacing w:val="1"/>
        </w:rPr>
        <w:t>e</w:t>
      </w:r>
      <w:r w:rsidRPr="00EF22C5">
        <w:rPr>
          <w:rFonts w:ascii="Garamond" w:eastAsia="Calibri" w:hAnsi="Garamond" w:cs="Arial"/>
          <w:color w:val="000000"/>
        </w:rPr>
        <w:t>n</w:t>
      </w:r>
      <w:r w:rsidRPr="00EF22C5">
        <w:rPr>
          <w:rFonts w:ascii="Garamond" w:eastAsia="Calibri" w:hAnsi="Garamond" w:cs="Arial"/>
          <w:color w:val="000000"/>
          <w:spacing w:val="1"/>
        </w:rPr>
        <w:t>ce</w:t>
      </w:r>
      <w:r w:rsidRPr="00EF22C5">
        <w:rPr>
          <w:rFonts w:ascii="Garamond" w:eastAsia="Calibri" w:hAnsi="Garamond" w:cs="Arial"/>
          <w:color w:val="000000"/>
        </w:rPr>
        <w:t xml:space="preserve">s </w:t>
      </w:r>
      <w:r w:rsidRPr="00EF22C5">
        <w:rPr>
          <w:rFonts w:ascii="Garamond" w:eastAsia="Calibri" w:hAnsi="Garamond" w:cs="Arial"/>
          <w:color w:val="000000"/>
          <w:spacing w:val="53"/>
        </w:rPr>
        <w:t xml:space="preserve"> </w:t>
      </w:r>
      <w:r w:rsidRPr="00EF22C5">
        <w:rPr>
          <w:rFonts w:ascii="Garamond" w:eastAsia="Calibri" w:hAnsi="Garamond" w:cs="Arial"/>
          <w:color w:val="000000"/>
        </w:rPr>
        <w:t>(</w:t>
      </w:r>
      <w:r w:rsidRPr="00EF22C5">
        <w:rPr>
          <w:rFonts w:ascii="Garamond" w:eastAsia="Calibri" w:hAnsi="Garamond" w:cs="Arial"/>
          <w:color w:val="000000"/>
          <w:spacing w:val="-1"/>
        </w:rPr>
        <w:t>r</w:t>
      </w:r>
      <w:r w:rsidRPr="00EF22C5">
        <w:rPr>
          <w:rFonts w:ascii="Garamond" w:eastAsia="Calibri" w:hAnsi="Garamond" w:cs="Arial"/>
          <w:color w:val="000000"/>
          <w:spacing w:val="1"/>
        </w:rPr>
        <w:t>é</w:t>
      </w:r>
      <w:r w:rsidRPr="00EF22C5">
        <w:rPr>
          <w:rFonts w:ascii="Garamond" w:eastAsia="Calibri" w:hAnsi="Garamond" w:cs="Arial"/>
          <w:color w:val="000000"/>
          <w:spacing w:val="-1"/>
        </w:rPr>
        <w:t>s</w:t>
      </w:r>
      <w:r w:rsidRPr="00EF22C5">
        <w:rPr>
          <w:rFonts w:ascii="Garamond" w:eastAsia="Calibri" w:hAnsi="Garamond" w:cs="Arial"/>
          <w:color w:val="000000"/>
        </w:rPr>
        <w:t>ult</w:t>
      </w:r>
      <w:r w:rsidRPr="00EF22C5">
        <w:rPr>
          <w:rFonts w:ascii="Garamond" w:eastAsia="Calibri" w:hAnsi="Garamond" w:cs="Arial"/>
          <w:color w:val="000000"/>
          <w:spacing w:val="1"/>
        </w:rPr>
        <w:t>a</w:t>
      </w:r>
      <w:r w:rsidRPr="00EF22C5">
        <w:rPr>
          <w:rFonts w:ascii="Garamond" w:eastAsia="Calibri" w:hAnsi="Garamond" w:cs="Arial"/>
          <w:color w:val="000000"/>
        </w:rPr>
        <w:t xml:space="preserve">ts </w:t>
      </w:r>
      <w:r w:rsidRPr="00EF22C5">
        <w:rPr>
          <w:rFonts w:ascii="Garamond" w:eastAsia="Calibri" w:hAnsi="Garamond" w:cs="Arial"/>
          <w:color w:val="000000"/>
          <w:spacing w:val="59"/>
        </w:rPr>
        <w:t xml:space="preserve"> </w:t>
      </w:r>
      <w:r w:rsidRPr="00EF22C5">
        <w:rPr>
          <w:rFonts w:ascii="Garamond" w:eastAsia="Calibri" w:hAnsi="Garamond" w:cs="Arial"/>
          <w:color w:val="000000"/>
          <w:spacing w:val="-1"/>
        </w:rPr>
        <w:t>s</w:t>
      </w:r>
      <w:r w:rsidRPr="00EF22C5">
        <w:rPr>
          <w:rFonts w:ascii="Garamond" w:eastAsia="Calibri" w:hAnsi="Garamond" w:cs="Arial"/>
          <w:color w:val="000000"/>
        </w:rPr>
        <w:t>ouh</w:t>
      </w:r>
      <w:r w:rsidRPr="00EF22C5">
        <w:rPr>
          <w:rFonts w:ascii="Garamond" w:eastAsia="Calibri" w:hAnsi="Garamond" w:cs="Arial"/>
          <w:color w:val="000000"/>
          <w:spacing w:val="1"/>
        </w:rPr>
        <w:t>a</w:t>
      </w:r>
      <w:r w:rsidRPr="00EF22C5">
        <w:rPr>
          <w:rFonts w:ascii="Garamond" w:eastAsia="Calibri" w:hAnsi="Garamond" w:cs="Arial"/>
          <w:color w:val="000000"/>
        </w:rPr>
        <w:t>it</w:t>
      </w:r>
      <w:r w:rsidRPr="00EF22C5">
        <w:rPr>
          <w:rFonts w:ascii="Garamond" w:eastAsia="Calibri" w:hAnsi="Garamond" w:cs="Arial"/>
          <w:color w:val="000000"/>
          <w:spacing w:val="1"/>
        </w:rPr>
        <w:t>é</w:t>
      </w:r>
      <w:r w:rsidRPr="00EF22C5">
        <w:rPr>
          <w:rFonts w:ascii="Garamond" w:eastAsia="Calibri" w:hAnsi="Garamond" w:cs="Arial"/>
          <w:color w:val="000000"/>
          <w:spacing w:val="-1"/>
        </w:rPr>
        <w:t>s</w:t>
      </w:r>
      <w:r w:rsidRPr="00EF22C5">
        <w:rPr>
          <w:rFonts w:ascii="Garamond" w:eastAsia="Calibri" w:hAnsi="Garamond" w:cs="Arial"/>
          <w:color w:val="000000"/>
        </w:rPr>
        <w:t>/</w:t>
      </w:r>
      <w:r w:rsidRPr="00EF22C5">
        <w:rPr>
          <w:rFonts w:ascii="Garamond" w:eastAsia="Calibri" w:hAnsi="Garamond" w:cs="Arial"/>
          <w:color w:val="000000"/>
          <w:spacing w:val="-1"/>
        </w:rPr>
        <w:t>rés</w:t>
      </w:r>
      <w:r w:rsidRPr="00EF22C5">
        <w:rPr>
          <w:rFonts w:ascii="Garamond" w:eastAsia="Calibri" w:hAnsi="Garamond" w:cs="Arial"/>
          <w:color w:val="000000"/>
        </w:rPr>
        <w:t>ult</w:t>
      </w:r>
      <w:r w:rsidRPr="00EF22C5">
        <w:rPr>
          <w:rFonts w:ascii="Garamond" w:eastAsia="Calibri" w:hAnsi="Garamond" w:cs="Arial"/>
          <w:color w:val="000000"/>
          <w:spacing w:val="1"/>
        </w:rPr>
        <w:t>a</w:t>
      </w:r>
      <w:r w:rsidRPr="00EF22C5">
        <w:rPr>
          <w:rFonts w:ascii="Garamond" w:eastAsia="Calibri" w:hAnsi="Garamond" w:cs="Arial"/>
          <w:color w:val="000000"/>
        </w:rPr>
        <w:t xml:space="preserve">ts </w:t>
      </w:r>
      <w:r w:rsidRPr="00EF22C5">
        <w:rPr>
          <w:rFonts w:ascii="Garamond" w:eastAsia="Calibri" w:hAnsi="Garamond" w:cs="Arial"/>
          <w:color w:val="000000"/>
          <w:spacing w:val="50"/>
        </w:rPr>
        <w:t xml:space="preserve"> </w:t>
      </w:r>
      <w:r w:rsidRPr="00EF22C5">
        <w:rPr>
          <w:rFonts w:ascii="Garamond" w:eastAsia="Calibri" w:hAnsi="Garamond" w:cs="Arial"/>
          <w:color w:val="000000"/>
        </w:rPr>
        <w:t>indi</w:t>
      </w:r>
      <w:r w:rsidRPr="00EF22C5">
        <w:rPr>
          <w:rFonts w:ascii="Garamond" w:eastAsia="Calibri" w:hAnsi="Garamond" w:cs="Arial"/>
          <w:color w:val="000000"/>
          <w:spacing w:val="-1"/>
        </w:rPr>
        <w:t>r</w:t>
      </w:r>
      <w:r w:rsidRPr="00EF22C5">
        <w:rPr>
          <w:rFonts w:ascii="Garamond" w:eastAsia="Calibri" w:hAnsi="Garamond" w:cs="Arial"/>
          <w:color w:val="000000"/>
          <w:spacing w:val="1"/>
        </w:rPr>
        <w:t>ec</w:t>
      </w:r>
      <w:r w:rsidRPr="00EF22C5">
        <w:rPr>
          <w:rFonts w:ascii="Garamond" w:eastAsia="Calibri" w:hAnsi="Garamond" w:cs="Arial"/>
          <w:color w:val="000000"/>
        </w:rPr>
        <w:t>t</w:t>
      </w:r>
      <w:r w:rsidRPr="00EF22C5">
        <w:rPr>
          <w:rFonts w:ascii="Garamond" w:eastAsia="Calibri" w:hAnsi="Garamond" w:cs="Arial"/>
          <w:color w:val="000000"/>
          <w:spacing w:val="-1"/>
        </w:rPr>
        <w:t>s</w:t>
      </w:r>
      <w:r w:rsidRPr="00EF22C5">
        <w:rPr>
          <w:rFonts w:ascii="Garamond" w:eastAsia="Calibri" w:hAnsi="Garamond" w:cs="Arial"/>
          <w:color w:val="000000"/>
        </w:rPr>
        <w:t xml:space="preserve">)  </w:t>
      </w:r>
      <w:r w:rsidRPr="00EF22C5">
        <w:rPr>
          <w:rFonts w:ascii="Garamond" w:eastAsia="Calibri" w:hAnsi="Garamond" w:cs="Arial"/>
          <w:color w:val="000000"/>
          <w:spacing w:val="2"/>
        </w:rPr>
        <w:t xml:space="preserve"> </w:t>
      </w:r>
      <w:r w:rsidRPr="00EF22C5">
        <w:rPr>
          <w:rFonts w:ascii="Garamond" w:eastAsia="Calibri" w:hAnsi="Garamond" w:cs="Arial"/>
          <w:color w:val="000000"/>
        </w:rPr>
        <w:t xml:space="preserve">de  </w:t>
      </w:r>
      <w:r w:rsidRPr="00EF22C5">
        <w:rPr>
          <w:rFonts w:ascii="Garamond" w:eastAsia="Calibri" w:hAnsi="Garamond" w:cs="Arial"/>
          <w:color w:val="000000"/>
          <w:spacing w:val="6"/>
        </w:rPr>
        <w:t xml:space="preserve"> </w:t>
      </w:r>
      <w:r w:rsidRPr="00EF22C5">
        <w:rPr>
          <w:rFonts w:ascii="Garamond" w:eastAsia="Calibri" w:hAnsi="Garamond" w:cs="Arial"/>
          <w:color w:val="000000"/>
        </w:rPr>
        <w:t xml:space="preserve">la </w:t>
      </w:r>
      <w:r w:rsidRPr="00EF22C5">
        <w:rPr>
          <w:rFonts w:ascii="Garamond" w:eastAsia="Calibri" w:hAnsi="Garamond" w:cs="Arial"/>
          <w:color w:val="000000"/>
          <w:spacing w:val="1"/>
        </w:rPr>
        <w:t>c</w:t>
      </w:r>
      <w:r w:rsidRPr="00EF22C5">
        <w:rPr>
          <w:rFonts w:ascii="Garamond" w:eastAsia="Calibri" w:hAnsi="Garamond" w:cs="Arial"/>
          <w:color w:val="000000"/>
        </w:rPr>
        <w:t>ont</w:t>
      </w:r>
      <w:r w:rsidRPr="00EF22C5">
        <w:rPr>
          <w:rFonts w:ascii="Garamond" w:eastAsia="Calibri" w:hAnsi="Garamond" w:cs="Arial"/>
          <w:color w:val="000000"/>
          <w:spacing w:val="-1"/>
        </w:rPr>
        <w:t>r</w:t>
      </w:r>
      <w:r w:rsidRPr="00EF22C5">
        <w:rPr>
          <w:rFonts w:ascii="Garamond" w:eastAsia="Calibri" w:hAnsi="Garamond" w:cs="Arial"/>
          <w:color w:val="000000"/>
        </w:rPr>
        <w:t>ibution</w:t>
      </w:r>
      <w:r w:rsidRPr="00EF22C5">
        <w:rPr>
          <w:rFonts w:ascii="Garamond" w:eastAsia="Calibri" w:hAnsi="Garamond" w:cs="Arial"/>
          <w:color w:val="000000"/>
          <w:spacing w:val="4"/>
        </w:rPr>
        <w:t xml:space="preserve"> </w:t>
      </w:r>
      <w:r w:rsidRPr="00EF22C5">
        <w:rPr>
          <w:rFonts w:ascii="Garamond" w:eastAsia="Calibri" w:hAnsi="Garamond" w:cs="Arial"/>
        </w:rPr>
        <w:t>projet biomasse électricité Bénin</w:t>
      </w:r>
      <w:r w:rsidRPr="00EF22C5">
        <w:rPr>
          <w:rFonts w:ascii="Garamond" w:eastAsia="Calibri" w:hAnsi="Garamond" w:cs="Arial"/>
          <w:color w:val="000000"/>
        </w:rPr>
        <w:t>,</w:t>
      </w:r>
      <w:r w:rsidRPr="00EF22C5">
        <w:rPr>
          <w:rFonts w:ascii="Garamond" w:eastAsia="Calibri" w:hAnsi="Garamond" w:cs="Arial"/>
          <w:color w:val="000000"/>
          <w:spacing w:val="8"/>
        </w:rPr>
        <w:t xml:space="preserve"> </w:t>
      </w:r>
      <w:r w:rsidRPr="00EF22C5">
        <w:rPr>
          <w:rFonts w:ascii="Garamond" w:eastAsia="Calibri" w:hAnsi="Garamond" w:cs="Arial"/>
          <w:color w:val="000000"/>
          <w:spacing w:val="1"/>
        </w:rPr>
        <w:t>c</w:t>
      </w:r>
      <w:r w:rsidRPr="00EF22C5">
        <w:rPr>
          <w:rFonts w:ascii="Garamond" w:eastAsia="Calibri" w:hAnsi="Garamond" w:cs="Arial"/>
          <w:color w:val="000000"/>
          <w:spacing w:val="-2"/>
        </w:rPr>
        <w:t>o</w:t>
      </w:r>
      <w:r w:rsidRPr="00EF22C5">
        <w:rPr>
          <w:rFonts w:ascii="Garamond" w:eastAsia="Calibri" w:hAnsi="Garamond" w:cs="Arial"/>
          <w:color w:val="000000"/>
        </w:rPr>
        <w:t>mm</w:t>
      </w:r>
      <w:r w:rsidRPr="00EF22C5">
        <w:rPr>
          <w:rFonts w:ascii="Garamond" w:eastAsia="Calibri" w:hAnsi="Garamond" w:cs="Arial"/>
          <w:color w:val="000000"/>
          <w:spacing w:val="1"/>
        </w:rPr>
        <w:t>e</w:t>
      </w:r>
      <w:r w:rsidRPr="00EF22C5">
        <w:rPr>
          <w:rFonts w:ascii="Garamond" w:eastAsia="Calibri" w:hAnsi="Garamond" w:cs="Arial"/>
          <w:color w:val="000000"/>
        </w:rPr>
        <w:t xml:space="preserve">nt </w:t>
      </w:r>
      <w:r w:rsidRPr="00EF22C5">
        <w:rPr>
          <w:rFonts w:ascii="Garamond" w:eastAsia="Calibri" w:hAnsi="Garamond" w:cs="Arial"/>
          <w:color w:val="000000"/>
          <w:spacing w:val="-1"/>
        </w:rPr>
        <w:t>s</w:t>
      </w:r>
      <w:r w:rsidRPr="00EF22C5">
        <w:rPr>
          <w:rFonts w:ascii="Garamond" w:eastAsia="Calibri" w:hAnsi="Garamond" w:cs="Arial"/>
          <w:color w:val="000000"/>
        </w:rPr>
        <w:t>’</w:t>
      </w:r>
      <w:r w:rsidRPr="00EF22C5">
        <w:rPr>
          <w:rFonts w:ascii="Garamond" w:eastAsia="Calibri" w:hAnsi="Garamond" w:cs="Arial"/>
          <w:color w:val="000000"/>
          <w:spacing w:val="1"/>
        </w:rPr>
        <w:t>e</w:t>
      </w:r>
      <w:r w:rsidRPr="00EF22C5">
        <w:rPr>
          <w:rFonts w:ascii="Garamond" w:eastAsia="Calibri" w:hAnsi="Garamond" w:cs="Arial"/>
          <w:color w:val="000000"/>
        </w:rPr>
        <w:t>xpliqu</w:t>
      </w:r>
      <w:r w:rsidRPr="00EF22C5">
        <w:rPr>
          <w:rFonts w:ascii="Garamond" w:eastAsia="Calibri" w:hAnsi="Garamond" w:cs="Arial"/>
          <w:color w:val="000000"/>
          <w:spacing w:val="1"/>
        </w:rPr>
        <w:t>e</w:t>
      </w:r>
      <w:r w:rsidRPr="00EF22C5">
        <w:rPr>
          <w:rFonts w:ascii="Garamond" w:eastAsia="Calibri" w:hAnsi="Garamond" w:cs="Arial"/>
          <w:color w:val="000000"/>
        </w:rPr>
        <w:t>nt-</w:t>
      </w:r>
      <w:r w:rsidRPr="00EF22C5">
        <w:rPr>
          <w:rFonts w:ascii="Garamond" w:eastAsia="Calibri" w:hAnsi="Garamond" w:cs="Arial"/>
          <w:color w:val="000000"/>
          <w:spacing w:val="1"/>
        </w:rPr>
        <w:t>e</w:t>
      </w:r>
      <w:r w:rsidRPr="00EF22C5">
        <w:rPr>
          <w:rFonts w:ascii="Garamond" w:eastAsia="Calibri" w:hAnsi="Garamond" w:cs="Arial"/>
          <w:color w:val="000000"/>
        </w:rPr>
        <w:t>ll</w:t>
      </w:r>
      <w:r w:rsidRPr="00EF22C5">
        <w:rPr>
          <w:rFonts w:ascii="Garamond" w:eastAsia="Calibri" w:hAnsi="Garamond" w:cs="Arial"/>
          <w:color w:val="000000"/>
          <w:spacing w:val="1"/>
        </w:rPr>
        <w:t>e</w:t>
      </w:r>
      <w:r w:rsidRPr="00EF22C5">
        <w:rPr>
          <w:rFonts w:ascii="Garamond" w:eastAsia="Calibri" w:hAnsi="Garamond" w:cs="Arial"/>
          <w:color w:val="000000"/>
        </w:rPr>
        <w:t>s ?</w:t>
      </w:r>
      <w:r w:rsidRPr="00EF22C5">
        <w:rPr>
          <w:rFonts w:ascii="Garamond" w:eastAsia="Calibri" w:hAnsi="Garamond" w:cs="Arial"/>
          <w:color w:val="000000"/>
          <w:spacing w:val="14"/>
        </w:rPr>
        <w:t xml:space="preserve"> </w:t>
      </w:r>
    </w:p>
    <w:p w14:paraId="26D70FC0" w14:textId="77777777" w:rsidR="006A0D95" w:rsidRPr="00EF22C5" w:rsidRDefault="006A0D95" w:rsidP="008F6900">
      <w:pPr>
        <w:numPr>
          <w:ilvl w:val="0"/>
          <w:numId w:val="32"/>
        </w:numPr>
        <w:spacing w:after="0" w:line="276" w:lineRule="auto"/>
        <w:jc w:val="both"/>
        <w:rPr>
          <w:rFonts w:ascii="Garamond" w:eastAsia="Calibri" w:hAnsi="Garamond" w:cs="Arial"/>
          <w:color w:val="000000"/>
        </w:rPr>
      </w:pPr>
      <w:r w:rsidRPr="00EF22C5">
        <w:rPr>
          <w:rFonts w:ascii="Garamond" w:eastAsia="Calibri" w:hAnsi="Garamond" w:cs="Arial"/>
          <w:color w:val="000000"/>
        </w:rPr>
        <w:t>Qu</w:t>
      </w:r>
      <w:r w:rsidRPr="00EF22C5">
        <w:rPr>
          <w:rFonts w:ascii="Garamond" w:eastAsia="Calibri" w:hAnsi="Garamond" w:cs="Arial"/>
          <w:color w:val="000000"/>
          <w:spacing w:val="1"/>
        </w:rPr>
        <w:t>e</w:t>
      </w:r>
      <w:r w:rsidRPr="00EF22C5">
        <w:rPr>
          <w:rFonts w:ascii="Garamond" w:eastAsia="Calibri" w:hAnsi="Garamond" w:cs="Arial"/>
          <w:color w:val="000000"/>
        </w:rPr>
        <w:t>l</w:t>
      </w:r>
      <w:r w:rsidRPr="00EF22C5">
        <w:rPr>
          <w:rFonts w:ascii="Garamond" w:eastAsia="Calibri" w:hAnsi="Garamond" w:cs="Arial"/>
          <w:color w:val="000000"/>
          <w:spacing w:val="-2"/>
        </w:rPr>
        <w:t>l</w:t>
      </w:r>
      <w:r w:rsidRPr="00EF22C5">
        <w:rPr>
          <w:rFonts w:ascii="Garamond" w:eastAsia="Calibri" w:hAnsi="Garamond" w:cs="Arial"/>
          <w:color w:val="000000"/>
        </w:rPr>
        <w:t>e</w:t>
      </w:r>
      <w:r w:rsidRPr="00EF22C5">
        <w:rPr>
          <w:rFonts w:ascii="Garamond" w:eastAsia="Calibri" w:hAnsi="Garamond" w:cs="Arial"/>
          <w:color w:val="000000"/>
          <w:spacing w:val="11"/>
        </w:rPr>
        <w:t xml:space="preserve"> </w:t>
      </w:r>
      <w:r w:rsidRPr="00EF22C5">
        <w:rPr>
          <w:rFonts w:ascii="Garamond" w:eastAsia="Calibri" w:hAnsi="Garamond" w:cs="Arial"/>
          <w:color w:val="000000"/>
          <w:spacing w:val="1"/>
        </w:rPr>
        <w:t>e</w:t>
      </w:r>
      <w:r w:rsidRPr="00EF22C5">
        <w:rPr>
          <w:rFonts w:ascii="Garamond" w:eastAsia="Calibri" w:hAnsi="Garamond" w:cs="Arial"/>
          <w:color w:val="000000"/>
          <w:spacing w:val="-1"/>
        </w:rPr>
        <w:t>s</w:t>
      </w:r>
      <w:r w:rsidRPr="00EF22C5">
        <w:rPr>
          <w:rFonts w:ascii="Garamond" w:eastAsia="Calibri" w:hAnsi="Garamond" w:cs="Arial"/>
          <w:color w:val="000000"/>
        </w:rPr>
        <w:t>t</w:t>
      </w:r>
      <w:r w:rsidRPr="00EF22C5">
        <w:rPr>
          <w:rFonts w:ascii="Garamond" w:eastAsia="Calibri" w:hAnsi="Garamond" w:cs="Arial"/>
          <w:color w:val="000000"/>
          <w:spacing w:val="13"/>
        </w:rPr>
        <w:t xml:space="preserve"> </w:t>
      </w:r>
      <w:r w:rsidRPr="00EF22C5">
        <w:rPr>
          <w:rFonts w:ascii="Garamond" w:eastAsia="Calibri" w:hAnsi="Garamond" w:cs="Arial"/>
          <w:color w:val="000000"/>
        </w:rPr>
        <w:t>l’</w:t>
      </w:r>
      <w:r w:rsidRPr="00EF22C5">
        <w:rPr>
          <w:rFonts w:ascii="Garamond" w:eastAsia="Calibri" w:hAnsi="Garamond" w:cs="Arial"/>
          <w:color w:val="000000"/>
          <w:spacing w:val="1"/>
        </w:rPr>
        <w:t>a</w:t>
      </w:r>
      <w:r w:rsidRPr="00EF22C5">
        <w:rPr>
          <w:rFonts w:ascii="Garamond" w:eastAsia="Calibri" w:hAnsi="Garamond" w:cs="Arial"/>
          <w:color w:val="000000"/>
        </w:rPr>
        <w:t>pp</w:t>
      </w:r>
      <w:r w:rsidRPr="00EF22C5">
        <w:rPr>
          <w:rFonts w:ascii="Garamond" w:eastAsia="Calibri" w:hAnsi="Garamond" w:cs="Arial"/>
          <w:color w:val="000000"/>
          <w:spacing w:val="-1"/>
        </w:rPr>
        <w:t>r</w:t>
      </w:r>
      <w:r w:rsidRPr="00EF22C5">
        <w:rPr>
          <w:rFonts w:ascii="Garamond" w:eastAsia="Calibri" w:hAnsi="Garamond" w:cs="Arial"/>
          <w:color w:val="000000"/>
          <w:spacing w:val="1"/>
        </w:rPr>
        <w:t>éc</w:t>
      </w:r>
      <w:r w:rsidRPr="00EF22C5">
        <w:rPr>
          <w:rFonts w:ascii="Garamond" w:eastAsia="Calibri" w:hAnsi="Garamond" w:cs="Arial"/>
          <w:color w:val="000000"/>
        </w:rPr>
        <w:t>i</w:t>
      </w:r>
      <w:r w:rsidRPr="00EF22C5">
        <w:rPr>
          <w:rFonts w:ascii="Garamond" w:eastAsia="Calibri" w:hAnsi="Garamond" w:cs="Arial"/>
          <w:color w:val="000000"/>
          <w:spacing w:val="1"/>
        </w:rPr>
        <w:t>a</w:t>
      </w:r>
      <w:r w:rsidRPr="00EF22C5">
        <w:rPr>
          <w:rFonts w:ascii="Garamond" w:eastAsia="Calibri" w:hAnsi="Garamond" w:cs="Arial"/>
          <w:color w:val="000000"/>
        </w:rPr>
        <w:t>tion</w:t>
      </w:r>
      <w:r w:rsidRPr="00EF22C5">
        <w:rPr>
          <w:rFonts w:ascii="Garamond" w:eastAsia="Calibri" w:hAnsi="Garamond" w:cs="Arial"/>
          <w:color w:val="000000"/>
          <w:spacing w:val="8"/>
        </w:rPr>
        <w:t xml:space="preserve"> </w:t>
      </w:r>
      <w:r w:rsidRPr="00EF22C5">
        <w:rPr>
          <w:rFonts w:ascii="Garamond" w:eastAsia="Calibri" w:hAnsi="Garamond" w:cs="Arial"/>
          <w:color w:val="000000"/>
        </w:rPr>
        <w:t>du</w:t>
      </w:r>
      <w:r w:rsidRPr="00EF22C5">
        <w:rPr>
          <w:rFonts w:ascii="Garamond" w:eastAsia="Calibri" w:hAnsi="Garamond" w:cs="Arial"/>
          <w:color w:val="000000"/>
          <w:spacing w:val="11"/>
        </w:rPr>
        <w:t xml:space="preserve"> </w:t>
      </w:r>
      <w:r w:rsidRPr="00EF22C5">
        <w:rPr>
          <w:rFonts w:ascii="Garamond" w:eastAsia="Calibri" w:hAnsi="Garamond" w:cs="Arial"/>
          <w:color w:val="000000"/>
        </w:rPr>
        <w:t>c</w:t>
      </w:r>
      <w:r w:rsidRPr="00EF22C5">
        <w:rPr>
          <w:rFonts w:ascii="Garamond" w:eastAsia="Calibri" w:hAnsi="Garamond" w:cs="Arial"/>
          <w:color w:val="000000"/>
          <w:spacing w:val="-2"/>
        </w:rPr>
        <w:t>h</w:t>
      </w:r>
      <w:r w:rsidRPr="00EF22C5">
        <w:rPr>
          <w:rFonts w:ascii="Garamond" w:eastAsia="Calibri" w:hAnsi="Garamond" w:cs="Arial"/>
          <w:color w:val="000000"/>
          <w:spacing w:val="1"/>
        </w:rPr>
        <w:t>a</w:t>
      </w:r>
      <w:r w:rsidRPr="00EF22C5">
        <w:rPr>
          <w:rFonts w:ascii="Garamond" w:eastAsia="Calibri" w:hAnsi="Garamond" w:cs="Arial"/>
          <w:color w:val="000000"/>
        </w:rPr>
        <w:t>n</w:t>
      </w:r>
      <w:r w:rsidRPr="00EF22C5">
        <w:rPr>
          <w:rFonts w:ascii="Garamond" w:eastAsia="Calibri" w:hAnsi="Garamond" w:cs="Arial"/>
          <w:color w:val="000000"/>
          <w:spacing w:val="1"/>
        </w:rPr>
        <w:t>ge</w:t>
      </w:r>
      <w:r w:rsidRPr="00EF22C5">
        <w:rPr>
          <w:rFonts w:ascii="Garamond" w:eastAsia="Calibri" w:hAnsi="Garamond" w:cs="Arial"/>
          <w:color w:val="000000"/>
        </w:rPr>
        <w:t>m</w:t>
      </w:r>
      <w:r w:rsidRPr="00EF22C5">
        <w:rPr>
          <w:rFonts w:ascii="Garamond" w:eastAsia="Calibri" w:hAnsi="Garamond" w:cs="Arial"/>
          <w:color w:val="000000"/>
          <w:spacing w:val="1"/>
        </w:rPr>
        <w:t>e</w:t>
      </w:r>
      <w:r w:rsidRPr="00EF22C5">
        <w:rPr>
          <w:rFonts w:ascii="Garamond" w:eastAsia="Calibri" w:hAnsi="Garamond" w:cs="Arial"/>
          <w:color w:val="000000"/>
        </w:rPr>
        <w:t>nt</w:t>
      </w:r>
      <w:r w:rsidRPr="00EF22C5">
        <w:rPr>
          <w:rFonts w:ascii="Garamond" w:eastAsia="Calibri" w:hAnsi="Garamond" w:cs="Arial"/>
          <w:color w:val="000000"/>
          <w:spacing w:val="5"/>
        </w:rPr>
        <w:t xml:space="preserve"> </w:t>
      </w:r>
      <w:r w:rsidRPr="00EF22C5">
        <w:rPr>
          <w:rFonts w:ascii="Garamond" w:eastAsia="Calibri" w:hAnsi="Garamond" w:cs="Arial"/>
          <w:color w:val="000000"/>
        </w:rPr>
        <w:t>que le</w:t>
      </w:r>
      <w:r w:rsidRPr="00EF22C5">
        <w:rPr>
          <w:rFonts w:ascii="Garamond" w:eastAsia="Calibri" w:hAnsi="Garamond" w:cs="Arial"/>
          <w:color w:val="000000"/>
          <w:spacing w:val="13"/>
        </w:rPr>
        <w:t xml:space="preserve"> </w:t>
      </w:r>
      <w:r w:rsidRPr="00EF22C5">
        <w:rPr>
          <w:rFonts w:ascii="Garamond" w:eastAsia="Calibri" w:hAnsi="Garamond" w:cs="Arial"/>
        </w:rPr>
        <w:t>projet biomasse électricité Bénin</w:t>
      </w:r>
      <w:r w:rsidRPr="00EF22C5">
        <w:rPr>
          <w:rFonts w:ascii="Garamond" w:eastAsia="Calibri" w:hAnsi="Garamond" w:cs="Arial"/>
          <w:color w:val="000000"/>
          <w:spacing w:val="5"/>
        </w:rPr>
        <w:t xml:space="preserve"> </w:t>
      </w:r>
      <w:r w:rsidRPr="00EF22C5">
        <w:rPr>
          <w:rFonts w:ascii="Garamond" w:eastAsia="Calibri" w:hAnsi="Garamond" w:cs="Arial"/>
          <w:color w:val="000000"/>
          <w:spacing w:val="1"/>
        </w:rPr>
        <w:t>a</w:t>
      </w:r>
      <w:r w:rsidRPr="00EF22C5">
        <w:rPr>
          <w:rFonts w:ascii="Garamond" w:eastAsia="Calibri" w:hAnsi="Garamond" w:cs="Arial"/>
          <w:color w:val="000000"/>
        </w:rPr>
        <w:t>u</w:t>
      </w:r>
      <w:r w:rsidRPr="00EF22C5">
        <w:rPr>
          <w:rFonts w:ascii="Garamond" w:eastAsia="Calibri" w:hAnsi="Garamond" w:cs="Arial"/>
          <w:color w:val="000000"/>
          <w:spacing w:val="-1"/>
        </w:rPr>
        <w:t>r</w:t>
      </w:r>
      <w:r w:rsidRPr="00EF22C5">
        <w:rPr>
          <w:rFonts w:ascii="Garamond" w:eastAsia="Calibri" w:hAnsi="Garamond" w:cs="Arial"/>
          <w:color w:val="000000"/>
          <w:spacing w:val="1"/>
        </w:rPr>
        <w:t>a</w:t>
      </w:r>
      <w:r w:rsidRPr="00EF22C5">
        <w:rPr>
          <w:rFonts w:ascii="Garamond" w:eastAsia="Calibri" w:hAnsi="Garamond" w:cs="Arial"/>
          <w:color w:val="000000"/>
        </w:rPr>
        <w:t xml:space="preserve">it </w:t>
      </w:r>
      <w:r w:rsidRPr="00EF22C5">
        <w:rPr>
          <w:rFonts w:ascii="Garamond" w:eastAsia="Calibri" w:hAnsi="Garamond" w:cs="Arial"/>
          <w:color w:val="000000"/>
          <w:spacing w:val="1"/>
        </w:rPr>
        <w:t>a</w:t>
      </w:r>
      <w:r w:rsidRPr="00EF22C5">
        <w:rPr>
          <w:rFonts w:ascii="Garamond" w:eastAsia="Calibri" w:hAnsi="Garamond" w:cs="Arial"/>
          <w:color w:val="000000"/>
        </w:rPr>
        <w:t>ppo</w:t>
      </w:r>
      <w:r w:rsidRPr="00EF22C5">
        <w:rPr>
          <w:rFonts w:ascii="Garamond" w:eastAsia="Calibri" w:hAnsi="Garamond" w:cs="Arial"/>
          <w:color w:val="000000"/>
          <w:spacing w:val="-1"/>
        </w:rPr>
        <w:t>r</w:t>
      </w:r>
      <w:r w:rsidRPr="00EF22C5">
        <w:rPr>
          <w:rFonts w:ascii="Garamond" w:eastAsia="Calibri" w:hAnsi="Garamond" w:cs="Arial"/>
          <w:color w:val="000000"/>
        </w:rPr>
        <w:t>té</w:t>
      </w:r>
      <w:r w:rsidRPr="00EF22C5">
        <w:rPr>
          <w:rFonts w:ascii="Garamond" w:eastAsia="Calibri" w:hAnsi="Garamond" w:cs="Arial"/>
          <w:color w:val="000000"/>
          <w:spacing w:val="4"/>
        </w:rPr>
        <w:t xml:space="preserve"> </w:t>
      </w:r>
      <w:r w:rsidRPr="00EF22C5">
        <w:rPr>
          <w:rFonts w:ascii="Garamond" w:eastAsia="Calibri" w:hAnsi="Garamond" w:cs="Arial"/>
          <w:color w:val="000000"/>
          <w:spacing w:val="1"/>
        </w:rPr>
        <w:t>a</w:t>
      </w:r>
      <w:r w:rsidRPr="00EF22C5">
        <w:rPr>
          <w:rFonts w:ascii="Garamond" w:eastAsia="Calibri" w:hAnsi="Garamond" w:cs="Arial"/>
          <w:color w:val="000000"/>
        </w:rPr>
        <w:t>u</w:t>
      </w:r>
      <w:r w:rsidRPr="00EF22C5">
        <w:rPr>
          <w:rFonts w:ascii="Garamond" w:eastAsia="Calibri" w:hAnsi="Garamond" w:cs="Arial"/>
          <w:color w:val="000000"/>
          <w:spacing w:val="4"/>
        </w:rPr>
        <w:t xml:space="preserve"> </w:t>
      </w:r>
      <w:r w:rsidRPr="00EF22C5">
        <w:rPr>
          <w:rFonts w:ascii="Garamond" w:eastAsia="Calibri" w:hAnsi="Garamond" w:cs="Arial"/>
          <w:color w:val="000000"/>
          <w:spacing w:val="-1"/>
        </w:rPr>
        <w:t>Bénin</w:t>
      </w:r>
      <w:r w:rsidRPr="00EF22C5">
        <w:rPr>
          <w:rFonts w:ascii="Garamond" w:eastAsia="Calibri" w:hAnsi="Garamond" w:cs="Arial"/>
          <w:color w:val="000000"/>
        </w:rPr>
        <w:t xml:space="preserve">, </w:t>
      </w:r>
      <w:r w:rsidRPr="00EF22C5">
        <w:rPr>
          <w:rFonts w:ascii="Garamond" w:eastAsia="Calibri" w:hAnsi="Garamond" w:cs="Arial"/>
          <w:color w:val="000000"/>
          <w:spacing w:val="1"/>
        </w:rPr>
        <w:t>e</w:t>
      </w:r>
      <w:r w:rsidRPr="00EF22C5">
        <w:rPr>
          <w:rFonts w:ascii="Garamond" w:eastAsia="Calibri" w:hAnsi="Garamond" w:cs="Arial"/>
          <w:color w:val="000000"/>
        </w:rPr>
        <w:t>n</w:t>
      </w:r>
      <w:r w:rsidRPr="00EF22C5">
        <w:rPr>
          <w:rFonts w:ascii="Garamond" w:eastAsia="Calibri" w:hAnsi="Garamond" w:cs="Arial"/>
          <w:color w:val="000000"/>
          <w:spacing w:val="3"/>
        </w:rPr>
        <w:t xml:space="preserve"> </w:t>
      </w:r>
      <w:r w:rsidRPr="00EF22C5">
        <w:rPr>
          <w:rFonts w:ascii="Garamond" w:eastAsia="Calibri" w:hAnsi="Garamond" w:cs="Arial"/>
          <w:color w:val="000000"/>
          <w:spacing w:val="-2"/>
        </w:rPr>
        <w:t>p</w:t>
      </w:r>
      <w:r w:rsidRPr="00EF22C5">
        <w:rPr>
          <w:rFonts w:ascii="Garamond" w:eastAsia="Calibri" w:hAnsi="Garamond" w:cs="Arial"/>
          <w:color w:val="000000"/>
          <w:spacing w:val="1"/>
        </w:rPr>
        <w:t>a</w:t>
      </w:r>
      <w:r w:rsidRPr="00EF22C5">
        <w:rPr>
          <w:rFonts w:ascii="Garamond" w:eastAsia="Calibri" w:hAnsi="Garamond" w:cs="Arial"/>
          <w:color w:val="000000"/>
          <w:spacing w:val="-1"/>
        </w:rPr>
        <w:t>r</w:t>
      </w:r>
      <w:r w:rsidRPr="00EF22C5">
        <w:rPr>
          <w:rFonts w:ascii="Garamond" w:eastAsia="Calibri" w:hAnsi="Garamond" w:cs="Arial"/>
          <w:color w:val="000000"/>
        </w:rPr>
        <w:t>ti</w:t>
      </w:r>
      <w:r w:rsidRPr="00EF22C5">
        <w:rPr>
          <w:rFonts w:ascii="Garamond" w:eastAsia="Calibri" w:hAnsi="Garamond" w:cs="Arial"/>
          <w:color w:val="000000"/>
          <w:spacing w:val="1"/>
        </w:rPr>
        <w:t>c</w:t>
      </w:r>
      <w:r w:rsidRPr="00EF22C5">
        <w:rPr>
          <w:rFonts w:ascii="Garamond" w:eastAsia="Calibri" w:hAnsi="Garamond" w:cs="Arial"/>
          <w:color w:val="000000"/>
        </w:rPr>
        <w:t>uli</w:t>
      </w:r>
      <w:r w:rsidRPr="00EF22C5">
        <w:rPr>
          <w:rFonts w:ascii="Garamond" w:eastAsia="Calibri" w:hAnsi="Garamond" w:cs="Arial"/>
          <w:color w:val="000000"/>
          <w:spacing w:val="1"/>
        </w:rPr>
        <w:t>e</w:t>
      </w:r>
      <w:r w:rsidRPr="00EF22C5">
        <w:rPr>
          <w:rFonts w:ascii="Garamond" w:eastAsia="Calibri" w:hAnsi="Garamond" w:cs="Arial"/>
          <w:color w:val="000000"/>
        </w:rPr>
        <w:t>r</w:t>
      </w:r>
      <w:r w:rsidRPr="00EF22C5">
        <w:rPr>
          <w:rFonts w:ascii="Garamond" w:eastAsia="Calibri" w:hAnsi="Garamond" w:cs="Arial"/>
          <w:color w:val="000000"/>
          <w:spacing w:val="-3"/>
        </w:rPr>
        <w:t xml:space="preserve"> </w:t>
      </w:r>
      <w:r w:rsidRPr="00EF22C5">
        <w:rPr>
          <w:rFonts w:ascii="Garamond" w:eastAsia="Calibri" w:hAnsi="Garamond" w:cs="Arial"/>
          <w:color w:val="000000"/>
          <w:spacing w:val="1"/>
        </w:rPr>
        <w:t>a</w:t>
      </w:r>
      <w:r w:rsidRPr="00EF22C5">
        <w:rPr>
          <w:rFonts w:ascii="Garamond" w:eastAsia="Calibri" w:hAnsi="Garamond" w:cs="Arial"/>
          <w:color w:val="000000"/>
        </w:rPr>
        <w:t>u</w:t>
      </w:r>
      <w:r w:rsidRPr="00EF22C5">
        <w:rPr>
          <w:rFonts w:ascii="Garamond" w:eastAsia="Calibri" w:hAnsi="Garamond" w:cs="Arial"/>
          <w:color w:val="000000"/>
          <w:spacing w:val="2"/>
        </w:rPr>
        <w:t xml:space="preserve"> </w:t>
      </w:r>
      <w:r w:rsidRPr="00EF22C5">
        <w:rPr>
          <w:rFonts w:ascii="Garamond" w:eastAsia="Calibri" w:hAnsi="Garamond" w:cs="Arial"/>
          <w:color w:val="000000"/>
        </w:rPr>
        <w:t>ni</w:t>
      </w:r>
      <w:r w:rsidRPr="00EF22C5">
        <w:rPr>
          <w:rFonts w:ascii="Garamond" w:eastAsia="Calibri" w:hAnsi="Garamond" w:cs="Arial"/>
          <w:color w:val="000000"/>
          <w:spacing w:val="1"/>
        </w:rPr>
        <w:t>v</w:t>
      </w:r>
      <w:r w:rsidRPr="00EF22C5">
        <w:rPr>
          <w:rFonts w:ascii="Garamond" w:eastAsia="Calibri" w:hAnsi="Garamond" w:cs="Arial"/>
          <w:color w:val="000000"/>
          <w:spacing w:val="-1"/>
        </w:rPr>
        <w:t>e</w:t>
      </w:r>
      <w:r w:rsidRPr="00EF22C5">
        <w:rPr>
          <w:rFonts w:ascii="Garamond" w:eastAsia="Calibri" w:hAnsi="Garamond" w:cs="Arial"/>
          <w:color w:val="000000"/>
          <w:spacing w:val="1"/>
        </w:rPr>
        <w:t>a</w:t>
      </w:r>
      <w:r w:rsidRPr="00EF22C5">
        <w:rPr>
          <w:rFonts w:ascii="Garamond" w:eastAsia="Calibri" w:hAnsi="Garamond" w:cs="Arial"/>
          <w:color w:val="000000"/>
        </w:rPr>
        <w:t>u n</w:t>
      </w:r>
      <w:r w:rsidRPr="00EF22C5">
        <w:rPr>
          <w:rFonts w:ascii="Garamond" w:eastAsia="Calibri" w:hAnsi="Garamond" w:cs="Arial"/>
          <w:color w:val="000000"/>
          <w:spacing w:val="1"/>
        </w:rPr>
        <w:t>a</w:t>
      </w:r>
      <w:r w:rsidRPr="00EF22C5">
        <w:rPr>
          <w:rFonts w:ascii="Garamond" w:eastAsia="Calibri" w:hAnsi="Garamond" w:cs="Arial"/>
          <w:color w:val="000000"/>
        </w:rPr>
        <w:t>tio</w:t>
      </w:r>
      <w:r w:rsidRPr="00EF22C5">
        <w:rPr>
          <w:rFonts w:ascii="Garamond" w:eastAsia="Calibri" w:hAnsi="Garamond" w:cs="Arial"/>
          <w:color w:val="000000"/>
          <w:spacing w:val="-3"/>
        </w:rPr>
        <w:t>n</w:t>
      </w:r>
      <w:r w:rsidRPr="00EF22C5">
        <w:rPr>
          <w:rFonts w:ascii="Garamond" w:eastAsia="Calibri" w:hAnsi="Garamond" w:cs="Arial"/>
          <w:color w:val="000000"/>
          <w:spacing w:val="1"/>
        </w:rPr>
        <w:t>al</w:t>
      </w:r>
      <w:r w:rsidRPr="00EF22C5">
        <w:rPr>
          <w:rFonts w:ascii="Garamond" w:eastAsia="Calibri" w:hAnsi="Garamond" w:cs="Arial"/>
          <w:color w:val="000000"/>
        </w:rPr>
        <w:t>,</w:t>
      </w:r>
      <w:r w:rsidRPr="00EF22C5">
        <w:rPr>
          <w:rFonts w:ascii="Garamond" w:eastAsia="Calibri" w:hAnsi="Garamond" w:cs="Arial"/>
          <w:color w:val="000000"/>
          <w:spacing w:val="-4"/>
        </w:rPr>
        <w:t xml:space="preserve"> </w:t>
      </w:r>
      <w:r w:rsidRPr="00EF22C5">
        <w:rPr>
          <w:rFonts w:ascii="Garamond" w:eastAsia="Calibri" w:hAnsi="Garamond" w:cs="Arial"/>
          <w:color w:val="000000"/>
          <w:spacing w:val="1"/>
        </w:rPr>
        <w:t>a</w:t>
      </w:r>
      <w:r w:rsidRPr="00EF22C5">
        <w:rPr>
          <w:rFonts w:ascii="Garamond" w:eastAsia="Calibri" w:hAnsi="Garamond" w:cs="Arial"/>
          <w:color w:val="000000"/>
        </w:rPr>
        <w:t>u</w:t>
      </w:r>
      <w:r w:rsidRPr="00EF22C5">
        <w:rPr>
          <w:rFonts w:ascii="Garamond" w:eastAsia="Calibri" w:hAnsi="Garamond" w:cs="Arial"/>
          <w:color w:val="000000"/>
          <w:spacing w:val="4"/>
        </w:rPr>
        <w:t xml:space="preserve"> </w:t>
      </w:r>
      <w:r w:rsidRPr="00EF22C5">
        <w:rPr>
          <w:rFonts w:ascii="Garamond" w:eastAsia="Calibri" w:hAnsi="Garamond" w:cs="Arial"/>
          <w:color w:val="000000"/>
        </w:rPr>
        <w:t>ni</w:t>
      </w:r>
      <w:r w:rsidRPr="00EF22C5">
        <w:rPr>
          <w:rFonts w:ascii="Garamond" w:eastAsia="Calibri" w:hAnsi="Garamond" w:cs="Arial"/>
          <w:color w:val="000000"/>
          <w:spacing w:val="1"/>
        </w:rPr>
        <w:t>v</w:t>
      </w:r>
      <w:r w:rsidRPr="00EF22C5">
        <w:rPr>
          <w:rFonts w:ascii="Garamond" w:eastAsia="Calibri" w:hAnsi="Garamond" w:cs="Arial"/>
          <w:color w:val="000000"/>
          <w:spacing w:val="-1"/>
        </w:rPr>
        <w:t>e</w:t>
      </w:r>
      <w:r w:rsidRPr="00EF22C5">
        <w:rPr>
          <w:rFonts w:ascii="Garamond" w:eastAsia="Calibri" w:hAnsi="Garamond" w:cs="Arial"/>
          <w:color w:val="000000"/>
          <w:spacing w:val="1"/>
        </w:rPr>
        <w:t>a</w:t>
      </w:r>
      <w:r w:rsidRPr="00EF22C5">
        <w:rPr>
          <w:rFonts w:ascii="Garamond" w:eastAsia="Calibri" w:hAnsi="Garamond" w:cs="Arial"/>
          <w:color w:val="000000"/>
        </w:rPr>
        <w:t>u d</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1"/>
        </w:rPr>
        <w:t xml:space="preserve"> </w:t>
      </w:r>
      <w:r w:rsidRPr="00EF22C5">
        <w:rPr>
          <w:rFonts w:ascii="Garamond" w:eastAsia="Calibri" w:hAnsi="Garamond" w:cs="Arial"/>
          <w:color w:val="000000"/>
          <w:spacing w:val="-1"/>
        </w:rPr>
        <w:t>r</w:t>
      </w:r>
      <w:r w:rsidRPr="00EF22C5">
        <w:rPr>
          <w:rFonts w:ascii="Garamond" w:eastAsia="Calibri" w:hAnsi="Garamond" w:cs="Arial"/>
          <w:color w:val="000000"/>
          <w:spacing w:val="1"/>
        </w:rPr>
        <w:t>é</w:t>
      </w:r>
      <w:r w:rsidRPr="00EF22C5">
        <w:rPr>
          <w:rFonts w:ascii="Garamond" w:eastAsia="Calibri" w:hAnsi="Garamond" w:cs="Arial"/>
          <w:color w:val="000000"/>
          <w:spacing w:val="-2"/>
        </w:rPr>
        <w:t>g</w:t>
      </w:r>
      <w:r w:rsidRPr="00EF22C5">
        <w:rPr>
          <w:rFonts w:ascii="Garamond" w:eastAsia="Calibri" w:hAnsi="Garamond" w:cs="Arial"/>
          <w:color w:val="000000"/>
        </w:rPr>
        <w:t>ions</w:t>
      </w:r>
      <w:r w:rsidRPr="00EF22C5">
        <w:rPr>
          <w:rFonts w:ascii="Garamond" w:eastAsia="Calibri" w:hAnsi="Garamond" w:cs="Arial"/>
          <w:color w:val="000000"/>
          <w:spacing w:val="-2"/>
        </w:rPr>
        <w:t xml:space="preserve"> </w:t>
      </w:r>
      <w:r w:rsidRPr="00EF22C5">
        <w:rPr>
          <w:rFonts w:ascii="Garamond" w:eastAsia="Calibri" w:hAnsi="Garamond" w:cs="Arial"/>
          <w:color w:val="000000"/>
          <w:spacing w:val="1"/>
        </w:rPr>
        <w:t>c</w:t>
      </w:r>
      <w:r w:rsidRPr="00EF22C5">
        <w:rPr>
          <w:rFonts w:ascii="Garamond" w:eastAsia="Calibri" w:hAnsi="Garamond" w:cs="Arial"/>
          <w:color w:val="000000"/>
        </w:rPr>
        <w:t>ib</w:t>
      </w:r>
      <w:r w:rsidRPr="00EF22C5">
        <w:rPr>
          <w:rFonts w:ascii="Garamond" w:eastAsia="Calibri" w:hAnsi="Garamond" w:cs="Arial"/>
          <w:color w:val="000000"/>
          <w:spacing w:val="-2"/>
        </w:rPr>
        <w:t>l</w:t>
      </w:r>
      <w:r w:rsidRPr="00EF22C5">
        <w:rPr>
          <w:rFonts w:ascii="Garamond" w:eastAsia="Calibri" w:hAnsi="Garamond" w:cs="Arial"/>
          <w:color w:val="000000"/>
          <w:spacing w:val="1"/>
        </w:rPr>
        <w:t>ée</w:t>
      </w:r>
      <w:r w:rsidRPr="00EF22C5">
        <w:rPr>
          <w:rFonts w:ascii="Garamond" w:eastAsia="Calibri" w:hAnsi="Garamond" w:cs="Arial"/>
          <w:color w:val="000000"/>
        </w:rPr>
        <w:t>s</w:t>
      </w:r>
      <w:r w:rsidRPr="00EF22C5">
        <w:rPr>
          <w:rFonts w:ascii="Garamond" w:eastAsia="Calibri" w:hAnsi="Garamond" w:cs="Arial"/>
          <w:color w:val="000000"/>
          <w:spacing w:val="-2"/>
        </w:rPr>
        <w:t xml:space="preserve"> </w:t>
      </w:r>
      <w:r w:rsidRPr="00EF22C5">
        <w:rPr>
          <w:rFonts w:ascii="Garamond" w:eastAsia="Calibri" w:hAnsi="Garamond" w:cs="Arial"/>
          <w:color w:val="000000"/>
          <w:spacing w:val="1"/>
        </w:rPr>
        <w:t>e</w:t>
      </w:r>
      <w:r w:rsidRPr="00EF22C5">
        <w:rPr>
          <w:rFonts w:ascii="Garamond" w:eastAsia="Calibri" w:hAnsi="Garamond" w:cs="Arial"/>
          <w:color w:val="000000"/>
        </w:rPr>
        <w:t xml:space="preserve">t </w:t>
      </w:r>
      <w:r w:rsidRPr="00EF22C5">
        <w:rPr>
          <w:rFonts w:ascii="Garamond" w:eastAsia="Calibri" w:hAnsi="Garamond" w:cs="Arial"/>
          <w:color w:val="000000"/>
          <w:spacing w:val="1"/>
        </w:rPr>
        <w:t>a</w:t>
      </w:r>
      <w:r w:rsidRPr="00EF22C5">
        <w:rPr>
          <w:rFonts w:ascii="Garamond" w:eastAsia="Calibri" w:hAnsi="Garamond" w:cs="Arial"/>
          <w:color w:val="000000"/>
        </w:rPr>
        <w:t>up</w:t>
      </w:r>
      <w:r w:rsidRPr="00EF22C5">
        <w:rPr>
          <w:rFonts w:ascii="Garamond" w:eastAsia="Calibri" w:hAnsi="Garamond" w:cs="Arial"/>
          <w:color w:val="000000"/>
          <w:spacing w:val="-1"/>
        </w:rPr>
        <w:t>r</w:t>
      </w:r>
      <w:r w:rsidRPr="00EF22C5">
        <w:rPr>
          <w:rFonts w:ascii="Garamond" w:eastAsia="Calibri" w:hAnsi="Garamond" w:cs="Arial"/>
          <w:color w:val="000000"/>
          <w:spacing w:val="1"/>
        </w:rPr>
        <w:t>è</w:t>
      </w:r>
      <w:r w:rsidRPr="00EF22C5">
        <w:rPr>
          <w:rFonts w:ascii="Garamond" w:eastAsia="Calibri" w:hAnsi="Garamond" w:cs="Arial"/>
          <w:color w:val="000000"/>
        </w:rPr>
        <w:t>s</w:t>
      </w:r>
      <w:r w:rsidRPr="00EF22C5">
        <w:rPr>
          <w:rFonts w:ascii="Garamond" w:eastAsia="Calibri" w:hAnsi="Garamond" w:cs="Arial"/>
          <w:color w:val="000000"/>
          <w:spacing w:val="-4"/>
        </w:rPr>
        <w:t xml:space="preserve"> </w:t>
      </w:r>
      <w:r w:rsidRPr="00EF22C5">
        <w:rPr>
          <w:rFonts w:ascii="Garamond" w:eastAsia="Calibri" w:hAnsi="Garamond" w:cs="Arial"/>
          <w:color w:val="000000"/>
        </w:rPr>
        <w:t>d</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56"/>
        </w:rPr>
        <w:t xml:space="preserve"> </w:t>
      </w:r>
      <w:r w:rsidRPr="00EF22C5">
        <w:rPr>
          <w:rFonts w:ascii="Garamond" w:eastAsia="Calibri" w:hAnsi="Garamond" w:cs="Arial"/>
          <w:color w:val="000000"/>
        </w:rPr>
        <w:t>popul</w:t>
      </w:r>
      <w:r w:rsidRPr="00EF22C5">
        <w:rPr>
          <w:rFonts w:ascii="Garamond" w:eastAsia="Calibri" w:hAnsi="Garamond" w:cs="Arial"/>
          <w:color w:val="000000"/>
          <w:spacing w:val="1"/>
        </w:rPr>
        <w:t>a</w:t>
      </w:r>
      <w:r w:rsidRPr="00EF22C5">
        <w:rPr>
          <w:rFonts w:ascii="Garamond" w:eastAsia="Calibri" w:hAnsi="Garamond" w:cs="Arial"/>
          <w:color w:val="000000"/>
        </w:rPr>
        <w:t>tions</w:t>
      </w:r>
      <w:r w:rsidRPr="00EF22C5">
        <w:rPr>
          <w:rFonts w:ascii="Garamond" w:eastAsia="Calibri" w:hAnsi="Garamond" w:cs="Arial"/>
          <w:color w:val="000000"/>
          <w:spacing w:val="-11"/>
        </w:rPr>
        <w:t xml:space="preserve"> </w:t>
      </w:r>
      <w:r w:rsidRPr="00EF22C5">
        <w:rPr>
          <w:rFonts w:ascii="Garamond" w:eastAsia="Calibri" w:hAnsi="Garamond" w:cs="Arial"/>
        </w:rPr>
        <w:t>vulnérables</w:t>
      </w:r>
      <w:r w:rsidRPr="00EF22C5">
        <w:rPr>
          <w:rFonts w:ascii="Garamond" w:eastAsia="Calibri" w:hAnsi="Garamond" w:cs="Arial"/>
          <w:color w:val="000000"/>
        </w:rPr>
        <w:t xml:space="preserve"> ?</w:t>
      </w:r>
    </w:p>
    <w:p w14:paraId="2383FF69" w14:textId="77777777" w:rsidR="006A0D95" w:rsidRPr="00EF22C5" w:rsidRDefault="006A0D95" w:rsidP="008F6900">
      <w:pPr>
        <w:numPr>
          <w:ilvl w:val="0"/>
          <w:numId w:val="32"/>
        </w:numPr>
        <w:autoSpaceDE w:val="0"/>
        <w:autoSpaceDN w:val="0"/>
        <w:adjustRightInd w:val="0"/>
        <w:spacing w:after="0" w:line="276" w:lineRule="auto"/>
        <w:rPr>
          <w:rFonts w:ascii="Garamond" w:eastAsia="Calibri" w:hAnsi="Garamond" w:cs="Arial"/>
          <w:b/>
          <w:bCs/>
          <w:u w:val="single"/>
          <w:lang w:eastAsia="fr-FR"/>
        </w:rPr>
      </w:pPr>
      <w:r w:rsidRPr="00EF22C5">
        <w:rPr>
          <w:rFonts w:ascii="Garamond" w:eastAsia="Calibri" w:hAnsi="Garamond" w:cs="Arial"/>
          <w:color w:val="000000"/>
        </w:rPr>
        <w:t xml:space="preserve">Quelle est l’effet perceptible (en tant que valeur ajoutée) du </w:t>
      </w:r>
      <w:r w:rsidRPr="00EF22C5">
        <w:rPr>
          <w:rFonts w:ascii="Garamond" w:eastAsia="Calibri" w:hAnsi="Garamond" w:cs="Arial"/>
        </w:rPr>
        <w:t>projet biomasse électricité Bénin</w:t>
      </w:r>
      <w:r w:rsidRPr="00EF22C5">
        <w:rPr>
          <w:rFonts w:ascii="Garamond" w:eastAsia="Calibri" w:hAnsi="Garamond" w:cs="Arial"/>
          <w:color w:val="000000"/>
        </w:rPr>
        <w:t>?</w:t>
      </w:r>
    </w:p>
    <w:p w14:paraId="19EA1DA3" w14:textId="77777777" w:rsidR="006A0D95" w:rsidRPr="00EF22C5" w:rsidRDefault="006A0D95" w:rsidP="006A0D95">
      <w:pPr>
        <w:autoSpaceDE w:val="0"/>
        <w:autoSpaceDN w:val="0"/>
        <w:adjustRightInd w:val="0"/>
        <w:spacing w:before="120" w:after="0" w:line="276" w:lineRule="auto"/>
        <w:rPr>
          <w:rFonts w:ascii="Garamond" w:eastAsia="Calibri" w:hAnsi="Garamond" w:cs="Arial"/>
          <w:b/>
          <w:bCs/>
          <w:u w:val="single"/>
          <w:lang w:eastAsia="fr-FR"/>
        </w:rPr>
      </w:pPr>
      <w:r w:rsidRPr="00EF22C5">
        <w:rPr>
          <w:rFonts w:ascii="Garamond" w:eastAsia="Calibri" w:hAnsi="Garamond" w:cs="Arial"/>
          <w:b/>
          <w:bCs/>
          <w:u w:val="single"/>
          <w:lang w:eastAsia="fr-FR"/>
        </w:rPr>
        <w:t>Pérennité/durabilité</w:t>
      </w:r>
    </w:p>
    <w:p w14:paraId="457FBC6C" w14:textId="77777777" w:rsidR="006A0D95" w:rsidRPr="00EF22C5" w:rsidRDefault="006A0D95" w:rsidP="008F6900">
      <w:pPr>
        <w:numPr>
          <w:ilvl w:val="0"/>
          <w:numId w:val="32"/>
        </w:numPr>
        <w:spacing w:after="0" w:line="276" w:lineRule="auto"/>
        <w:jc w:val="both"/>
        <w:rPr>
          <w:rFonts w:ascii="Garamond" w:eastAsia="Calibri" w:hAnsi="Garamond" w:cs="Arial"/>
          <w:color w:val="000000"/>
          <w:position w:val="1"/>
        </w:rPr>
      </w:pPr>
      <w:r w:rsidRPr="00EF22C5">
        <w:rPr>
          <w:rFonts w:ascii="Garamond" w:eastAsia="Calibri" w:hAnsi="Garamond" w:cs="Arial"/>
          <w:color w:val="000000"/>
        </w:rPr>
        <w:t>Qu</w:t>
      </w:r>
      <w:r w:rsidRPr="00EF22C5">
        <w:rPr>
          <w:rFonts w:ascii="Garamond" w:eastAsia="Calibri" w:hAnsi="Garamond" w:cs="Arial"/>
          <w:color w:val="000000"/>
          <w:spacing w:val="1"/>
        </w:rPr>
        <w:t>e</w:t>
      </w:r>
      <w:r w:rsidRPr="00EF22C5">
        <w:rPr>
          <w:rFonts w:ascii="Garamond" w:eastAsia="Calibri" w:hAnsi="Garamond" w:cs="Arial"/>
          <w:color w:val="000000"/>
        </w:rPr>
        <w:t>ls</w:t>
      </w:r>
      <w:r w:rsidRPr="00EF22C5">
        <w:rPr>
          <w:rFonts w:ascii="Garamond" w:eastAsia="Calibri" w:hAnsi="Garamond" w:cs="Arial"/>
          <w:color w:val="000000"/>
          <w:spacing w:val="-1"/>
        </w:rPr>
        <w:t xml:space="preserve"> s</w:t>
      </w:r>
      <w:r w:rsidRPr="00EF22C5">
        <w:rPr>
          <w:rFonts w:ascii="Garamond" w:eastAsia="Calibri" w:hAnsi="Garamond" w:cs="Arial"/>
          <w:color w:val="000000"/>
        </w:rPr>
        <w:t>ont l</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2"/>
        </w:rPr>
        <w:t xml:space="preserve"> </w:t>
      </w:r>
      <w:r w:rsidRPr="00EF22C5">
        <w:rPr>
          <w:rFonts w:ascii="Garamond" w:eastAsia="Calibri" w:hAnsi="Garamond" w:cs="Arial"/>
          <w:color w:val="000000"/>
        </w:rPr>
        <w:t>p</w:t>
      </w:r>
      <w:r w:rsidRPr="00EF22C5">
        <w:rPr>
          <w:rFonts w:ascii="Garamond" w:eastAsia="Calibri" w:hAnsi="Garamond" w:cs="Arial"/>
          <w:color w:val="000000"/>
          <w:spacing w:val="-1"/>
        </w:rPr>
        <w:t>r</w:t>
      </w:r>
      <w:r w:rsidRPr="00EF22C5">
        <w:rPr>
          <w:rFonts w:ascii="Garamond" w:eastAsia="Calibri" w:hAnsi="Garamond" w:cs="Arial"/>
          <w:color w:val="000000"/>
        </w:rPr>
        <w:t>in</w:t>
      </w:r>
      <w:r w:rsidRPr="00EF22C5">
        <w:rPr>
          <w:rFonts w:ascii="Garamond" w:eastAsia="Calibri" w:hAnsi="Garamond" w:cs="Arial"/>
          <w:color w:val="000000"/>
          <w:spacing w:val="1"/>
        </w:rPr>
        <w:t>c</w:t>
      </w:r>
      <w:r w:rsidRPr="00EF22C5">
        <w:rPr>
          <w:rFonts w:ascii="Garamond" w:eastAsia="Calibri" w:hAnsi="Garamond" w:cs="Arial"/>
          <w:color w:val="000000"/>
        </w:rPr>
        <w:t>ip</w:t>
      </w:r>
      <w:r w:rsidRPr="00EF22C5">
        <w:rPr>
          <w:rFonts w:ascii="Garamond" w:eastAsia="Calibri" w:hAnsi="Garamond" w:cs="Arial"/>
          <w:color w:val="000000"/>
          <w:spacing w:val="1"/>
        </w:rPr>
        <w:t>a</w:t>
      </w:r>
      <w:r w:rsidRPr="00EF22C5">
        <w:rPr>
          <w:rFonts w:ascii="Garamond" w:eastAsia="Calibri" w:hAnsi="Garamond" w:cs="Arial"/>
          <w:color w:val="000000"/>
        </w:rPr>
        <w:t>ux</w:t>
      </w:r>
      <w:r w:rsidRPr="00EF22C5">
        <w:rPr>
          <w:rFonts w:ascii="Garamond" w:eastAsia="Calibri" w:hAnsi="Garamond" w:cs="Arial"/>
          <w:color w:val="000000"/>
          <w:spacing w:val="-2"/>
        </w:rPr>
        <w:t xml:space="preserve"> </w:t>
      </w:r>
      <w:r w:rsidRPr="00EF22C5">
        <w:rPr>
          <w:rFonts w:ascii="Garamond" w:eastAsia="Calibri" w:hAnsi="Garamond" w:cs="Arial"/>
          <w:color w:val="000000"/>
          <w:spacing w:val="-1"/>
        </w:rPr>
        <w:t>f</w:t>
      </w:r>
      <w:r w:rsidRPr="00EF22C5">
        <w:rPr>
          <w:rFonts w:ascii="Garamond" w:eastAsia="Calibri" w:hAnsi="Garamond" w:cs="Arial"/>
          <w:color w:val="000000"/>
          <w:spacing w:val="1"/>
        </w:rPr>
        <w:t>ac</w:t>
      </w:r>
      <w:r w:rsidRPr="00EF22C5">
        <w:rPr>
          <w:rFonts w:ascii="Garamond" w:eastAsia="Calibri" w:hAnsi="Garamond" w:cs="Arial"/>
          <w:color w:val="000000"/>
        </w:rPr>
        <w:t>t</w:t>
      </w:r>
      <w:r w:rsidRPr="00EF22C5">
        <w:rPr>
          <w:rFonts w:ascii="Garamond" w:eastAsia="Calibri" w:hAnsi="Garamond" w:cs="Arial"/>
          <w:color w:val="000000"/>
          <w:spacing w:val="1"/>
        </w:rPr>
        <w:t>e</w:t>
      </w:r>
      <w:r w:rsidRPr="00EF22C5">
        <w:rPr>
          <w:rFonts w:ascii="Garamond" w:eastAsia="Calibri" w:hAnsi="Garamond" w:cs="Arial"/>
          <w:color w:val="000000"/>
        </w:rPr>
        <w:t>u</w:t>
      </w:r>
      <w:r w:rsidRPr="00EF22C5">
        <w:rPr>
          <w:rFonts w:ascii="Garamond" w:eastAsia="Calibri" w:hAnsi="Garamond" w:cs="Arial"/>
          <w:color w:val="000000"/>
          <w:spacing w:val="-1"/>
        </w:rPr>
        <w:t>r</w:t>
      </w:r>
      <w:r w:rsidRPr="00EF22C5">
        <w:rPr>
          <w:rFonts w:ascii="Garamond" w:eastAsia="Calibri" w:hAnsi="Garamond" w:cs="Arial"/>
          <w:color w:val="000000"/>
        </w:rPr>
        <w:t>s</w:t>
      </w:r>
      <w:r w:rsidRPr="00EF22C5">
        <w:rPr>
          <w:rFonts w:ascii="Garamond" w:eastAsia="Calibri" w:hAnsi="Garamond" w:cs="Arial"/>
          <w:color w:val="000000"/>
          <w:spacing w:val="-2"/>
        </w:rPr>
        <w:t xml:space="preserve"> </w:t>
      </w:r>
      <w:r w:rsidRPr="00EF22C5">
        <w:rPr>
          <w:rFonts w:ascii="Garamond" w:eastAsia="Calibri" w:hAnsi="Garamond" w:cs="Arial"/>
          <w:color w:val="000000"/>
        </w:rPr>
        <w:t>qui</w:t>
      </w:r>
      <w:r w:rsidRPr="00EF22C5">
        <w:rPr>
          <w:rFonts w:ascii="Garamond" w:eastAsia="Calibri" w:hAnsi="Garamond" w:cs="Arial"/>
          <w:color w:val="000000"/>
          <w:spacing w:val="2"/>
        </w:rPr>
        <w:t xml:space="preserve"> </w:t>
      </w:r>
      <w:r w:rsidRPr="00EF22C5">
        <w:rPr>
          <w:rFonts w:ascii="Garamond" w:eastAsia="Calibri" w:hAnsi="Garamond" w:cs="Arial"/>
          <w:color w:val="000000"/>
        </w:rPr>
        <w:t>in</w:t>
      </w:r>
      <w:r w:rsidRPr="00EF22C5">
        <w:rPr>
          <w:rFonts w:ascii="Garamond" w:eastAsia="Calibri" w:hAnsi="Garamond" w:cs="Arial"/>
          <w:color w:val="000000"/>
          <w:spacing w:val="-1"/>
        </w:rPr>
        <w:t>f</w:t>
      </w:r>
      <w:r w:rsidRPr="00EF22C5">
        <w:rPr>
          <w:rFonts w:ascii="Garamond" w:eastAsia="Calibri" w:hAnsi="Garamond" w:cs="Arial"/>
          <w:color w:val="000000"/>
        </w:rPr>
        <w:t>lu</w:t>
      </w:r>
      <w:r w:rsidRPr="00EF22C5">
        <w:rPr>
          <w:rFonts w:ascii="Garamond" w:eastAsia="Calibri" w:hAnsi="Garamond" w:cs="Arial"/>
          <w:color w:val="000000"/>
          <w:spacing w:val="1"/>
        </w:rPr>
        <w:t>e</w:t>
      </w:r>
      <w:r w:rsidRPr="00EF22C5">
        <w:rPr>
          <w:rFonts w:ascii="Garamond" w:eastAsia="Calibri" w:hAnsi="Garamond" w:cs="Arial"/>
          <w:color w:val="000000"/>
        </w:rPr>
        <w:t>nt</w:t>
      </w:r>
      <w:r w:rsidRPr="00EF22C5">
        <w:rPr>
          <w:rFonts w:ascii="Garamond" w:eastAsia="Calibri" w:hAnsi="Garamond" w:cs="Arial"/>
          <w:color w:val="000000"/>
          <w:spacing w:val="-2"/>
        </w:rPr>
        <w:t xml:space="preserve"> </w:t>
      </w:r>
      <w:r w:rsidRPr="00EF22C5">
        <w:rPr>
          <w:rFonts w:ascii="Garamond" w:eastAsia="Calibri" w:hAnsi="Garamond" w:cs="Arial"/>
          <w:color w:val="000000"/>
          <w:spacing w:val="-1"/>
        </w:rPr>
        <w:t>s</w:t>
      </w:r>
      <w:r w:rsidRPr="00EF22C5">
        <w:rPr>
          <w:rFonts w:ascii="Garamond" w:eastAsia="Calibri" w:hAnsi="Garamond" w:cs="Arial"/>
          <w:color w:val="000000"/>
        </w:rPr>
        <w:t>ur</w:t>
      </w:r>
      <w:r w:rsidRPr="00EF22C5">
        <w:rPr>
          <w:rFonts w:ascii="Garamond" w:eastAsia="Calibri" w:hAnsi="Garamond" w:cs="Arial"/>
          <w:color w:val="000000"/>
          <w:spacing w:val="1"/>
        </w:rPr>
        <w:t xml:space="preserve"> </w:t>
      </w:r>
      <w:r w:rsidRPr="00EF22C5">
        <w:rPr>
          <w:rFonts w:ascii="Garamond" w:eastAsia="Calibri" w:hAnsi="Garamond" w:cs="Arial"/>
          <w:color w:val="000000"/>
        </w:rPr>
        <w:t>la</w:t>
      </w:r>
      <w:r w:rsidRPr="00EF22C5">
        <w:rPr>
          <w:rFonts w:ascii="Garamond" w:eastAsia="Calibri" w:hAnsi="Garamond" w:cs="Arial"/>
          <w:color w:val="000000"/>
          <w:spacing w:val="5"/>
        </w:rPr>
        <w:t xml:space="preserve"> </w:t>
      </w:r>
      <w:r w:rsidRPr="00EF22C5">
        <w:rPr>
          <w:rFonts w:ascii="Garamond" w:eastAsia="Calibri" w:hAnsi="Garamond" w:cs="Arial"/>
          <w:color w:val="000000"/>
          <w:spacing w:val="1"/>
        </w:rPr>
        <w:t>v</w:t>
      </w:r>
      <w:r w:rsidRPr="00EF22C5">
        <w:rPr>
          <w:rFonts w:ascii="Garamond" w:eastAsia="Calibri" w:hAnsi="Garamond" w:cs="Arial"/>
          <w:color w:val="000000"/>
        </w:rPr>
        <w:t>i</w:t>
      </w:r>
      <w:r w:rsidRPr="00EF22C5">
        <w:rPr>
          <w:rFonts w:ascii="Garamond" w:eastAsia="Calibri" w:hAnsi="Garamond" w:cs="Arial"/>
          <w:color w:val="000000"/>
          <w:spacing w:val="1"/>
        </w:rPr>
        <w:t>a</w:t>
      </w:r>
      <w:r w:rsidRPr="00EF22C5">
        <w:rPr>
          <w:rFonts w:ascii="Garamond" w:eastAsia="Calibri" w:hAnsi="Garamond" w:cs="Arial"/>
          <w:color w:val="000000"/>
        </w:rPr>
        <w:t>bilité ou</w:t>
      </w:r>
      <w:r w:rsidRPr="00EF22C5">
        <w:rPr>
          <w:rFonts w:ascii="Garamond" w:eastAsia="Calibri" w:hAnsi="Garamond" w:cs="Arial"/>
          <w:color w:val="000000"/>
          <w:spacing w:val="1"/>
        </w:rPr>
        <w:t xml:space="preserve"> </w:t>
      </w:r>
      <w:r w:rsidRPr="00EF22C5">
        <w:rPr>
          <w:rFonts w:ascii="Garamond" w:eastAsia="Calibri" w:hAnsi="Garamond" w:cs="Arial"/>
          <w:color w:val="000000"/>
        </w:rPr>
        <w:t>la</w:t>
      </w:r>
      <w:r w:rsidRPr="00EF22C5">
        <w:rPr>
          <w:rFonts w:ascii="Garamond" w:eastAsia="Calibri" w:hAnsi="Garamond" w:cs="Arial"/>
          <w:color w:val="000000"/>
          <w:spacing w:val="5"/>
        </w:rPr>
        <w:t xml:space="preserve"> </w:t>
      </w:r>
      <w:r w:rsidRPr="00EF22C5">
        <w:rPr>
          <w:rFonts w:ascii="Garamond" w:eastAsia="Calibri" w:hAnsi="Garamond" w:cs="Arial"/>
          <w:color w:val="000000"/>
        </w:rPr>
        <w:t>non</w:t>
      </w:r>
      <w:r w:rsidRPr="00EF22C5">
        <w:rPr>
          <w:rFonts w:ascii="Garamond" w:eastAsia="Calibri" w:hAnsi="Garamond" w:cs="Arial"/>
          <w:color w:val="000000"/>
          <w:spacing w:val="-1"/>
        </w:rPr>
        <w:t>-</w:t>
      </w:r>
      <w:r w:rsidRPr="00EF22C5">
        <w:rPr>
          <w:rFonts w:ascii="Garamond" w:eastAsia="Calibri" w:hAnsi="Garamond" w:cs="Arial"/>
          <w:color w:val="000000"/>
          <w:spacing w:val="1"/>
        </w:rPr>
        <w:t>v</w:t>
      </w:r>
      <w:r w:rsidRPr="00EF22C5">
        <w:rPr>
          <w:rFonts w:ascii="Garamond" w:eastAsia="Calibri" w:hAnsi="Garamond" w:cs="Arial"/>
          <w:color w:val="000000"/>
        </w:rPr>
        <w:t>i</w:t>
      </w:r>
      <w:r w:rsidRPr="00EF22C5">
        <w:rPr>
          <w:rFonts w:ascii="Garamond" w:eastAsia="Calibri" w:hAnsi="Garamond" w:cs="Arial"/>
          <w:color w:val="000000"/>
          <w:spacing w:val="1"/>
        </w:rPr>
        <w:t>a</w:t>
      </w:r>
      <w:r w:rsidRPr="00EF22C5">
        <w:rPr>
          <w:rFonts w:ascii="Garamond" w:eastAsia="Calibri" w:hAnsi="Garamond" w:cs="Arial"/>
          <w:color w:val="000000"/>
        </w:rPr>
        <w:t>bi</w:t>
      </w:r>
      <w:r w:rsidRPr="00EF22C5">
        <w:rPr>
          <w:rFonts w:ascii="Garamond" w:eastAsia="Calibri" w:hAnsi="Garamond" w:cs="Arial"/>
          <w:color w:val="000000"/>
          <w:spacing w:val="-2"/>
        </w:rPr>
        <w:t>l</w:t>
      </w:r>
      <w:r w:rsidRPr="00EF22C5">
        <w:rPr>
          <w:rFonts w:ascii="Garamond" w:eastAsia="Calibri" w:hAnsi="Garamond" w:cs="Arial"/>
          <w:color w:val="000000"/>
        </w:rPr>
        <w:t>ité</w:t>
      </w:r>
      <w:r w:rsidRPr="00EF22C5">
        <w:rPr>
          <w:rFonts w:ascii="Garamond" w:eastAsia="Calibri" w:hAnsi="Garamond" w:cs="Arial"/>
          <w:color w:val="000000"/>
          <w:spacing w:val="-5"/>
        </w:rPr>
        <w:t xml:space="preserve"> </w:t>
      </w:r>
      <w:r w:rsidRPr="00EF22C5">
        <w:rPr>
          <w:rFonts w:ascii="Garamond" w:eastAsia="Calibri" w:hAnsi="Garamond" w:cs="Arial"/>
          <w:color w:val="000000"/>
        </w:rPr>
        <w:t>d</w:t>
      </w:r>
      <w:r w:rsidRPr="00EF22C5">
        <w:rPr>
          <w:rFonts w:ascii="Garamond" w:eastAsia="Calibri" w:hAnsi="Garamond" w:cs="Arial"/>
          <w:color w:val="000000"/>
          <w:spacing w:val="1"/>
        </w:rPr>
        <w:t>e</w:t>
      </w:r>
      <w:r w:rsidRPr="00EF22C5">
        <w:rPr>
          <w:rFonts w:ascii="Garamond" w:eastAsia="Calibri" w:hAnsi="Garamond" w:cs="Arial"/>
          <w:color w:val="000000"/>
        </w:rPr>
        <w:t xml:space="preserve">s </w:t>
      </w:r>
      <w:r w:rsidRPr="00EF22C5">
        <w:rPr>
          <w:rFonts w:ascii="Garamond" w:eastAsia="Calibri" w:hAnsi="Garamond" w:cs="Arial"/>
          <w:color w:val="000000"/>
          <w:spacing w:val="-1"/>
        </w:rPr>
        <w:t>r</w:t>
      </w:r>
      <w:r w:rsidRPr="00EF22C5">
        <w:rPr>
          <w:rFonts w:ascii="Garamond" w:eastAsia="Calibri" w:hAnsi="Garamond" w:cs="Arial"/>
          <w:color w:val="000000"/>
          <w:spacing w:val="1"/>
        </w:rPr>
        <w:t>é</w:t>
      </w:r>
      <w:r w:rsidRPr="00EF22C5">
        <w:rPr>
          <w:rFonts w:ascii="Garamond" w:eastAsia="Calibri" w:hAnsi="Garamond" w:cs="Arial"/>
          <w:color w:val="000000"/>
          <w:spacing w:val="-1"/>
        </w:rPr>
        <w:t>s</w:t>
      </w:r>
      <w:r w:rsidRPr="00EF22C5">
        <w:rPr>
          <w:rFonts w:ascii="Garamond" w:eastAsia="Calibri" w:hAnsi="Garamond" w:cs="Arial"/>
          <w:color w:val="000000"/>
        </w:rPr>
        <w:t>ult</w:t>
      </w:r>
      <w:r w:rsidRPr="00EF22C5">
        <w:rPr>
          <w:rFonts w:ascii="Garamond" w:eastAsia="Calibri" w:hAnsi="Garamond" w:cs="Arial"/>
          <w:color w:val="000000"/>
          <w:spacing w:val="1"/>
        </w:rPr>
        <w:t>a</w:t>
      </w:r>
      <w:r w:rsidRPr="00EF22C5">
        <w:rPr>
          <w:rFonts w:ascii="Garamond" w:eastAsia="Calibri" w:hAnsi="Garamond" w:cs="Arial"/>
          <w:color w:val="000000"/>
        </w:rPr>
        <w:t>ts</w:t>
      </w:r>
      <w:r w:rsidRPr="00EF22C5">
        <w:rPr>
          <w:rFonts w:ascii="Garamond" w:eastAsia="Calibri" w:hAnsi="Garamond" w:cs="Arial"/>
          <w:color w:val="000000"/>
          <w:spacing w:val="-17"/>
        </w:rPr>
        <w:t xml:space="preserve"> </w:t>
      </w:r>
      <w:r w:rsidRPr="00EF22C5">
        <w:rPr>
          <w:rFonts w:ascii="Garamond" w:eastAsia="Calibri" w:hAnsi="Garamond" w:cs="Arial"/>
          <w:color w:val="000000"/>
        </w:rPr>
        <w:t>du</w:t>
      </w:r>
      <w:r w:rsidRPr="00EF22C5">
        <w:rPr>
          <w:rFonts w:ascii="Garamond" w:eastAsia="Calibri" w:hAnsi="Garamond" w:cs="Arial"/>
        </w:rPr>
        <w:t xml:space="preserve"> projet biomasse électricité Bénin</w:t>
      </w:r>
      <w:r w:rsidRPr="00EF22C5">
        <w:rPr>
          <w:rFonts w:ascii="Garamond" w:eastAsia="Calibri" w:hAnsi="Garamond" w:cs="Arial"/>
          <w:color w:val="000000"/>
          <w:spacing w:val="-18"/>
        </w:rPr>
        <w:t xml:space="preserve"> </w:t>
      </w:r>
      <w:r w:rsidRPr="00EF22C5">
        <w:rPr>
          <w:rFonts w:ascii="Garamond" w:eastAsia="Calibri" w:hAnsi="Garamond" w:cs="Arial"/>
          <w:color w:val="000000"/>
        </w:rPr>
        <w:t>2017-2021?</w:t>
      </w:r>
      <w:r w:rsidRPr="00EF22C5">
        <w:rPr>
          <w:rFonts w:ascii="Garamond" w:eastAsia="Calibri" w:hAnsi="Garamond" w:cs="Arial"/>
          <w:color w:val="000000"/>
          <w:spacing w:val="-12"/>
        </w:rPr>
        <w:t xml:space="preserve"> </w:t>
      </w:r>
      <w:r w:rsidRPr="00EF22C5">
        <w:rPr>
          <w:rFonts w:ascii="Garamond" w:eastAsia="Calibri" w:hAnsi="Garamond" w:cs="Arial"/>
          <w:color w:val="000000"/>
          <w:spacing w:val="1"/>
        </w:rPr>
        <w:t>Ce</w:t>
      </w:r>
      <w:r w:rsidRPr="00EF22C5">
        <w:rPr>
          <w:rFonts w:ascii="Garamond" w:eastAsia="Calibri" w:hAnsi="Garamond" w:cs="Arial"/>
          <w:color w:val="000000"/>
        </w:rPr>
        <w:t>s</w:t>
      </w:r>
      <w:r w:rsidRPr="00EF22C5">
        <w:rPr>
          <w:rFonts w:ascii="Garamond" w:eastAsia="Calibri" w:hAnsi="Garamond" w:cs="Arial"/>
          <w:color w:val="000000"/>
          <w:spacing w:val="-14"/>
        </w:rPr>
        <w:t xml:space="preserve"> </w:t>
      </w:r>
      <w:r w:rsidRPr="00EF22C5">
        <w:rPr>
          <w:rFonts w:ascii="Garamond" w:eastAsia="Calibri" w:hAnsi="Garamond" w:cs="Arial"/>
          <w:color w:val="000000"/>
          <w:spacing w:val="-1"/>
        </w:rPr>
        <w:t>f</w:t>
      </w:r>
      <w:r w:rsidRPr="00EF22C5">
        <w:rPr>
          <w:rFonts w:ascii="Garamond" w:eastAsia="Calibri" w:hAnsi="Garamond" w:cs="Arial"/>
          <w:color w:val="000000"/>
          <w:spacing w:val="1"/>
        </w:rPr>
        <w:t>ac</w:t>
      </w:r>
      <w:r w:rsidRPr="00EF22C5">
        <w:rPr>
          <w:rFonts w:ascii="Garamond" w:eastAsia="Calibri" w:hAnsi="Garamond" w:cs="Arial"/>
          <w:color w:val="000000"/>
        </w:rPr>
        <w:t>t</w:t>
      </w:r>
      <w:r w:rsidRPr="00EF22C5">
        <w:rPr>
          <w:rFonts w:ascii="Garamond" w:eastAsia="Calibri" w:hAnsi="Garamond" w:cs="Arial"/>
          <w:color w:val="000000"/>
          <w:spacing w:val="1"/>
        </w:rPr>
        <w:t>e</w:t>
      </w:r>
      <w:r w:rsidRPr="00EF22C5">
        <w:rPr>
          <w:rFonts w:ascii="Garamond" w:eastAsia="Calibri" w:hAnsi="Garamond" w:cs="Arial"/>
          <w:color w:val="000000"/>
        </w:rPr>
        <w:t>u</w:t>
      </w:r>
      <w:r w:rsidRPr="00EF22C5">
        <w:rPr>
          <w:rFonts w:ascii="Garamond" w:eastAsia="Calibri" w:hAnsi="Garamond" w:cs="Arial"/>
          <w:color w:val="000000"/>
          <w:spacing w:val="-1"/>
        </w:rPr>
        <w:t>r</w:t>
      </w:r>
      <w:r w:rsidRPr="00EF22C5">
        <w:rPr>
          <w:rFonts w:ascii="Garamond" w:eastAsia="Calibri" w:hAnsi="Garamond" w:cs="Arial"/>
          <w:color w:val="000000"/>
        </w:rPr>
        <w:t>s</w:t>
      </w:r>
      <w:r w:rsidRPr="00EF22C5">
        <w:rPr>
          <w:rFonts w:ascii="Garamond" w:eastAsia="Calibri" w:hAnsi="Garamond" w:cs="Arial"/>
          <w:color w:val="000000"/>
          <w:spacing w:val="-17"/>
        </w:rPr>
        <w:t xml:space="preserve"> </w:t>
      </w:r>
      <w:r w:rsidRPr="00EF22C5">
        <w:rPr>
          <w:rFonts w:ascii="Garamond" w:eastAsia="Calibri" w:hAnsi="Garamond" w:cs="Arial"/>
          <w:color w:val="000000"/>
        </w:rPr>
        <w:t>ont-</w:t>
      </w:r>
      <w:r w:rsidRPr="00EF22C5">
        <w:rPr>
          <w:rFonts w:ascii="Garamond" w:eastAsia="Calibri" w:hAnsi="Garamond" w:cs="Arial"/>
          <w:color w:val="000000"/>
          <w:spacing w:val="-1"/>
        </w:rPr>
        <w:t>i</w:t>
      </w:r>
      <w:r w:rsidRPr="00EF22C5">
        <w:rPr>
          <w:rFonts w:ascii="Garamond" w:eastAsia="Calibri" w:hAnsi="Garamond" w:cs="Arial"/>
          <w:color w:val="000000"/>
        </w:rPr>
        <w:t>ls</w:t>
      </w:r>
      <w:r w:rsidRPr="00EF22C5">
        <w:rPr>
          <w:rFonts w:ascii="Garamond" w:eastAsia="Calibri" w:hAnsi="Garamond" w:cs="Arial"/>
          <w:color w:val="000000"/>
          <w:spacing w:val="-17"/>
        </w:rPr>
        <w:t xml:space="preserve"> </w:t>
      </w:r>
      <w:r w:rsidRPr="00EF22C5">
        <w:rPr>
          <w:rFonts w:ascii="Garamond" w:eastAsia="Calibri" w:hAnsi="Garamond" w:cs="Arial"/>
          <w:color w:val="000000"/>
          <w:spacing w:val="1"/>
        </w:rPr>
        <w:t>é</w:t>
      </w:r>
      <w:r w:rsidRPr="00EF22C5">
        <w:rPr>
          <w:rFonts w:ascii="Garamond" w:eastAsia="Calibri" w:hAnsi="Garamond" w:cs="Arial"/>
          <w:color w:val="000000"/>
        </w:rPr>
        <w:t>té</w:t>
      </w:r>
      <w:r w:rsidRPr="00EF22C5">
        <w:rPr>
          <w:rFonts w:ascii="Garamond" w:eastAsia="Calibri" w:hAnsi="Garamond" w:cs="Arial"/>
          <w:color w:val="000000"/>
          <w:spacing w:val="-12"/>
        </w:rPr>
        <w:t xml:space="preserve"> </w:t>
      </w:r>
      <w:r w:rsidRPr="00EF22C5">
        <w:rPr>
          <w:rFonts w:ascii="Garamond" w:eastAsia="Calibri" w:hAnsi="Garamond" w:cs="Arial"/>
          <w:color w:val="000000"/>
        </w:rPr>
        <w:t>p</w:t>
      </w:r>
      <w:r w:rsidRPr="00EF22C5">
        <w:rPr>
          <w:rFonts w:ascii="Garamond" w:eastAsia="Calibri" w:hAnsi="Garamond" w:cs="Arial"/>
          <w:color w:val="000000"/>
          <w:spacing w:val="-1"/>
        </w:rPr>
        <w:t>r</w:t>
      </w:r>
      <w:r w:rsidRPr="00EF22C5">
        <w:rPr>
          <w:rFonts w:ascii="Garamond" w:eastAsia="Calibri" w:hAnsi="Garamond" w:cs="Arial"/>
          <w:color w:val="000000"/>
        </w:rPr>
        <w:t>is</w:t>
      </w:r>
      <w:r w:rsidRPr="00EF22C5">
        <w:rPr>
          <w:rFonts w:ascii="Garamond" w:eastAsia="Calibri" w:hAnsi="Garamond" w:cs="Arial"/>
          <w:color w:val="000000"/>
          <w:spacing w:val="-12"/>
        </w:rPr>
        <w:t xml:space="preserve"> </w:t>
      </w:r>
      <w:r w:rsidRPr="00EF22C5">
        <w:rPr>
          <w:rFonts w:ascii="Garamond" w:eastAsia="Calibri" w:hAnsi="Garamond" w:cs="Arial"/>
          <w:color w:val="000000"/>
          <w:spacing w:val="1"/>
        </w:rPr>
        <w:t>e</w:t>
      </w:r>
      <w:r w:rsidRPr="00EF22C5">
        <w:rPr>
          <w:rFonts w:ascii="Garamond" w:eastAsia="Calibri" w:hAnsi="Garamond" w:cs="Arial"/>
          <w:color w:val="000000"/>
        </w:rPr>
        <w:t>n</w:t>
      </w:r>
      <w:r w:rsidRPr="00EF22C5">
        <w:rPr>
          <w:rFonts w:ascii="Garamond" w:eastAsia="Calibri" w:hAnsi="Garamond" w:cs="Arial"/>
          <w:color w:val="000000"/>
          <w:spacing w:val="1"/>
        </w:rPr>
        <w:t xml:space="preserve"> c</w:t>
      </w:r>
      <w:r w:rsidRPr="00EF22C5">
        <w:rPr>
          <w:rFonts w:ascii="Garamond" w:eastAsia="Calibri" w:hAnsi="Garamond" w:cs="Arial"/>
          <w:color w:val="000000"/>
        </w:rPr>
        <w:t>on</w:t>
      </w:r>
      <w:r w:rsidRPr="00EF22C5">
        <w:rPr>
          <w:rFonts w:ascii="Garamond" w:eastAsia="Calibri" w:hAnsi="Garamond" w:cs="Arial"/>
          <w:color w:val="000000"/>
          <w:spacing w:val="-1"/>
        </w:rPr>
        <w:t>s</w:t>
      </w:r>
      <w:r w:rsidRPr="00EF22C5">
        <w:rPr>
          <w:rFonts w:ascii="Garamond" w:eastAsia="Calibri" w:hAnsi="Garamond" w:cs="Arial"/>
          <w:color w:val="000000"/>
        </w:rPr>
        <w:t>id</w:t>
      </w:r>
      <w:r w:rsidRPr="00EF22C5">
        <w:rPr>
          <w:rFonts w:ascii="Garamond" w:eastAsia="Calibri" w:hAnsi="Garamond" w:cs="Arial"/>
          <w:color w:val="000000"/>
          <w:spacing w:val="1"/>
        </w:rPr>
        <w:t>é</w:t>
      </w:r>
      <w:r w:rsidRPr="00EF22C5">
        <w:rPr>
          <w:rFonts w:ascii="Garamond" w:eastAsia="Calibri" w:hAnsi="Garamond" w:cs="Arial"/>
          <w:color w:val="000000"/>
          <w:spacing w:val="-1"/>
        </w:rPr>
        <w:t>r</w:t>
      </w:r>
      <w:r w:rsidRPr="00EF22C5">
        <w:rPr>
          <w:rFonts w:ascii="Garamond" w:eastAsia="Calibri" w:hAnsi="Garamond" w:cs="Arial"/>
          <w:color w:val="000000"/>
          <w:spacing w:val="1"/>
        </w:rPr>
        <w:t>a</w:t>
      </w:r>
      <w:r w:rsidRPr="00EF22C5">
        <w:rPr>
          <w:rFonts w:ascii="Garamond" w:eastAsia="Calibri" w:hAnsi="Garamond" w:cs="Arial"/>
          <w:color w:val="000000"/>
        </w:rPr>
        <w:t>tion</w:t>
      </w:r>
      <w:r w:rsidRPr="00EF22C5">
        <w:rPr>
          <w:rFonts w:ascii="Garamond" w:eastAsia="Calibri" w:hAnsi="Garamond" w:cs="Arial"/>
          <w:color w:val="000000"/>
          <w:spacing w:val="-21"/>
        </w:rPr>
        <w:t xml:space="preserve"> </w:t>
      </w:r>
      <w:r w:rsidRPr="00EF22C5">
        <w:rPr>
          <w:rFonts w:ascii="Garamond" w:eastAsia="Calibri" w:hAnsi="Garamond" w:cs="Arial"/>
          <w:color w:val="000000"/>
        </w:rPr>
        <w:t>d</w:t>
      </w:r>
      <w:r w:rsidRPr="00EF22C5">
        <w:rPr>
          <w:rFonts w:ascii="Garamond" w:eastAsia="Calibri" w:hAnsi="Garamond" w:cs="Arial"/>
          <w:color w:val="000000"/>
          <w:spacing w:val="1"/>
        </w:rPr>
        <w:t>a</w:t>
      </w:r>
      <w:r w:rsidRPr="00EF22C5">
        <w:rPr>
          <w:rFonts w:ascii="Garamond" w:eastAsia="Calibri" w:hAnsi="Garamond" w:cs="Arial"/>
          <w:color w:val="000000"/>
        </w:rPr>
        <w:t xml:space="preserve">ns </w:t>
      </w:r>
      <w:r w:rsidRPr="00EF22C5">
        <w:rPr>
          <w:rFonts w:ascii="Garamond" w:eastAsia="Calibri" w:hAnsi="Garamond" w:cs="Arial"/>
          <w:color w:val="000000"/>
          <w:position w:val="1"/>
        </w:rPr>
        <w:t>la pl</w:t>
      </w:r>
      <w:r w:rsidRPr="00EF22C5">
        <w:rPr>
          <w:rFonts w:ascii="Garamond" w:eastAsia="Calibri" w:hAnsi="Garamond" w:cs="Arial"/>
          <w:color w:val="000000"/>
          <w:spacing w:val="1"/>
          <w:position w:val="1"/>
        </w:rPr>
        <w:t>a</w:t>
      </w:r>
      <w:r w:rsidRPr="00EF22C5">
        <w:rPr>
          <w:rFonts w:ascii="Garamond" w:eastAsia="Calibri" w:hAnsi="Garamond" w:cs="Arial"/>
          <w:color w:val="000000"/>
          <w:position w:val="1"/>
        </w:rPr>
        <w:t>ni</w:t>
      </w:r>
      <w:r w:rsidRPr="00EF22C5">
        <w:rPr>
          <w:rFonts w:ascii="Garamond" w:eastAsia="Calibri" w:hAnsi="Garamond" w:cs="Arial"/>
          <w:color w:val="000000"/>
          <w:spacing w:val="-1"/>
          <w:position w:val="1"/>
        </w:rPr>
        <w:t>f</w:t>
      </w:r>
      <w:r w:rsidRPr="00EF22C5">
        <w:rPr>
          <w:rFonts w:ascii="Garamond" w:eastAsia="Calibri" w:hAnsi="Garamond" w:cs="Arial"/>
          <w:color w:val="000000"/>
          <w:position w:val="1"/>
        </w:rPr>
        <w:t>i</w:t>
      </w:r>
      <w:r w:rsidRPr="00EF22C5">
        <w:rPr>
          <w:rFonts w:ascii="Garamond" w:eastAsia="Calibri" w:hAnsi="Garamond" w:cs="Arial"/>
          <w:color w:val="000000"/>
          <w:spacing w:val="-1"/>
          <w:position w:val="1"/>
        </w:rPr>
        <w:t>c</w:t>
      </w:r>
      <w:r w:rsidRPr="00EF22C5">
        <w:rPr>
          <w:rFonts w:ascii="Garamond" w:eastAsia="Calibri" w:hAnsi="Garamond" w:cs="Arial"/>
          <w:color w:val="000000"/>
          <w:spacing w:val="1"/>
          <w:position w:val="1"/>
        </w:rPr>
        <w:t>a</w:t>
      </w:r>
      <w:r w:rsidRPr="00EF22C5">
        <w:rPr>
          <w:rFonts w:ascii="Garamond" w:eastAsia="Calibri" w:hAnsi="Garamond" w:cs="Arial"/>
          <w:color w:val="000000"/>
          <w:position w:val="1"/>
        </w:rPr>
        <w:t>tion</w:t>
      </w:r>
      <w:r w:rsidRPr="00EF22C5">
        <w:rPr>
          <w:rFonts w:ascii="Garamond" w:eastAsia="Calibri" w:hAnsi="Garamond" w:cs="Arial"/>
          <w:color w:val="000000"/>
          <w:spacing w:val="-10"/>
          <w:position w:val="1"/>
        </w:rPr>
        <w:t xml:space="preserve"> </w:t>
      </w:r>
      <w:r w:rsidRPr="00EF22C5">
        <w:rPr>
          <w:rFonts w:ascii="Garamond" w:eastAsia="Calibri" w:hAnsi="Garamond" w:cs="Arial"/>
          <w:color w:val="000000"/>
          <w:position w:val="1"/>
        </w:rPr>
        <w:t>(</w:t>
      </w:r>
      <w:r w:rsidRPr="00EF22C5">
        <w:rPr>
          <w:rFonts w:ascii="Garamond" w:eastAsia="Calibri" w:hAnsi="Garamond" w:cs="Arial"/>
          <w:color w:val="000000"/>
          <w:spacing w:val="-1"/>
          <w:position w:val="1"/>
        </w:rPr>
        <w:t>s</w:t>
      </w:r>
      <w:r w:rsidRPr="00EF22C5">
        <w:rPr>
          <w:rFonts w:ascii="Garamond" w:eastAsia="Calibri" w:hAnsi="Garamond" w:cs="Arial"/>
          <w:color w:val="000000"/>
          <w:position w:val="1"/>
        </w:rPr>
        <w:t>t</w:t>
      </w:r>
      <w:r w:rsidRPr="00EF22C5">
        <w:rPr>
          <w:rFonts w:ascii="Garamond" w:eastAsia="Calibri" w:hAnsi="Garamond" w:cs="Arial"/>
          <w:color w:val="000000"/>
          <w:spacing w:val="-1"/>
          <w:position w:val="1"/>
        </w:rPr>
        <w:t>r</w:t>
      </w:r>
      <w:r w:rsidRPr="00EF22C5">
        <w:rPr>
          <w:rFonts w:ascii="Garamond" w:eastAsia="Calibri" w:hAnsi="Garamond" w:cs="Arial"/>
          <w:color w:val="000000"/>
          <w:spacing w:val="1"/>
          <w:position w:val="1"/>
        </w:rPr>
        <w:t>a</w:t>
      </w:r>
      <w:r w:rsidRPr="00EF22C5">
        <w:rPr>
          <w:rFonts w:ascii="Garamond" w:eastAsia="Calibri" w:hAnsi="Garamond" w:cs="Arial"/>
          <w:color w:val="000000"/>
          <w:position w:val="1"/>
        </w:rPr>
        <w:t>t</w:t>
      </w:r>
      <w:r w:rsidRPr="00EF22C5">
        <w:rPr>
          <w:rFonts w:ascii="Garamond" w:eastAsia="Calibri" w:hAnsi="Garamond" w:cs="Arial"/>
          <w:color w:val="000000"/>
          <w:spacing w:val="1"/>
          <w:position w:val="1"/>
        </w:rPr>
        <w:t>ég</w:t>
      </w:r>
      <w:r w:rsidRPr="00EF22C5">
        <w:rPr>
          <w:rFonts w:ascii="Garamond" w:eastAsia="Calibri" w:hAnsi="Garamond" w:cs="Arial"/>
          <w:color w:val="000000"/>
          <w:position w:val="1"/>
        </w:rPr>
        <w:t>ie</w:t>
      </w:r>
      <w:r w:rsidRPr="00EF22C5">
        <w:rPr>
          <w:rFonts w:ascii="Garamond" w:eastAsia="Calibri" w:hAnsi="Garamond" w:cs="Arial"/>
          <w:color w:val="000000"/>
          <w:spacing w:val="-6"/>
          <w:position w:val="1"/>
        </w:rPr>
        <w:t xml:space="preserve"> </w:t>
      </w:r>
      <w:r w:rsidRPr="00EF22C5">
        <w:rPr>
          <w:rFonts w:ascii="Garamond" w:eastAsia="Calibri" w:hAnsi="Garamond" w:cs="Arial"/>
          <w:color w:val="000000"/>
          <w:position w:val="1"/>
        </w:rPr>
        <w:t>de</w:t>
      </w:r>
      <w:r w:rsidRPr="00EF22C5">
        <w:rPr>
          <w:rFonts w:ascii="Garamond" w:eastAsia="Calibri" w:hAnsi="Garamond" w:cs="Arial"/>
          <w:color w:val="000000"/>
          <w:spacing w:val="-1"/>
          <w:position w:val="1"/>
        </w:rPr>
        <w:t xml:space="preserve"> s</w:t>
      </w:r>
      <w:r w:rsidRPr="00EF22C5">
        <w:rPr>
          <w:rFonts w:ascii="Garamond" w:eastAsia="Calibri" w:hAnsi="Garamond" w:cs="Arial"/>
          <w:color w:val="000000"/>
          <w:position w:val="1"/>
        </w:rPr>
        <w:t>o</w:t>
      </w:r>
      <w:r w:rsidRPr="00EF22C5">
        <w:rPr>
          <w:rFonts w:ascii="Garamond" w:eastAsia="Calibri" w:hAnsi="Garamond" w:cs="Arial"/>
          <w:color w:val="000000"/>
          <w:spacing w:val="-1"/>
          <w:position w:val="1"/>
        </w:rPr>
        <w:t>r</w:t>
      </w:r>
      <w:r w:rsidRPr="00EF22C5">
        <w:rPr>
          <w:rFonts w:ascii="Garamond" w:eastAsia="Calibri" w:hAnsi="Garamond" w:cs="Arial"/>
          <w:color w:val="000000"/>
          <w:position w:val="1"/>
        </w:rPr>
        <w:t>tie</w:t>
      </w:r>
      <w:r w:rsidRPr="00EF22C5">
        <w:rPr>
          <w:rFonts w:ascii="Garamond" w:eastAsia="Calibri" w:hAnsi="Garamond" w:cs="Arial"/>
          <w:color w:val="000000"/>
          <w:spacing w:val="-2"/>
          <w:position w:val="1"/>
        </w:rPr>
        <w:t xml:space="preserve"> </w:t>
      </w:r>
      <w:r w:rsidRPr="00EF22C5">
        <w:rPr>
          <w:rFonts w:ascii="Garamond" w:eastAsia="Calibri" w:hAnsi="Garamond" w:cs="Arial"/>
          <w:color w:val="000000"/>
          <w:position w:val="1"/>
        </w:rPr>
        <w:t>int</w:t>
      </w:r>
      <w:r w:rsidRPr="00EF22C5">
        <w:rPr>
          <w:rFonts w:ascii="Garamond" w:eastAsia="Calibri" w:hAnsi="Garamond" w:cs="Arial"/>
          <w:color w:val="000000"/>
          <w:spacing w:val="1"/>
          <w:position w:val="1"/>
        </w:rPr>
        <w:t>ég</w:t>
      </w:r>
      <w:r w:rsidRPr="00EF22C5">
        <w:rPr>
          <w:rFonts w:ascii="Garamond" w:eastAsia="Calibri" w:hAnsi="Garamond" w:cs="Arial"/>
          <w:color w:val="000000"/>
          <w:spacing w:val="-1"/>
          <w:position w:val="1"/>
        </w:rPr>
        <w:t>r</w:t>
      </w:r>
      <w:r w:rsidRPr="00EF22C5">
        <w:rPr>
          <w:rFonts w:ascii="Garamond" w:eastAsia="Calibri" w:hAnsi="Garamond" w:cs="Arial"/>
          <w:color w:val="000000"/>
          <w:spacing w:val="1"/>
          <w:position w:val="1"/>
        </w:rPr>
        <w:t>é</w:t>
      </w:r>
      <w:r w:rsidRPr="00EF22C5">
        <w:rPr>
          <w:rFonts w:ascii="Garamond" w:eastAsia="Calibri" w:hAnsi="Garamond" w:cs="Arial"/>
          <w:color w:val="000000"/>
          <w:position w:val="1"/>
        </w:rPr>
        <w:t>e</w:t>
      </w:r>
      <w:r w:rsidRPr="00EF22C5">
        <w:rPr>
          <w:rFonts w:ascii="Garamond" w:eastAsia="Calibri" w:hAnsi="Garamond" w:cs="Arial"/>
          <w:color w:val="000000"/>
          <w:spacing w:val="-6"/>
          <w:position w:val="1"/>
        </w:rPr>
        <w:t xml:space="preserve"> </w:t>
      </w:r>
      <w:r w:rsidRPr="00EF22C5">
        <w:rPr>
          <w:rFonts w:ascii="Garamond" w:eastAsia="Calibri" w:hAnsi="Garamond" w:cs="Arial"/>
          <w:color w:val="000000"/>
          <w:position w:val="1"/>
        </w:rPr>
        <w:t>d</w:t>
      </w:r>
      <w:r w:rsidRPr="00EF22C5">
        <w:rPr>
          <w:rFonts w:ascii="Garamond" w:eastAsia="Calibri" w:hAnsi="Garamond" w:cs="Arial"/>
          <w:color w:val="000000"/>
          <w:spacing w:val="1"/>
          <w:position w:val="1"/>
        </w:rPr>
        <w:t>a</w:t>
      </w:r>
      <w:r w:rsidRPr="00EF22C5">
        <w:rPr>
          <w:rFonts w:ascii="Garamond" w:eastAsia="Calibri" w:hAnsi="Garamond" w:cs="Arial"/>
          <w:color w:val="000000"/>
          <w:position w:val="1"/>
        </w:rPr>
        <w:t>ns</w:t>
      </w:r>
      <w:r w:rsidRPr="00EF22C5">
        <w:rPr>
          <w:rFonts w:ascii="Garamond" w:eastAsia="Calibri" w:hAnsi="Garamond" w:cs="Arial"/>
          <w:color w:val="000000"/>
          <w:spacing w:val="-5"/>
          <w:position w:val="1"/>
        </w:rPr>
        <w:t xml:space="preserve"> </w:t>
      </w:r>
      <w:r w:rsidRPr="00EF22C5">
        <w:rPr>
          <w:rFonts w:ascii="Garamond" w:eastAsia="Calibri" w:hAnsi="Garamond" w:cs="Arial"/>
          <w:color w:val="000000"/>
          <w:position w:val="1"/>
        </w:rPr>
        <w:t>la p</w:t>
      </w:r>
      <w:r w:rsidRPr="00EF22C5">
        <w:rPr>
          <w:rFonts w:ascii="Garamond" w:eastAsia="Calibri" w:hAnsi="Garamond" w:cs="Arial"/>
          <w:color w:val="000000"/>
          <w:spacing w:val="-2"/>
          <w:position w:val="1"/>
        </w:rPr>
        <w:t>l</w:t>
      </w:r>
      <w:r w:rsidRPr="00EF22C5">
        <w:rPr>
          <w:rFonts w:ascii="Garamond" w:eastAsia="Calibri" w:hAnsi="Garamond" w:cs="Arial"/>
          <w:color w:val="000000"/>
          <w:spacing w:val="1"/>
          <w:position w:val="1"/>
        </w:rPr>
        <w:t>a</w:t>
      </w:r>
      <w:r w:rsidRPr="00EF22C5">
        <w:rPr>
          <w:rFonts w:ascii="Garamond" w:eastAsia="Calibri" w:hAnsi="Garamond" w:cs="Arial"/>
          <w:color w:val="000000"/>
          <w:position w:val="1"/>
        </w:rPr>
        <w:t>ni</w:t>
      </w:r>
      <w:r w:rsidRPr="00EF22C5">
        <w:rPr>
          <w:rFonts w:ascii="Garamond" w:eastAsia="Calibri" w:hAnsi="Garamond" w:cs="Arial"/>
          <w:color w:val="000000"/>
          <w:spacing w:val="-1"/>
          <w:position w:val="1"/>
        </w:rPr>
        <w:t>f</w:t>
      </w:r>
      <w:r w:rsidRPr="00EF22C5">
        <w:rPr>
          <w:rFonts w:ascii="Garamond" w:eastAsia="Calibri" w:hAnsi="Garamond" w:cs="Arial"/>
          <w:color w:val="000000"/>
          <w:position w:val="1"/>
        </w:rPr>
        <w:t>i</w:t>
      </w:r>
      <w:r w:rsidRPr="00EF22C5">
        <w:rPr>
          <w:rFonts w:ascii="Garamond" w:eastAsia="Calibri" w:hAnsi="Garamond" w:cs="Arial"/>
          <w:color w:val="000000"/>
          <w:spacing w:val="1"/>
          <w:position w:val="1"/>
        </w:rPr>
        <w:t>ca</w:t>
      </w:r>
      <w:r w:rsidRPr="00EF22C5">
        <w:rPr>
          <w:rFonts w:ascii="Garamond" w:eastAsia="Calibri" w:hAnsi="Garamond" w:cs="Arial"/>
          <w:color w:val="000000"/>
          <w:position w:val="1"/>
        </w:rPr>
        <w:t>tion) ?</w:t>
      </w:r>
    </w:p>
    <w:p w14:paraId="506C5CA4" w14:textId="77777777" w:rsidR="006A0D95" w:rsidRPr="00EF22C5" w:rsidRDefault="006A0D95" w:rsidP="006A0D95">
      <w:pPr>
        <w:spacing w:after="0"/>
        <w:rPr>
          <w:rFonts w:ascii="Garamond" w:eastAsia="Calibri" w:hAnsi="Garamond" w:cs="Arial"/>
          <w:color w:val="000000"/>
        </w:rPr>
      </w:pPr>
      <w:r w:rsidRPr="00EF22C5">
        <w:rPr>
          <w:rFonts w:ascii="Garamond" w:eastAsia="Calibri" w:hAnsi="Garamond" w:cs="Arial"/>
          <w:color w:val="000000"/>
        </w:rPr>
        <w:t xml:space="preserve">Les stratégies de renforcement des capacités </w:t>
      </w:r>
      <w:r w:rsidRPr="00EF22C5">
        <w:rPr>
          <w:rFonts w:ascii="Garamond" w:eastAsia="Calibri" w:hAnsi="Garamond" w:cs="Arial"/>
        </w:rPr>
        <w:t>élaborées</w:t>
      </w:r>
      <w:r w:rsidRPr="00EF22C5">
        <w:rPr>
          <w:rFonts w:ascii="Garamond" w:eastAsia="Calibri" w:hAnsi="Garamond" w:cs="Arial"/>
          <w:color w:val="000000"/>
        </w:rPr>
        <w:t xml:space="preserve"> et mises en œuvre</w:t>
      </w:r>
    </w:p>
    <w:p w14:paraId="7FBB1B50" w14:textId="77777777" w:rsidR="002E128D" w:rsidRPr="00EF22C5" w:rsidRDefault="002E128D" w:rsidP="006A0D95">
      <w:pPr>
        <w:spacing w:after="0"/>
        <w:rPr>
          <w:rFonts w:ascii="Garamond" w:eastAsia="Calibri" w:hAnsi="Garamond" w:cs="Arial"/>
          <w:color w:val="000000"/>
        </w:rPr>
        <w:sectPr w:rsidR="002E128D" w:rsidRPr="00EF22C5" w:rsidSect="005670FB">
          <w:footerReference w:type="default" r:id="rId19"/>
          <w:pgSz w:w="11907" w:h="16839" w:code="9"/>
          <w:pgMar w:top="1418" w:right="1418" w:bottom="1418" w:left="1418" w:header="0" w:footer="1111" w:gutter="0"/>
          <w:cols w:space="720"/>
          <w:docGrid w:linePitch="299"/>
        </w:sectPr>
      </w:pPr>
    </w:p>
    <w:p w14:paraId="682ADE83" w14:textId="705B7597" w:rsidR="00A31239" w:rsidRPr="00EF22C5" w:rsidRDefault="00A31239" w:rsidP="006A0D95">
      <w:pPr>
        <w:spacing w:after="0"/>
        <w:rPr>
          <w:rFonts w:ascii="Garamond" w:eastAsia="Calibri" w:hAnsi="Garamond" w:cs="Arial"/>
          <w:color w:val="000000"/>
        </w:rPr>
      </w:pPr>
    </w:p>
    <w:p w14:paraId="096C1EE3" w14:textId="77777777" w:rsidR="002E128D" w:rsidRPr="00EF22C5" w:rsidRDefault="002E128D" w:rsidP="006A0D95">
      <w:pPr>
        <w:spacing w:after="0"/>
        <w:rPr>
          <w:rFonts w:ascii="Garamond" w:hAnsi="Garamond"/>
        </w:rPr>
        <w:sectPr w:rsidR="002E128D" w:rsidRPr="00EF22C5" w:rsidSect="002E128D">
          <w:type w:val="continuous"/>
          <w:pgSz w:w="11907" w:h="16839" w:code="9"/>
          <w:pgMar w:top="1418" w:right="1418" w:bottom="1418" w:left="1418" w:header="0" w:footer="1111" w:gutter="0"/>
          <w:cols w:space="720"/>
          <w:docGrid w:linePitch="299"/>
        </w:sectPr>
      </w:pPr>
    </w:p>
    <w:p w14:paraId="5D1DAC2A" w14:textId="77777777" w:rsidR="00884132" w:rsidRPr="00EF22C5" w:rsidRDefault="00884132" w:rsidP="00884132">
      <w:pPr>
        <w:pStyle w:val="Titre2"/>
        <w:rPr>
          <w:sz w:val="22"/>
          <w:szCs w:val="22"/>
        </w:rPr>
      </w:pPr>
      <w:bookmarkStart w:id="66" w:name="_Toc25749438"/>
      <w:bookmarkStart w:id="67" w:name="_Toc25962170"/>
      <w:r w:rsidRPr="00EF22C5">
        <w:rPr>
          <w:sz w:val="22"/>
          <w:szCs w:val="22"/>
        </w:rPr>
        <w:lastRenderedPageBreak/>
        <w:t>Annexe 2: Etat d’Avancement du Projet par rapport aux Résultats Attendus</w:t>
      </w:r>
      <w:bookmarkEnd w:id="66"/>
      <w:bookmarkEnd w:id="67"/>
    </w:p>
    <w:p w14:paraId="0AB320F6" w14:textId="77777777" w:rsidR="00884132" w:rsidRPr="00EF22C5" w:rsidRDefault="00884132" w:rsidP="00884132">
      <w:pPr>
        <w:rPr>
          <w:rFonts w:ascii="Garamond" w:hAnsi="Garamond"/>
          <w:b/>
        </w:rPr>
      </w:pPr>
    </w:p>
    <w:p w14:paraId="1504454D" w14:textId="77777777" w:rsidR="00884132" w:rsidRPr="00EF22C5" w:rsidRDefault="00884132" w:rsidP="00884132">
      <w:pPr>
        <w:rPr>
          <w:rFonts w:ascii="Garamond" w:hAnsi="Garamond"/>
          <w:b/>
        </w:rPr>
      </w:pPr>
      <w:r w:rsidRPr="00EF22C5">
        <w:rPr>
          <w:rFonts w:ascii="Garamond" w:hAnsi="Garamond"/>
          <w:b/>
        </w:rPr>
        <w:t>Tableau : Matrice des progrès vers la réalisation des résultats (Réalisations obtenues à la lumière des cibles de fin de projet)</w:t>
      </w:r>
    </w:p>
    <w:tbl>
      <w:tblPr>
        <w:tblW w:w="14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276"/>
        <w:gridCol w:w="1417"/>
        <w:gridCol w:w="1134"/>
        <w:gridCol w:w="993"/>
        <w:gridCol w:w="1134"/>
        <w:gridCol w:w="1134"/>
        <w:gridCol w:w="1134"/>
        <w:gridCol w:w="1417"/>
        <w:gridCol w:w="3496"/>
      </w:tblGrid>
      <w:tr w:rsidR="00F228B2" w:rsidRPr="00EF22C5" w14:paraId="24206256" w14:textId="77777777" w:rsidTr="00B93360">
        <w:trPr>
          <w:trHeight w:val="841"/>
          <w:tblHeader/>
        </w:trPr>
        <w:tc>
          <w:tcPr>
            <w:tcW w:w="1838" w:type="dxa"/>
            <w:shd w:val="clear" w:color="auto" w:fill="EDEDED" w:themeFill="accent3" w:themeFillTint="33"/>
          </w:tcPr>
          <w:p w14:paraId="5FE35CD5" w14:textId="77777777" w:rsidR="00884132" w:rsidRPr="00EF22C5" w:rsidRDefault="00884132" w:rsidP="00884132">
            <w:pPr>
              <w:rPr>
                <w:rFonts w:ascii="Garamond" w:hAnsi="Garamond"/>
                <w:b/>
              </w:rPr>
            </w:pPr>
            <w:r w:rsidRPr="00EF22C5">
              <w:rPr>
                <w:rFonts w:ascii="Garamond" w:hAnsi="Garamond"/>
                <w:b/>
              </w:rPr>
              <w:t>Stratégie du Projet</w:t>
            </w:r>
          </w:p>
        </w:tc>
        <w:tc>
          <w:tcPr>
            <w:tcW w:w="1276" w:type="dxa"/>
            <w:shd w:val="clear" w:color="auto" w:fill="EDEDED" w:themeFill="accent3" w:themeFillTint="33"/>
          </w:tcPr>
          <w:p w14:paraId="306D4A9F" w14:textId="77777777" w:rsidR="00884132" w:rsidRPr="00EF22C5" w:rsidRDefault="00884132" w:rsidP="00884132">
            <w:pPr>
              <w:rPr>
                <w:rFonts w:ascii="Garamond" w:hAnsi="Garamond"/>
                <w:b/>
              </w:rPr>
            </w:pPr>
            <w:r w:rsidRPr="00EF22C5">
              <w:rPr>
                <w:rFonts w:ascii="Garamond" w:hAnsi="Garamond"/>
                <w:b/>
              </w:rPr>
              <w:t>Indicateurs</w:t>
            </w:r>
            <w:r w:rsidRPr="00EF22C5">
              <w:rPr>
                <w:rFonts w:ascii="Garamond" w:hAnsi="Garamond"/>
                <w:b/>
                <w:vertAlign w:val="superscript"/>
              </w:rPr>
              <w:footnoteReference w:id="28"/>
            </w:r>
            <w:r w:rsidRPr="00EF22C5">
              <w:rPr>
                <w:rFonts w:ascii="Garamond" w:hAnsi="Garamond"/>
                <w:b/>
              </w:rPr>
              <w:t xml:space="preserve"> (ProDoc)</w:t>
            </w:r>
          </w:p>
        </w:tc>
        <w:tc>
          <w:tcPr>
            <w:tcW w:w="1417" w:type="dxa"/>
            <w:shd w:val="clear" w:color="auto" w:fill="EDEDED" w:themeFill="accent3" w:themeFillTint="33"/>
          </w:tcPr>
          <w:p w14:paraId="6BD4772C" w14:textId="77777777" w:rsidR="00884132" w:rsidRPr="00EF22C5" w:rsidRDefault="00884132" w:rsidP="00884132">
            <w:pPr>
              <w:rPr>
                <w:rFonts w:ascii="Garamond" w:hAnsi="Garamond"/>
                <w:b/>
              </w:rPr>
            </w:pPr>
            <w:r w:rsidRPr="00EF22C5">
              <w:rPr>
                <w:rFonts w:ascii="Garamond" w:hAnsi="Garamond"/>
                <w:b/>
              </w:rPr>
              <w:t>Indicateurs (ProDoc reformulés)</w:t>
            </w:r>
          </w:p>
        </w:tc>
        <w:tc>
          <w:tcPr>
            <w:tcW w:w="1134" w:type="dxa"/>
            <w:shd w:val="clear" w:color="auto" w:fill="EDEDED" w:themeFill="accent3" w:themeFillTint="33"/>
          </w:tcPr>
          <w:p w14:paraId="50ECC2C7" w14:textId="77777777" w:rsidR="00884132" w:rsidRPr="00EF22C5" w:rsidRDefault="00884132" w:rsidP="00884132">
            <w:pPr>
              <w:rPr>
                <w:rFonts w:ascii="Garamond" w:hAnsi="Garamond"/>
                <w:b/>
              </w:rPr>
            </w:pPr>
            <w:r w:rsidRPr="00EF22C5">
              <w:rPr>
                <w:rFonts w:ascii="Garamond" w:hAnsi="Garamond"/>
                <w:b/>
              </w:rPr>
              <w:t>Niveau de référence</w:t>
            </w:r>
            <w:r w:rsidRPr="00EF22C5">
              <w:rPr>
                <w:rFonts w:ascii="Garamond" w:hAnsi="Garamond"/>
                <w:b/>
                <w:vertAlign w:val="superscript"/>
              </w:rPr>
              <w:footnoteReference w:id="29"/>
            </w:r>
          </w:p>
        </w:tc>
        <w:tc>
          <w:tcPr>
            <w:tcW w:w="993" w:type="dxa"/>
            <w:shd w:val="clear" w:color="auto" w:fill="EDEDED" w:themeFill="accent3" w:themeFillTint="33"/>
          </w:tcPr>
          <w:p w14:paraId="25F9266F" w14:textId="77777777" w:rsidR="00884132" w:rsidRPr="00EF22C5" w:rsidRDefault="00884132" w:rsidP="00884132">
            <w:pPr>
              <w:rPr>
                <w:rFonts w:ascii="Garamond" w:hAnsi="Garamond"/>
                <w:b/>
              </w:rPr>
            </w:pPr>
            <w:r w:rsidRPr="00EF22C5">
              <w:rPr>
                <w:rFonts w:ascii="Garamond" w:hAnsi="Garamond"/>
                <w:b/>
              </w:rPr>
              <w:t>Niveau lors du 1</w:t>
            </w:r>
            <w:r w:rsidRPr="00EF22C5">
              <w:rPr>
                <w:rFonts w:ascii="Garamond" w:hAnsi="Garamond"/>
                <w:b/>
                <w:vertAlign w:val="superscript"/>
              </w:rPr>
              <w:t>er</w:t>
            </w:r>
            <w:r w:rsidRPr="00EF22C5">
              <w:rPr>
                <w:rFonts w:ascii="Garamond" w:hAnsi="Garamond"/>
                <w:b/>
              </w:rPr>
              <w:t xml:space="preserve"> PIR</w:t>
            </w:r>
          </w:p>
        </w:tc>
        <w:tc>
          <w:tcPr>
            <w:tcW w:w="1134" w:type="dxa"/>
            <w:shd w:val="clear" w:color="auto" w:fill="EDEDED" w:themeFill="accent3" w:themeFillTint="33"/>
          </w:tcPr>
          <w:p w14:paraId="62443781" w14:textId="77777777" w:rsidR="00884132" w:rsidRPr="00EF22C5" w:rsidRDefault="00884132" w:rsidP="00884132">
            <w:pPr>
              <w:rPr>
                <w:rFonts w:ascii="Garamond" w:hAnsi="Garamond"/>
                <w:b/>
              </w:rPr>
            </w:pPr>
            <w:r w:rsidRPr="00EF22C5">
              <w:rPr>
                <w:rFonts w:ascii="Garamond" w:hAnsi="Garamond"/>
                <w:b/>
              </w:rPr>
              <w:t>Cible à mi-parcours</w:t>
            </w:r>
            <w:r w:rsidRPr="00EF22C5">
              <w:rPr>
                <w:rFonts w:ascii="Garamond" w:hAnsi="Garamond"/>
                <w:b/>
                <w:vertAlign w:val="superscript"/>
              </w:rPr>
              <w:footnoteReference w:id="30"/>
            </w:r>
          </w:p>
        </w:tc>
        <w:tc>
          <w:tcPr>
            <w:tcW w:w="1134" w:type="dxa"/>
            <w:shd w:val="clear" w:color="auto" w:fill="EDEDED" w:themeFill="accent3" w:themeFillTint="33"/>
          </w:tcPr>
          <w:p w14:paraId="6E123F21" w14:textId="77777777" w:rsidR="00884132" w:rsidRPr="00EF22C5" w:rsidRDefault="00884132" w:rsidP="00884132">
            <w:pPr>
              <w:rPr>
                <w:rFonts w:ascii="Garamond" w:hAnsi="Garamond"/>
                <w:b/>
              </w:rPr>
            </w:pPr>
            <w:r w:rsidRPr="00EF22C5">
              <w:rPr>
                <w:rFonts w:ascii="Garamond" w:hAnsi="Garamond"/>
                <w:b/>
              </w:rPr>
              <w:t>Cible à la fin du projet</w:t>
            </w:r>
          </w:p>
        </w:tc>
        <w:tc>
          <w:tcPr>
            <w:tcW w:w="1134" w:type="dxa"/>
            <w:shd w:val="clear" w:color="auto" w:fill="EDEDED" w:themeFill="accent3" w:themeFillTint="33"/>
          </w:tcPr>
          <w:p w14:paraId="4D0CCB13" w14:textId="77777777" w:rsidR="00884132" w:rsidRPr="00EF22C5" w:rsidRDefault="00884132" w:rsidP="00884132">
            <w:pPr>
              <w:rPr>
                <w:rFonts w:ascii="Garamond" w:hAnsi="Garamond"/>
                <w:b/>
              </w:rPr>
            </w:pPr>
            <w:r w:rsidRPr="00EF22C5">
              <w:rPr>
                <w:rFonts w:ascii="Garamond" w:hAnsi="Garamond"/>
                <w:b/>
              </w:rPr>
              <w:t>Niveau et évaluation à mi-parcours</w:t>
            </w:r>
            <w:r w:rsidRPr="00EF22C5">
              <w:rPr>
                <w:rFonts w:ascii="Garamond" w:hAnsi="Garamond"/>
                <w:b/>
                <w:vertAlign w:val="superscript"/>
              </w:rPr>
              <w:footnoteReference w:id="31"/>
            </w:r>
          </w:p>
        </w:tc>
        <w:tc>
          <w:tcPr>
            <w:tcW w:w="1417" w:type="dxa"/>
            <w:shd w:val="clear" w:color="auto" w:fill="EDEDED" w:themeFill="accent3" w:themeFillTint="33"/>
          </w:tcPr>
          <w:p w14:paraId="7ED77BEE" w14:textId="77777777" w:rsidR="00884132" w:rsidRPr="00EF22C5" w:rsidRDefault="00884132" w:rsidP="00884132">
            <w:pPr>
              <w:rPr>
                <w:rFonts w:ascii="Garamond" w:hAnsi="Garamond"/>
                <w:b/>
              </w:rPr>
            </w:pPr>
            <w:r w:rsidRPr="00EF22C5">
              <w:rPr>
                <w:rFonts w:ascii="Garamond" w:hAnsi="Garamond"/>
                <w:b/>
              </w:rPr>
              <w:t>Évaluation obtenue</w:t>
            </w:r>
            <w:r w:rsidRPr="00EF22C5">
              <w:rPr>
                <w:rFonts w:ascii="Garamond" w:hAnsi="Garamond"/>
                <w:vertAlign w:val="superscript"/>
              </w:rPr>
              <w:footnoteReference w:id="32"/>
            </w:r>
          </w:p>
        </w:tc>
        <w:tc>
          <w:tcPr>
            <w:tcW w:w="3496" w:type="dxa"/>
            <w:shd w:val="clear" w:color="auto" w:fill="EDEDED" w:themeFill="accent3" w:themeFillTint="33"/>
          </w:tcPr>
          <w:p w14:paraId="2BBA461C" w14:textId="77777777" w:rsidR="00884132" w:rsidRPr="00EF22C5" w:rsidRDefault="00884132" w:rsidP="00884132">
            <w:pPr>
              <w:rPr>
                <w:rFonts w:ascii="Garamond" w:hAnsi="Garamond"/>
                <w:b/>
              </w:rPr>
            </w:pPr>
            <w:r w:rsidRPr="00EF22C5">
              <w:rPr>
                <w:rFonts w:ascii="Garamond" w:hAnsi="Garamond"/>
                <w:b/>
              </w:rPr>
              <w:t>Justification de l’évaluation</w:t>
            </w:r>
          </w:p>
        </w:tc>
      </w:tr>
      <w:tr w:rsidR="00F228B2" w:rsidRPr="00EF22C5" w14:paraId="52C76DA6" w14:textId="77777777" w:rsidTr="00B93360">
        <w:trPr>
          <w:trHeight w:val="428"/>
        </w:trPr>
        <w:tc>
          <w:tcPr>
            <w:tcW w:w="1838" w:type="dxa"/>
            <w:vMerge w:val="restart"/>
          </w:tcPr>
          <w:p w14:paraId="09693FA2" w14:textId="77777777" w:rsidR="00884132" w:rsidRPr="00EF22C5" w:rsidRDefault="00884132" w:rsidP="00884132">
            <w:pPr>
              <w:rPr>
                <w:rFonts w:ascii="Garamond" w:hAnsi="Garamond"/>
                <w:b/>
              </w:rPr>
            </w:pPr>
            <w:r w:rsidRPr="00EF22C5">
              <w:rPr>
                <w:rFonts w:ascii="Garamond" w:hAnsi="Garamond"/>
                <w:b/>
              </w:rPr>
              <w:t>Objectifs :</w:t>
            </w:r>
            <w:r w:rsidRPr="00EF22C5">
              <w:rPr>
                <w:rFonts w:ascii="Garamond" w:hAnsi="Garamond"/>
              </w:rPr>
              <w:t xml:space="preserve"> Introduire une approche fondée sur l'intégration des écosystèmes d'énergie à la production de biomasse-électricité durable dans le pays.</w:t>
            </w:r>
          </w:p>
        </w:tc>
        <w:tc>
          <w:tcPr>
            <w:tcW w:w="1276" w:type="dxa"/>
          </w:tcPr>
          <w:p w14:paraId="25BADAC8" w14:textId="77777777" w:rsidR="00884132" w:rsidRPr="00EF22C5" w:rsidRDefault="00884132" w:rsidP="00884132">
            <w:pPr>
              <w:rPr>
                <w:rFonts w:ascii="Garamond" w:hAnsi="Garamond"/>
              </w:rPr>
            </w:pPr>
            <w:r w:rsidRPr="00EF22C5">
              <w:rPr>
                <w:rFonts w:ascii="Garamond" w:hAnsi="Garamond"/>
              </w:rPr>
              <w:t>Réduction des émissions au cours des 15 ans de durée de vie des gazéificateurs à biomasse.</w:t>
            </w:r>
          </w:p>
        </w:tc>
        <w:tc>
          <w:tcPr>
            <w:tcW w:w="1417" w:type="dxa"/>
          </w:tcPr>
          <w:p w14:paraId="0C67F597" w14:textId="77777777" w:rsidR="00884132" w:rsidRPr="00EF22C5" w:rsidRDefault="00884132" w:rsidP="00884132">
            <w:pPr>
              <w:rPr>
                <w:rFonts w:ascii="Garamond" w:hAnsi="Garamond"/>
              </w:rPr>
            </w:pPr>
            <w:r w:rsidRPr="00EF22C5">
              <w:rPr>
                <w:rFonts w:ascii="Garamond" w:hAnsi="Garamond"/>
              </w:rPr>
              <w:t>-</w:t>
            </w:r>
          </w:p>
        </w:tc>
        <w:tc>
          <w:tcPr>
            <w:tcW w:w="1134" w:type="dxa"/>
          </w:tcPr>
          <w:p w14:paraId="0B45478C" w14:textId="77777777" w:rsidR="00884132" w:rsidRPr="00EF22C5" w:rsidRDefault="00884132" w:rsidP="00884132">
            <w:pPr>
              <w:rPr>
                <w:rFonts w:ascii="Garamond" w:hAnsi="Garamond"/>
              </w:rPr>
            </w:pPr>
            <w:r w:rsidRPr="00EF22C5">
              <w:rPr>
                <w:rFonts w:ascii="Garamond" w:hAnsi="Garamond"/>
              </w:rPr>
              <w:t>X</w:t>
            </w:r>
            <w:r w:rsidRPr="00EF22C5">
              <w:rPr>
                <w:rFonts w:ascii="Garamond" w:hAnsi="Garamond"/>
                <w:vertAlign w:val="superscript"/>
              </w:rPr>
              <w:footnoteReference w:id="33"/>
            </w:r>
          </w:p>
        </w:tc>
        <w:tc>
          <w:tcPr>
            <w:tcW w:w="993" w:type="dxa"/>
          </w:tcPr>
          <w:p w14:paraId="7BD68758" w14:textId="77777777" w:rsidR="00884132" w:rsidRPr="00EF22C5" w:rsidRDefault="00884132" w:rsidP="00884132">
            <w:pPr>
              <w:rPr>
                <w:rFonts w:ascii="Garamond" w:hAnsi="Garamond"/>
              </w:rPr>
            </w:pPr>
            <w:r w:rsidRPr="00EF22C5">
              <w:rPr>
                <w:rFonts w:ascii="Garamond" w:hAnsi="Garamond"/>
              </w:rPr>
              <w:t>N/A</w:t>
            </w:r>
          </w:p>
        </w:tc>
        <w:tc>
          <w:tcPr>
            <w:tcW w:w="1134" w:type="dxa"/>
          </w:tcPr>
          <w:p w14:paraId="701331BA" w14:textId="77777777" w:rsidR="00884132" w:rsidRPr="00EF22C5" w:rsidRDefault="00884132" w:rsidP="00884132">
            <w:pPr>
              <w:rPr>
                <w:rFonts w:ascii="Garamond" w:hAnsi="Garamond"/>
              </w:rPr>
            </w:pPr>
            <w:r w:rsidRPr="00EF22C5">
              <w:rPr>
                <w:rFonts w:ascii="Garamond" w:hAnsi="Garamond"/>
              </w:rPr>
              <w:t>N/A</w:t>
            </w:r>
          </w:p>
        </w:tc>
        <w:tc>
          <w:tcPr>
            <w:tcW w:w="1134" w:type="dxa"/>
          </w:tcPr>
          <w:p w14:paraId="2B67A907" w14:textId="77777777" w:rsidR="00884132" w:rsidRPr="00EF22C5" w:rsidRDefault="00884132" w:rsidP="00884132">
            <w:pPr>
              <w:rPr>
                <w:rFonts w:ascii="Garamond" w:hAnsi="Garamond"/>
              </w:rPr>
            </w:pPr>
            <w:r w:rsidRPr="00EF22C5">
              <w:rPr>
                <w:rFonts w:ascii="Garamond" w:hAnsi="Garamond"/>
              </w:rPr>
              <w:t>Y</w:t>
            </w:r>
            <w:r w:rsidRPr="00EF22C5">
              <w:rPr>
                <w:rFonts w:ascii="Garamond" w:hAnsi="Garamond"/>
                <w:vertAlign w:val="superscript"/>
              </w:rPr>
              <w:footnoteReference w:id="34"/>
            </w:r>
          </w:p>
        </w:tc>
        <w:tc>
          <w:tcPr>
            <w:tcW w:w="1134" w:type="dxa"/>
            <w:shd w:val="clear" w:color="auto" w:fill="FFFF00"/>
          </w:tcPr>
          <w:p w14:paraId="42CC4025" w14:textId="77777777" w:rsidR="00884132" w:rsidRPr="00EF22C5" w:rsidRDefault="00884132" w:rsidP="00884132">
            <w:pPr>
              <w:rPr>
                <w:rFonts w:ascii="Garamond" w:hAnsi="Garamond"/>
              </w:rPr>
            </w:pPr>
          </w:p>
        </w:tc>
        <w:tc>
          <w:tcPr>
            <w:tcW w:w="1417" w:type="dxa"/>
            <w:shd w:val="clear" w:color="auto" w:fill="auto"/>
          </w:tcPr>
          <w:p w14:paraId="5FF29948" w14:textId="77777777" w:rsidR="00884132" w:rsidRPr="00EF22C5" w:rsidRDefault="00884132" w:rsidP="00884132">
            <w:pPr>
              <w:rPr>
                <w:rFonts w:ascii="Garamond" w:hAnsi="Garamond"/>
              </w:rPr>
            </w:pPr>
          </w:p>
          <w:p w14:paraId="78EF5457" w14:textId="77777777" w:rsidR="00F55DF2" w:rsidRPr="00EF22C5" w:rsidRDefault="00F55DF2" w:rsidP="00884132">
            <w:pPr>
              <w:rPr>
                <w:rFonts w:ascii="Garamond" w:hAnsi="Garamond"/>
              </w:rPr>
            </w:pPr>
          </w:p>
          <w:p w14:paraId="1083911C" w14:textId="77777777" w:rsidR="00F55DF2" w:rsidRPr="00EF22C5" w:rsidRDefault="00F55DF2" w:rsidP="00884132">
            <w:pPr>
              <w:rPr>
                <w:rFonts w:ascii="Garamond" w:hAnsi="Garamond"/>
                <w:b/>
              </w:rPr>
            </w:pPr>
            <w:r w:rsidRPr="00EF22C5">
              <w:rPr>
                <w:rFonts w:ascii="Garamond" w:hAnsi="Garamond"/>
                <w:b/>
              </w:rPr>
              <w:t>5</w:t>
            </w:r>
          </w:p>
          <w:p w14:paraId="19EE63D0" w14:textId="77777777" w:rsidR="00F55DF2" w:rsidRPr="00EF22C5" w:rsidRDefault="00F55DF2" w:rsidP="00F55DF2">
            <w:pPr>
              <w:rPr>
                <w:rFonts w:ascii="Garamond" w:hAnsi="Garamond"/>
                <w:b/>
              </w:rPr>
            </w:pPr>
            <w:r w:rsidRPr="00EF22C5">
              <w:rPr>
                <w:rFonts w:ascii="Garamond" w:hAnsi="Garamond"/>
                <w:b/>
              </w:rPr>
              <w:t>Satisfaisant</w:t>
            </w:r>
          </w:p>
          <w:p w14:paraId="30C593AC" w14:textId="6977D822" w:rsidR="00F55DF2" w:rsidRPr="00EF22C5" w:rsidRDefault="00F55DF2" w:rsidP="00F55DF2">
            <w:pPr>
              <w:rPr>
                <w:rFonts w:ascii="Garamond" w:hAnsi="Garamond"/>
              </w:rPr>
            </w:pPr>
            <w:r w:rsidRPr="00EF22C5">
              <w:rPr>
                <w:rFonts w:ascii="Garamond" w:hAnsi="Garamond"/>
                <w:b/>
              </w:rPr>
              <w:t>(S)</w:t>
            </w:r>
          </w:p>
        </w:tc>
        <w:tc>
          <w:tcPr>
            <w:tcW w:w="3496" w:type="dxa"/>
          </w:tcPr>
          <w:p w14:paraId="26BF0B39" w14:textId="77777777" w:rsidR="00884132" w:rsidRPr="00EF22C5" w:rsidRDefault="00884132" w:rsidP="00884132">
            <w:pPr>
              <w:rPr>
                <w:rFonts w:ascii="Garamond" w:hAnsi="Garamond"/>
              </w:rPr>
            </w:pPr>
            <w:r w:rsidRPr="00EF22C5">
              <w:rPr>
                <w:rFonts w:ascii="Garamond" w:hAnsi="Garamond"/>
              </w:rPr>
              <w:t>Au titre des campagnes de reboisement 2017 et 2018,  400 ha ont été reboisées/reforestées dans les communes  de Djougou (Goumbakou, Kakindoni, Wassa-Djéou, Djéou et forêt Koha), Kalalé (Bouca-Centre, Unité d’Aménagement de Boa et de Nassiconzi dans la Forêt des Trois Rivières) et Savalou (Gobada (Agonkanmé) et  Govi)</w:t>
            </w:r>
          </w:p>
          <w:p w14:paraId="0A1E461A" w14:textId="51E5B0C5" w:rsidR="00884132" w:rsidRPr="00EF22C5" w:rsidRDefault="00884132" w:rsidP="00884132">
            <w:pPr>
              <w:rPr>
                <w:rFonts w:ascii="Garamond" w:hAnsi="Garamond"/>
              </w:rPr>
            </w:pPr>
            <w:r w:rsidRPr="00EF22C5">
              <w:rPr>
                <w:rFonts w:ascii="Garamond" w:hAnsi="Garamond"/>
              </w:rPr>
              <w:t xml:space="preserve">Ces 400 ha ont induit un potentiel théorique de séquestration d’environ 900 tonnes de carbone conformément </w:t>
            </w:r>
            <w:r w:rsidR="00C1240C">
              <w:rPr>
                <w:rFonts w:ascii="Garamond" w:hAnsi="Garamond"/>
              </w:rPr>
              <w:lastRenderedPageBreak/>
              <w:t xml:space="preserve">au </w:t>
            </w:r>
            <w:r w:rsidRPr="00EF22C5">
              <w:rPr>
                <w:rFonts w:ascii="Garamond" w:hAnsi="Garamond"/>
              </w:rPr>
              <w:t xml:space="preserve">mécanisme simple d'évaluation du carbone séquestré mis en place au niveau du projet </w:t>
            </w:r>
          </w:p>
          <w:p w14:paraId="4674165B" w14:textId="77777777" w:rsidR="00884132" w:rsidRPr="00EF22C5" w:rsidRDefault="00884132" w:rsidP="00884132">
            <w:pPr>
              <w:rPr>
                <w:rFonts w:ascii="Garamond" w:hAnsi="Garamond"/>
              </w:rPr>
            </w:pPr>
            <w:r w:rsidRPr="00EF22C5">
              <w:rPr>
                <w:rFonts w:ascii="Garamond" w:hAnsi="Garamond"/>
              </w:rPr>
              <w:t xml:space="preserve">Ces résultats n’intègrent pas les séquestrations attendues par l’installation et le fonctionnement des centrales dont le processus est en cours. </w:t>
            </w:r>
          </w:p>
          <w:p w14:paraId="6E8A82C3" w14:textId="77777777" w:rsidR="00884132" w:rsidRPr="00EF22C5" w:rsidRDefault="00884132" w:rsidP="00884132">
            <w:pPr>
              <w:rPr>
                <w:rFonts w:ascii="Garamond" w:hAnsi="Garamond"/>
                <w:iCs/>
              </w:rPr>
            </w:pPr>
            <w:r w:rsidRPr="00EF22C5">
              <w:rPr>
                <w:rFonts w:ascii="Garamond" w:hAnsi="Garamond"/>
              </w:rPr>
              <w:t>Actuellement, une Evaluation du stock de carbone dans la biomasse, en termes de co-bénéfice et de l’impact sur le sol de jeunes plantations installées dans les communes de Savalou, de Djougou et de Kalalé a été lancée et est en cours et est confiée au Laboratoire de Biomathématiques et d’Estimation Forestière (LABEF) de l’université d’Abomey-Calavi (UAC)</w:t>
            </w:r>
          </w:p>
        </w:tc>
      </w:tr>
      <w:tr w:rsidR="00F228B2" w:rsidRPr="00EF22C5" w14:paraId="25956FDE" w14:textId="77777777" w:rsidTr="00B93360">
        <w:trPr>
          <w:trHeight w:val="428"/>
        </w:trPr>
        <w:tc>
          <w:tcPr>
            <w:tcW w:w="1838" w:type="dxa"/>
            <w:vMerge/>
          </w:tcPr>
          <w:p w14:paraId="47C6480E" w14:textId="0489EB76" w:rsidR="00884132" w:rsidRPr="00EF22C5" w:rsidRDefault="00884132" w:rsidP="00884132">
            <w:pPr>
              <w:rPr>
                <w:rFonts w:ascii="Garamond" w:hAnsi="Garamond"/>
                <w:b/>
              </w:rPr>
            </w:pPr>
          </w:p>
        </w:tc>
        <w:tc>
          <w:tcPr>
            <w:tcW w:w="1276" w:type="dxa"/>
          </w:tcPr>
          <w:p w14:paraId="1CC71742" w14:textId="77777777" w:rsidR="00884132" w:rsidRPr="00EF22C5" w:rsidRDefault="00884132" w:rsidP="00884132">
            <w:pPr>
              <w:rPr>
                <w:rFonts w:ascii="Garamond" w:hAnsi="Garamond"/>
              </w:rPr>
            </w:pPr>
            <w:r w:rsidRPr="00EF22C5">
              <w:rPr>
                <w:rFonts w:ascii="Garamond" w:hAnsi="Garamond"/>
              </w:rPr>
              <w:t>Adoption de Plans Intégrés de Gestion de l’Utilisation des Sols (PIGUS)</w:t>
            </w:r>
          </w:p>
        </w:tc>
        <w:tc>
          <w:tcPr>
            <w:tcW w:w="1417" w:type="dxa"/>
          </w:tcPr>
          <w:p w14:paraId="1CD3EE1C" w14:textId="77777777" w:rsidR="00884132" w:rsidRPr="00EF22C5" w:rsidRDefault="00884132" w:rsidP="00884132">
            <w:pPr>
              <w:rPr>
                <w:rFonts w:ascii="Garamond" w:hAnsi="Garamond"/>
              </w:rPr>
            </w:pPr>
            <w:r w:rsidRPr="00EF22C5">
              <w:rPr>
                <w:rFonts w:ascii="Garamond" w:hAnsi="Garamond"/>
                <w:bCs/>
              </w:rPr>
              <w:t>Nombre de</w:t>
            </w:r>
            <w:r w:rsidRPr="00EF22C5">
              <w:rPr>
                <w:rFonts w:ascii="Garamond" w:hAnsi="Garamond"/>
                <w:b/>
                <w:bCs/>
              </w:rPr>
              <w:t xml:space="preserve"> </w:t>
            </w:r>
            <w:r w:rsidRPr="00EF22C5">
              <w:rPr>
                <w:rFonts w:ascii="Garamond" w:hAnsi="Garamond"/>
              </w:rPr>
              <w:t xml:space="preserve">Plans de Gestion Intégrée de l'Utilisation des Sols (PGIUS) adoptés au </w:t>
            </w:r>
            <w:r w:rsidRPr="00EF22C5">
              <w:rPr>
                <w:rFonts w:ascii="Garamond" w:hAnsi="Garamond"/>
              </w:rPr>
              <w:lastRenderedPageBreak/>
              <w:t>niveau communal</w:t>
            </w:r>
          </w:p>
        </w:tc>
        <w:tc>
          <w:tcPr>
            <w:tcW w:w="1134" w:type="dxa"/>
          </w:tcPr>
          <w:p w14:paraId="09626551" w14:textId="77777777" w:rsidR="00884132" w:rsidRPr="00EF22C5" w:rsidRDefault="00884132" w:rsidP="00884132">
            <w:pPr>
              <w:rPr>
                <w:rFonts w:ascii="Garamond" w:hAnsi="Garamond"/>
              </w:rPr>
            </w:pPr>
            <w:r w:rsidRPr="00EF22C5">
              <w:rPr>
                <w:rFonts w:ascii="Garamond" w:hAnsi="Garamond"/>
              </w:rPr>
              <w:lastRenderedPageBreak/>
              <w:t xml:space="preserve">Aucun PIGUS n’a encore été développé au niveau </w:t>
            </w:r>
            <w:r w:rsidRPr="00EF22C5">
              <w:rPr>
                <w:rFonts w:ascii="Garamond" w:hAnsi="Garamond"/>
              </w:rPr>
              <w:lastRenderedPageBreak/>
              <w:t>communal au Bénin</w:t>
            </w:r>
          </w:p>
        </w:tc>
        <w:tc>
          <w:tcPr>
            <w:tcW w:w="993" w:type="dxa"/>
          </w:tcPr>
          <w:p w14:paraId="1ED5904C" w14:textId="77777777" w:rsidR="00884132" w:rsidRPr="00EF22C5" w:rsidRDefault="00884132" w:rsidP="00884132">
            <w:pPr>
              <w:rPr>
                <w:rFonts w:ascii="Garamond" w:hAnsi="Garamond"/>
              </w:rPr>
            </w:pPr>
            <w:r w:rsidRPr="00EF22C5">
              <w:rPr>
                <w:rFonts w:ascii="Garamond" w:hAnsi="Garamond"/>
              </w:rPr>
              <w:lastRenderedPageBreak/>
              <w:t>0</w:t>
            </w:r>
          </w:p>
        </w:tc>
        <w:tc>
          <w:tcPr>
            <w:tcW w:w="1134" w:type="dxa"/>
          </w:tcPr>
          <w:p w14:paraId="020D6C1C" w14:textId="77777777" w:rsidR="00884132" w:rsidRPr="00EF22C5" w:rsidRDefault="00884132" w:rsidP="00884132">
            <w:pPr>
              <w:rPr>
                <w:rFonts w:ascii="Garamond" w:hAnsi="Garamond"/>
              </w:rPr>
            </w:pPr>
            <w:r w:rsidRPr="00EF22C5">
              <w:rPr>
                <w:rFonts w:ascii="Garamond" w:hAnsi="Garamond"/>
              </w:rPr>
              <w:t>4 PGIUS adoptés au niveau communal</w:t>
            </w:r>
          </w:p>
        </w:tc>
        <w:tc>
          <w:tcPr>
            <w:tcW w:w="1134" w:type="dxa"/>
          </w:tcPr>
          <w:p w14:paraId="57F92000" w14:textId="77777777" w:rsidR="00884132" w:rsidRPr="00EF22C5" w:rsidRDefault="00884132" w:rsidP="00884132">
            <w:pPr>
              <w:rPr>
                <w:rFonts w:ascii="Garamond" w:hAnsi="Garamond"/>
              </w:rPr>
            </w:pPr>
            <w:r w:rsidRPr="00EF22C5">
              <w:rPr>
                <w:rFonts w:ascii="Garamond" w:hAnsi="Garamond"/>
              </w:rPr>
              <w:t>4 PGIUS adoptés au niveau communal</w:t>
            </w:r>
          </w:p>
        </w:tc>
        <w:tc>
          <w:tcPr>
            <w:tcW w:w="1134" w:type="dxa"/>
            <w:shd w:val="clear" w:color="auto" w:fill="00B050"/>
          </w:tcPr>
          <w:p w14:paraId="0B4D71D4" w14:textId="77777777" w:rsidR="00884132" w:rsidRPr="00EF22C5" w:rsidRDefault="00884132" w:rsidP="00884132">
            <w:pPr>
              <w:rPr>
                <w:rFonts w:ascii="Garamond" w:hAnsi="Garamond"/>
              </w:rPr>
            </w:pPr>
            <w:r w:rsidRPr="00EF22C5">
              <w:rPr>
                <w:rFonts w:ascii="Garamond" w:hAnsi="Garamond"/>
              </w:rPr>
              <w:t>4 PGIUS adoptés au niveau communal</w:t>
            </w:r>
          </w:p>
        </w:tc>
        <w:tc>
          <w:tcPr>
            <w:tcW w:w="1417" w:type="dxa"/>
            <w:shd w:val="clear" w:color="auto" w:fill="auto"/>
          </w:tcPr>
          <w:p w14:paraId="77E6138B" w14:textId="56160934" w:rsidR="00F55DF2" w:rsidRPr="00EF22C5" w:rsidRDefault="00F55DF2" w:rsidP="00F55DF2">
            <w:pPr>
              <w:rPr>
                <w:rFonts w:ascii="Garamond" w:hAnsi="Garamond"/>
                <w:b/>
              </w:rPr>
            </w:pPr>
            <w:r w:rsidRPr="00EF22C5">
              <w:rPr>
                <w:rFonts w:ascii="Garamond" w:hAnsi="Garamond"/>
                <w:b/>
              </w:rPr>
              <w:t>6</w:t>
            </w:r>
          </w:p>
          <w:p w14:paraId="5088BC26" w14:textId="266BED41" w:rsidR="00F55DF2" w:rsidRPr="00EF22C5" w:rsidRDefault="00F55DF2" w:rsidP="00F55DF2">
            <w:pPr>
              <w:rPr>
                <w:rFonts w:ascii="Garamond" w:hAnsi="Garamond"/>
                <w:b/>
              </w:rPr>
            </w:pPr>
            <w:r w:rsidRPr="00EF22C5">
              <w:rPr>
                <w:rFonts w:ascii="Garamond" w:hAnsi="Garamond"/>
                <w:b/>
              </w:rPr>
              <w:t>Très Satisfaisant</w:t>
            </w:r>
          </w:p>
          <w:p w14:paraId="3514839F" w14:textId="174A7A05" w:rsidR="00884132" w:rsidRPr="00EF22C5" w:rsidRDefault="00F55DF2" w:rsidP="00F55DF2">
            <w:pPr>
              <w:rPr>
                <w:rFonts w:ascii="Garamond" w:hAnsi="Garamond"/>
              </w:rPr>
            </w:pPr>
            <w:r w:rsidRPr="00EF22C5">
              <w:rPr>
                <w:rFonts w:ascii="Garamond" w:hAnsi="Garamond"/>
                <w:b/>
              </w:rPr>
              <w:t>(</w:t>
            </w:r>
            <w:r w:rsidR="00B93360" w:rsidRPr="00EF22C5">
              <w:rPr>
                <w:rFonts w:ascii="Garamond" w:hAnsi="Garamond"/>
                <w:b/>
              </w:rPr>
              <w:t>H</w:t>
            </w:r>
            <w:r w:rsidRPr="00EF22C5">
              <w:rPr>
                <w:rFonts w:ascii="Garamond" w:hAnsi="Garamond"/>
                <w:b/>
              </w:rPr>
              <w:t>S)</w:t>
            </w:r>
          </w:p>
        </w:tc>
        <w:tc>
          <w:tcPr>
            <w:tcW w:w="3496" w:type="dxa"/>
          </w:tcPr>
          <w:p w14:paraId="6F0A27AD" w14:textId="77777777" w:rsidR="00884132" w:rsidRPr="00EF22C5" w:rsidRDefault="00884132" w:rsidP="00884132">
            <w:pPr>
              <w:rPr>
                <w:rFonts w:ascii="Garamond" w:hAnsi="Garamond"/>
              </w:rPr>
            </w:pPr>
            <w:r w:rsidRPr="00EF22C5">
              <w:rPr>
                <w:rFonts w:ascii="Garamond" w:hAnsi="Garamond"/>
              </w:rPr>
              <w:t xml:space="preserve">Plans de Gestion Intégrée de l'Utilisation des Sols (PGIUS) de chacune des quatre (04) communes d’intervention (Dassa-Zoumé, Savalou, Kalalé et Djougou) adoptés au niveau communal </w:t>
            </w:r>
          </w:p>
          <w:p w14:paraId="73A10B89" w14:textId="77777777" w:rsidR="00884132" w:rsidRPr="00EF22C5" w:rsidRDefault="00884132" w:rsidP="00884132">
            <w:pPr>
              <w:rPr>
                <w:rFonts w:ascii="Garamond" w:hAnsi="Garamond"/>
              </w:rPr>
            </w:pPr>
            <w:r w:rsidRPr="00EF22C5">
              <w:rPr>
                <w:rFonts w:ascii="Garamond" w:hAnsi="Garamond"/>
              </w:rPr>
              <w:lastRenderedPageBreak/>
              <w:t xml:space="preserve">Toutefois, le processus de mise en œuvre est en cours à travers : </w:t>
            </w:r>
          </w:p>
          <w:p w14:paraId="044471FF" w14:textId="77777777" w:rsidR="00884132" w:rsidRPr="00EF22C5" w:rsidRDefault="00884132" w:rsidP="00884132">
            <w:pPr>
              <w:rPr>
                <w:rFonts w:ascii="Garamond" w:hAnsi="Garamond"/>
              </w:rPr>
            </w:pPr>
            <w:r w:rsidRPr="00EF22C5">
              <w:rPr>
                <w:rFonts w:ascii="Garamond" w:hAnsi="Garamond"/>
              </w:rPr>
              <w:t xml:space="preserve">- la sélection des agriculteurs à accompagner sous GDTA dans le cadre de la mise en œuvre des Plans de Gestion Intégrée de l'Utilisation des Terres (PGIUS) de chacune des quatre (04) communes (Dassa-Zoumé, Savalou, Kalalé et Djougou). </w:t>
            </w:r>
          </w:p>
          <w:p w14:paraId="50D5F46A" w14:textId="77777777" w:rsidR="00884132" w:rsidRPr="00EF22C5" w:rsidRDefault="00884132" w:rsidP="00884132">
            <w:pPr>
              <w:rPr>
                <w:rFonts w:ascii="Garamond" w:hAnsi="Garamond"/>
              </w:rPr>
            </w:pPr>
            <w:r w:rsidRPr="00EF22C5">
              <w:rPr>
                <w:rFonts w:ascii="Garamond" w:hAnsi="Garamond"/>
              </w:rPr>
              <w:t>- le processus de mise en œuvre en cours avec les ATDA  à travers un protocole d’accord de partenariat.</w:t>
            </w:r>
          </w:p>
          <w:p w14:paraId="3B0E69DD" w14:textId="77777777" w:rsidR="00884132" w:rsidRPr="00EF22C5" w:rsidRDefault="00884132" w:rsidP="00884132">
            <w:pPr>
              <w:rPr>
                <w:rFonts w:ascii="Garamond" w:hAnsi="Garamond"/>
              </w:rPr>
            </w:pPr>
            <w:r w:rsidRPr="00EF22C5">
              <w:rPr>
                <w:rFonts w:ascii="Garamond" w:hAnsi="Garamond"/>
              </w:rPr>
              <w:t xml:space="preserve">Par ailleurs, un (01) outil/document relatif à la gestion des inégalités d’accès et aux conflits d’intérêts liés à la gestion des terres et des forêts dans les communes d’intervention (Kalalé, Djougou, Savalou, Dassa - Zoumé) du projet est élaboré, validé par les acteurs et enregistré à la bibliothèque nationale pour renforcer le cadre des outils de gestion disponible.  </w:t>
            </w:r>
          </w:p>
          <w:p w14:paraId="33001795" w14:textId="77777777" w:rsidR="00884132" w:rsidRPr="00EF22C5" w:rsidRDefault="00884132" w:rsidP="00884132">
            <w:pPr>
              <w:rPr>
                <w:rFonts w:ascii="Garamond" w:hAnsi="Garamond"/>
              </w:rPr>
            </w:pPr>
          </w:p>
        </w:tc>
      </w:tr>
      <w:tr w:rsidR="00F228B2" w:rsidRPr="00EF22C5" w14:paraId="0A96F2D6" w14:textId="77777777" w:rsidTr="00B93360">
        <w:trPr>
          <w:trHeight w:val="428"/>
        </w:trPr>
        <w:tc>
          <w:tcPr>
            <w:tcW w:w="1838" w:type="dxa"/>
            <w:vMerge/>
          </w:tcPr>
          <w:p w14:paraId="70F16F16" w14:textId="77777777" w:rsidR="00884132" w:rsidRPr="00EF22C5" w:rsidRDefault="00884132" w:rsidP="00884132">
            <w:pPr>
              <w:rPr>
                <w:rFonts w:ascii="Garamond" w:hAnsi="Garamond"/>
                <w:b/>
              </w:rPr>
            </w:pPr>
          </w:p>
        </w:tc>
        <w:tc>
          <w:tcPr>
            <w:tcW w:w="1276" w:type="dxa"/>
          </w:tcPr>
          <w:p w14:paraId="793F9E38" w14:textId="77777777" w:rsidR="00884132" w:rsidRPr="00EF22C5" w:rsidRDefault="00884132" w:rsidP="00884132">
            <w:pPr>
              <w:rPr>
                <w:rFonts w:ascii="Garamond" w:hAnsi="Garamond"/>
              </w:rPr>
            </w:pPr>
            <w:r w:rsidRPr="00EF22C5">
              <w:rPr>
                <w:rFonts w:ascii="Garamond" w:hAnsi="Garamond"/>
              </w:rPr>
              <w:t>Réduction des Emissions grâce à la GSTF</w:t>
            </w:r>
          </w:p>
        </w:tc>
        <w:tc>
          <w:tcPr>
            <w:tcW w:w="1417" w:type="dxa"/>
            <w:shd w:val="clear" w:color="auto" w:fill="auto"/>
          </w:tcPr>
          <w:p w14:paraId="18A5B4AB" w14:textId="77777777" w:rsidR="00884132" w:rsidRPr="00EF22C5" w:rsidRDefault="00884132" w:rsidP="00884132">
            <w:pPr>
              <w:rPr>
                <w:rFonts w:ascii="Garamond" w:hAnsi="Garamond"/>
              </w:rPr>
            </w:pPr>
            <w:r w:rsidRPr="00EF22C5">
              <w:rPr>
                <w:rFonts w:ascii="Garamond" w:hAnsi="Garamond"/>
              </w:rPr>
              <w:t>-</w:t>
            </w:r>
          </w:p>
        </w:tc>
        <w:tc>
          <w:tcPr>
            <w:tcW w:w="1134" w:type="dxa"/>
          </w:tcPr>
          <w:p w14:paraId="2810D45F" w14:textId="77777777" w:rsidR="00884132" w:rsidRPr="00EF22C5" w:rsidRDefault="00884132" w:rsidP="00884132">
            <w:pPr>
              <w:rPr>
                <w:rFonts w:ascii="Garamond" w:hAnsi="Garamond"/>
              </w:rPr>
            </w:pPr>
            <w:r w:rsidRPr="00EF22C5">
              <w:rPr>
                <w:rFonts w:ascii="Garamond" w:hAnsi="Garamond"/>
              </w:rPr>
              <w:t>Une perte d’environ 2758 tCO2 par an dans les 3000ha de forêts des sites de projet</w:t>
            </w:r>
          </w:p>
        </w:tc>
        <w:tc>
          <w:tcPr>
            <w:tcW w:w="993" w:type="dxa"/>
          </w:tcPr>
          <w:p w14:paraId="28B00898" w14:textId="77777777" w:rsidR="00884132" w:rsidRPr="00EF22C5" w:rsidRDefault="00884132" w:rsidP="00884132">
            <w:pPr>
              <w:rPr>
                <w:rFonts w:ascii="Garamond" w:hAnsi="Garamond"/>
              </w:rPr>
            </w:pPr>
            <w:r w:rsidRPr="00EF22C5">
              <w:rPr>
                <w:rFonts w:ascii="Garamond" w:hAnsi="Garamond"/>
              </w:rPr>
              <w:t xml:space="preserve">181.72 t de Carbone potentiellement séquestrés  </w:t>
            </w:r>
          </w:p>
        </w:tc>
        <w:tc>
          <w:tcPr>
            <w:tcW w:w="1134" w:type="dxa"/>
          </w:tcPr>
          <w:p w14:paraId="04467F05" w14:textId="77777777" w:rsidR="00884132" w:rsidRPr="00EF22C5" w:rsidRDefault="00884132" w:rsidP="00884132">
            <w:pPr>
              <w:rPr>
                <w:rFonts w:ascii="Garamond" w:hAnsi="Garamond"/>
              </w:rPr>
            </w:pPr>
            <w:r w:rsidRPr="00EF22C5">
              <w:rPr>
                <w:rFonts w:ascii="Garamond" w:hAnsi="Garamond"/>
              </w:rPr>
              <w:t xml:space="preserve">472,4t de Carbone potentiellement séquestrés  </w:t>
            </w:r>
          </w:p>
        </w:tc>
        <w:tc>
          <w:tcPr>
            <w:tcW w:w="1134" w:type="dxa"/>
          </w:tcPr>
          <w:p w14:paraId="1F83A774" w14:textId="77777777" w:rsidR="00884132" w:rsidRPr="00EF22C5" w:rsidRDefault="00884132" w:rsidP="00884132">
            <w:pPr>
              <w:rPr>
                <w:rFonts w:ascii="Garamond" w:hAnsi="Garamond"/>
              </w:rPr>
            </w:pPr>
            <w:r w:rsidRPr="00EF22C5">
              <w:rPr>
                <w:rFonts w:ascii="Garamond" w:hAnsi="Garamond"/>
              </w:rPr>
              <w:t>Réduction directe de 659 030 tCO2 grâce à la mise en place des activités de GSTF</w:t>
            </w:r>
          </w:p>
        </w:tc>
        <w:tc>
          <w:tcPr>
            <w:tcW w:w="1134" w:type="dxa"/>
            <w:shd w:val="clear" w:color="auto" w:fill="FFFF00"/>
          </w:tcPr>
          <w:p w14:paraId="18BBCF4E" w14:textId="77777777" w:rsidR="00884132" w:rsidRPr="00EF22C5" w:rsidRDefault="00884132" w:rsidP="00884132">
            <w:pPr>
              <w:rPr>
                <w:rFonts w:ascii="Garamond" w:hAnsi="Garamond"/>
              </w:rPr>
            </w:pPr>
            <w:r w:rsidRPr="00EF22C5">
              <w:rPr>
                <w:rFonts w:ascii="Garamond" w:hAnsi="Garamond"/>
              </w:rPr>
              <w:t xml:space="preserve">472,4t de Carbone potentiellement séquestrés  </w:t>
            </w:r>
          </w:p>
        </w:tc>
        <w:tc>
          <w:tcPr>
            <w:tcW w:w="1417" w:type="dxa"/>
            <w:shd w:val="clear" w:color="auto" w:fill="auto"/>
          </w:tcPr>
          <w:p w14:paraId="2E2180EE" w14:textId="77777777" w:rsidR="00B93360" w:rsidRPr="00EF22C5" w:rsidRDefault="00B93360" w:rsidP="00B93360">
            <w:pPr>
              <w:rPr>
                <w:rFonts w:ascii="Garamond" w:hAnsi="Garamond"/>
                <w:b/>
              </w:rPr>
            </w:pPr>
          </w:p>
          <w:p w14:paraId="4ED6A848" w14:textId="31989993" w:rsidR="00B93360" w:rsidRPr="00EF22C5" w:rsidRDefault="00B93360" w:rsidP="00B93360">
            <w:pPr>
              <w:rPr>
                <w:rFonts w:ascii="Garamond" w:hAnsi="Garamond"/>
                <w:b/>
              </w:rPr>
            </w:pPr>
            <w:r w:rsidRPr="00EF22C5">
              <w:rPr>
                <w:rFonts w:ascii="Garamond" w:hAnsi="Garamond"/>
                <w:b/>
              </w:rPr>
              <w:t>4</w:t>
            </w:r>
          </w:p>
          <w:p w14:paraId="1C02B537" w14:textId="46485725" w:rsidR="00B93360" w:rsidRPr="00EF22C5" w:rsidRDefault="00B93360" w:rsidP="00B93360">
            <w:pPr>
              <w:rPr>
                <w:rFonts w:ascii="Garamond" w:hAnsi="Garamond"/>
                <w:b/>
              </w:rPr>
            </w:pPr>
            <w:r w:rsidRPr="00EF22C5">
              <w:rPr>
                <w:rFonts w:ascii="Garamond" w:hAnsi="Garamond"/>
                <w:b/>
              </w:rPr>
              <w:t>Assez Satisfaisant</w:t>
            </w:r>
          </w:p>
          <w:p w14:paraId="780CA5B8" w14:textId="60440FDD" w:rsidR="00884132" w:rsidRPr="00EF22C5" w:rsidRDefault="00B93360" w:rsidP="00B93360">
            <w:pPr>
              <w:rPr>
                <w:rFonts w:ascii="Garamond" w:hAnsi="Garamond"/>
              </w:rPr>
            </w:pPr>
            <w:r w:rsidRPr="00EF22C5">
              <w:rPr>
                <w:rFonts w:ascii="Garamond" w:hAnsi="Garamond"/>
                <w:b/>
              </w:rPr>
              <w:t>(MS)</w:t>
            </w:r>
          </w:p>
        </w:tc>
        <w:tc>
          <w:tcPr>
            <w:tcW w:w="3496" w:type="dxa"/>
          </w:tcPr>
          <w:p w14:paraId="183E8180" w14:textId="77777777" w:rsidR="00884132" w:rsidRPr="00EF22C5" w:rsidRDefault="00884132" w:rsidP="00884132">
            <w:pPr>
              <w:numPr>
                <w:ilvl w:val="0"/>
                <w:numId w:val="78"/>
              </w:numPr>
              <w:rPr>
                <w:rFonts w:ascii="Garamond" w:hAnsi="Garamond"/>
              </w:rPr>
            </w:pPr>
            <w:r w:rsidRPr="00EF22C5">
              <w:rPr>
                <w:rFonts w:ascii="Garamond" w:hAnsi="Garamond"/>
              </w:rPr>
              <w:t xml:space="preserve">Au titre des campagnes 2017 et 2018,  195ha  ont été reforestées dans les communes de Kalalé (Unité d’Aménagement de Boa dans la Forêt des Trois Rivières et Nassiconzi ) et de Djougou (Forêt Koha) avec des essences forestières de Gmelinas, Cacia Siamea, Acacia auriculoformis et Tectona grandis; </w:t>
            </w:r>
          </w:p>
          <w:p w14:paraId="30FAD681" w14:textId="77777777" w:rsidR="00884132" w:rsidRPr="00EF22C5" w:rsidRDefault="00884132" w:rsidP="00884132">
            <w:pPr>
              <w:rPr>
                <w:rFonts w:ascii="Garamond" w:hAnsi="Garamond"/>
              </w:rPr>
            </w:pPr>
            <w:r w:rsidRPr="00EF22C5">
              <w:rPr>
                <w:rFonts w:ascii="Garamond" w:hAnsi="Garamond"/>
              </w:rPr>
              <w:t xml:space="preserve">Ces 195 ha représentent à terme environ 472,4t de Carbone potentiellement séquestrés  </w:t>
            </w:r>
          </w:p>
          <w:p w14:paraId="2203E5E3" w14:textId="77777777" w:rsidR="00884132" w:rsidRPr="00EF22C5" w:rsidRDefault="00884132" w:rsidP="00884132">
            <w:pPr>
              <w:numPr>
                <w:ilvl w:val="0"/>
                <w:numId w:val="77"/>
              </w:numPr>
              <w:rPr>
                <w:rFonts w:ascii="Garamond" w:hAnsi="Garamond"/>
              </w:rPr>
            </w:pPr>
            <w:r w:rsidRPr="00EF22C5">
              <w:rPr>
                <w:rFonts w:ascii="Garamond" w:hAnsi="Garamond"/>
              </w:rPr>
              <w:t>Protocole d’accord de partenariat en cours avec les ATDA dans le cadre du Volet GDTA et GDTF</w:t>
            </w:r>
          </w:p>
        </w:tc>
      </w:tr>
      <w:tr w:rsidR="00F228B2" w:rsidRPr="00EF22C5" w14:paraId="3773FEB8" w14:textId="77777777" w:rsidTr="00B93360">
        <w:trPr>
          <w:trHeight w:val="428"/>
        </w:trPr>
        <w:tc>
          <w:tcPr>
            <w:tcW w:w="1838" w:type="dxa"/>
          </w:tcPr>
          <w:p w14:paraId="5BEEA626" w14:textId="77777777" w:rsidR="00884132" w:rsidRPr="00EF22C5" w:rsidRDefault="00884132" w:rsidP="00884132">
            <w:pPr>
              <w:rPr>
                <w:rFonts w:ascii="Garamond" w:hAnsi="Garamond"/>
                <w:b/>
              </w:rPr>
            </w:pPr>
          </w:p>
        </w:tc>
        <w:tc>
          <w:tcPr>
            <w:tcW w:w="1276" w:type="dxa"/>
          </w:tcPr>
          <w:p w14:paraId="6D68F8A9" w14:textId="77777777" w:rsidR="00884132" w:rsidRPr="00EF22C5" w:rsidRDefault="00884132" w:rsidP="00884132">
            <w:pPr>
              <w:rPr>
                <w:rFonts w:ascii="Garamond" w:hAnsi="Garamond"/>
              </w:rPr>
            </w:pPr>
            <w:r w:rsidRPr="00EF22C5">
              <w:rPr>
                <w:rFonts w:ascii="Garamond" w:hAnsi="Garamond"/>
              </w:rPr>
              <w:t>Nombre d’hectares sous pratiques de GSTF</w:t>
            </w:r>
          </w:p>
        </w:tc>
        <w:tc>
          <w:tcPr>
            <w:tcW w:w="1417" w:type="dxa"/>
          </w:tcPr>
          <w:p w14:paraId="6F186B12" w14:textId="77777777" w:rsidR="00884132" w:rsidRPr="00EF22C5" w:rsidRDefault="00884132" w:rsidP="00884132">
            <w:pPr>
              <w:rPr>
                <w:rFonts w:ascii="Garamond" w:hAnsi="Garamond"/>
              </w:rPr>
            </w:pPr>
            <w:r w:rsidRPr="00EF22C5">
              <w:rPr>
                <w:rFonts w:ascii="Garamond" w:hAnsi="Garamond"/>
              </w:rPr>
              <w:t>Nombre d’hectares sous pratiques de GDTF</w:t>
            </w:r>
          </w:p>
        </w:tc>
        <w:tc>
          <w:tcPr>
            <w:tcW w:w="1134" w:type="dxa"/>
          </w:tcPr>
          <w:p w14:paraId="16D07F29" w14:textId="77777777" w:rsidR="00884132" w:rsidRPr="00EF22C5" w:rsidRDefault="00884132" w:rsidP="00884132">
            <w:pPr>
              <w:rPr>
                <w:rFonts w:ascii="Garamond" w:hAnsi="Garamond"/>
              </w:rPr>
            </w:pPr>
            <w:r w:rsidRPr="00EF22C5">
              <w:rPr>
                <w:rFonts w:ascii="Garamond" w:hAnsi="Garamond"/>
              </w:rPr>
              <w:t>Pas de reforestation massive dans les 4 communes.</w:t>
            </w:r>
          </w:p>
          <w:p w14:paraId="57AB17D8" w14:textId="77777777" w:rsidR="00884132" w:rsidRPr="00EF22C5" w:rsidRDefault="00884132" w:rsidP="00884132">
            <w:pPr>
              <w:rPr>
                <w:rFonts w:ascii="Garamond" w:hAnsi="Garamond"/>
              </w:rPr>
            </w:pPr>
            <w:r w:rsidRPr="00EF22C5">
              <w:rPr>
                <w:rFonts w:ascii="Garamond" w:hAnsi="Garamond"/>
              </w:rPr>
              <w:lastRenderedPageBreak/>
              <w:t>Pas de techniques de restauration des sols mise en place sur  les 4 sites pilotes</w:t>
            </w:r>
          </w:p>
        </w:tc>
        <w:tc>
          <w:tcPr>
            <w:tcW w:w="993" w:type="dxa"/>
          </w:tcPr>
          <w:p w14:paraId="59BE8C0A" w14:textId="77777777" w:rsidR="00884132" w:rsidRPr="00EF22C5" w:rsidRDefault="00884132" w:rsidP="00884132">
            <w:pPr>
              <w:rPr>
                <w:rFonts w:ascii="Garamond" w:hAnsi="Garamond"/>
              </w:rPr>
            </w:pPr>
            <w:r w:rsidRPr="00EF22C5">
              <w:rPr>
                <w:rFonts w:ascii="Garamond" w:hAnsi="Garamond"/>
              </w:rPr>
              <w:lastRenderedPageBreak/>
              <w:t>Reforestation de 75 ha</w:t>
            </w:r>
          </w:p>
        </w:tc>
        <w:tc>
          <w:tcPr>
            <w:tcW w:w="1134" w:type="dxa"/>
          </w:tcPr>
          <w:p w14:paraId="7E0F3BEA" w14:textId="77777777" w:rsidR="00884132" w:rsidRPr="00EF22C5" w:rsidRDefault="00884132" w:rsidP="00884132">
            <w:pPr>
              <w:rPr>
                <w:rFonts w:ascii="Garamond" w:hAnsi="Garamond"/>
              </w:rPr>
            </w:pPr>
            <w:r w:rsidRPr="00EF22C5">
              <w:rPr>
                <w:rFonts w:ascii="Garamond" w:hAnsi="Garamond"/>
              </w:rPr>
              <w:t>Reforestation de 195 ha</w:t>
            </w:r>
          </w:p>
        </w:tc>
        <w:tc>
          <w:tcPr>
            <w:tcW w:w="1134" w:type="dxa"/>
          </w:tcPr>
          <w:p w14:paraId="297A6982" w14:textId="77777777" w:rsidR="00884132" w:rsidRPr="00EF22C5" w:rsidRDefault="00884132" w:rsidP="00884132">
            <w:pPr>
              <w:rPr>
                <w:rFonts w:ascii="Garamond" w:hAnsi="Garamond"/>
              </w:rPr>
            </w:pPr>
            <w:r w:rsidRPr="00EF22C5">
              <w:rPr>
                <w:rFonts w:ascii="Garamond" w:hAnsi="Garamond"/>
              </w:rPr>
              <w:t>Au moins 9000 hectares sont sous pratiques de GADT</w:t>
            </w:r>
          </w:p>
        </w:tc>
        <w:tc>
          <w:tcPr>
            <w:tcW w:w="1134" w:type="dxa"/>
            <w:shd w:val="clear" w:color="auto" w:fill="FFFF00"/>
          </w:tcPr>
          <w:p w14:paraId="582E7079" w14:textId="77777777" w:rsidR="00884132" w:rsidRPr="00EF22C5" w:rsidRDefault="00884132" w:rsidP="00884132">
            <w:pPr>
              <w:rPr>
                <w:rFonts w:ascii="Garamond" w:hAnsi="Garamond"/>
              </w:rPr>
            </w:pPr>
            <w:r w:rsidRPr="00EF22C5">
              <w:rPr>
                <w:rFonts w:ascii="Garamond" w:hAnsi="Garamond"/>
              </w:rPr>
              <w:t>Reforestation de 195 ha</w:t>
            </w:r>
          </w:p>
        </w:tc>
        <w:tc>
          <w:tcPr>
            <w:tcW w:w="1417" w:type="dxa"/>
            <w:shd w:val="clear" w:color="auto" w:fill="auto"/>
          </w:tcPr>
          <w:p w14:paraId="58F5AF67" w14:textId="77777777" w:rsidR="00884132" w:rsidRPr="00EF22C5" w:rsidRDefault="00884132" w:rsidP="00884132">
            <w:pPr>
              <w:rPr>
                <w:rFonts w:ascii="Garamond" w:hAnsi="Garamond"/>
              </w:rPr>
            </w:pPr>
          </w:p>
          <w:p w14:paraId="6456EB51" w14:textId="77777777" w:rsidR="00B93360" w:rsidRPr="00EF22C5" w:rsidRDefault="00B93360" w:rsidP="00B93360">
            <w:pPr>
              <w:rPr>
                <w:rFonts w:ascii="Garamond" w:hAnsi="Garamond"/>
                <w:b/>
              </w:rPr>
            </w:pPr>
            <w:r w:rsidRPr="00EF22C5">
              <w:rPr>
                <w:rFonts w:ascii="Garamond" w:hAnsi="Garamond"/>
                <w:b/>
              </w:rPr>
              <w:t>4</w:t>
            </w:r>
          </w:p>
          <w:p w14:paraId="758E67A7" w14:textId="77777777" w:rsidR="00B93360" w:rsidRPr="00EF22C5" w:rsidRDefault="00B93360" w:rsidP="00B93360">
            <w:pPr>
              <w:rPr>
                <w:rFonts w:ascii="Garamond" w:hAnsi="Garamond"/>
                <w:b/>
              </w:rPr>
            </w:pPr>
            <w:r w:rsidRPr="00EF22C5">
              <w:rPr>
                <w:rFonts w:ascii="Garamond" w:hAnsi="Garamond"/>
                <w:b/>
              </w:rPr>
              <w:t>Assez Satisfaisant</w:t>
            </w:r>
          </w:p>
          <w:p w14:paraId="089DC068" w14:textId="732B5AB7" w:rsidR="00B93360" w:rsidRPr="00EF22C5" w:rsidRDefault="00B93360" w:rsidP="00B93360">
            <w:pPr>
              <w:rPr>
                <w:rFonts w:ascii="Garamond" w:hAnsi="Garamond"/>
              </w:rPr>
            </w:pPr>
            <w:r w:rsidRPr="00EF22C5">
              <w:rPr>
                <w:rFonts w:ascii="Garamond" w:hAnsi="Garamond"/>
                <w:b/>
              </w:rPr>
              <w:t>(MS)</w:t>
            </w:r>
          </w:p>
        </w:tc>
        <w:tc>
          <w:tcPr>
            <w:tcW w:w="3496" w:type="dxa"/>
          </w:tcPr>
          <w:p w14:paraId="26EAFF38" w14:textId="77777777" w:rsidR="00884132" w:rsidRPr="00EF22C5" w:rsidRDefault="00884132" w:rsidP="00884132">
            <w:pPr>
              <w:rPr>
                <w:rFonts w:ascii="Garamond" w:hAnsi="Garamond"/>
              </w:rPr>
            </w:pPr>
            <w:r w:rsidRPr="00EF22C5">
              <w:rPr>
                <w:rFonts w:ascii="Garamond" w:hAnsi="Garamond"/>
              </w:rPr>
              <w:t xml:space="preserve">Elaboration et adoption au niveau communal des Plans de Gestion Intégrée de l'Utilisation des Sols (PGIUS) dans les quatre (04) communes pilotes  visant à améliorer l’utilisation durable des terres intégrant la gestion communautaire basée sur des ressources naturelles durables, la production agricole, </w:t>
            </w:r>
            <w:r w:rsidRPr="00EF22C5">
              <w:rPr>
                <w:rFonts w:ascii="Garamond" w:hAnsi="Garamond"/>
              </w:rPr>
              <w:lastRenderedPageBreak/>
              <w:t xml:space="preserve">l'élevage, l'écotourisme et la production d'énergie renouvelable.  </w:t>
            </w:r>
          </w:p>
          <w:p w14:paraId="204DCBFB" w14:textId="77777777" w:rsidR="00884132" w:rsidRPr="00EF22C5" w:rsidRDefault="00884132" w:rsidP="00884132">
            <w:pPr>
              <w:rPr>
                <w:rFonts w:ascii="Garamond" w:hAnsi="Garamond"/>
              </w:rPr>
            </w:pPr>
            <w:r w:rsidRPr="00EF22C5">
              <w:rPr>
                <w:rFonts w:ascii="Garamond" w:hAnsi="Garamond"/>
              </w:rPr>
              <w:t>Protocole d’accord de partenariat en cours avec les ATDA dans le cadre du Volet GDTA et GDTF</w:t>
            </w:r>
          </w:p>
          <w:p w14:paraId="63971E58" w14:textId="77777777" w:rsidR="00884132" w:rsidRPr="00EF22C5" w:rsidRDefault="00884132" w:rsidP="00884132">
            <w:pPr>
              <w:rPr>
                <w:rFonts w:ascii="Garamond" w:hAnsi="Garamond"/>
              </w:rPr>
            </w:pPr>
          </w:p>
        </w:tc>
      </w:tr>
      <w:tr w:rsidR="00F228B2" w:rsidRPr="00EF22C5" w14:paraId="2ED61077" w14:textId="77777777" w:rsidTr="00B93360">
        <w:trPr>
          <w:trHeight w:val="428"/>
        </w:trPr>
        <w:tc>
          <w:tcPr>
            <w:tcW w:w="1838" w:type="dxa"/>
          </w:tcPr>
          <w:p w14:paraId="77FFB022" w14:textId="77777777" w:rsidR="00884132" w:rsidRPr="00EF22C5" w:rsidRDefault="00884132" w:rsidP="00884132">
            <w:pPr>
              <w:rPr>
                <w:rFonts w:ascii="Garamond" w:hAnsi="Garamond"/>
                <w:b/>
              </w:rPr>
            </w:pPr>
          </w:p>
        </w:tc>
        <w:tc>
          <w:tcPr>
            <w:tcW w:w="1276" w:type="dxa"/>
          </w:tcPr>
          <w:p w14:paraId="2714F9A5" w14:textId="77777777" w:rsidR="00884132" w:rsidRPr="00EF22C5" w:rsidRDefault="00884132" w:rsidP="00884132">
            <w:pPr>
              <w:rPr>
                <w:rFonts w:ascii="Garamond" w:hAnsi="Garamond"/>
              </w:rPr>
            </w:pPr>
            <w:r w:rsidRPr="00EF22C5">
              <w:rPr>
                <w:rFonts w:ascii="Garamond" w:hAnsi="Garamond"/>
              </w:rPr>
              <w:t>Plus de 5000 ménages et petites entreprises industrielles ou commerciales rurales sont connectées aux services d’électricité d’ici la fin du projet.</w:t>
            </w:r>
          </w:p>
        </w:tc>
        <w:tc>
          <w:tcPr>
            <w:tcW w:w="1417" w:type="dxa"/>
          </w:tcPr>
          <w:p w14:paraId="6AB9FAFE" w14:textId="77777777" w:rsidR="00884132" w:rsidRPr="00EF22C5" w:rsidRDefault="00884132" w:rsidP="00884132">
            <w:pPr>
              <w:rPr>
                <w:rFonts w:ascii="Garamond" w:hAnsi="Garamond"/>
              </w:rPr>
            </w:pPr>
            <w:r w:rsidRPr="00EF22C5">
              <w:rPr>
                <w:rFonts w:ascii="Garamond" w:hAnsi="Garamond"/>
              </w:rPr>
              <w:t>Nombre de ménages et petites entreprises industrielles ou commerciales rurales connectées aux services d’électricité d’ici la fin du projet.</w:t>
            </w:r>
          </w:p>
        </w:tc>
        <w:tc>
          <w:tcPr>
            <w:tcW w:w="1134" w:type="dxa"/>
          </w:tcPr>
          <w:p w14:paraId="7BDECA1F" w14:textId="77777777" w:rsidR="00884132" w:rsidRPr="00EF22C5" w:rsidRDefault="00884132" w:rsidP="00884132">
            <w:pPr>
              <w:rPr>
                <w:rFonts w:ascii="Garamond" w:hAnsi="Garamond"/>
              </w:rPr>
            </w:pPr>
            <w:r w:rsidRPr="00EF22C5">
              <w:rPr>
                <w:rFonts w:ascii="Garamond" w:hAnsi="Garamond"/>
              </w:rPr>
              <w:t>-</w:t>
            </w:r>
          </w:p>
        </w:tc>
        <w:tc>
          <w:tcPr>
            <w:tcW w:w="993" w:type="dxa"/>
          </w:tcPr>
          <w:p w14:paraId="2CFCFE06" w14:textId="77777777" w:rsidR="00884132" w:rsidRPr="00EF22C5" w:rsidRDefault="00884132" w:rsidP="00884132">
            <w:pPr>
              <w:rPr>
                <w:rFonts w:ascii="Garamond" w:hAnsi="Garamond"/>
              </w:rPr>
            </w:pPr>
            <w:r w:rsidRPr="00EF22C5">
              <w:rPr>
                <w:rFonts w:ascii="Garamond" w:hAnsi="Garamond"/>
              </w:rPr>
              <w:t>-</w:t>
            </w:r>
          </w:p>
        </w:tc>
        <w:tc>
          <w:tcPr>
            <w:tcW w:w="1134" w:type="dxa"/>
          </w:tcPr>
          <w:p w14:paraId="00AA0247" w14:textId="77777777" w:rsidR="00884132" w:rsidRPr="00EF22C5" w:rsidRDefault="00884132" w:rsidP="00884132">
            <w:pPr>
              <w:rPr>
                <w:rFonts w:ascii="Garamond" w:hAnsi="Garamond"/>
              </w:rPr>
            </w:pPr>
            <w:r w:rsidRPr="00EF22C5">
              <w:rPr>
                <w:rFonts w:ascii="Garamond" w:hAnsi="Garamond"/>
              </w:rPr>
              <w:t>N/A</w:t>
            </w:r>
          </w:p>
        </w:tc>
        <w:tc>
          <w:tcPr>
            <w:tcW w:w="1134" w:type="dxa"/>
          </w:tcPr>
          <w:p w14:paraId="152605F5" w14:textId="77777777" w:rsidR="00884132" w:rsidRPr="00EF22C5" w:rsidRDefault="00884132" w:rsidP="00884132">
            <w:pPr>
              <w:rPr>
                <w:rFonts w:ascii="Garamond" w:hAnsi="Garamond"/>
              </w:rPr>
            </w:pPr>
            <w:r w:rsidRPr="00EF22C5">
              <w:rPr>
                <w:rFonts w:ascii="Garamond" w:hAnsi="Garamond"/>
              </w:rPr>
              <w:t>-</w:t>
            </w:r>
          </w:p>
        </w:tc>
        <w:tc>
          <w:tcPr>
            <w:tcW w:w="1134" w:type="dxa"/>
            <w:shd w:val="clear" w:color="auto" w:fill="FF0000"/>
          </w:tcPr>
          <w:p w14:paraId="6EBF4944" w14:textId="77777777" w:rsidR="00884132" w:rsidRPr="00EF22C5" w:rsidRDefault="00884132" w:rsidP="00884132">
            <w:pPr>
              <w:rPr>
                <w:rFonts w:ascii="Garamond" w:hAnsi="Garamond"/>
              </w:rPr>
            </w:pPr>
          </w:p>
        </w:tc>
        <w:tc>
          <w:tcPr>
            <w:tcW w:w="1417" w:type="dxa"/>
            <w:shd w:val="clear" w:color="auto" w:fill="auto"/>
          </w:tcPr>
          <w:p w14:paraId="1053FA6F" w14:textId="77777777" w:rsidR="00B93360" w:rsidRPr="00EF22C5" w:rsidRDefault="00B93360" w:rsidP="00884132">
            <w:pPr>
              <w:rPr>
                <w:rFonts w:ascii="Garamond" w:hAnsi="Garamond"/>
              </w:rPr>
            </w:pPr>
          </w:p>
          <w:p w14:paraId="614411CB" w14:textId="77777777" w:rsidR="00884132" w:rsidRPr="00EF22C5" w:rsidRDefault="00B93360" w:rsidP="00884132">
            <w:pPr>
              <w:rPr>
                <w:rFonts w:ascii="Garamond" w:hAnsi="Garamond"/>
              </w:rPr>
            </w:pPr>
            <w:r w:rsidRPr="00EF22C5">
              <w:rPr>
                <w:rFonts w:ascii="Garamond" w:hAnsi="Garamond"/>
              </w:rPr>
              <w:t>2</w:t>
            </w:r>
          </w:p>
          <w:p w14:paraId="3B6AA310" w14:textId="5312B91A" w:rsidR="00B93360" w:rsidRPr="00EF22C5" w:rsidRDefault="00B93360" w:rsidP="00884132">
            <w:pPr>
              <w:rPr>
                <w:rFonts w:ascii="Garamond" w:hAnsi="Garamond"/>
              </w:rPr>
            </w:pPr>
            <w:r w:rsidRPr="00EF22C5">
              <w:rPr>
                <w:rFonts w:ascii="Garamond" w:hAnsi="Garamond"/>
              </w:rPr>
              <w:t>Insatisfaisant (U)</w:t>
            </w:r>
          </w:p>
        </w:tc>
        <w:tc>
          <w:tcPr>
            <w:tcW w:w="3496" w:type="dxa"/>
          </w:tcPr>
          <w:p w14:paraId="04FE6785" w14:textId="77777777" w:rsidR="00884132" w:rsidRPr="00EF22C5" w:rsidRDefault="00884132" w:rsidP="00884132">
            <w:pPr>
              <w:rPr>
                <w:rFonts w:ascii="Garamond" w:hAnsi="Garamond"/>
              </w:rPr>
            </w:pPr>
            <w:r w:rsidRPr="00EF22C5">
              <w:rPr>
                <w:rFonts w:ascii="Garamond" w:hAnsi="Garamond"/>
              </w:rPr>
              <w:t>N/A</w:t>
            </w:r>
          </w:p>
        </w:tc>
      </w:tr>
      <w:tr w:rsidR="00F228B2" w:rsidRPr="00EF22C5" w14:paraId="71C7A504" w14:textId="77777777" w:rsidTr="00B93360">
        <w:trPr>
          <w:trHeight w:val="428"/>
        </w:trPr>
        <w:tc>
          <w:tcPr>
            <w:tcW w:w="1838" w:type="dxa"/>
          </w:tcPr>
          <w:p w14:paraId="65427314" w14:textId="0B6B8792" w:rsidR="00884132" w:rsidRPr="00EF22C5" w:rsidRDefault="00884132" w:rsidP="00884132">
            <w:pPr>
              <w:rPr>
                <w:rFonts w:ascii="Garamond" w:hAnsi="Garamond"/>
                <w:b/>
              </w:rPr>
            </w:pPr>
          </w:p>
        </w:tc>
        <w:tc>
          <w:tcPr>
            <w:tcW w:w="1276" w:type="dxa"/>
          </w:tcPr>
          <w:p w14:paraId="4145BBE7" w14:textId="77777777" w:rsidR="00884132" w:rsidRPr="00EF22C5" w:rsidRDefault="00884132" w:rsidP="00884132">
            <w:pPr>
              <w:rPr>
                <w:rFonts w:ascii="Garamond" w:hAnsi="Garamond"/>
              </w:rPr>
            </w:pPr>
            <w:r w:rsidRPr="00EF22C5">
              <w:rPr>
                <w:rFonts w:ascii="Garamond" w:hAnsi="Garamond"/>
              </w:rPr>
              <w:t>500 emplois sont créés au niveau du sous-secteur des gazéificateurs/ GSF/ LD</w:t>
            </w:r>
          </w:p>
        </w:tc>
        <w:tc>
          <w:tcPr>
            <w:tcW w:w="1417" w:type="dxa"/>
          </w:tcPr>
          <w:p w14:paraId="2B466D81" w14:textId="77777777" w:rsidR="00884132" w:rsidRPr="00EF22C5" w:rsidRDefault="00884132" w:rsidP="00884132">
            <w:pPr>
              <w:rPr>
                <w:rFonts w:ascii="Garamond" w:hAnsi="Garamond"/>
              </w:rPr>
            </w:pPr>
            <w:r w:rsidRPr="00EF22C5">
              <w:rPr>
                <w:rFonts w:ascii="Garamond" w:hAnsi="Garamond"/>
              </w:rPr>
              <w:t>Nombre d’emplois créés au niveau du sous-secteur des</w:t>
            </w:r>
          </w:p>
        </w:tc>
        <w:tc>
          <w:tcPr>
            <w:tcW w:w="1134" w:type="dxa"/>
          </w:tcPr>
          <w:p w14:paraId="47E3A682" w14:textId="77777777" w:rsidR="00884132" w:rsidRPr="00EF22C5" w:rsidRDefault="00884132" w:rsidP="00884132">
            <w:pPr>
              <w:rPr>
                <w:rFonts w:ascii="Garamond" w:hAnsi="Garamond"/>
              </w:rPr>
            </w:pPr>
            <w:r w:rsidRPr="00EF22C5">
              <w:rPr>
                <w:rFonts w:ascii="Garamond" w:hAnsi="Garamond"/>
              </w:rPr>
              <w:t>-</w:t>
            </w:r>
          </w:p>
        </w:tc>
        <w:tc>
          <w:tcPr>
            <w:tcW w:w="993" w:type="dxa"/>
          </w:tcPr>
          <w:p w14:paraId="0377AF5C" w14:textId="77777777" w:rsidR="00884132" w:rsidRPr="00EF22C5" w:rsidRDefault="00884132" w:rsidP="00884132">
            <w:pPr>
              <w:rPr>
                <w:rFonts w:ascii="Garamond" w:hAnsi="Garamond"/>
              </w:rPr>
            </w:pPr>
            <w:r w:rsidRPr="00EF22C5">
              <w:rPr>
                <w:rFonts w:ascii="Garamond" w:hAnsi="Garamond"/>
              </w:rPr>
              <w:t xml:space="preserve">876 emplois au titre de la  campagne de reboisement 2017 </w:t>
            </w:r>
          </w:p>
        </w:tc>
        <w:tc>
          <w:tcPr>
            <w:tcW w:w="1134" w:type="dxa"/>
          </w:tcPr>
          <w:p w14:paraId="218EFFA4" w14:textId="77777777" w:rsidR="00884132" w:rsidRPr="00EF22C5" w:rsidRDefault="00884132" w:rsidP="00884132">
            <w:pPr>
              <w:rPr>
                <w:rFonts w:ascii="Garamond" w:hAnsi="Garamond"/>
              </w:rPr>
            </w:pPr>
            <w:r w:rsidRPr="00EF22C5">
              <w:rPr>
                <w:rFonts w:ascii="Garamond" w:hAnsi="Garamond"/>
              </w:rPr>
              <w:t>.N/A</w:t>
            </w:r>
          </w:p>
        </w:tc>
        <w:tc>
          <w:tcPr>
            <w:tcW w:w="1134" w:type="dxa"/>
          </w:tcPr>
          <w:p w14:paraId="05F1F84B" w14:textId="77777777" w:rsidR="00884132" w:rsidRPr="00EF22C5" w:rsidRDefault="00884132" w:rsidP="00884132">
            <w:pPr>
              <w:rPr>
                <w:rFonts w:ascii="Garamond" w:hAnsi="Garamond"/>
              </w:rPr>
            </w:pPr>
            <w:r w:rsidRPr="00EF22C5">
              <w:rPr>
                <w:rFonts w:ascii="Garamond" w:hAnsi="Garamond"/>
              </w:rPr>
              <w:t>Au moins 200 emplois sont créés pour l’installation, le fonctionnement et la maintenance des gazéificateurs de biomasse ; et 300 emplois permanents sont également créés pour d’autres activités annexes.</w:t>
            </w:r>
          </w:p>
        </w:tc>
        <w:tc>
          <w:tcPr>
            <w:tcW w:w="1134" w:type="dxa"/>
            <w:shd w:val="clear" w:color="auto" w:fill="FFFF00"/>
          </w:tcPr>
          <w:p w14:paraId="2ECF1430" w14:textId="77777777" w:rsidR="00884132" w:rsidRPr="00EF22C5" w:rsidRDefault="00884132" w:rsidP="00884132">
            <w:pPr>
              <w:rPr>
                <w:rFonts w:ascii="Garamond" w:hAnsi="Garamond"/>
              </w:rPr>
            </w:pPr>
            <w:r w:rsidRPr="00EF22C5">
              <w:rPr>
                <w:rFonts w:ascii="Garamond" w:hAnsi="Garamond"/>
                <w:b/>
                <w:bCs/>
              </w:rPr>
              <w:t xml:space="preserve">2960 emplois créés dont  737 femmes,  soit 25% </w:t>
            </w:r>
            <w:r w:rsidRPr="00EF22C5">
              <w:rPr>
                <w:rFonts w:ascii="Garamond" w:hAnsi="Garamond"/>
              </w:rPr>
              <w:t>au titre des campagnes de reboisement 2017 et 2018</w:t>
            </w:r>
          </w:p>
          <w:p w14:paraId="59463F17" w14:textId="77777777" w:rsidR="00884132" w:rsidRPr="00EF22C5" w:rsidRDefault="00884132" w:rsidP="00884132">
            <w:pPr>
              <w:rPr>
                <w:rFonts w:ascii="Garamond" w:hAnsi="Garamond"/>
              </w:rPr>
            </w:pPr>
          </w:p>
        </w:tc>
        <w:tc>
          <w:tcPr>
            <w:tcW w:w="1417" w:type="dxa"/>
            <w:shd w:val="clear" w:color="auto" w:fill="auto"/>
          </w:tcPr>
          <w:p w14:paraId="00BB1B97" w14:textId="77777777" w:rsidR="00884132" w:rsidRPr="00EF22C5" w:rsidRDefault="00884132" w:rsidP="00884132">
            <w:pPr>
              <w:rPr>
                <w:rFonts w:ascii="Garamond" w:hAnsi="Garamond"/>
              </w:rPr>
            </w:pPr>
          </w:p>
          <w:p w14:paraId="614D250E" w14:textId="77777777" w:rsidR="00B93360" w:rsidRPr="00EF22C5" w:rsidRDefault="00B93360" w:rsidP="00884132">
            <w:pPr>
              <w:rPr>
                <w:rFonts w:ascii="Garamond" w:hAnsi="Garamond"/>
              </w:rPr>
            </w:pPr>
            <w:r w:rsidRPr="00EF22C5">
              <w:rPr>
                <w:rFonts w:ascii="Garamond" w:hAnsi="Garamond"/>
              </w:rPr>
              <w:t>3</w:t>
            </w:r>
          </w:p>
          <w:p w14:paraId="76EF4465" w14:textId="60BD6B56" w:rsidR="00B93360" w:rsidRPr="00EF22C5" w:rsidRDefault="00B93360" w:rsidP="00884132">
            <w:pPr>
              <w:rPr>
                <w:rFonts w:ascii="Garamond" w:hAnsi="Garamond"/>
              </w:rPr>
            </w:pPr>
            <w:r w:rsidRPr="00EF22C5">
              <w:rPr>
                <w:rFonts w:ascii="Garamond" w:hAnsi="Garamond"/>
              </w:rPr>
              <w:t>Assez insatisfaisant (HU)</w:t>
            </w:r>
          </w:p>
        </w:tc>
        <w:tc>
          <w:tcPr>
            <w:tcW w:w="3496" w:type="dxa"/>
          </w:tcPr>
          <w:p w14:paraId="541FDE3C" w14:textId="77777777" w:rsidR="00884132" w:rsidRPr="00EF22C5" w:rsidRDefault="00884132" w:rsidP="00884132">
            <w:pPr>
              <w:rPr>
                <w:rFonts w:ascii="Garamond" w:hAnsi="Garamond"/>
              </w:rPr>
            </w:pPr>
            <w:r w:rsidRPr="00EF22C5">
              <w:rPr>
                <w:rFonts w:ascii="Garamond" w:hAnsi="Garamond"/>
              </w:rPr>
              <w:t>Cet indicateur ne pouvait être renseigné à date compte tenu de la non installation des centrales.</w:t>
            </w:r>
          </w:p>
          <w:p w14:paraId="659D9443" w14:textId="77777777" w:rsidR="00884132" w:rsidRPr="00EF22C5" w:rsidRDefault="00884132" w:rsidP="00884132">
            <w:pPr>
              <w:rPr>
                <w:rFonts w:ascii="Garamond" w:hAnsi="Garamond"/>
              </w:rPr>
            </w:pPr>
            <w:r w:rsidRPr="00EF22C5">
              <w:rPr>
                <w:rFonts w:ascii="Garamond" w:hAnsi="Garamond"/>
              </w:rPr>
              <w:t xml:space="preserve">Toutefois, le projet a créé 2960 emplois saisonniers dont 737 au profit des femmes (soit 25%) pour la mise en œuvre des activités de reboisement/reforestation devant servir de combustibles pour le fonctionnement des quatre centrales à gazéification et de reforestation au titre de la campagne 2018. </w:t>
            </w:r>
          </w:p>
          <w:p w14:paraId="694DC0D4" w14:textId="77777777" w:rsidR="00884132" w:rsidRPr="00EF22C5" w:rsidRDefault="00884132" w:rsidP="00884132">
            <w:pPr>
              <w:rPr>
                <w:rFonts w:ascii="Garamond" w:hAnsi="Garamond"/>
              </w:rPr>
            </w:pPr>
            <w:r w:rsidRPr="00EF22C5">
              <w:rPr>
                <w:rFonts w:ascii="Garamond" w:hAnsi="Garamond"/>
              </w:rPr>
              <w:t xml:space="preserve">Une bonne partie de ses plantations fourniront d'intrants alternatifs pour le fonctionnement des centrales à gazéification à des fins de production d’électricité.  </w:t>
            </w:r>
          </w:p>
          <w:p w14:paraId="66EB73D5" w14:textId="77777777" w:rsidR="00884132" w:rsidRPr="00EF22C5" w:rsidRDefault="00884132" w:rsidP="00884132">
            <w:pPr>
              <w:rPr>
                <w:rFonts w:ascii="Garamond" w:hAnsi="Garamond"/>
              </w:rPr>
            </w:pPr>
            <w:r w:rsidRPr="00EF22C5">
              <w:rPr>
                <w:rFonts w:ascii="Garamond" w:hAnsi="Garamond"/>
                <w:b/>
                <w:bCs/>
              </w:rPr>
              <w:t>Les Ressources injectées dans l’Economie local</w:t>
            </w:r>
            <w:r w:rsidRPr="00EF22C5">
              <w:rPr>
                <w:rFonts w:ascii="Garamond" w:hAnsi="Garamond"/>
              </w:rPr>
              <w:t xml:space="preserve"> relative à la main d’œuvre est de: </w:t>
            </w:r>
            <w:r w:rsidRPr="00EF22C5">
              <w:rPr>
                <w:rFonts w:ascii="Garamond" w:hAnsi="Garamond"/>
                <w:b/>
                <w:bCs/>
              </w:rPr>
              <w:t>73.765 580 FCFA </w:t>
            </w:r>
            <w:r w:rsidRPr="00EF22C5">
              <w:rPr>
                <w:rFonts w:ascii="Garamond" w:hAnsi="Garamond"/>
              </w:rPr>
              <w:t xml:space="preserve"> dont </w:t>
            </w:r>
            <w:r w:rsidRPr="00EF22C5">
              <w:rPr>
                <w:rFonts w:ascii="Garamond" w:hAnsi="Garamond"/>
                <w:b/>
                <w:bCs/>
              </w:rPr>
              <w:t xml:space="preserve">17.040 478,4 FCFA </w:t>
            </w:r>
            <w:r w:rsidRPr="00EF22C5">
              <w:rPr>
                <w:rFonts w:ascii="Garamond" w:hAnsi="Garamond"/>
              </w:rPr>
              <w:t xml:space="preserve">au profit des femmes  soit </w:t>
            </w:r>
            <w:r w:rsidRPr="00EF22C5">
              <w:rPr>
                <w:rFonts w:ascii="Garamond" w:hAnsi="Garamond"/>
                <w:b/>
                <w:bCs/>
              </w:rPr>
              <w:t xml:space="preserve">23% </w:t>
            </w:r>
          </w:p>
        </w:tc>
      </w:tr>
      <w:tr w:rsidR="003E2898" w:rsidRPr="00EF22C5" w14:paraId="48D9E6BA" w14:textId="77777777" w:rsidTr="00350C68">
        <w:trPr>
          <w:trHeight w:val="428"/>
        </w:trPr>
        <w:tc>
          <w:tcPr>
            <w:tcW w:w="14973" w:type="dxa"/>
            <w:gridSpan w:val="10"/>
            <w:shd w:val="clear" w:color="auto" w:fill="FBE4D5" w:themeFill="accent2" w:themeFillTint="33"/>
          </w:tcPr>
          <w:p w14:paraId="13128736" w14:textId="67936310" w:rsidR="00884132" w:rsidRPr="00EF22C5" w:rsidRDefault="00884132" w:rsidP="00884132">
            <w:pPr>
              <w:rPr>
                <w:rFonts w:ascii="Garamond" w:hAnsi="Garamond"/>
                <w:b/>
              </w:rPr>
            </w:pPr>
            <w:r w:rsidRPr="00EF22C5">
              <w:rPr>
                <w:rFonts w:ascii="Garamond" w:hAnsi="Garamond"/>
                <w:b/>
              </w:rPr>
              <w:t>Composante 1: Mise en place d’un cadre politique, institutionnel, juridique et réglementaire pour la production d'électricité issue de la biomasse</w:t>
            </w:r>
          </w:p>
        </w:tc>
      </w:tr>
      <w:tr w:rsidR="00F228B2" w:rsidRPr="00EF22C5" w14:paraId="75005718" w14:textId="77777777" w:rsidTr="00B93360">
        <w:trPr>
          <w:trHeight w:val="428"/>
        </w:trPr>
        <w:tc>
          <w:tcPr>
            <w:tcW w:w="1838" w:type="dxa"/>
          </w:tcPr>
          <w:p w14:paraId="6A754BAE" w14:textId="77777777" w:rsidR="00884132" w:rsidRPr="00EF22C5" w:rsidRDefault="00884132" w:rsidP="00884132">
            <w:pPr>
              <w:rPr>
                <w:rFonts w:ascii="Garamond" w:hAnsi="Garamond"/>
              </w:rPr>
            </w:pPr>
            <w:r w:rsidRPr="00EF22C5">
              <w:rPr>
                <w:rFonts w:ascii="Garamond" w:hAnsi="Garamond"/>
                <w:b/>
              </w:rPr>
              <w:lastRenderedPageBreak/>
              <w:t xml:space="preserve">Produit 1 : </w:t>
            </w:r>
            <w:r w:rsidRPr="00EF22C5">
              <w:rPr>
                <w:rFonts w:ascii="Garamond" w:hAnsi="Garamond"/>
              </w:rPr>
              <w:t>Une politique de marché rationalisée et globale, dans un cadre juridique/ réglementaire destinée à production de la biomasse-électricité par les producteurs d’électricité indépendants.</w:t>
            </w:r>
          </w:p>
        </w:tc>
        <w:tc>
          <w:tcPr>
            <w:tcW w:w="1276" w:type="dxa"/>
          </w:tcPr>
          <w:p w14:paraId="30E53172" w14:textId="77777777" w:rsidR="00884132" w:rsidRPr="00EF22C5" w:rsidRDefault="00884132" w:rsidP="00884132">
            <w:pPr>
              <w:rPr>
                <w:rFonts w:ascii="Garamond" w:hAnsi="Garamond"/>
              </w:rPr>
            </w:pPr>
            <w:r w:rsidRPr="00EF22C5">
              <w:rPr>
                <w:rFonts w:ascii="Garamond" w:hAnsi="Garamond"/>
              </w:rPr>
              <w:t>Existence d’un cadre politique et réglementaire adéquat.</w:t>
            </w:r>
          </w:p>
        </w:tc>
        <w:tc>
          <w:tcPr>
            <w:tcW w:w="1417" w:type="dxa"/>
          </w:tcPr>
          <w:p w14:paraId="63A6B715" w14:textId="77777777" w:rsidR="00884132" w:rsidRPr="00EF22C5" w:rsidRDefault="00884132" w:rsidP="00884132">
            <w:pPr>
              <w:rPr>
                <w:rFonts w:ascii="Garamond" w:hAnsi="Garamond"/>
              </w:rPr>
            </w:pPr>
            <w:r w:rsidRPr="00EF22C5">
              <w:rPr>
                <w:rFonts w:ascii="Garamond" w:hAnsi="Garamond"/>
              </w:rPr>
              <w:t>-</w:t>
            </w:r>
          </w:p>
          <w:p w14:paraId="0DCA8436" w14:textId="77777777" w:rsidR="00884132" w:rsidRPr="00EF22C5" w:rsidRDefault="00884132" w:rsidP="00884132">
            <w:pPr>
              <w:rPr>
                <w:rFonts w:ascii="Garamond" w:hAnsi="Garamond"/>
              </w:rPr>
            </w:pPr>
          </w:p>
          <w:p w14:paraId="2D3ECE74" w14:textId="77777777" w:rsidR="00884132" w:rsidRPr="00EF22C5" w:rsidRDefault="00884132" w:rsidP="00884132">
            <w:pPr>
              <w:rPr>
                <w:rFonts w:ascii="Garamond" w:hAnsi="Garamond"/>
              </w:rPr>
            </w:pPr>
          </w:p>
          <w:p w14:paraId="5D8312E1" w14:textId="77777777" w:rsidR="00884132" w:rsidRPr="00EF22C5" w:rsidRDefault="00884132" w:rsidP="00884132">
            <w:pPr>
              <w:rPr>
                <w:rFonts w:ascii="Garamond" w:hAnsi="Garamond"/>
              </w:rPr>
            </w:pPr>
          </w:p>
        </w:tc>
        <w:tc>
          <w:tcPr>
            <w:tcW w:w="1134" w:type="dxa"/>
          </w:tcPr>
          <w:p w14:paraId="08781A4F" w14:textId="77777777" w:rsidR="00884132" w:rsidRPr="00EF22C5" w:rsidRDefault="00884132" w:rsidP="00884132">
            <w:pPr>
              <w:rPr>
                <w:rFonts w:ascii="Garamond" w:hAnsi="Garamond"/>
              </w:rPr>
            </w:pPr>
            <w:r w:rsidRPr="00EF22C5">
              <w:rPr>
                <w:rFonts w:ascii="Garamond" w:hAnsi="Garamond"/>
              </w:rPr>
              <w:t xml:space="preserve">Non </w:t>
            </w:r>
          </w:p>
        </w:tc>
        <w:tc>
          <w:tcPr>
            <w:tcW w:w="993" w:type="dxa"/>
          </w:tcPr>
          <w:p w14:paraId="0295F0A4" w14:textId="77777777" w:rsidR="00884132" w:rsidRPr="00EF22C5" w:rsidRDefault="00884132" w:rsidP="00884132">
            <w:pPr>
              <w:rPr>
                <w:rFonts w:ascii="Garamond" w:hAnsi="Garamond"/>
              </w:rPr>
            </w:pPr>
            <w:r w:rsidRPr="00EF22C5">
              <w:rPr>
                <w:rFonts w:ascii="Garamond" w:hAnsi="Garamond"/>
              </w:rPr>
              <w:t>Non</w:t>
            </w:r>
          </w:p>
        </w:tc>
        <w:tc>
          <w:tcPr>
            <w:tcW w:w="1134" w:type="dxa"/>
          </w:tcPr>
          <w:p w14:paraId="4D3D6FEF" w14:textId="77777777" w:rsidR="00884132" w:rsidRPr="00EF22C5" w:rsidRDefault="00884132" w:rsidP="00884132">
            <w:pPr>
              <w:rPr>
                <w:rFonts w:ascii="Garamond" w:hAnsi="Garamond"/>
              </w:rPr>
            </w:pPr>
            <w:r w:rsidRPr="00EF22C5">
              <w:rPr>
                <w:rFonts w:ascii="Garamond" w:hAnsi="Garamond"/>
              </w:rPr>
              <w:t>Oui</w:t>
            </w:r>
          </w:p>
        </w:tc>
        <w:tc>
          <w:tcPr>
            <w:tcW w:w="1134" w:type="dxa"/>
          </w:tcPr>
          <w:p w14:paraId="48FC120C" w14:textId="77777777" w:rsidR="00884132" w:rsidRPr="00EF22C5" w:rsidRDefault="00884132" w:rsidP="00884132">
            <w:pPr>
              <w:rPr>
                <w:rFonts w:ascii="Garamond" w:hAnsi="Garamond"/>
              </w:rPr>
            </w:pPr>
            <w:r w:rsidRPr="00EF22C5">
              <w:rPr>
                <w:rFonts w:ascii="Garamond" w:hAnsi="Garamond"/>
              </w:rPr>
              <w:t>Oui</w:t>
            </w:r>
          </w:p>
        </w:tc>
        <w:tc>
          <w:tcPr>
            <w:tcW w:w="1134" w:type="dxa"/>
            <w:shd w:val="clear" w:color="auto" w:fill="00B050"/>
          </w:tcPr>
          <w:p w14:paraId="094D2842" w14:textId="77777777" w:rsidR="00884132" w:rsidRPr="00EF22C5" w:rsidRDefault="00884132" w:rsidP="00884132">
            <w:pPr>
              <w:rPr>
                <w:rFonts w:ascii="Garamond" w:hAnsi="Garamond"/>
              </w:rPr>
            </w:pPr>
            <w:r w:rsidRPr="00EF22C5">
              <w:rPr>
                <w:rFonts w:ascii="Garamond" w:hAnsi="Garamond"/>
              </w:rPr>
              <w:t>Oui</w:t>
            </w:r>
          </w:p>
        </w:tc>
        <w:tc>
          <w:tcPr>
            <w:tcW w:w="1417" w:type="dxa"/>
            <w:shd w:val="clear" w:color="auto" w:fill="auto"/>
          </w:tcPr>
          <w:p w14:paraId="1B3057F5" w14:textId="77777777" w:rsidR="00884132" w:rsidRPr="00EF22C5" w:rsidRDefault="00B93360" w:rsidP="00884132">
            <w:pPr>
              <w:rPr>
                <w:rFonts w:ascii="Garamond" w:hAnsi="Garamond"/>
              </w:rPr>
            </w:pPr>
            <w:r w:rsidRPr="00EF22C5">
              <w:rPr>
                <w:rFonts w:ascii="Garamond" w:hAnsi="Garamond"/>
              </w:rPr>
              <w:t xml:space="preserve"> 5</w:t>
            </w:r>
          </w:p>
          <w:p w14:paraId="700E33E8" w14:textId="2ED34790" w:rsidR="00B93360" w:rsidRPr="00EF22C5" w:rsidRDefault="00B93360" w:rsidP="00884132">
            <w:pPr>
              <w:rPr>
                <w:rFonts w:ascii="Garamond" w:hAnsi="Garamond"/>
              </w:rPr>
            </w:pPr>
            <w:r w:rsidRPr="00EF22C5">
              <w:rPr>
                <w:rFonts w:ascii="Garamond" w:hAnsi="Garamond"/>
              </w:rPr>
              <w:t>Satisfaisant (S)</w:t>
            </w:r>
          </w:p>
        </w:tc>
        <w:tc>
          <w:tcPr>
            <w:tcW w:w="3496" w:type="dxa"/>
          </w:tcPr>
          <w:p w14:paraId="6BEA3381" w14:textId="77777777" w:rsidR="00884132" w:rsidRPr="00EF22C5" w:rsidRDefault="00884132" w:rsidP="00884132">
            <w:pPr>
              <w:numPr>
                <w:ilvl w:val="0"/>
                <w:numId w:val="76"/>
              </w:numPr>
              <w:rPr>
                <w:rFonts w:ascii="Garamond" w:hAnsi="Garamond"/>
              </w:rPr>
            </w:pPr>
            <w:r w:rsidRPr="00EF22C5">
              <w:rPr>
                <w:rFonts w:ascii="Garamond" w:hAnsi="Garamond"/>
              </w:rPr>
              <w:t>Elaboration d’une politique de développement de la production d’électricité par gazéification de la biomasse accompagnée d'un cadre réglementaire/juridique favorable aux investissements du secteur privé (Rapport disponible et enregistré à la Bibliothèque Nationale du Bénin) ;</w:t>
            </w:r>
          </w:p>
          <w:p w14:paraId="12C6CF2E" w14:textId="77777777" w:rsidR="00884132" w:rsidRPr="00EF22C5" w:rsidRDefault="00884132" w:rsidP="00884132">
            <w:pPr>
              <w:numPr>
                <w:ilvl w:val="0"/>
                <w:numId w:val="76"/>
              </w:numPr>
              <w:rPr>
                <w:rFonts w:ascii="Garamond" w:hAnsi="Garamond"/>
              </w:rPr>
            </w:pPr>
            <w:r w:rsidRPr="00EF22C5">
              <w:rPr>
                <w:rFonts w:ascii="Garamond" w:hAnsi="Garamond"/>
              </w:rPr>
              <w:t xml:space="preserve">Transmission du rapport d’étude à </w:t>
            </w:r>
            <w:r w:rsidRPr="00EF22C5">
              <w:rPr>
                <w:rFonts w:ascii="Garamond" w:hAnsi="Garamond"/>
                <w:bCs/>
              </w:rPr>
              <w:t xml:space="preserve">l’Unité Présidentielle du Développement des Energies Renouvelables pour prise en compte des résultats dans le cadre de l’élaboration de l’unique </w:t>
            </w:r>
            <w:r w:rsidRPr="00EF22C5">
              <w:rPr>
                <w:rFonts w:ascii="Garamond" w:hAnsi="Garamond"/>
              </w:rPr>
              <w:t xml:space="preserve">Politique Nationale de Développement des Energies Renouvelables  </w:t>
            </w:r>
            <w:r w:rsidRPr="00EF22C5">
              <w:rPr>
                <w:rFonts w:ascii="Garamond" w:hAnsi="Garamond"/>
                <w:bCs/>
              </w:rPr>
              <w:t xml:space="preserve">au Bénin </w:t>
            </w:r>
            <w:r w:rsidRPr="00EF22C5">
              <w:rPr>
                <w:rFonts w:ascii="Garamond" w:hAnsi="Garamond"/>
              </w:rPr>
              <w:t>(PONADER).</w:t>
            </w:r>
          </w:p>
          <w:p w14:paraId="7006E02A" w14:textId="77777777" w:rsidR="00884132" w:rsidRPr="00EF22C5" w:rsidRDefault="00884132" w:rsidP="00884132">
            <w:pPr>
              <w:numPr>
                <w:ilvl w:val="0"/>
                <w:numId w:val="76"/>
              </w:numPr>
              <w:rPr>
                <w:rFonts w:ascii="Garamond" w:hAnsi="Garamond"/>
              </w:rPr>
            </w:pPr>
            <w:r w:rsidRPr="00EF22C5">
              <w:rPr>
                <w:rFonts w:ascii="Garamond" w:hAnsi="Garamond"/>
              </w:rPr>
              <w:t xml:space="preserve">Politique Nationale de Développement des Energies Renouvelables </w:t>
            </w:r>
          </w:p>
          <w:p w14:paraId="52D29DE6" w14:textId="77777777" w:rsidR="00884132" w:rsidRPr="00EF22C5" w:rsidRDefault="00884132" w:rsidP="00884132">
            <w:pPr>
              <w:rPr>
                <w:rFonts w:ascii="Garamond" w:hAnsi="Garamond"/>
              </w:rPr>
            </w:pPr>
            <w:r w:rsidRPr="00EF22C5">
              <w:rPr>
                <w:rFonts w:ascii="Garamond" w:hAnsi="Garamond"/>
              </w:rPr>
              <w:t>(PONADER)  élaborée et validée</w:t>
            </w:r>
          </w:p>
        </w:tc>
      </w:tr>
      <w:tr w:rsidR="00F228B2" w:rsidRPr="00EF22C5" w14:paraId="08DE6CC4" w14:textId="77777777" w:rsidTr="00B93360">
        <w:trPr>
          <w:trHeight w:val="755"/>
        </w:trPr>
        <w:tc>
          <w:tcPr>
            <w:tcW w:w="1838" w:type="dxa"/>
            <w:vMerge w:val="restart"/>
          </w:tcPr>
          <w:p w14:paraId="291A2C0E" w14:textId="28AB03AF" w:rsidR="00884132" w:rsidRPr="00EF22C5" w:rsidRDefault="00884132" w:rsidP="00884132">
            <w:pPr>
              <w:rPr>
                <w:rFonts w:ascii="Garamond" w:hAnsi="Garamond"/>
              </w:rPr>
            </w:pPr>
            <w:r w:rsidRPr="00EF22C5">
              <w:rPr>
                <w:rFonts w:ascii="Garamond" w:hAnsi="Garamond"/>
                <w:b/>
              </w:rPr>
              <w:lastRenderedPageBreak/>
              <w:t xml:space="preserve">Axe 1.1 : </w:t>
            </w:r>
            <w:r w:rsidRPr="00EF22C5">
              <w:rPr>
                <w:rFonts w:ascii="Garamond" w:hAnsi="Garamond"/>
              </w:rPr>
              <w:t>Politique appropriée et établissement d’un cadre juridique / réglementaire opérationnalisé pour :</w:t>
            </w:r>
          </w:p>
          <w:p w14:paraId="6C18E422" w14:textId="77777777" w:rsidR="00884132" w:rsidRPr="00EF22C5" w:rsidRDefault="00884132" w:rsidP="00884132">
            <w:pPr>
              <w:rPr>
                <w:rFonts w:ascii="Garamond" w:hAnsi="Garamond"/>
              </w:rPr>
            </w:pPr>
            <w:r w:rsidRPr="00EF22C5">
              <w:rPr>
                <w:rFonts w:ascii="Garamond" w:hAnsi="Garamond"/>
              </w:rPr>
              <w:t xml:space="preserve">- La génération d’électricité issue de la biomasse </w:t>
            </w:r>
          </w:p>
          <w:p w14:paraId="11F4DE65" w14:textId="77777777" w:rsidR="00884132" w:rsidRPr="00EF22C5" w:rsidRDefault="00884132" w:rsidP="00884132">
            <w:pPr>
              <w:rPr>
                <w:rFonts w:ascii="Garamond" w:hAnsi="Garamond"/>
              </w:rPr>
            </w:pPr>
            <w:r w:rsidRPr="00EF22C5">
              <w:rPr>
                <w:rFonts w:ascii="Garamond" w:hAnsi="Garamond"/>
              </w:rPr>
              <w:t xml:space="preserve">- Le réinvestissement des bénéfices de l’énergie dans les projets de conservation </w:t>
            </w:r>
          </w:p>
        </w:tc>
        <w:tc>
          <w:tcPr>
            <w:tcW w:w="1276" w:type="dxa"/>
          </w:tcPr>
          <w:p w14:paraId="7A048DD9" w14:textId="77777777" w:rsidR="00884132" w:rsidRPr="00EF22C5" w:rsidRDefault="00884132" w:rsidP="00884132">
            <w:pPr>
              <w:rPr>
                <w:rFonts w:ascii="Garamond" w:hAnsi="Garamond"/>
                <w:b/>
              </w:rPr>
            </w:pPr>
            <w:r w:rsidRPr="00EF22C5">
              <w:rPr>
                <w:rFonts w:ascii="Garamond" w:hAnsi="Garamond"/>
              </w:rPr>
              <w:t>Existence d’un cadre politique et réglementaire adéquat.</w:t>
            </w:r>
          </w:p>
        </w:tc>
        <w:tc>
          <w:tcPr>
            <w:tcW w:w="1417" w:type="dxa"/>
          </w:tcPr>
          <w:p w14:paraId="1BC2B0C6" w14:textId="77777777" w:rsidR="00884132" w:rsidRPr="00EF22C5" w:rsidRDefault="00884132" w:rsidP="00884132">
            <w:pPr>
              <w:rPr>
                <w:rFonts w:ascii="Garamond" w:hAnsi="Garamond"/>
              </w:rPr>
            </w:pPr>
            <w:r w:rsidRPr="00EF22C5">
              <w:rPr>
                <w:rFonts w:ascii="Garamond" w:hAnsi="Garamond"/>
              </w:rPr>
              <w:t>-</w:t>
            </w:r>
          </w:p>
          <w:p w14:paraId="170467FC" w14:textId="77777777" w:rsidR="00884132" w:rsidRPr="00EF22C5" w:rsidRDefault="00884132" w:rsidP="00884132">
            <w:pPr>
              <w:rPr>
                <w:rFonts w:ascii="Garamond" w:hAnsi="Garamond"/>
              </w:rPr>
            </w:pPr>
          </w:p>
          <w:p w14:paraId="1F15F009" w14:textId="77777777" w:rsidR="00884132" w:rsidRPr="00EF22C5" w:rsidRDefault="00884132" w:rsidP="00884132">
            <w:pPr>
              <w:rPr>
                <w:rFonts w:ascii="Garamond" w:hAnsi="Garamond"/>
              </w:rPr>
            </w:pPr>
          </w:p>
        </w:tc>
        <w:tc>
          <w:tcPr>
            <w:tcW w:w="1134" w:type="dxa"/>
          </w:tcPr>
          <w:p w14:paraId="27A659AB" w14:textId="77777777" w:rsidR="00884132" w:rsidRPr="00EF22C5" w:rsidRDefault="00884132" w:rsidP="00884132">
            <w:pPr>
              <w:rPr>
                <w:rFonts w:ascii="Garamond" w:hAnsi="Garamond"/>
              </w:rPr>
            </w:pPr>
            <w:r w:rsidRPr="00EF22C5">
              <w:rPr>
                <w:rFonts w:ascii="Garamond" w:hAnsi="Garamond"/>
              </w:rPr>
              <w:t>Non</w:t>
            </w:r>
          </w:p>
        </w:tc>
        <w:tc>
          <w:tcPr>
            <w:tcW w:w="993" w:type="dxa"/>
          </w:tcPr>
          <w:p w14:paraId="33CACB24" w14:textId="77777777" w:rsidR="00884132" w:rsidRPr="00EF22C5" w:rsidRDefault="00884132" w:rsidP="00884132">
            <w:pPr>
              <w:rPr>
                <w:rFonts w:ascii="Garamond" w:hAnsi="Garamond"/>
              </w:rPr>
            </w:pPr>
            <w:r w:rsidRPr="00EF22C5">
              <w:rPr>
                <w:rFonts w:ascii="Garamond" w:hAnsi="Garamond"/>
              </w:rPr>
              <w:t>Non</w:t>
            </w:r>
          </w:p>
        </w:tc>
        <w:tc>
          <w:tcPr>
            <w:tcW w:w="1134" w:type="dxa"/>
          </w:tcPr>
          <w:p w14:paraId="05DFEBA3" w14:textId="77777777" w:rsidR="00884132" w:rsidRPr="00EF22C5" w:rsidRDefault="00884132" w:rsidP="00884132">
            <w:pPr>
              <w:rPr>
                <w:rFonts w:ascii="Garamond" w:hAnsi="Garamond"/>
              </w:rPr>
            </w:pPr>
            <w:r w:rsidRPr="00EF22C5">
              <w:rPr>
                <w:rFonts w:ascii="Garamond" w:hAnsi="Garamond"/>
              </w:rPr>
              <w:t>Oui</w:t>
            </w:r>
          </w:p>
        </w:tc>
        <w:tc>
          <w:tcPr>
            <w:tcW w:w="1134" w:type="dxa"/>
          </w:tcPr>
          <w:p w14:paraId="7A5F9198" w14:textId="77777777" w:rsidR="00884132" w:rsidRPr="00EF22C5" w:rsidRDefault="00884132" w:rsidP="00884132">
            <w:pPr>
              <w:rPr>
                <w:rFonts w:ascii="Garamond" w:hAnsi="Garamond"/>
              </w:rPr>
            </w:pPr>
            <w:r w:rsidRPr="00EF22C5">
              <w:rPr>
                <w:rFonts w:ascii="Garamond" w:hAnsi="Garamond"/>
              </w:rPr>
              <w:t>Oui</w:t>
            </w:r>
          </w:p>
        </w:tc>
        <w:tc>
          <w:tcPr>
            <w:tcW w:w="1134" w:type="dxa"/>
            <w:shd w:val="clear" w:color="auto" w:fill="00B050"/>
          </w:tcPr>
          <w:p w14:paraId="3F617C10" w14:textId="77777777" w:rsidR="00884132" w:rsidRPr="00EF22C5" w:rsidRDefault="00884132" w:rsidP="00884132">
            <w:pPr>
              <w:rPr>
                <w:rFonts w:ascii="Garamond" w:hAnsi="Garamond"/>
              </w:rPr>
            </w:pPr>
            <w:r w:rsidRPr="00EF22C5">
              <w:rPr>
                <w:rFonts w:ascii="Garamond" w:hAnsi="Garamond"/>
              </w:rPr>
              <w:t>Oui</w:t>
            </w:r>
          </w:p>
        </w:tc>
        <w:tc>
          <w:tcPr>
            <w:tcW w:w="1417" w:type="dxa"/>
            <w:shd w:val="clear" w:color="auto" w:fill="auto"/>
          </w:tcPr>
          <w:p w14:paraId="7A6D3E78" w14:textId="77777777" w:rsidR="00884132" w:rsidRPr="00EF22C5" w:rsidRDefault="00B93360" w:rsidP="00884132">
            <w:pPr>
              <w:rPr>
                <w:rFonts w:ascii="Garamond" w:hAnsi="Garamond"/>
              </w:rPr>
            </w:pPr>
            <w:r w:rsidRPr="00EF22C5">
              <w:rPr>
                <w:rFonts w:ascii="Garamond" w:hAnsi="Garamond"/>
              </w:rPr>
              <w:t xml:space="preserve"> 5</w:t>
            </w:r>
          </w:p>
          <w:p w14:paraId="19E157CB" w14:textId="0D54C766" w:rsidR="00B93360" w:rsidRPr="00EF22C5" w:rsidRDefault="00B93360" w:rsidP="00884132">
            <w:pPr>
              <w:rPr>
                <w:rFonts w:ascii="Garamond" w:hAnsi="Garamond"/>
              </w:rPr>
            </w:pPr>
            <w:r w:rsidRPr="00EF22C5">
              <w:rPr>
                <w:rFonts w:ascii="Garamond" w:hAnsi="Garamond"/>
              </w:rPr>
              <w:t>Satisfaisant (S)</w:t>
            </w:r>
          </w:p>
        </w:tc>
        <w:tc>
          <w:tcPr>
            <w:tcW w:w="3496" w:type="dxa"/>
          </w:tcPr>
          <w:p w14:paraId="74F1C263" w14:textId="77777777" w:rsidR="00884132" w:rsidRPr="00EF22C5" w:rsidRDefault="00884132" w:rsidP="00884132">
            <w:pPr>
              <w:numPr>
                <w:ilvl w:val="0"/>
                <w:numId w:val="76"/>
              </w:numPr>
              <w:rPr>
                <w:rFonts w:ascii="Garamond" w:hAnsi="Garamond"/>
              </w:rPr>
            </w:pPr>
            <w:r w:rsidRPr="00EF22C5">
              <w:rPr>
                <w:rFonts w:ascii="Garamond" w:hAnsi="Garamond"/>
              </w:rPr>
              <w:t>Elaboration d’une politique de développement de la production d’électricité par gazéification de la biomasse accompagnée d'un cadre réglementaire/juridique favorable aux investissements du secteur privé (Rapport disponible et enregistré à la Bibliothèque Nationale du Bénin) ;</w:t>
            </w:r>
          </w:p>
          <w:p w14:paraId="79BB4047" w14:textId="77777777" w:rsidR="00884132" w:rsidRPr="00EF22C5" w:rsidRDefault="00884132" w:rsidP="00884132">
            <w:pPr>
              <w:numPr>
                <w:ilvl w:val="0"/>
                <w:numId w:val="76"/>
              </w:numPr>
              <w:rPr>
                <w:rFonts w:ascii="Garamond" w:hAnsi="Garamond"/>
              </w:rPr>
            </w:pPr>
            <w:r w:rsidRPr="00EF22C5">
              <w:rPr>
                <w:rFonts w:ascii="Garamond" w:hAnsi="Garamond"/>
              </w:rPr>
              <w:t xml:space="preserve">Transmission du rapport d’étude à </w:t>
            </w:r>
            <w:r w:rsidRPr="00EF22C5">
              <w:rPr>
                <w:rFonts w:ascii="Garamond" w:hAnsi="Garamond"/>
                <w:bCs/>
              </w:rPr>
              <w:t xml:space="preserve">l’Unité Présidentielle du Développement des Energies Renouvelables pour prise en compte des résultats dans le cadre de l’élaboration de l’unique </w:t>
            </w:r>
            <w:r w:rsidRPr="00EF22C5">
              <w:rPr>
                <w:rFonts w:ascii="Garamond" w:hAnsi="Garamond"/>
              </w:rPr>
              <w:t xml:space="preserve">Politique Nationale de Développement des Energies Renouvelables  </w:t>
            </w:r>
            <w:r w:rsidRPr="00EF22C5">
              <w:rPr>
                <w:rFonts w:ascii="Garamond" w:hAnsi="Garamond"/>
                <w:bCs/>
              </w:rPr>
              <w:t xml:space="preserve">au Bénin </w:t>
            </w:r>
            <w:r w:rsidRPr="00EF22C5">
              <w:rPr>
                <w:rFonts w:ascii="Garamond" w:hAnsi="Garamond"/>
              </w:rPr>
              <w:t>(PONADER).</w:t>
            </w:r>
          </w:p>
          <w:p w14:paraId="1F9DEECA" w14:textId="77777777" w:rsidR="00884132" w:rsidRPr="00EF22C5" w:rsidRDefault="00884132" w:rsidP="00884132">
            <w:pPr>
              <w:numPr>
                <w:ilvl w:val="0"/>
                <w:numId w:val="76"/>
              </w:numPr>
              <w:rPr>
                <w:rFonts w:ascii="Garamond" w:hAnsi="Garamond"/>
              </w:rPr>
            </w:pPr>
            <w:r w:rsidRPr="00EF22C5">
              <w:rPr>
                <w:rFonts w:ascii="Garamond" w:hAnsi="Garamond"/>
              </w:rPr>
              <w:t>Politique Nationale de Développement des Energies Renouvelables (PONADER)  élaborée et validée</w:t>
            </w:r>
          </w:p>
        </w:tc>
      </w:tr>
      <w:tr w:rsidR="003E2898" w:rsidRPr="00EF22C5" w14:paraId="77A98843" w14:textId="77777777" w:rsidTr="00350C68">
        <w:trPr>
          <w:trHeight w:val="1070"/>
        </w:trPr>
        <w:tc>
          <w:tcPr>
            <w:tcW w:w="1838" w:type="dxa"/>
            <w:vMerge/>
          </w:tcPr>
          <w:p w14:paraId="57FF4337" w14:textId="4C0275A8" w:rsidR="00884132" w:rsidRPr="00EF22C5" w:rsidRDefault="00884132" w:rsidP="00884132">
            <w:pPr>
              <w:rPr>
                <w:rFonts w:ascii="Garamond" w:hAnsi="Garamond"/>
                <w:b/>
              </w:rPr>
            </w:pPr>
          </w:p>
        </w:tc>
        <w:tc>
          <w:tcPr>
            <w:tcW w:w="1276" w:type="dxa"/>
          </w:tcPr>
          <w:p w14:paraId="76C26EAB" w14:textId="77777777" w:rsidR="00884132" w:rsidRPr="00EF22C5" w:rsidRDefault="00884132" w:rsidP="00884132">
            <w:pPr>
              <w:rPr>
                <w:rFonts w:ascii="Garamond" w:hAnsi="Garamond"/>
              </w:rPr>
            </w:pPr>
          </w:p>
        </w:tc>
        <w:tc>
          <w:tcPr>
            <w:tcW w:w="1417" w:type="dxa"/>
          </w:tcPr>
          <w:p w14:paraId="1C1C8039" w14:textId="77777777" w:rsidR="00884132" w:rsidRPr="00EF22C5" w:rsidRDefault="00884132" w:rsidP="00884132">
            <w:pPr>
              <w:rPr>
                <w:rFonts w:ascii="Garamond" w:hAnsi="Garamond"/>
              </w:rPr>
            </w:pPr>
          </w:p>
        </w:tc>
        <w:tc>
          <w:tcPr>
            <w:tcW w:w="1134" w:type="dxa"/>
          </w:tcPr>
          <w:p w14:paraId="0C6FC5FB" w14:textId="77777777" w:rsidR="00884132" w:rsidRPr="00EF22C5" w:rsidRDefault="00884132" w:rsidP="00884132">
            <w:pPr>
              <w:rPr>
                <w:rFonts w:ascii="Garamond" w:hAnsi="Garamond"/>
              </w:rPr>
            </w:pPr>
            <w:r w:rsidRPr="00EF22C5">
              <w:rPr>
                <w:rFonts w:ascii="Garamond" w:hAnsi="Garamond"/>
              </w:rPr>
              <w:t>Aucun Système de partage des avantages établi et opérationnalisé dans le pays.</w:t>
            </w:r>
          </w:p>
        </w:tc>
        <w:tc>
          <w:tcPr>
            <w:tcW w:w="993" w:type="dxa"/>
          </w:tcPr>
          <w:p w14:paraId="370AD54C" w14:textId="77777777" w:rsidR="00884132" w:rsidRPr="00EF22C5" w:rsidRDefault="00884132" w:rsidP="00884132">
            <w:pPr>
              <w:rPr>
                <w:rFonts w:ascii="Garamond" w:hAnsi="Garamond"/>
              </w:rPr>
            </w:pPr>
            <w:r w:rsidRPr="00EF22C5">
              <w:rPr>
                <w:rFonts w:ascii="Garamond" w:hAnsi="Garamond"/>
              </w:rPr>
              <w:t>-</w:t>
            </w:r>
          </w:p>
        </w:tc>
        <w:tc>
          <w:tcPr>
            <w:tcW w:w="1134" w:type="dxa"/>
          </w:tcPr>
          <w:p w14:paraId="35A59768" w14:textId="77777777" w:rsidR="00884132" w:rsidRPr="00EF22C5" w:rsidRDefault="00884132" w:rsidP="00884132">
            <w:pPr>
              <w:rPr>
                <w:rFonts w:ascii="Garamond" w:hAnsi="Garamond"/>
              </w:rPr>
            </w:pPr>
            <w:r w:rsidRPr="00EF22C5">
              <w:rPr>
                <w:rFonts w:ascii="Garamond" w:hAnsi="Garamond"/>
              </w:rPr>
              <w:t>N/A</w:t>
            </w:r>
          </w:p>
        </w:tc>
        <w:tc>
          <w:tcPr>
            <w:tcW w:w="1134" w:type="dxa"/>
          </w:tcPr>
          <w:p w14:paraId="2CAE3F9B" w14:textId="77777777" w:rsidR="00884132" w:rsidRPr="00EF22C5" w:rsidRDefault="00884132" w:rsidP="00884132">
            <w:pPr>
              <w:rPr>
                <w:rFonts w:ascii="Garamond" w:hAnsi="Garamond"/>
              </w:rPr>
            </w:pPr>
            <w:r w:rsidRPr="00EF22C5">
              <w:rPr>
                <w:rFonts w:ascii="Garamond" w:hAnsi="Garamond"/>
              </w:rPr>
              <w:t>Au moins 200 000 $ recueillis chaque année à partir de la 3</w:t>
            </w:r>
            <w:r w:rsidRPr="00EF22C5">
              <w:rPr>
                <w:rFonts w:ascii="Garamond" w:hAnsi="Garamond"/>
                <w:vertAlign w:val="superscript"/>
              </w:rPr>
              <w:t>e</w:t>
            </w:r>
            <w:r w:rsidRPr="00EF22C5">
              <w:rPr>
                <w:rFonts w:ascii="Garamond" w:hAnsi="Garamond"/>
              </w:rPr>
              <w:t xml:space="preserve"> année du projet.</w:t>
            </w:r>
          </w:p>
        </w:tc>
        <w:tc>
          <w:tcPr>
            <w:tcW w:w="1134" w:type="dxa"/>
            <w:shd w:val="clear" w:color="auto" w:fill="auto"/>
          </w:tcPr>
          <w:p w14:paraId="33CAFA72" w14:textId="77777777" w:rsidR="00884132" w:rsidRPr="00EF22C5" w:rsidRDefault="00884132" w:rsidP="00884132">
            <w:pPr>
              <w:rPr>
                <w:rFonts w:ascii="Garamond" w:hAnsi="Garamond"/>
              </w:rPr>
            </w:pPr>
            <w:r w:rsidRPr="00EF22C5">
              <w:rPr>
                <w:rFonts w:ascii="Garamond" w:hAnsi="Garamond"/>
              </w:rPr>
              <w:t>N/A</w:t>
            </w:r>
          </w:p>
        </w:tc>
        <w:tc>
          <w:tcPr>
            <w:tcW w:w="1417" w:type="dxa"/>
            <w:shd w:val="clear" w:color="auto" w:fill="auto"/>
          </w:tcPr>
          <w:p w14:paraId="0CF6B8CA" w14:textId="77777777" w:rsidR="00884132" w:rsidRPr="00EF22C5" w:rsidRDefault="00884132" w:rsidP="00884132">
            <w:pPr>
              <w:rPr>
                <w:rFonts w:ascii="Garamond" w:hAnsi="Garamond"/>
              </w:rPr>
            </w:pPr>
          </w:p>
        </w:tc>
        <w:tc>
          <w:tcPr>
            <w:tcW w:w="3496" w:type="dxa"/>
            <w:shd w:val="clear" w:color="auto" w:fill="auto"/>
          </w:tcPr>
          <w:p w14:paraId="701BDAE5" w14:textId="77777777" w:rsidR="00884132" w:rsidRPr="00EF22C5" w:rsidRDefault="00884132" w:rsidP="00884132">
            <w:pPr>
              <w:rPr>
                <w:rFonts w:ascii="Garamond" w:hAnsi="Garamond"/>
              </w:rPr>
            </w:pPr>
            <w:r w:rsidRPr="00EF22C5">
              <w:rPr>
                <w:rFonts w:ascii="Garamond" w:hAnsi="Garamond"/>
              </w:rPr>
              <w:t>Cet indicateur est prévu pour être renseigné à la fin de la 3</w:t>
            </w:r>
            <w:r w:rsidRPr="00EF22C5">
              <w:rPr>
                <w:rFonts w:ascii="Garamond" w:hAnsi="Garamond"/>
                <w:vertAlign w:val="superscript"/>
              </w:rPr>
              <w:t>ème</w:t>
            </w:r>
            <w:r w:rsidRPr="00EF22C5">
              <w:rPr>
                <w:rFonts w:ascii="Garamond" w:hAnsi="Garamond"/>
              </w:rPr>
              <w:t xml:space="preserve"> année de mise en œuvre du projet</w:t>
            </w:r>
          </w:p>
        </w:tc>
      </w:tr>
      <w:tr w:rsidR="00F228B2" w:rsidRPr="00EF22C5" w14:paraId="55DE1F28" w14:textId="77777777" w:rsidTr="00B93360">
        <w:trPr>
          <w:trHeight w:val="582"/>
        </w:trPr>
        <w:tc>
          <w:tcPr>
            <w:tcW w:w="1838" w:type="dxa"/>
          </w:tcPr>
          <w:p w14:paraId="3DDD62F5" w14:textId="77777777" w:rsidR="00884132" w:rsidRPr="00EF22C5" w:rsidRDefault="00884132" w:rsidP="00884132">
            <w:pPr>
              <w:rPr>
                <w:rFonts w:ascii="Garamond" w:hAnsi="Garamond"/>
              </w:rPr>
            </w:pPr>
            <w:r w:rsidRPr="00EF22C5">
              <w:rPr>
                <w:rFonts w:ascii="Garamond" w:hAnsi="Garamond"/>
                <w:b/>
              </w:rPr>
              <w:t xml:space="preserve">Axe 1.2 : </w:t>
            </w:r>
            <w:r w:rsidRPr="00EF22C5">
              <w:rPr>
                <w:rFonts w:ascii="Garamond" w:hAnsi="Garamond"/>
              </w:rPr>
              <w:t>Rapport technique sur les besoins de capacité du réseau afin de permettre l’alimentation des systèmes d’énergie renouvelable raccordées au réseau, suivi par le développement d’un code de réseau mis à jour, tout comme des options d’approvisionnem</w:t>
            </w:r>
            <w:r w:rsidRPr="00EF22C5">
              <w:rPr>
                <w:rFonts w:ascii="Garamond" w:hAnsi="Garamond"/>
              </w:rPr>
              <w:lastRenderedPageBreak/>
              <w:t>ent pour les mini-réseaux isolés.</w:t>
            </w:r>
          </w:p>
        </w:tc>
        <w:tc>
          <w:tcPr>
            <w:tcW w:w="1276" w:type="dxa"/>
          </w:tcPr>
          <w:p w14:paraId="712A2B24" w14:textId="77777777" w:rsidR="00884132" w:rsidRPr="00EF22C5" w:rsidRDefault="00884132" w:rsidP="00884132">
            <w:pPr>
              <w:rPr>
                <w:rFonts w:ascii="Garamond" w:hAnsi="Garamond"/>
              </w:rPr>
            </w:pPr>
            <w:r w:rsidRPr="00EF22C5">
              <w:rPr>
                <w:rFonts w:ascii="Garamond" w:hAnsi="Garamond"/>
              </w:rPr>
              <w:lastRenderedPageBreak/>
              <w:t>Code réseau amélioré en place.</w:t>
            </w:r>
          </w:p>
        </w:tc>
        <w:tc>
          <w:tcPr>
            <w:tcW w:w="1417" w:type="dxa"/>
          </w:tcPr>
          <w:p w14:paraId="79C5F19F" w14:textId="77777777" w:rsidR="00884132" w:rsidRPr="00EF22C5" w:rsidRDefault="00884132" w:rsidP="00884132">
            <w:pPr>
              <w:rPr>
                <w:rFonts w:ascii="Garamond" w:hAnsi="Garamond"/>
              </w:rPr>
            </w:pPr>
            <w:r w:rsidRPr="00EF22C5">
              <w:rPr>
                <w:rFonts w:ascii="Garamond" w:hAnsi="Garamond"/>
              </w:rPr>
              <w:t>Existence d’un Code béninois d’électricité actualisé et opérationnel.</w:t>
            </w:r>
          </w:p>
        </w:tc>
        <w:tc>
          <w:tcPr>
            <w:tcW w:w="1134" w:type="dxa"/>
          </w:tcPr>
          <w:p w14:paraId="39D3502E" w14:textId="77777777" w:rsidR="00884132" w:rsidRPr="00EF22C5" w:rsidRDefault="00884132" w:rsidP="00884132">
            <w:pPr>
              <w:rPr>
                <w:rFonts w:ascii="Garamond" w:hAnsi="Garamond"/>
              </w:rPr>
            </w:pPr>
            <w:r w:rsidRPr="00EF22C5">
              <w:rPr>
                <w:rFonts w:ascii="Garamond" w:hAnsi="Garamond"/>
              </w:rPr>
              <w:t xml:space="preserve">Non </w:t>
            </w:r>
          </w:p>
        </w:tc>
        <w:tc>
          <w:tcPr>
            <w:tcW w:w="993" w:type="dxa"/>
          </w:tcPr>
          <w:p w14:paraId="7AB7D271" w14:textId="77777777" w:rsidR="00884132" w:rsidRPr="00EF22C5" w:rsidRDefault="00884132" w:rsidP="00884132">
            <w:pPr>
              <w:rPr>
                <w:rFonts w:ascii="Garamond" w:hAnsi="Garamond"/>
              </w:rPr>
            </w:pPr>
            <w:r w:rsidRPr="00EF22C5">
              <w:rPr>
                <w:rFonts w:ascii="Garamond" w:hAnsi="Garamond"/>
              </w:rPr>
              <w:t>Non</w:t>
            </w:r>
          </w:p>
        </w:tc>
        <w:tc>
          <w:tcPr>
            <w:tcW w:w="1134" w:type="dxa"/>
          </w:tcPr>
          <w:p w14:paraId="7911422B" w14:textId="77777777" w:rsidR="00884132" w:rsidRPr="00EF22C5" w:rsidRDefault="00884132" w:rsidP="00884132">
            <w:pPr>
              <w:rPr>
                <w:rFonts w:ascii="Garamond" w:hAnsi="Garamond"/>
              </w:rPr>
            </w:pPr>
            <w:r w:rsidRPr="00EF22C5">
              <w:rPr>
                <w:rFonts w:ascii="Garamond" w:hAnsi="Garamond"/>
              </w:rPr>
              <w:t>Oui</w:t>
            </w:r>
          </w:p>
        </w:tc>
        <w:tc>
          <w:tcPr>
            <w:tcW w:w="1134" w:type="dxa"/>
          </w:tcPr>
          <w:p w14:paraId="2624550C" w14:textId="77777777" w:rsidR="00884132" w:rsidRPr="00EF22C5" w:rsidRDefault="00884132" w:rsidP="00884132">
            <w:pPr>
              <w:rPr>
                <w:rFonts w:ascii="Garamond" w:hAnsi="Garamond"/>
              </w:rPr>
            </w:pPr>
            <w:r w:rsidRPr="00EF22C5">
              <w:rPr>
                <w:rFonts w:ascii="Garamond" w:hAnsi="Garamond"/>
              </w:rPr>
              <w:t>Oui</w:t>
            </w:r>
          </w:p>
        </w:tc>
        <w:tc>
          <w:tcPr>
            <w:tcW w:w="1134" w:type="dxa"/>
            <w:shd w:val="clear" w:color="auto" w:fill="00B050"/>
          </w:tcPr>
          <w:p w14:paraId="5ADF76B6" w14:textId="77777777" w:rsidR="00884132" w:rsidRPr="00EF22C5" w:rsidRDefault="00884132" w:rsidP="00884132">
            <w:pPr>
              <w:rPr>
                <w:rFonts w:ascii="Garamond" w:hAnsi="Garamond"/>
              </w:rPr>
            </w:pPr>
            <w:r w:rsidRPr="00EF22C5">
              <w:rPr>
                <w:rFonts w:ascii="Garamond" w:hAnsi="Garamond"/>
              </w:rPr>
              <w:t>Oui</w:t>
            </w:r>
          </w:p>
        </w:tc>
        <w:tc>
          <w:tcPr>
            <w:tcW w:w="1417" w:type="dxa"/>
            <w:shd w:val="clear" w:color="auto" w:fill="auto"/>
          </w:tcPr>
          <w:p w14:paraId="1D37A898" w14:textId="77777777" w:rsidR="00884132" w:rsidRPr="00EF22C5" w:rsidRDefault="00B93360" w:rsidP="00884132">
            <w:pPr>
              <w:rPr>
                <w:rFonts w:ascii="Garamond" w:hAnsi="Garamond"/>
              </w:rPr>
            </w:pPr>
            <w:r w:rsidRPr="00EF22C5">
              <w:rPr>
                <w:rFonts w:ascii="Garamond" w:hAnsi="Garamond"/>
              </w:rPr>
              <w:t xml:space="preserve"> </w:t>
            </w:r>
          </w:p>
          <w:p w14:paraId="7B4BA276" w14:textId="77777777" w:rsidR="00B93360" w:rsidRPr="00EF22C5" w:rsidRDefault="00B93360" w:rsidP="00884132">
            <w:pPr>
              <w:rPr>
                <w:rFonts w:ascii="Garamond" w:hAnsi="Garamond"/>
              </w:rPr>
            </w:pPr>
            <w:r w:rsidRPr="00EF22C5">
              <w:rPr>
                <w:rFonts w:ascii="Garamond" w:hAnsi="Garamond"/>
              </w:rPr>
              <w:t>5</w:t>
            </w:r>
          </w:p>
          <w:p w14:paraId="49DA1DA7" w14:textId="652D42E7" w:rsidR="00B93360" w:rsidRPr="00EF22C5" w:rsidRDefault="00B93360" w:rsidP="00884132">
            <w:pPr>
              <w:rPr>
                <w:rFonts w:ascii="Garamond" w:hAnsi="Garamond"/>
              </w:rPr>
            </w:pPr>
            <w:r w:rsidRPr="00EF22C5">
              <w:rPr>
                <w:rFonts w:ascii="Garamond" w:hAnsi="Garamond"/>
              </w:rPr>
              <w:t>Satisfaisant (S)</w:t>
            </w:r>
          </w:p>
        </w:tc>
        <w:tc>
          <w:tcPr>
            <w:tcW w:w="3496" w:type="dxa"/>
          </w:tcPr>
          <w:p w14:paraId="4FB05AF8" w14:textId="77777777" w:rsidR="00884132" w:rsidRPr="00EF22C5" w:rsidRDefault="00884132" w:rsidP="00884132">
            <w:pPr>
              <w:rPr>
                <w:rFonts w:ascii="Garamond" w:hAnsi="Garamond"/>
              </w:rPr>
            </w:pPr>
            <w:r w:rsidRPr="00EF22C5">
              <w:rPr>
                <w:rFonts w:ascii="Garamond" w:hAnsi="Garamond"/>
              </w:rPr>
              <w:t xml:space="preserve">- Le projet Biomasse Electricité est en synergie avec le Programme Millennium Challenge Account - Benin (MCA II) qui est le chef de file des PTF dans ce secteur. A date, l’actualisation du </w:t>
            </w:r>
            <w:r w:rsidRPr="00EF22C5">
              <w:rPr>
                <w:rFonts w:ascii="Garamond" w:hAnsi="Garamond"/>
                <w:bCs/>
              </w:rPr>
              <w:t xml:space="preserve">Code réseau est lancée par le </w:t>
            </w:r>
            <w:r w:rsidRPr="00EF22C5">
              <w:rPr>
                <w:rFonts w:ascii="Garamond" w:hAnsi="Garamond"/>
              </w:rPr>
              <w:t xml:space="preserve"> MCA II sur la base du ravail de la CEREEC et du WAPP dans le cadre du marché régional. Dans le cadre de la rationalisation des ressources et de la synergie entre les deux projets, le Projet Biomasse Electricité a contribué  au processus d’actualisation en mettant à disposition des consultants les éléments spécifiques à la Biomasse Electricité pour prise en compte. Il </w:t>
            </w:r>
            <w:r w:rsidRPr="00EF22C5">
              <w:rPr>
                <w:rFonts w:ascii="Garamond" w:hAnsi="Garamond"/>
              </w:rPr>
              <w:lastRenderedPageBreak/>
              <w:t>faut aussi ajouté que l’actualisation du code béninois de l’électricité offre une assise juridique à cette actualisation.</w:t>
            </w:r>
          </w:p>
          <w:p w14:paraId="3B9ECAFD" w14:textId="77777777" w:rsidR="00884132" w:rsidRPr="00EF22C5" w:rsidRDefault="00884132" w:rsidP="00884132">
            <w:pPr>
              <w:rPr>
                <w:rFonts w:ascii="Garamond" w:hAnsi="Garamond"/>
                <w:b/>
              </w:rPr>
            </w:pPr>
            <w:r w:rsidRPr="00EF22C5">
              <w:rPr>
                <w:rFonts w:ascii="Garamond" w:hAnsi="Garamond"/>
              </w:rPr>
              <w:t>Aussi, pour l’atteinte de cet indicateur, le projet a réalisé un rapport provisoire des paramètres techniques de chaque type de centrale de production d’électricité par gazéification de Biomasse  disponible.</w:t>
            </w:r>
            <w:r w:rsidRPr="00EF22C5">
              <w:rPr>
                <w:rFonts w:ascii="Garamond" w:hAnsi="Garamond"/>
                <w:b/>
              </w:rPr>
              <w:t xml:space="preserve"> </w:t>
            </w:r>
          </w:p>
        </w:tc>
      </w:tr>
      <w:tr w:rsidR="00F228B2" w:rsidRPr="00EF22C5" w14:paraId="4963EF76" w14:textId="77777777" w:rsidTr="00B93360">
        <w:trPr>
          <w:trHeight w:val="568"/>
        </w:trPr>
        <w:tc>
          <w:tcPr>
            <w:tcW w:w="1838" w:type="dxa"/>
            <w:vMerge w:val="restart"/>
          </w:tcPr>
          <w:p w14:paraId="455E13CD" w14:textId="1FA48181" w:rsidR="00884132" w:rsidRPr="00EF22C5" w:rsidRDefault="00884132" w:rsidP="00884132">
            <w:pPr>
              <w:rPr>
                <w:rFonts w:ascii="Garamond" w:hAnsi="Garamond"/>
              </w:rPr>
            </w:pPr>
            <w:r w:rsidRPr="00EF22C5">
              <w:rPr>
                <w:rFonts w:ascii="Garamond" w:hAnsi="Garamond"/>
                <w:b/>
              </w:rPr>
              <w:lastRenderedPageBreak/>
              <w:t xml:space="preserve">Axe 1.3 : </w:t>
            </w:r>
            <w:r w:rsidRPr="00EF22C5">
              <w:rPr>
                <w:rFonts w:ascii="Garamond" w:hAnsi="Garamond"/>
              </w:rPr>
              <w:t xml:space="preserve">Etablissement de procédures et de PPA normalisées pour la mise en place d’un processus d’approvisionnement transparent de sélection et d’attribution des contrats d’approvisionnement en biomasse-électricité par les développeurs / </w:t>
            </w:r>
            <w:r w:rsidRPr="00EF22C5">
              <w:rPr>
                <w:rFonts w:ascii="Garamond" w:hAnsi="Garamond"/>
              </w:rPr>
              <w:lastRenderedPageBreak/>
              <w:t>producteurs indépendants privés.</w:t>
            </w:r>
          </w:p>
        </w:tc>
        <w:tc>
          <w:tcPr>
            <w:tcW w:w="1276" w:type="dxa"/>
          </w:tcPr>
          <w:p w14:paraId="452A8A3F" w14:textId="77777777" w:rsidR="00884132" w:rsidRPr="00EF22C5" w:rsidRDefault="00884132" w:rsidP="00884132">
            <w:pPr>
              <w:rPr>
                <w:rFonts w:ascii="Garamond" w:hAnsi="Garamond"/>
              </w:rPr>
            </w:pPr>
            <w:r w:rsidRPr="00EF22C5">
              <w:rPr>
                <w:rFonts w:ascii="Garamond" w:hAnsi="Garamond"/>
              </w:rPr>
              <w:lastRenderedPageBreak/>
              <w:t>Existence of standardised PPAs.</w:t>
            </w:r>
          </w:p>
          <w:p w14:paraId="0C066683" w14:textId="77777777" w:rsidR="00884132" w:rsidRPr="00EF22C5" w:rsidRDefault="00884132" w:rsidP="00884132">
            <w:pPr>
              <w:rPr>
                <w:rFonts w:ascii="Garamond" w:hAnsi="Garamond"/>
              </w:rPr>
            </w:pPr>
          </w:p>
        </w:tc>
        <w:tc>
          <w:tcPr>
            <w:tcW w:w="1417" w:type="dxa"/>
          </w:tcPr>
          <w:p w14:paraId="6C9757F9" w14:textId="77777777" w:rsidR="00884132" w:rsidRPr="00EF22C5" w:rsidRDefault="00884132" w:rsidP="00884132">
            <w:pPr>
              <w:rPr>
                <w:rFonts w:ascii="Garamond" w:hAnsi="Garamond"/>
              </w:rPr>
            </w:pPr>
            <w:r w:rsidRPr="00EF22C5">
              <w:rPr>
                <w:rFonts w:ascii="Garamond" w:hAnsi="Garamond"/>
              </w:rPr>
              <w:t>Existence des standards/normes pour les marchés d'approvisionnement en électricité issue des centrales à gazéification de la biomasse</w:t>
            </w:r>
            <w:r w:rsidRPr="00EF22C5">
              <w:rPr>
                <w:rFonts w:ascii="Garamond" w:hAnsi="Garamond"/>
                <w:b/>
                <w:bCs/>
              </w:rPr>
              <w:t xml:space="preserve"> </w:t>
            </w:r>
          </w:p>
        </w:tc>
        <w:tc>
          <w:tcPr>
            <w:tcW w:w="1134" w:type="dxa"/>
          </w:tcPr>
          <w:p w14:paraId="0516E7FE" w14:textId="77777777" w:rsidR="00884132" w:rsidRPr="00EF22C5" w:rsidRDefault="00884132" w:rsidP="00884132">
            <w:pPr>
              <w:rPr>
                <w:rFonts w:ascii="Garamond" w:hAnsi="Garamond"/>
              </w:rPr>
            </w:pPr>
            <w:r w:rsidRPr="00EF22C5">
              <w:rPr>
                <w:rFonts w:ascii="Garamond" w:hAnsi="Garamond"/>
              </w:rPr>
              <w:t xml:space="preserve">Non </w:t>
            </w:r>
          </w:p>
        </w:tc>
        <w:tc>
          <w:tcPr>
            <w:tcW w:w="993" w:type="dxa"/>
          </w:tcPr>
          <w:p w14:paraId="5ACEAA8D" w14:textId="77777777" w:rsidR="00884132" w:rsidRPr="00EF22C5" w:rsidRDefault="00884132" w:rsidP="00884132">
            <w:pPr>
              <w:rPr>
                <w:rFonts w:ascii="Garamond" w:hAnsi="Garamond"/>
              </w:rPr>
            </w:pPr>
            <w:r w:rsidRPr="00EF22C5">
              <w:rPr>
                <w:rFonts w:ascii="Garamond" w:hAnsi="Garamond"/>
              </w:rPr>
              <w:t>Non</w:t>
            </w:r>
          </w:p>
        </w:tc>
        <w:tc>
          <w:tcPr>
            <w:tcW w:w="1134" w:type="dxa"/>
          </w:tcPr>
          <w:p w14:paraId="4571D4AA" w14:textId="77777777" w:rsidR="00884132" w:rsidRPr="00EF22C5" w:rsidRDefault="00884132" w:rsidP="00884132">
            <w:pPr>
              <w:rPr>
                <w:rFonts w:ascii="Garamond" w:hAnsi="Garamond"/>
              </w:rPr>
            </w:pPr>
            <w:r w:rsidRPr="00EF22C5">
              <w:rPr>
                <w:rFonts w:ascii="Garamond" w:hAnsi="Garamond"/>
              </w:rPr>
              <w:t>Oui</w:t>
            </w:r>
          </w:p>
        </w:tc>
        <w:tc>
          <w:tcPr>
            <w:tcW w:w="1134" w:type="dxa"/>
          </w:tcPr>
          <w:p w14:paraId="3AF857BF" w14:textId="77777777" w:rsidR="00884132" w:rsidRPr="00EF22C5" w:rsidRDefault="00884132" w:rsidP="00884132">
            <w:pPr>
              <w:rPr>
                <w:rFonts w:ascii="Garamond" w:hAnsi="Garamond"/>
              </w:rPr>
            </w:pPr>
            <w:r w:rsidRPr="00EF22C5">
              <w:rPr>
                <w:rFonts w:ascii="Garamond" w:hAnsi="Garamond"/>
              </w:rPr>
              <w:t>Oui</w:t>
            </w:r>
          </w:p>
        </w:tc>
        <w:tc>
          <w:tcPr>
            <w:tcW w:w="1134" w:type="dxa"/>
            <w:shd w:val="clear" w:color="auto" w:fill="00B050"/>
          </w:tcPr>
          <w:p w14:paraId="644B19FE" w14:textId="77777777" w:rsidR="00884132" w:rsidRPr="00EF22C5" w:rsidRDefault="00884132" w:rsidP="00884132">
            <w:pPr>
              <w:rPr>
                <w:rFonts w:ascii="Garamond" w:hAnsi="Garamond"/>
              </w:rPr>
            </w:pPr>
            <w:r w:rsidRPr="00EF22C5">
              <w:rPr>
                <w:rFonts w:ascii="Garamond" w:hAnsi="Garamond"/>
              </w:rPr>
              <w:t>Oui</w:t>
            </w:r>
          </w:p>
        </w:tc>
        <w:tc>
          <w:tcPr>
            <w:tcW w:w="1417" w:type="dxa"/>
            <w:shd w:val="clear" w:color="auto" w:fill="auto"/>
          </w:tcPr>
          <w:p w14:paraId="146C7941" w14:textId="77777777" w:rsidR="00884132" w:rsidRPr="00EF22C5" w:rsidRDefault="00884132" w:rsidP="00884132">
            <w:pPr>
              <w:rPr>
                <w:rFonts w:ascii="Garamond" w:hAnsi="Garamond"/>
              </w:rPr>
            </w:pPr>
          </w:p>
          <w:p w14:paraId="20746438" w14:textId="77777777" w:rsidR="00B93360" w:rsidRPr="00EF22C5" w:rsidRDefault="00B93360" w:rsidP="00884132">
            <w:pPr>
              <w:rPr>
                <w:rFonts w:ascii="Garamond" w:hAnsi="Garamond"/>
              </w:rPr>
            </w:pPr>
          </w:p>
          <w:p w14:paraId="2C357543" w14:textId="77777777" w:rsidR="00B93360" w:rsidRPr="00EF22C5" w:rsidRDefault="00B93360" w:rsidP="00884132">
            <w:pPr>
              <w:rPr>
                <w:rFonts w:ascii="Garamond" w:hAnsi="Garamond"/>
              </w:rPr>
            </w:pPr>
            <w:r w:rsidRPr="00EF22C5">
              <w:rPr>
                <w:rFonts w:ascii="Garamond" w:hAnsi="Garamond"/>
              </w:rPr>
              <w:t>5</w:t>
            </w:r>
          </w:p>
          <w:p w14:paraId="30311CC9" w14:textId="63ED4E31" w:rsidR="00B93360" w:rsidRPr="00EF22C5" w:rsidRDefault="00B93360" w:rsidP="00884132">
            <w:pPr>
              <w:rPr>
                <w:rFonts w:ascii="Garamond" w:hAnsi="Garamond"/>
              </w:rPr>
            </w:pPr>
            <w:r w:rsidRPr="00EF22C5">
              <w:rPr>
                <w:rFonts w:ascii="Garamond" w:hAnsi="Garamond"/>
              </w:rPr>
              <w:t>Satisfaisant (S)</w:t>
            </w:r>
          </w:p>
        </w:tc>
        <w:tc>
          <w:tcPr>
            <w:tcW w:w="3496" w:type="dxa"/>
          </w:tcPr>
          <w:p w14:paraId="672A19FE" w14:textId="77777777" w:rsidR="00884132" w:rsidRPr="00EF22C5" w:rsidRDefault="00884132" w:rsidP="00884132">
            <w:pPr>
              <w:rPr>
                <w:rFonts w:ascii="Garamond" w:hAnsi="Garamond"/>
              </w:rPr>
            </w:pPr>
            <w:r w:rsidRPr="00EF22C5">
              <w:rPr>
                <w:rFonts w:ascii="Garamond" w:hAnsi="Garamond"/>
              </w:rPr>
              <w:t>.Elaboration des procédures et règlements de mise en place d'un processus d'approvisionnement transparent en électricité issu de la Biomasse par les Producteurs Indépendants d’Energie (PIE) suivant les normes et standards appropriés</w:t>
            </w:r>
            <w:r w:rsidRPr="00EF22C5">
              <w:rPr>
                <w:rFonts w:ascii="Garamond" w:hAnsi="Garamond"/>
                <w:b/>
              </w:rPr>
              <w:t xml:space="preserve"> (Rapport disponible et enregistré à la Bibliothèque Nationale du Bénin). </w:t>
            </w:r>
            <w:r w:rsidRPr="00EF22C5">
              <w:rPr>
                <w:rFonts w:ascii="Garamond" w:hAnsi="Garamond"/>
              </w:rPr>
              <w:t>Ce document servira de base à dans l’élaboration des Dossiers d’appel d’offre (DAO)ou des dossiers d’appels à projet (DAP) devant servir au recrutement des IPP et dans l’élaboration des contrats d’achat vente..</w:t>
            </w:r>
          </w:p>
          <w:p w14:paraId="55341058" w14:textId="77777777" w:rsidR="00884132" w:rsidRPr="00EF22C5" w:rsidRDefault="00884132" w:rsidP="00884132">
            <w:pPr>
              <w:rPr>
                <w:rFonts w:ascii="Garamond" w:hAnsi="Garamond"/>
                <w:b/>
              </w:rPr>
            </w:pPr>
            <w:r w:rsidRPr="00EF22C5">
              <w:rPr>
                <w:rFonts w:ascii="Garamond" w:hAnsi="Garamond"/>
                <w:b/>
              </w:rPr>
              <w:lastRenderedPageBreak/>
              <w:t>Cet indicateur a atteint la cible requise.</w:t>
            </w:r>
          </w:p>
        </w:tc>
      </w:tr>
      <w:tr w:rsidR="00F228B2" w:rsidRPr="00EF22C5" w14:paraId="26BFD729" w14:textId="77777777" w:rsidTr="00B93360">
        <w:trPr>
          <w:trHeight w:val="568"/>
        </w:trPr>
        <w:tc>
          <w:tcPr>
            <w:tcW w:w="1838" w:type="dxa"/>
            <w:vMerge/>
          </w:tcPr>
          <w:p w14:paraId="19E66680" w14:textId="19E058AB" w:rsidR="00884132" w:rsidRPr="00EF22C5" w:rsidRDefault="00884132" w:rsidP="00884132">
            <w:pPr>
              <w:rPr>
                <w:rFonts w:ascii="Garamond" w:hAnsi="Garamond"/>
                <w:b/>
              </w:rPr>
            </w:pPr>
          </w:p>
        </w:tc>
        <w:tc>
          <w:tcPr>
            <w:tcW w:w="1276" w:type="dxa"/>
            <w:shd w:val="clear" w:color="auto" w:fill="FFFFFF" w:themeFill="background1"/>
          </w:tcPr>
          <w:p w14:paraId="36F6EDCE" w14:textId="77777777" w:rsidR="00884132" w:rsidRPr="00EF22C5" w:rsidRDefault="00884132" w:rsidP="00884132">
            <w:pPr>
              <w:rPr>
                <w:rFonts w:ascii="Garamond" w:hAnsi="Garamond"/>
              </w:rPr>
            </w:pPr>
            <w:r w:rsidRPr="00EF22C5">
              <w:rPr>
                <w:rFonts w:ascii="Garamond" w:hAnsi="Garamond"/>
              </w:rPr>
              <w:t>Investments in biomass gasification.</w:t>
            </w:r>
          </w:p>
        </w:tc>
        <w:tc>
          <w:tcPr>
            <w:tcW w:w="1417" w:type="dxa"/>
          </w:tcPr>
          <w:p w14:paraId="3A0DBF3E" w14:textId="77777777" w:rsidR="00884132" w:rsidRPr="00EF22C5" w:rsidRDefault="00884132" w:rsidP="00884132">
            <w:pPr>
              <w:rPr>
                <w:rFonts w:ascii="Garamond" w:hAnsi="Garamond"/>
                <w:b/>
                <w:bCs/>
              </w:rPr>
            </w:pPr>
            <w:r w:rsidRPr="00EF22C5">
              <w:rPr>
                <w:rFonts w:ascii="Garamond" w:hAnsi="Garamond"/>
              </w:rPr>
              <w:t>Nombre de PPA de projets de production d’électricité à base de biomasse signés</w:t>
            </w:r>
          </w:p>
        </w:tc>
        <w:tc>
          <w:tcPr>
            <w:tcW w:w="1134" w:type="dxa"/>
          </w:tcPr>
          <w:p w14:paraId="3C6E8B56" w14:textId="77777777" w:rsidR="00884132" w:rsidRPr="00EF22C5" w:rsidRDefault="00884132" w:rsidP="00884132">
            <w:pPr>
              <w:rPr>
                <w:rFonts w:ascii="Garamond" w:hAnsi="Garamond"/>
              </w:rPr>
            </w:pPr>
            <w:r w:rsidRPr="00EF22C5">
              <w:rPr>
                <w:rFonts w:ascii="Garamond" w:hAnsi="Garamond"/>
              </w:rPr>
              <w:t>00</w:t>
            </w:r>
          </w:p>
        </w:tc>
        <w:tc>
          <w:tcPr>
            <w:tcW w:w="993" w:type="dxa"/>
          </w:tcPr>
          <w:p w14:paraId="77E4259A" w14:textId="77777777" w:rsidR="00884132" w:rsidRPr="00EF22C5" w:rsidRDefault="00884132" w:rsidP="00884132">
            <w:pPr>
              <w:rPr>
                <w:rFonts w:ascii="Garamond" w:hAnsi="Garamond"/>
              </w:rPr>
            </w:pPr>
            <w:r w:rsidRPr="00EF22C5">
              <w:rPr>
                <w:rFonts w:ascii="Garamond" w:hAnsi="Garamond"/>
              </w:rPr>
              <w:t>00</w:t>
            </w:r>
          </w:p>
        </w:tc>
        <w:tc>
          <w:tcPr>
            <w:tcW w:w="1134" w:type="dxa"/>
          </w:tcPr>
          <w:p w14:paraId="06836A1A" w14:textId="77777777" w:rsidR="00884132" w:rsidRPr="00EF22C5" w:rsidRDefault="00884132" w:rsidP="00884132">
            <w:pPr>
              <w:rPr>
                <w:rFonts w:ascii="Garamond" w:hAnsi="Garamond"/>
              </w:rPr>
            </w:pPr>
            <w:r w:rsidRPr="00EF22C5">
              <w:rPr>
                <w:rFonts w:ascii="Garamond" w:hAnsi="Garamond"/>
              </w:rPr>
              <w:t>PPA d’au moins 2 MW de projets biomasse signés</w:t>
            </w:r>
          </w:p>
        </w:tc>
        <w:tc>
          <w:tcPr>
            <w:tcW w:w="1134" w:type="dxa"/>
          </w:tcPr>
          <w:p w14:paraId="7A8A234F" w14:textId="77777777" w:rsidR="00884132" w:rsidRPr="00EF22C5" w:rsidRDefault="00884132" w:rsidP="00884132">
            <w:pPr>
              <w:rPr>
                <w:rFonts w:ascii="Garamond" w:hAnsi="Garamond"/>
              </w:rPr>
            </w:pPr>
            <w:r w:rsidRPr="00EF22C5">
              <w:rPr>
                <w:rFonts w:ascii="Garamond" w:hAnsi="Garamond"/>
              </w:rPr>
              <w:t>PPA d’au moins 4 MW de projets biomasse signés</w:t>
            </w:r>
          </w:p>
        </w:tc>
        <w:tc>
          <w:tcPr>
            <w:tcW w:w="1134" w:type="dxa"/>
            <w:shd w:val="clear" w:color="auto" w:fill="FF0000"/>
          </w:tcPr>
          <w:p w14:paraId="207992ED" w14:textId="77777777" w:rsidR="00884132" w:rsidRPr="00EF22C5" w:rsidRDefault="00884132" w:rsidP="00884132">
            <w:pPr>
              <w:rPr>
                <w:rFonts w:ascii="Garamond" w:hAnsi="Garamond"/>
              </w:rPr>
            </w:pPr>
            <w:r w:rsidRPr="00EF22C5">
              <w:rPr>
                <w:rFonts w:ascii="Garamond" w:hAnsi="Garamond"/>
              </w:rPr>
              <w:t>00</w:t>
            </w:r>
          </w:p>
        </w:tc>
        <w:tc>
          <w:tcPr>
            <w:tcW w:w="1417" w:type="dxa"/>
            <w:shd w:val="clear" w:color="auto" w:fill="auto"/>
          </w:tcPr>
          <w:p w14:paraId="540AD6E2" w14:textId="77777777" w:rsidR="00884132" w:rsidRPr="00EF22C5" w:rsidRDefault="00884132" w:rsidP="00884132">
            <w:pPr>
              <w:rPr>
                <w:rFonts w:ascii="Garamond" w:hAnsi="Garamond"/>
              </w:rPr>
            </w:pPr>
          </w:p>
          <w:p w14:paraId="3EE27E55" w14:textId="77777777" w:rsidR="002957C0" w:rsidRPr="00EF22C5" w:rsidRDefault="002957C0" w:rsidP="00884132">
            <w:pPr>
              <w:rPr>
                <w:rFonts w:ascii="Garamond" w:hAnsi="Garamond"/>
              </w:rPr>
            </w:pPr>
            <w:r w:rsidRPr="00EF22C5">
              <w:rPr>
                <w:rFonts w:ascii="Garamond" w:hAnsi="Garamond"/>
              </w:rPr>
              <w:t>2</w:t>
            </w:r>
          </w:p>
          <w:p w14:paraId="73064012" w14:textId="595367D9" w:rsidR="002957C0" w:rsidRPr="00EF22C5" w:rsidRDefault="002957C0" w:rsidP="00884132">
            <w:pPr>
              <w:rPr>
                <w:rFonts w:ascii="Garamond" w:hAnsi="Garamond"/>
              </w:rPr>
            </w:pPr>
            <w:r w:rsidRPr="00EF22C5">
              <w:rPr>
                <w:rFonts w:ascii="Garamond" w:hAnsi="Garamond" w:cs="Arial"/>
              </w:rPr>
              <w:t>Insatisfaisant (U)</w:t>
            </w:r>
          </w:p>
        </w:tc>
        <w:tc>
          <w:tcPr>
            <w:tcW w:w="3496" w:type="dxa"/>
          </w:tcPr>
          <w:p w14:paraId="51D4F8A9" w14:textId="77777777" w:rsidR="00884132" w:rsidRPr="00EF22C5" w:rsidRDefault="00884132" w:rsidP="00884132">
            <w:pPr>
              <w:rPr>
                <w:rFonts w:ascii="Garamond" w:hAnsi="Garamond"/>
              </w:rPr>
            </w:pPr>
            <w:r w:rsidRPr="00EF22C5">
              <w:rPr>
                <w:rFonts w:ascii="Garamond" w:hAnsi="Garamond"/>
              </w:rPr>
              <w:t xml:space="preserve">La signature des PPA nécessite l’élaboration d’un certain nombre d’outils facilitant les investissements (Document politique et MSF, tarification, etc.) dont le processus est en cours. </w:t>
            </w:r>
          </w:p>
          <w:p w14:paraId="72544AA0" w14:textId="77777777" w:rsidR="00884132" w:rsidRPr="00EF22C5" w:rsidRDefault="00884132" w:rsidP="00884132">
            <w:pPr>
              <w:rPr>
                <w:rFonts w:ascii="Garamond" w:hAnsi="Garamond"/>
              </w:rPr>
            </w:pPr>
            <w:r w:rsidRPr="00EF22C5">
              <w:rPr>
                <w:rFonts w:ascii="Garamond" w:hAnsi="Garamond"/>
              </w:rPr>
              <w:t>Toutefois le projet a déjà lancé le recrutement du consultant en charge de l’élaboration des DAO et DAP.</w:t>
            </w:r>
          </w:p>
        </w:tc>
      </w:tr>
      <w:tr w:rsidR="00F228B2" w:rsidRPr="00EF22C5" w14:paraId="69D7AF98" w14:textId="77777777" w:rsidTr="00B93360">
        <w:trPr>
          <w:trHeight w:val="299"/>
        </w:trPr>
        <w:tc>
          <w:tcPr>
            <w:tcW w:w="1838" w:type="dxa"/>
          </w:tcPr>
          <w:p w14:paraId="28ADFD43" w14:textId="121561BE" w:rsidR="00884132" w:rsidRPr="00EF22C5" w:rsidRDefault="00884132" w:rsidP="00884132">
            <w:pPr>
              <w:rPr>
                <w:rFonts w:ascii="Garamond" w:hAnsi="Garamond"/>
                <w:b/>
              </w:rPr>
            </w:pPr>
            <w:r w:rsidRPr="00EF22C5">
              <w:rPr>
                <w:rFonts w:ascii="Garamond" w:hAnsi="Garamond"/>
                <w:b/>
              </w:rPr>
              <w:t>Axe 1.4 :</w:t>
            </w:r>
            <w:r w:rsidRPr="00EF22C5">
              <w:rPr>
                <w:rFonts w:ascii="Garamond" w:hAnsi="Garamond"/>
              </w:rPr>
              <w:t xml:space="preserve"> Mise en place d’un guichet unique pour la délivrance des permis de construction et permet aux développeurs de RE privés.</w:t>
            </w:r>
          </w:p>
        </w:tc>
        <w:tc>
          <w:tcPr>
            <w:tcW w:w="1276" w:type="dxa"/>
          </w:tcPr>
          <w:p w14:paraId="35D9C41D" w14:textId="77777777" w:rsidR="00884132" w:rsidRPr="00EF22C5" w:rsidRDefault="00884132" w:rsidP="00884132">
            <w:pPr>
              <w:rPr>
                <w:rFonts w:ascii="Garamond" w:hAnsi="Garamond"/>
              </w:rPr>
            </w:pPr>
            <w:r w:rsidRPr="00EF22C5">
              <w:rPr>
                <w:rFonts w:ascii="Garamond" w:hAnsi="Garamond"/>
              </w:rPr>
              <w:t>Existence d’un guichet unique</w:t>
            </w:r>
          </w:p>
        </w:tc>
        <w:tc>
          <w:tcPr>
            <w:tcW w:w="1417" w:type="dxa"/>
          </w:tcPr>
          <w:p w14:paraId="7E455F07" w14:textId="77777777" w:rsidR="00884132" w:rsidRPr="00EF22C5" w:rsidRDefault="00884132" w:rsidP="00884132">
            <w:pPr>
              <w:rPr>
                <w:rFonts w:ascii="Garamond" w:hAnsi="Garamond"/>
              </w:rPr>
            </w:pPr>
            <w:r w:rsidRPr="00EF22C5">
              <w:rPr>
                <w:rFonts w:ascii="Garamond" w:hAnsi="Garamond"/>
              </w:rPr>
              <w:t>Existence d'un guichet unique opérationnel</w:t>
            </w:r>
            <w:r w:rsidRPr="00EF22C5">
              <w:rPr>
                <w:rFonts w:ascii="Garamond" w:hAnsi="Garamond"/>
                <w:bCs/>
              </w:rPr>
              <w:t xml:space="preserve"> </w:t>
            </w:r>
          </w:p>
        </w:tc>
        <w:tc>
          <w:tcPr>
            <w:tcW w:w="1134" w:type="dxa"/>
          </w:tcPr>
          <w:p w14:paraId="465B8F39" w14:textId="77777777" w:rsidR="00884132" w:rsidRPr="00EF22C5" w:rsidRDefault="00884132" w:rsidP="00884132">
            <w:pPr>
              <w:rPr>
                <w:rFonts w:ascii="Garamond" w:hAnsi="Garamond"/>
              </w:rPr>
            </w:pPr>
            <w:r w:rsidRPr="00EF22C5">
              <w:rPr>
                <w:rFonts w:ascii="Garamond" w:hAnsi="Garamond"/>
              </w:rPr>
              <w:t xml:space="preserve">Non </w:t>
            </w:r>
          </w:p>
        </w:tc>
        <w:tc>
          <w:tcPr>
            <w:tcW w:w="993" w:type="dxa"/>
          </w:tcPr>
          <w:p w14:paraId="419244F7" w14:textId="77777777" w:rsidR="00884132" w:rsidRPr="00EF22C5" w:rsidRDefault="00884132" w:rsidP="00884132">
            <w:pPr>
              <w:rPr>
                <w:rFonts w:ascii="Garamond" w:hAnsi="Garamond"/>
              </w:rPr>
            </w:pPr>
            <w:r w:rsidRPr="00EF22C5">
              <w:rPr>
                <w:rFonts w:ascii="Garamond" w:hAnsi="Garamond"/>
              </w:rPr>
              <w:t>Non</w:t>
            </w:r>
          </w:p>
        </w:tc>
        <w:tc>
          <w:tcPr>
            <w:tcW w:w="1134" w:type="dxa"/>
          </w:tcPr>
          <w:p w14:paraId="236C879B" w14:textId="77777777" w:rsidR="00884132" w:rsidRPr="00EF22C5" w:rsidRDefault="00884132" w:rsidP="00884132">
            <w:pPr>
              <w:rPr>
                <w:rFonts w:ascii="Garamond" w:hAnsi="Garamond"/>
              </w:rPr>
            </w:pPr>
            <w:r w:rsidRPr="00EF22C5">
              <w:rPr>
                <w:rFonts w:ascii="Garamond" w:hAnsi="Garamond"/>
              </w:rPr>
              <w:t>Oui</w:t>
            </w:r>
          </w:p>
        </w:tc>
        <w:tc>
          <w:tcPr>
            <w:tcW w:w="1134" w:type="dxa"/>
          </w:tcPr>
          <w:p w14:paraId="159B10EA" w14:textId="77777777" w:rsidR="00884132" w:rsidRPr="00EF22C5" w:rsidRDefault="00884132" w:rsidP="00884132">
            <w:pPr>
              <w:rPr>
                <w:rFonts w:ascii="Garamond" w:hAnsi="Garamond"/>
              </w:rPr>
            </w:pPr>
            <w:r w:rsidRPr="00EF22C5">
              <w:rPr>
                <w:rFonts w:ascii="Garamond" w:hAnsi="Garamond"/>
              </w:rPr>
              <w:t>Oui</w:t>
            </w:r>
          </w:p>
        </w:tc>
        <w:tc>
          <w:tcPr>
            <w:tcW w:w="1134" w:type="dxa"/>
            <w:shd w:val="clear" w:color="auto" w:fill="00B050"/>
          </w:tcPr>
          <w:p w14:paraId="78E49F0C" w14:textId="77777777" w:rsidR="00884132" w:rsidRPr="00EF22C5" w:rsidRDefault="00884132" w:rsidP="00884132">
            <w:pPr>
              <w:rPr>
                <w:rFonts w:ascii="Garamond" w:hAnsi="Garamond"/>
              </w:rPr>
            </w:pPr>
            <w:r w:rsidRPr="00EF22C5">
              <w:rPr>
                <w:rFonts w:ascii="Garamond" w:hAnsi="Garamond"/>
              </w:rPr>
              <w:t>Oui</w:t>
            </w:r>
          </w:p>
        </w:tc>
        <w:tc>
          <w:tcPr>
            <w:tcW w:w="1417" w:type="dxa"/>
            <w:shd w:val="clear" w:color="auto" w:fill="auto"/>
          </w:tcPr>
          <w:p w14:paraId="7B104DF3" w14:textId="77777777" w:rsidR="00884132" w:rsidRPr="00EF22C5" w:rsidRDefault="002957C0" w:rsidP="00884132">
            <w:pPr>
              <w:rPr>
                <w:rFonts w:ascii="Garamond" w:hAnsi="Garamond"/>
              </w:rPr>
            </w:pPr>
            <w:r w:rsidRPr="00EF22C5">
              <w:rPr>
                <w:rFonts w:ascii="Garamond" w:hAnsi="Garamond"/>
              </w:rPr>
              <w:t xml:space="preserve"> 4</w:t>
            </w:r>
          </w:p>
          <w:p w14:paraId="75B6787B" w14:textId="69B9E25D" w:rsidR="002957C0" w:rsidRPr="00EF22C5" w:rsidRDefault="002957C0" w:rsidP="00884132">
            <w:pPr>
              <w:rPr>
                <w:rFonts w:ascii="Garamond" w:hAnsi="Garamond"/>
              </w:rPr>
            </w:pPr>
            <w:r w:rsidRPr="00EF22C5">
              <w:rPr>
                <w:rFonts w:ascii="Garamond" w:hAnsi="Garamond" w:cs="Arial"/>
              </w:rPr>
              <w:t>Assez satisfaisant (MS)</w:t>
            </w:r>
          </w:p>
        </w:tc>
        <w:tc>
          <w:tcPr>
            <w:tcW w:w="3496" w:type="dxa"/>
          </w:tcPr>
          <w:p w14:paraId="743900E4" w14:textId="77777777" w:rsidR="00884132" w:rsidRPr="00EF22C5" w:rsidRDefault="00884132" w:rsidP="00884132">
            <w:pPr>
              <w:rPr>
                <w:rFonts w:ascii="Garamond" w:hAnsi="Garamond"/>
              </w:rPr>
            </w:pPr>
            <w:r w:rsidRPr="00EF22C5">
              <w:rPr>
                <w:rFonts w:ascii="Garamond" w:hAnsi="Garamond"/>
              </w:rPr>
              <w:t>- Pour attindre cet indicateur :</w:t>
            </w:r>
          </w:p>
          <w:p w14:paraId="49E40E8F" w14:textId="77777777" w:rsidR="00884132" w:rsidRPr="00EF22C5" w:rsidRDefault="00884132" w:rsidP="00884132">
            <w:pPr>
              <w:rPr>
                <w:rFonts w:ascii="Garamond" w:hAnsi="Garamond"/>
              </w:rPr>
            </w:pPr>
            <w:r w:rsidRPr="00EF22C5">
              <w:rPr>
                <w:rFonts w:ascii="Garamond" w:hAnsi="Garamond"/>
              </w:rPr>
              <w:t>- l’EGP du projet a, via une consultation, étudié la faisabilité (analyse institutionnelle et organisationnelle) de la mise en place d'un guichet unique pour les producteurs indépendants d’électricité à base des énergies renouvelables au Bénin</w:t>
            </w:r>
            <w:r w:rsidRPr="00EF22C5">
              <w:rPr>
                <w:rFonts w:ascii="Garamond" w:hAnsi="Garamond"/>
                <w:b/>
              </w:rPr>
              <w:t xml:space="preserve"> </w:t>
            </w:r>
            <w:r w:rsidRPr="00EF22C5">
              <w:rPr>
                <w:rFonts w:ascii="Garamond" w:hAnsi="Garamond"/>
              </w:rPr>
              <w:t>disponible et enregistré à la Bibliothèque Nationale du Bénin.( Rapport d’Etude disponible).</w:t>
            </w:r>
          </w:p>
          <w:p w14:paraId="4D0F54CC" w14:textId="77777777" w:rsidR="00884132" w:rsidRPr="00EF22C5" w:rsidRDefault="00884132" w:rsidP="00884132">
            <w:pPr>
              <w:rPr>
                <w:rFonts w:ascii="Garamond" w:hAnsi="Garamond"/>
                <w:bCs/>
              </w:rPr>
            </w:pPr>
            <w:r w:rsidRPr="00EF22C5">
              <w:rPr>
                <w:rFonts w:ascii="Garamond" w:hAnsi="Garamond"/>
              </w:rPr>
              <w:t xml:space="preserve">- Plaidoyer en cours auprès du Gouvernement pour l’adoption et la </w:t>
            </w:r>
            <w:r w:rsidRPr="00EF22C5">
              <w:rPr>
                <w:rFonts w:ascii="Garamond" w:hAnsi="Garamond"/>
              </w:rPr>
              <w:lastRenderedPageBreak/>
              <w:t>mise en place du guichet unique au niveau de l’Agence de Promotion des Investissements et des Exportations (</w:t>
            </w:r>
            <w:r w:rsidRPr="00EF22C5">
              <w:rPr>
                <w:rFonts w:ascii="Garamond" w:hAnsi="Garamond"/>
                <w:iCs/>
              </w:rPr>
              <w:t>APIEx</w:t>
            </w:r>
            <w:r w:rsidRPr="00EF22C5">
              <w:rPr>
                <w:rFonts w:ascii="Garamond" w:hAnsi="Garamond"/>
              </w:rPr>
              <w:t>)</w:t>
            </w:r>
            <w:r w:rsidRPr="00EF22C5">
              <w:rPr>
                <w:rFonts w:ascii="Garamond" w:hAnsi="Garamond"/>
                <w:bCs/>
              </w:rPr>
              <w:t xml:space="preserve"> pour la facilitation aux IPP</w:t>
            </w:r>
          </w:p>
          <w:p w14:paraId="6034EF92" w14:textId="77777777" w:rsidR="00884132" w:rsidRPr="00EF22C5" w:rsidRDefault="00884132" w:rsidP="00884132">
            <w:pPr>
              <w:rPr>
                <w:rFonts w:ascii="Garamond" w:hAnsi="Garamond"/>
                <w:b/>
                <w:bCs/>
              </w:rPr>
            </w:pPr>
            <w:r w:rsidRPr="00EF22C5">
              <w:rPr>
                <w:rFonts w:ascii="Garamond" w:hAnsi="Garamond"/>
              </w:rPr>
              <w:t xml:space="preserve">- Réflexion sur la mise en place d’un service d’accueil du secteur Privé au sein du secteur de l’énergie pour le dépôt des demandes de Contrat de concession et contrat d’achat vente. </w:t>
            </w:r>
          </w:p>
        </w:tc>
      </w:tr>
      <w:tr w:rsidR="00F228B2" w:rsidRPr="00EF22C5" w14:paraId="1904BB00" w14:textId="77777777" w:rsidTr="00B93360">
        <w:trPr>
          <w:trHeight w:val="568"/>
        </w:trPr>
        <w:tc>
          <w:tcPr>
            <w:tcW w:w="1838" w:type="dxa"/>
          </w:tcPr>
          <w:p w14:paraId="12784837" w14:textId="3B8B4A9B" w:rsidR="00884132" w:rsidRPr="00EF22C5" w:rsidRDefault="00884132" w:rsidP="00884132">
            <w:pPr>
              <w:rPr>
                <w:rFonts w:ascii="Garamond" w:hAnsi="Garamond"/>
              </w:rPr>
            </w:pPr>
            <w:r w:rsidRPr="00EF22C5">
              <w:rPr>
                <w:rFonts w:ascii="Garamond" w:hAnsi="Garamond"/>
                <w:b/>
              </w:rPr>
              <w:lastRenderedPageBreak/>
              <w:t xml:space="preserve">Axe 1.5 : </w:t>
            </w:r>
            <w:r w:rsidRPr="00EF22C5">
              <w:rPr>
                <w:rFonts w:ascii="Garamond" w:hAnsi="Garamond"/>
              </w:rPr>
              <w:t>Méthodologie développée pour une évaluation environnementale, économique et financière conjointe des centrales à biomasse, en conformité avec les règlements et les politiques du gouvernement.</w:t>
            </w:r>
          </w:p>
        </w:tc>
        <w:tc>
          <w:tcPr>
            <w:tcW w:w="1276" w:type="dxa"/>
            <w:shd w:val="clear" w:color="auto" w:fill="auto"/>
          </w:tcPr>
          <w:p w14:paraId="2B773255" w14:textId="77777777" w:rsidR="00884132" w:rsidRPr="00EF22C5" w:rsidRDefault="00884132" w:rsidP="00884132">
            <w:pPr>
              <w:rPr>
                <w:rFonts w:ascii="Garamond" w:hAnsi="Garamond"/>
              </w:rPr>
            </w:pPr>
            <w:r w:rsidRPr="00EF22C5">
              <w:rPr>
                <w:rFonts w:ascii="Garamond" w:hAnsi="Garamond"/>
              </w:rPr>
              <w:t>Méthodologies standardisées disponibles.</w:t>
            </w:r>
          </w:p>
        </w:tc>
        <w:tc>
          <w:tcPr>
            <w:tcW w:w="1417" w:type="dxa"/>
          </w:tcPr>
          <w:p w14:paraId="16D2C43E" w14:textId="77777777" w:rsidR="00884132" w:rsidRPr="00EF22C5" w:rsidRDefault="00884132" w:rsidP="00884132">
            <w:pPr>
              <w:rPr>
                <w:rFonts w:ascii="Garamond" w:hAnsi="Garamond"/>
              </w:rPr>
            </w:pPr>
            <w:r w:rsidRPr="00EF22C5">
              <w:rPr>
                <w:rFonts w:ascii="Garamond" w:hAnsi="Garamond"/>
                <w:bCs/>
              </w:rPr>
              <w:t>Existence d’un guide méthodologique d’évaluation environnementale, économique et financière des centrales à gazéification de biomasse</w:t>
            </w:r>
          </w:p>
        </w:tc>
        <w:tc>
          <w:tcPr>
            <w:tcW w:w="1134" w:type="dxa"/>
          </w:tcPr>
          <w:p w14:paraId="2EBF3E70" w14:textId="77777777" w:rsidR="00884132" w:rsidRPr="00EF22C5" w:rsidRDefault="00884132" w:rsidP="00884132">
            <w:pPr>
              <w:rPr>
                <w:rFonts w:ascii="Garamond" w:hAnsi="Garamond"/>
              </w:rPr>
            </w:pPr>
            <w:r w:rsidRPr="00EF22C5">
              <w:rPr>
                <w:rFonts w:ascii="Garamond" w:hAnsi="Garamond"/>
              </w:rPr>
              <w:t xml:space="preserve">Non </w:t>
            </w:r>
          </w:p>
        </w:tc>
        <w:tc>
          <w:tcPr>
            <w:tcW w:w="993" w:type="dxa"/>
          </w:tcPr>
          <w:p w14:paraId="79CB2633" w14:textId="77777777" w:rsidR="00884132" w:rsidRPr="00EF22C5" w:rsidRDefault="00884132" w:rsidP="00884132">
            <w:pPr>
              <w:rPr>
                <w:rFonts w:ascii="Garamond" w:hAnsi="Garamond"/>
              </w:rPr>
            </w:pPr>
            <w:r w:rsidRPr="00EF22C5">
              <w:rPr>
                <w:rFonts w:ascii="Garamond" w:hAnsi="Garamond"/>
              </w:rPr>
              <w:t>Non</w:t>
            </w:r>
          </w:p>
        </w:tc>
        <w:tc>
          <w:tcPr>
            <w:tcW w:w="1134" w:type="dxa"/>
          </w:tcPr>
          <w:p w14:paraId="018578BA" w14:textId="77777777" w:rsidR="00884132" w:rsidRPr="00EF22C5" w:rsidRDefault="00884132" w:rsidP="00884132">
            <w:pPr>
              <w:rPr>
                <w:rFonts w:ascii="Garamond" w:hAnsi="Garamond"/>
              </w:rPr>
            </w:pPr>
            <w:r w:rsidRPr="00EF22C5">
              <w:rPr>
                <w:rFonts w:ascii="Garamond" w:hAnsi="Garamond"/>
              </w:rPr>
              <w:t>Oui</w:t>
            </w:r>
          </w:p>
        </w:tc>
        <w:tc>
          <w:tcPr>
            <w:tcW w:w="1134" w:type="dxa"/>
          </w:tcPr>
          <w:p w14:paraId="78753755" w14:textId="77777777" w:rsidR="00884132" w:rsidRPr="00EF22C5" w:rsidRDefault="00884132" w:rsidP="00884132">
            <w:pPr>
              <w:rPr>
                <w:rFonts w:ascii="Garamond" w:hAnsi="Garamond"/>
              </w:rPr>
            </w:pPr>
            <w:r w:rsidRPr="00EF22C5">
              <w:rPr>
                <w:rFonts w:ascii="Garamond" w:hAnsi="Garamond"/>
              </w:rPr>
              <w:t>Oui</w:t>
            </w:r>
          </w:p>
        </w:tc>
        <w:tc>
          <w:tcPr>
            <w:tcW w:w="1134" w:type="dxa"/>
            <w:shd w:val="clear" w:color="auto" w:fill="00B050"/>
          </w:tcPr>
          <w:p w14:paraId="43D8A7D3" w14:textId="77777777" w:rsidR="00884132" w:rsidRPr="00EF22C5" w:rsidRDefault="00884132" w:rsidP="00884132">
            <w:pPr>
              <w:rPr>
                <w:rFonts w:ascii="Garamond" w:hAnsi="Garamond"/>
              </w:rPr>
            </w:pPr>
            <w:r w:rsidRPr="00EF22C5">
              <w:rPr>
                <w:rFonts w:ascii="Garamond" w:hAnsi="Garamond"/>
              </w:rPr>
              <w:t>Oui</w:t>
            </w:r>
          </w:p>
        </w:tc>
        <w:tc>
          <w:tcPr>
            <w:tcW w:w="1417" w:type="dxa"/>
            <w:shd w:val="clear" w:color="auto" w:fill="auto"/>
          </w:tcPr>
          <w:p w14:paraId="1B2E039F" w14:textId="77777777" w:rsidR="00884132" w:rsidRPr="00EF22C5" w:rsidRDefault="00884132" w:rsidP="00884132">
            <w:pPr>
              <w:rPr>
                <w:rFonts w:ascii="Garamond" w:hAnsi="Garamond"/>
              </w:rPr>
            </w:pPr>
          </w:p>
          <w:p w14:paraId="4F4DAB93" w14:textId="5355A90D" w:rsidR="002957C0" w:rsidRPr="00EF22C5" w:rsidRDefault="002957C0" w:rsidP="00884132">
            <w:pPr>
              <w:rPr>
                <w:rFonts w:ascii="Garamond" w:hAnsi="Garamond"/>
              </w:rPr>
            </w:pPr>
            <w:r w:rsidRPr="00EF22C5">
              <w:rPr>
                <w:rFonts w:ascii="Garamond" w:hAnsi="Garamond"/>
              </w:rPr>
              <w:t>5</w:t>
            </w:r>
          </w:p>
          <w:p w14:paraId="69AB16E7" w14:textId="6A91CBB5" w:rsidR="002957C0" w:rsidRPr="00EF22C5" w:rsidRDefault="002957C0" w:rsidP="00884132">
            <w:pPr>
              <w:rPr>
                <w:rFonts w:ascii="Garamond" w:hAnsi="Garamond"/>
              </w:rPr>
            </w:pPr>
            <w:r w:rsidRPr="00EF22C5">
              <w:rPr>
                <w:rFonts w:ascii="Garamond" w:hAnsi="Garamond" w:cs="Arial"/>
              </w:rPr>
              <w:t xml:space="preserve"> satisfaisant (S)</w:t>
            </w:r>
          </w:p>
        </w:tc>
        <w:tc>
          <w:tcPr>
            <w:tcW w:w="3496" w:type="dxa"/>
          </w:tcPr>
          <w:p w14:paraId="639A802C" w14:textId="77777777" w:rsidR="00884132" w:rsidRPr="00EF22C5" w:rsidRDefault="00884132" w:rsidP="00884132">
            <w:pPr>
              <w:rPr>
                <w:rFonts w:ascii="Garamond" w:hAnsi="Garamond"/>
                <w:b/>
              </w:rPr>
            </w:pPr>
            <w:r w:rsidRPr="00EF22C5">
              <w:rPr>
                <w:rFonts w:ascii="Garamond" w:hAnsi="Garamond"/>
                <w:iCs/>
              </w:rPr>
              <w:t xml:space="preserve">Elaboration des critères et la définition des lignes directrices et de la méthodologie pour l'évaluation environnementale, économique et financière des projets de centrales à gazéification de biomasse (Rapport disponible </w:t>
            </w:r>
            <w:r w:rsidRPr="00EF22C5">
              <w:rPr>
                <w:rFonts w:ascii="Garamond" w:hAnsi="Garamond"/>
                <w:b/>
              </w:rPr>
              <w:t>et enregistré à la Bibliothèque Nationale du Bénin</w:t>
            </w:r>
            <w:r w:rsidRPr="00EF22C5">
              <w:rPr>
                <w:rFonts w:ascii="Garamond" w:hAnsi="Garamond"/>
                <w:iCs/>
              </w:rPr>
              <w:t>).</w:t>
            </w:r>
            <w:r w:rsidRPr="00EF22C5">
              <w:rPr>
                <w:rFonts w:ascii="Garamond" w:hAnsi="Garamond"/>
                <w:b/>
              </w:rPr>
              <w:t xml:space="preserve"> </w:t>
            </w:r>
            <w:r w:rsidRPr="00EF22C5">
              <w:rPr>
                <w:rFonts w:ascii="Garamond" w:hAnsi="Garamond"/>
              </w:rPr>
              <w:t xml:space="preserve">Ceci constitutue un outil d’aide essentiel à la décision que le projet met à la disposition de l’administration pour la sélection des projets durables dans la gazéification de la biomasse. </w:t>
            </w:r>
          </w:p>
          <w:p w14:paraId="3933F32C" w14:textId="77777777" w:rsidR="00884132" w:rsidRPr="00EF22C5" w:rsidRDefault="00884132" w:rsidP="00884132">
            <w:pPr>
              <w:rPr>
                <w:rFonts w:ascii="Garamond" w:hAnsi="Garamond"/>
              </w:rPr>
            </w:pPr>
            <w:r w:rsidRPr="00EF22C5">
              <w:rPr>
                <w:rFonts w:ascii="Garamond" w:hAnsi="Garamond"/>
                <w:b/>
              </w:rPr>
              <w:t>Cet indicateur a atteint la cible requise</w:t>
            </w:r>
          </w:p>
        </w:tc>
      </w:tr>
      <w:tr w:rsidR="00F228B2" w:rsidRPr="00EF22C5" w14:paraId="78A2A9D3" w14:textId="77777777" w:rsidTr="00B93360">
        <w:trPr>
          <w:trHeight w:val="568"/>
        </w:trPr>
        <w:tc>
          <w:tcPr>
            <w:tcW w:w="1838" w:type="dxa"/>
          </w:tcPr>
          <w:p w14:paraId="6586A492" w14:textId="71BC04CF" w:rsidR="00884132" w:rsidRPr="00EF22C5" w:rsidRDefault="00884132" w:rsidP="00884132">
            <w:pPr>
              <w:rPr>
                <w:rFonts w:ascii="Garamond" w:hAnsi="Garamond"/>
              </w:rPr>
            </w:pPr>
            <w:r w:rsidRPr="00EF22C5">
              <w:rPr>
                <w:rFonts w:ascii="Garamond" w:hAnsi="Garamond"/>
                <w:b/>
              </w:rPr>
              <w:lastRenderedPageBreak/>
              <w:t xml:space="preserve">Axe 1.6 : </w:t>
            </w:r>
            <w:r w:rsidRPr="00EF22C5">
              <w:rPr>
                <w:rFonts w:ascii="Garamond" w:hAnsi="Garamond"/>
              </w:rPr>
              <w:t>Capacité développée au sein de la SBEE, des banques locales et des acteurs nationaux clefs tels que les ministères de l’énergie, de l’agriculture et des finances pour évaluer les projets de biomasse renouvelables pour le PPA et les prêts.</w:t>
            </w:r>
          </w:p>
          <w:p w14:paraId="7964705E" w14:textId="77777777" w:rsidR="00884132" w:rsidRPr="00EF22C5" w:rsidRDefault="00884132" w:rsidP="00884132">
            <w:pPr>
              <w:rPr>
                <w:rFonts w:ascii="Garamond" w:hAnsi="Garamond"/>
              </w:rPr>
            </w:pPr>
          </w:p>
        </w:tc>
        <w:tc>
          <w:tcPr>
            <w:tcW w:w="1276" w:type="dxa"/>
          </w:tcPr>
          <w:p w14:paraId="1D37C59B" w14:textId="77777777" w:rsidR="00884132" w:rsidRPr="00EF22C5" w:rsidRDefault="00884132" w:rsidP="00884132">
            <w:pPr>
              <w:rPr>
                <w:rFonts w:ascii="Garamond" w:hAnsi="Garamond"/>
              </w:rPr>
            </w:pPr>
            <w:r w:rsidRPr="00EF22C5">
              <w:rPr>
                <w:rFonts w:ascii="Garamond" w:hAnsi="Garamond"/>
              </w:rPr>
              <w:t>Développement de capacité des parties prenantes</w:t>
            </w:r>
          </w:p>
          <w:p w14:paraId="7FA47DBB" w14:textId="77777777" w:rsidR="00884132" w:rsidRPr="00EF22C5" w:rsidRDefault="00884132" w:rsidP="00884132">
            <w:pPr>
              <w:rPr>
                <w:rFonts w:ascii="Garamond" w:hAnsi="Garamond"/>
              </w:rPr>
            </w:pPr>
          </w:p>
        </w:tc>
        <w:tc>
          <w:tcPr>
            <w:tcW w:w="1417" w:type="dxa"/>
          </w:tcPr>
          <w:p w14:paraId="64787880" w14:textId="77777777" w:rsidR="00884132" w:rsidRPr="00EF22C5" w:rsidRDefault="00884132" w:rsidP="00884132">
            <w:pPr>
              <w:rPr>
                <w:rFonts w:ascii="Garamond" w:hAnsi="Garamond"/>
              </w:rPr>
            </w:pPr>
            <w:r w:rsidRPr="00EF22C5">
              <w:rPr>
                <w:rFonts w:ascii="Garamond" w:hAnsi="Garamond"/>
              </w:rPr>
              <w:t>Nombre d’acteurs (hommes et Femmes) formés sur l’évaluation des micros projets de centrales à gazéification de biomasse.</w:t>
            </w:r>
          </w:p>
        </w:tc>
        <w:tc>
          <w:tcPr>
            <w:tcW w:w="1134" w:type="dxa"/>
          </w:tcPr>
          <w:p w14:paraId="7CB3B338" w14:textId="77777777" w:rsidR="00884132" w:rsidRPr="00EF22C5" w:rsidRDefault="00884132" w:rsidP="00884132">
            <w:pPr>
              <w:rPr>
                <w:rFonts w:ascii="Garamond" w:hAnsi="Garamond"/>
              </w:rPr>
            </w:pPr>
            <w:r w:rsidRPr="00EF22C5">
              <w:rPr>
                <w:rFonts w:ascii="Garamond" w:hAnsi="Garamond"/>
              </w:rPr>
              <w:t>Aucune disponible à l’heure actuelle.</w:t>
            </w:r>
          </w:p>
          <w:p w14:paraId="14EF5AB1" w14:textId="77777777" w:rsidR="00884132" w:rsidRPr="00EF22C5" w:rsidRDefault="00884132" w:rsidP="00884132">
            <w:pPr>
              <w:rPr>
                <w:rFonts w:ascii="Garamond" w:hAnsi="Garamond"/>
              </w:rPr>
            </w:pPr>
          </w:p>
          <w:p w14:paraId="3D76E8C8" w14:textId="77777777" w:rsidR="00884132" w:rsidRPr="00EF22C5" w:rsidRDefault="00884132" w:rsidP="00884132">
            <w:pPr>
              <w:rPr>
                <w:rFonts w:ascii="Garamond" w:hAnsi="Garamond"/>
              </w:rPr>
            </w:pPr>
          </w:p>
        </w:tc>
        <w:tc>
          <w:tcPr>
            <w:tcW w:w="993" w:type="dxa"/>
            <w:shd w:val="clear" w:color="auto" w:fill="auto"/>
          </w:tcPr>
          <w:p w14:paraId="15CD0824" w14:textId="77777777" w:rsidR="00884132" w:rsidRPr="00EF22C5" w:rsidRDefault="00884132" w:rsidP="00884132">
            <w:pPr>
              <w:rPr>
                <w:rFonts w:ascii="Garamond" w:hAnsi="Garamond"/>
              </w:rPr>
            </w:pPr>
            <w:r w:rsidRPr="00EF22C5">
              <w:rPr>
                <w:rFonts w:ascii="Garamond" w:hAnsi="Garamond"/>
              </w:rPr>
              <w:t>0</w:t>
            </w:r>
          </w:p>
        </w:tc>
        <w:tc>
          <w:tcPr>
            <w:tcW w:w="1134" w:type="dxa"/>
            <w:shd w:val="clear" w:color="auto" w:fill="auto"/>
          </w:tcPr>
          <w:p w14:paraId="75BE0B7E" w14:textId="77777777" w:rsidR="00884132" w:rsidRPr="00EF22C5" w:rsidRDefault="00884132" w:rsidP="00884132">
            <w:pPr>
              <w:rPr>
                <w:rFonts w:ascii="Garamond" w:hAnsi="Garamond"/>
              </w:rPr>
            </w:pPr>
            <w:r w:rsidRPr="00EF22C5">
              <w:rPr>
                <w:rFonts w:ascii="Garamond" w:hAnsi="Garamond"/>
              </w:rPr>
              <w:t>15</w:t>
            </w:r>
          </w:p>
        </w:tc>
        <w:tc>
          <w:tcPr>
            <w:tcW w:w="1134" w:type="dxa"/>
            <w:shd w:val="clear" w:color="auto" w:fill="auto"/>
          </w:tcPr>
          <w:p w14:paraId="16CBC661" w14:textId="77777777" w:rsidR="00884132" w:rsidRPr="00EF22C5" w:rsidRDefault="00884132" w:rsidP="00884132">
            <w:pPr>
              <w:rPr>
                <w:rFonts w:ascii="Garamond" w:hAnsi="Garamond"/>
                <w:lang w:val="en-US"/>
              </w:rPr>
            </w:pPr>
            <w:r w:rsidRPr="00EF22C5">
              <w:rPr>
                <w:rFonts w:ascii="Garamond" w:hAnsi="Garamond"/>
                <w:lang w:val="en-US"/>
              </w:rPr>
              <w:t>4 MW of projects evaluated/appraised by Government/Bank staff by the end of year 1.</w:t>
            </w:r>
          </w:p>
          <w:p w14:paraId="22863668" w14:textId="77777777" w:rsidR="00884132" w:rsidRPr="00EF22C5" w:rsidRDefault="00884132" w:rsidP="00884132">
            <w:pPr>
              <w:rPr>
                <w:rFonts w:ascii="Garamond" w:hAnsi="Garamond"/>
                <w:lang w:val="en-US"/>
              </w:rPr>
            </w:pPr>
            <w:r w:rsidRPr="00EF22C5">
              <w:rPr>
                <w:rFonts w:ascii="Garamond" w:hAnsi="Garamond"/>
                <w:lang w:val="en-US"/>
              </w:rPr>
              <w:t>Six Government/Bank staff trained during first 12 months of project.</w:t>
            </w:r>
          </w:p>
        </w:tc>
        <w:tc>
          <w:tcPr>
            <w:tcW w:w="1134" w:type="dxa"/>
            <w:shd w:val="clear" w:color="auto" w:fill="FFFF00"/>
          </w:tcPr>
          <w:p w14:paraId="11E1EBFB" w14:textId="77777777" w:rsidR="00884132" w:rsidRPr="00EF22C5" w:rsidRDefault="00884132" w:rsidP="00884132">
            <w:pPr>
              <w:rPr>
                <w:rFonts w:ascii="Garamond" w:hAnsi="Garamond"/>
              </w:rPr>
            </w:pPr>
            <w:r w:rsidRPr="00EF22C5">
              <w:rPr>
                <w:rFonts w:ascii="Garamond" w:hAnsi="Garamond"/>
              </w:rPr>
              <w:t>30</w:t>
            </w:r>
          </w:p>
        </w:tc>
        <w:tc>
          <w:tcPr>
            <w:tcW w:w="1417" w:type="dxa"/>
            <w:shd w:val="clear" w:color="auto" w:fill="auto"/>
          </w:tcPr>
          <w:p w14:paraId="7640BD3C" w14:textId="77777777" w:rsidR="00884132" w:rsidRPr="00EF22C5" w:rsidRDefault="00884132" w:rsidP="00884132">
            <w:pPr>
              <w:rPr>
                <w:rFonts w:ascii="Garamond" w:hAnsi="Garamond"/>
              </w:rPr>
            </w:pPr>
          </w:p>
          <w:p w14:paraId="6F6453AB" w14:textId="77777777" w:rsidR="002957C0" w:rsidRPr="00EF22C5" w:rsidRDefault="002957C0" w:rsidP="00884132">
            <w:pPr>
              <w:rPr>
                <w:rFonts w:ascii="Garamond" w:hAnsi="Garamond"/>
              </w:rPr>
            </w:pPr>
            <w:r w:rsidRPr="00EF22C5">
              <w:rPr>
                <w:rFonts w:ascii="Garamond" w:hAnsi="Garamond"/>
              </w:rPr>
              <w:t>3</w:t>
            </w:r>
          </w:p>
          <w:p w14:paraId="2326B881" w14:textId="76EAADEB" w:rsidR="002957C0" w:rsidRPr="00EF22C5" w:rsidRDefault="002957C0" w:rsidP="00884132">
            <w:pPr>
              <w:rPr>
                <w:rFonts w:ascii="Garamond" w:hAnsi="Garamond"/>
              </w:rPr>
            </w:pPr>
            <w:r w:rsidRPr="00EF22C5">
              <w:rPr>
                <w:rFonts w:ascii="Garamond" w:hAnsi="Garamond" w:cs="Arial"/>
              </w:rPr>
              <w:t xml:space="preserve"> Assez satisfaisant (MS)</w:t>
            </w:r>
          </w:p>
        </w:tc>
        <w:tc>
          <w:tcPr>
            <w:tcW w:w="3496" w:type="dxa"/>
          </w:tcPr>
          <w:p w14:paraId="1F80E8CF" w14:textId="77777777" w:rsidR="00884132" w:rsidRPr="00EF22C5" w:rsidRDefault="00884132" w:rsidP="00884132">
            <w:pPr>
              <w:numPr>
                <w:ilvl w:val="0"/>
                <w:numId w:val="76"/>
              </w:numPr>
              <w:rPr>
                <w:rFonts w:ascii="Garamond" w:hAnsi="Garamond"/>
              </w:rPr>
            </w:pPr>
            <w:r w:rsidRPr="00EF22C5">
              <w:rPr>
                <w:rFonts w:ascii="Garamond" w:hAnsi="Garamond"/>
                <w:bCs/>
              </w:rPr>
              <w:t>Élaboration en cours des critères de sélection des développeurs/producteurs indépendants privés conformément aux règlements du code d'électricité</w:t>
            </w:r>
          </w:p>
          <w:p w14:paraId="2F700CAA" w14:textId="77777777" w:rsidR="00884132" w:rsidRPr="00EF22C5" w:rsidRDefault="00884132" w:rsidP="00884132">
            <w:pPr>
              <w:numPr>
                <w:ilvl w:val="0"/>
                <w:numId w:val="76"/>
              </w:numPr>
              <w:rPr>
                <w:rFonts w:ascii="Garamond" w:hAnsi="Garamond"/>
              </w:rPr>
            </w:pPr>
            <w:r w:rsidRPr="00EF22C5">
              <w:rPr>
                <w:rFonts w:ascii="Garamond" w:hAnsi="Garamond"/>
              </w:rPr>
              <w:t>Processus du lancement de sélection des IPP est prévu pour le dernier semestre 2019. A cet effet, l’élaboration des dossiers de DAO et des DAP est en cours par le recrutement d’un consultant.</w:t>
            </w:r>
          </w:p>
        </w:tc>
      </w:tr>
      <w:tr w:rsidR="003E2898" w:rsidRPr="00EF22C5" w14:paraId="7E2D877E" w14:textId="77777777" w:rsidTr="00350C68">
        <w:trPr>
          <w:trHeight w:val="568"/>
        </w:trPr>
        <w:tc>
          <w:tcPr>
            <w:tcW w:w="14973" w:type="dxa"/>
            <w:gridSpan w:val="10"/>
            <w:shd w:val="clear" w:color="auto" w:fill="FBE4D5" w:themeFill="accent2" w:themeFillTint="33"/>
          </w:tcPr>
          <w:p w14:paraId="1359FC37" w14:textId="77777777" w:rsidR="00884132" w:rsidRPr="00EF22C5" w:rsidRDefault="00884132" w:rsidP="00884132">
            <w:pPr>
              <w:rPr>
                <w:rFonts w:ascii="Garamond" w:hAnsi="Garamond"/>
                <w:b/>
              </w:rPr>
            </w:pPr>
            <w:r w:rsidRPr="00EF22C5">
              <w:rPr>
                <w:rFonts w:ascii="Garamond" w:hAnsi="Garamond"/>
                <w:b/>
              </w:rPr>
              <w:t>Composante 2: Promotion de l'investissement de production d'électricité-biomasse par des incitations financières appropriées disponibles pour les investisseurs</w:t>
            </w:r>
          </w:p>
        </w:tc>
      </w:tr>
      <w:tr w:rsidR="00F228B2" w:rsidRPr="00EF22C5" w14:paraId="5AE247FC" w14:textId="77777777" w:rsidTr="00B93360">
        <w:trPr>
          <w:trHeight w:val="350"/>
        </w:trPr>
        <w:tc>
          <w:tcPr>
            <w:tcW w:w="1838" w:type="dxa"/>
          </w:tcPr>
          <w:p w14:paraId="33B3F1D9" w14:textId="77777777" w:rsidR="00884132" w:rsidRPr="00EF22C5" w:rsidRDefault="00884132" w:rsidP="00884132">
            <w:pPr>
              <w:rPr>
                <w:rFonts w:ascii="Garamond" w:hAnsi="Garamond"/>
              </w:rPr>
            </w:pPr>
            <w:r w:rsidRPr="00EF22C5">
              <w:rPr>
                <w:rFonts w:ascii="Garamond" w:hAnsi="Garamond"/>
                <w:b/>
              </w:rPr>
              <w:t xml:space="preserve">Produit 2 : </w:t>
            </w:r>
            <w:r w:rsidRPr="00EF22C5">
              <w:rPr>
                <w:rFonts w:ascii="Garamond" w:hAnsi="Garamond"/>
              </w:rPr>
              <w:t xml:space="preserve">Augmenter les investissements dans les technologies </w:t>
            </w:r>
            <w:r w:rsidRPr="00EF22C5">
              <w:rPr>
                <w:rFonts w:ascii="Garamond" w:hAnsi="Garamond"/>
              </w:rPr>
              <w:lastRenderedPageBreak/>
              <w:t>d’énergie propre et dans les pratiques faibles en carbone du secteur des déchets d’agroforesterie.</w:t>
            </w:r>
          </w:p>
        </w:tc>
        <w:tc>
          <w:tcPr>
            <w:tcW w:w="1276" w:type="dxa"/>
          </w:tcPr>
          <w:p w14:paraId="1951DC17" w14:textId="77777777" w:rsidR="00884132" w:rsidRPr="00EF22C5" w:rsidRDefault="00884132" w:rsidP="00884132">
            <w:pPr>
              <w:rPr>
                <w:rFonts w:ascii="Garamond" w:hAnsi="Garamond"/>
              </w:rPr>
            </w:pPr>
            <w:r w:rsidRPr="00EF22C5">
              <w:rPr>
                <w:rFonts w:ascii="Garamond" w:hAnsi="Garamond"/>
              </w:rPr>
              <w:lastRenderedPageBreak/>
              <w:t xml:space="preserve">L’investissement dans les gazogènes </w:t>
            </w:r>
            <w:r w:rsidRPr="00EF22C5">
              <w:rPr>
                <w:rFonts w:ascii="Garamond" w:hAnsi="Garamond"/>
              </w:rPr>
              <w:lastRenderedPageBreak/>
              <w:t>de biomasse (en $)</w:t>
            </w:r>
          </w:p>
        </w:tc>
        <w:tc>
          <w:tcPr>
            <w:tcW w:w="1417" w:type="dxa"/>
          </w:tcPr>
          <w:p w14:paraId="7475120E" w14:textId="77777777" w:rsidR="00884132" w:rsidRPr="00EF22C5" w:rsidRDefault="00884132" w:rsidP="00884132">
            <w:pPr>
              <w:rPr>
                <w:rFonts w:ascii="Garamond" w:hAnsi="Garamond"/>
              </w:rPr>
            </w:pPr>
            <w:r w:rsidRPr="00EF22C5">
              <w:rPr>
                <w:rFonts w:ascii="Garamond" w:hAnsi="Garamond"/>
              </w:rPr>
              <w:lastRenderedPageBreak/>
              <w:t xml:space="preserve">Part du budget  investis dans des projets d'Energie </w:t>
            </w:r>
            <w:r w:rsidRPr="00EF22C5">
              <w:rPr>
                <w:rFonts w:ascii="Garamond" w:hAnsi="Garamond"/>
              </w:rPr>
              <w:lastRenderedPageBreak/>
              <w:t>Propre d'ici la fin du projet</w:t>
            </w:r>
          </w:p>
        </w:tc>
        <w:tc>
          <w:tcPr>
            <w:tcW w:w="1134" w:type="dxa"/>
          </w:tcPr>
          <w:p w14:paraId="4A4289AA" w14:textId="77777777" w:rsidR="00884132" w:rsidRPr="00EF22C5" w:rsidRDefault="00884132" w:rsidP="00884132">
            <w:pPr>
              <w:rPr>
                <w:rFonts w:ascii="Garamond" w:hAnsi="Garamond"/>
              </w:rPr>
            </w:pPr>
            <w:r w:rsidRPr="00EF22C5">
              <w:rPr>
                <w:rFonts w:ascii="Garamond" w:hAnsi="Garamond"/>
              </w:rPr>
              <w:lastRenderedPageBreak/>
              <w:t xml:space="preserve">Aucun document complet disponible </w:t>
            </w:r>
            <w:r w:rsidRPr="00EF22C5">
              <w:rPr>
                <w:rFonts w:ascii="Garamond" w:hAnsi="Garamond"/>
              </w:rPr>
              <w:lastRenderedPageBreak/>
              <w:t xml:space="preserve">à l’heure actuelle. </w:t>
            </w:r>
          </w:p>
          <w:p w14:paraId="75A80BDB" w14:textId="77777777" w:rsidR="00884132" w:rsidRPr="00EF22C5" w:rsidRDefault="00884132" w:rsidP="00884132">
            <w:pPr>
              <w:rPr>
                <w:rFonts w:ascii="Garamond" w:hAnsi="Garamond"/>
              </w:rPr>
            </w:pPr>
          </w:p>
          <w:p w14:paraId="4ADBCD3D" w14:textId="77777777" w:rsidR="00884132" w:rsidRPr="00EF22C5" w:rsidRDefault="00884132" w:rsidP="00884132">
            <w:pPr>
              <w:rPr>
                <w:rFonts w:ascii="Garamond" w:hAnsi="Garamond"/>
              </w:rPr>
            </w:pPr>
            <w:r w:rsidRPr="00EF22C5">
              <w:rPr>
                <w:rFonts w:ascii="Garamond" w:hAnsi="Garamond"/>
              </w:rPr>
              <w:t>Très peu d’investissement ont lieu à l’heure actuelle.</w:t>
            </w:r>
          </w:p>
        </w:tc>
        <w:tc>
          <w:tcPr>
            <w:tcW w:w="993" w:type="dxa"/>
          </w:tcPr>
          <w:p w14:paraId="6D5D8096" w14:textId="77777777" w:rsidR="00884132" w:rsidRPr="00EF22C5" w:rsidRDefault="00884132" w:rsidP="00884132">
            <w:pPr>
              <w:rPr>
                <w:rFonts w:ascii="Garamond" w:hAnsi="Garamond"/>
              </w:rPr>
            </w:pPr>
            <w:r w:rsidRPr="00EF22C5">
              <w:rPr>
                <w:rFonts w:ascii="Garamond" w:hAnsi="Garamond"/>
              </w:rPr>
              <w:lastRenderedPageBreak/>
              <w:t xml:space="preserve">00 millions $ investis </w:t>
            </w:r>
          </w:p>
          <w:p w14:paraId="371AFC1E" w14:textId="77777777" w:rsidR="00884132" w:rsidRPr="00EF22C5" w:rsidRDefault="00884132" w:rsidP="00884132">
            <w:pPr>
              <w:rPr>
                <w:rFonts w:ascii="Garamond" w:hAnsi="Garamond"/>
              </w:rPr>
            </w:pPr>
          </w:p>
          <w:p w14:paraId="2146EE08" w14:textId="77777777" w:rsidR="00884132" w:rsidRPr="00EF22C5" w:rsidRDefault="00884132" w:rsidP="00884132">
            <w:pPr>
              <w:rPr>
                <w:rFonts w:ascii="Garamond" w:hAnsi="Garamond"/>
              </w:rPr>
            </w:pPr>
          </w:p>
          <w:p w14:paraId="3926684C" w14:textId="77777777" w:rsidR="00884132" w:rsidRPr="00EF22C5" w:rsidRDefault="00884132" w:rsidP="00884132">
            <w:pPr>
              <w:rPr>
                <w:rFonts w:ascii="Garamond" w:hAnsi="Garamond"/>
              </w:rPr>
            </w:pPr>
          </w:p>
          <w:p w14:paraId="117BF8B7" w14:textId="77777777" w:rsidR="00884132" w:rsidRPr="00EF22C5" w:rsidRDefault="00884132" w:rsidP="00884132">
            <w:pPr>
              <w:rPr>
                <w:rFonts w:ascii="Garamond" w:hAnsi="Garamond"/>
              </w:rPr>
            </w:pPr>
          </w:p>
        </w:tc>
        <w:tc>
          <w:tcPr>
            <w:tcW w:w="1134" w:type="dxa"/>
          </w:tcPr>
          <w:p w14:paraId="5C01346F" w14:textId="77777777" w:rsidR="00884132" w:rsidRPr="00EF22C5" w:rsidRDefault="00884132" w:rsidP="00884132">
            <w:pPr>
              <w:rPr>
                <w:rFonts w:ascii="Garamond" w:hAnsi="Garamond"/>
              </w:rPr>
            </w:pPr>
            <w:r w:rsidRPr="00EF22C5">
              <w:rPr>
                <w:rFonts w:ascii="Garamond" w:hAnsi="Garamond"/>
              </w:rPr>
              <w:lastRenderedPageBreak/>
              <w:t>N/A</w:t>
            </w:r>
          </w:p>
        </w:tc>
        <w:tc>
          <w:tcPr>
            <w:tcW w:w="1134" w:type="dxa"/>
          </w:tcPr>
          <w:p w14:paraId="354569C1" w14:textId="77777777" w:rsidR="00884132" w:rsidRPr="00EF22C5" w:rsidRDefault="00884132" w:rsidP="00884132">
            <w:pPr>
              <w:rPr>
                <w:rFonts w:ascii="Garamond" w:hAnsi="Garamond"/>
              </w:rPr>
            </w:pPr>
            <w:r w:rsidRPr="00EF22C5">
              <w:rPr>
                <w:rFonts w:ascii="Garamond" w:hAnsi="Garamond"/>
              </w:rPr>
              <w:t xml:space="preserve">15 millions $ investis dans des projets </w:t>
            </w:r>
            <w:r w:rsidRPr="00EF22C5">
              <w:rPr>
                <w:rFonts w:ascii="Garamond" w:hAnsi="Garamond"/>
              </w:rPr>
              <w:lastRenderedPageBreak/>
              <w:t>d'Energie Propre d'ici la fin du projet.</w:t>
            </w:r>
          </w:p>
        </w:tc>
        <w:tc>
          <w:tcPr>
            <w:tcW w:w="1134" w:type="dxa"/>
            <w:shd w:val="clear" w:color="auto" w:fill="FFFF00"/>
          </w:tcPr>
          <w:p w14:paraId="42F6EC60" w14:textId="77777777" w:rsidR="00884132" w:rsidRPr="00EF22C5" w:rsidRDefault="00884132" w:rsidP="00884132">
            <w:pPr>
              <w:rPr>
                <w:rFonts w:ascii="Garamond" w:hAnsi="Garamond"/>
              </w:rPr>
            </w:pPr>
            <w:r w:rsidRPr="00EF22C5">
              <w:rPr>
                <w:rFonts w:ascii="Garamond" w:hAnsi="Garamond"/>
              </w:rPr>
              <w:lastRenderedPageBreak/>
              <w:t>00 millions $ investis</w:t>
            </w:r>
          </w:p>
        </w:tc>
        <w:tc>
          <w:tcPr>
            <w:tcW w:w="1417" w:type="dxa"/>
            <w:shd w:val="clear" w:color="auto" w:fill="auto"/>
          </w:tcPr>
          <w:p w14:paraId="241F18AB" w14:textId="77777777" w:rsidR="00884132" w:rsidRPr="00EF22C5" w:rsidRDefault="00884132" w:rsidP="00884132">
            <w:pPr>
              <w:rPr>
                <w:rFonts w:ascii="Garamond" w:hAnsi="Garamond"/>
              </w:rPr>
            </w:pPr>
          </w:p>
          <w:p w14:paraId="2F5CA643" w14:textId="77777777" w:rsidR="002957C0" w:rsidRPr="00EF22C5" w:rsidRDefault="002957C0" w:rsidP="00884132">
            <w:pPr>
              <w:rPr>
                <w:rFonts w:ascii="Garamond" w:hAnsi="Garamond"/>
              </w:rPr>
            </w:pPr>
            <w:r w:rsidRPr="00EF22C5">
              <w:rPr>
                <w:rFonts w:ascii="Garamond" w:hAnsi="Garamond"/>
              </w:rPr>
              <w:t>2</w:t>
            </w:r>
          </w:p>
          <w:p w14:paraId="15D701DC" w14:textId="46F9525C" w:rsidR="002957C0" w:rsidRPr="00EF22C5" w:rsidRDefault="002957C0" w:rsidP="00884132">
            <w:pPr>
              <w:rPr>
                <w:rFonts w:ascii="Garamond" w:hAnsi="Garamond"/>
              </w:rPr>
            </w:pPr>
            <w:r w:rsidRPr="00EF22C5">
              <w:rPr>
                <w:rFonts w:ascii="Garamond" w:hAnsi="Garamond" w:cs="Arial"/>
              </w:rPr>
              <w:lastRenderedPageBreak/>
              <w:t>Insatisfaisant (U)</w:t>
            </w:r>
          </w:p>
        </w:tc>
        <w:tc>
          <w:tcPr>
            <w:tcW w:w="3496" w:type="dxa"/>
            <w:shd w:val="clear" w:color="auto" w:fill="auto"/>
          </w:tcPr>
          <w:p w14:paraId="746F065F" w14:textId="77777777" w:rsidR="00884132" w:rsidRPr="00EF22C5" w:rsidRDefault="00884132" w:rsidP="00884132">
            <w:pPr>
              <w:rPr>
                <w:rFonts w:ascii="Garamond" w:hAnsi="Garamond"/>
              </w:rPr>
            </w:pPr>
            <w:r w:rsidRPr="00EF22C5">
              <w:rPr>
                <w:rFonts w:ascii="Garamond" w:hAnsi="Garamond"/>
              </w:rPr>
              <w:lastRenderedPageBreak/>
              <w:t>- La construction des centrales nécessitent au préalable des études dont les rapports sont disponibles</w:t>
            </w:r>
          </w:p>
          <w:p w14:paraId="62546637" w14:textId="77777777" w:rsidR="00884132" w:rsidRPr="00EF22C5" w:rsidRDefault="00884132" w:rsidP="00884132">
            <w:pPr>
              <w:rPr>
                <w:rFonts w:ascii="Garamond" w:hAnsi="Garamond"/>
              </w:rPr>
            </w:pPr>
            <w:r w:rsidRPr="00EF22C5">
              <w:rPr>
                <w:rFonts w:ascii="Garamond" w:hAnsi="Garamond"/>
              </w:rPr>
              <w:lastRenderedPageBreak/>
              <w:t>- Le processus du lancement de sélection des IPP est prévu pour le dernier  trimestre 2019</w:t>
            </w:r>
          </w:p>
        </w:tc>
      </w:tr>
      <w:tr w:rsidR="00F228B2" w:rsidRPr="00EF22C5" w14:paraId="5AE61D2D" w14:textId="77777777" w:rsidTr="00B93360">
        <w:trPr>
          <w:trHeight w:val="350"/>
        </w:trPr>
        <w:tc>
          <w:tcPr>
            <w:tcW w:w="1838" w:type="dxa"/>
          </w:tcPr>
          <w:p w14:paraId="35F07FFD" w14:textId="106327C4" w:rsidR="00884132" w:rsidRPr="00EF22C5" w:rsidRDefault="00884132" w:rsidP="00884132">
            <w:pPr>
              <w:rPr>
                <w:rFonts w:ascii="Garamond" w:hAnsi="Garamond"/>
              </w:rPr>
            </w:pPr>
            <w:r w:rsidRPr="00EF22C5">
              <w:rPr>
                <w:rFonts w:ascii="Garamond" w:hAnsi="Garamond"/>
                <w:b/>
              </w:rPr>
              <w:lastRenderedPageBreak/>
              <w:t>Axe 2.1</w:t>
            </w:r>
            <w:r w:rsidRPr="00EF22C5">
              <w:rPr>
                <w:rFonts w:ascii="Garamond" w:hAnsi="Garamond"/>
              </w:rPr>
              <w:t xml:space="preserve"> Mécanisme de soutien financier mis en place et capitalisés pour soutenir l’investissement privé dans les centrales à biomasse.</w:t>
            </w:r>
          </w:p>
        </w:tc>
        <w:tc>
          <w:tcPr>
            <w:tcW w:w="1276" w:type="dxa"/>
          </w:tcPr>
          <w:p w14:paraId="666AE6E6" w14:textId="77777777" w:rsidR="00884132" w:rsidRPr="00EF22C5" w:rsidRDefault="00884132" w:rsidP="00884132">
            <w:pPr>
              <w:rPr>
                <w:rFonts w:ascii="Garamond" w:hAnsi="Garamond"/>
              </w:rPr>
            </w:pPr>
            <w:r w:rsidRPr="00EF22C5">
              <w:rPr>
                <w:rFonts w:ascii="Garamond" w:hAnsi="Garamond"/>
              </w:rPr>
              <w:t xml:space="preserve">Etablissement d’un Mécanisme de Soutien Financier </w:t>
            </w:r>
          </w:p>
        </w:tc>
        <w:tc>
          <w:tcPr>
            <w:tcW w:w="1417" w:type="dxa"/>
          </w:tcPr>
          <w:p w14:paraId="2E28E52A" w14:textId="77777777" w:rsidR="00884132" w:rsidRPr="00EF22C5" w:rsidRDefault="00884132" w:rsidP="00884132">
            <w:pPr>
              <w:rPr>
                <w:rFonts w:ascii="Garamond" w:hAnsi="Garamond"/>
              </w:rPr>
            </w:pPr>
            <w:r w:rsidRPr="00EF22C5">
              <w:rPr>
                <w:rFonts w:ascii="Garamond" w:hAnsi="Garamond"/>
                <w:bCs/>
              </w:rPr>
              <w:t>Existence d’un Mécanisme de Soutien Financier (MSF) opérationnel</w:t>
            </w:r>
          </w:p>
        </w:tc>
        <w:tc>
          <w:tcPr>
            <w:tcW w:w="1134" w:type="dxa"/>
          </w:tcPr>
          <w:p w14:paraId="71EC4D67" w14:textId="77777777" w:rsidR="00884132" w:rsidRPr="00EF22C5" w:rsidRDefault="00884132" w:rsidP="00884132">
            <w:pPr>
              <w:rPr>
                <w:rFonts w:ascii="Garamond" w:hAnsi="Garamond"/>
              </w:rPr>
            </w:pPr>
            <w:r w:rsidRPr="00EF22C5">
              <w:rPr>
                <w:rFonts w:ascii="Garamond" w:hAnsi="Garamond"/>
              </w:rPr>
              <w:t xml:space="preserve">Non </w:t>
            </w:r>
          </w:p>
        </w:tc>
        <w:tc>
          <w:tcPr>
            <w:tcW w:w="993" w:type="dxa"/>
          </w:tcPr>
          <w:p w14:paraId="11625DC2" w14:textId="77777777" w:rsidR="00884132" w:rsidRPr="00EF22C5" w:rsidRDefault="00884132" w:rsidP="00884132">
            <w:pPr>
              <w:rPr>
                <w:rFonts w:ascii="Garamond" w:hAnsi="Garamond"/>
              </w:rPr>
            </w:pPr>
            <w:r w:rsidRPr="00EF22C5">
              <w:rPr>
                <w:rFonts w:ascii="Garamond" w:hAnsi="Garamond"/>
              </w:rPr>
              <w:t>Non</w:t>
            </w:r>
          </w:p>
        </w:tc>
        <w:tc>
          <w:tcPr>
            <w:tcW w:w="1134" w:type="dxa"/>
          </w:tcPr>
          <w:p w14:paraId="05B3A057" w14:textId="77777777" w:rsidR="00884132" w:rsidRPr="00EF22C5" w:rsidRDefault="00884132" w:rsidP="00884132">
            <w:pPr>
              <w:rPr>
                <w:rFonts w:ascii="Garamond" w:hAnsi="Garamond"/>
              </w:rPr>
            </w:pPr>
            <w:r w:rsidRPr="00EF22C5">
              <w:rPr>
                <w:rFonts w:ascii="Garamond" w:hAnsi="Garamond"/>
              </w:rPr>
              <w:t>Oui</w:t>
            </w:r>
          </w:p>
        </w:tc>
        <w:tc>
          <w:tcPr>
            <w:tcW w:w="1134" w:type="dxa"/>
          </w:tcPr>
          <w:p w14:paraId="571ADA4F" w14:textId="77777777" w:rsidR="00884132" w:rsidRPr="00EF22C5" w:rsidRDefault="00884132" w:rsidP="00884132">
            <w:pPr>
              <w:rPr>
                <w:rFonts w:ascii="Garamond" w:hAnsi="Garamond"/>
              </w:rPr>
            </w:pPr>
            <w:r w:rsidRPr="00EF22C5">
              <w:rPr>
                <w:rFonts w:ascii="Garamond" w:hAnsi="Garamond"/>
              </w:rPr>
              <w:t>Oui</w:t>
            </w:r>
          </w:p>
        </w:tc>
        <w:tc>
          <w:tcPr>
            <w:tcW w:w="1134" w:type="dxa"/>
            <w:shd w:val="clear" w:color="auto" w:fill="00B050"/>
          </w:tcPr>
          <w:p w14:paraId="3C35E516" w14:textId="77777777" w:rsidR="00884132" w:rsidRPr="00EF22C5" w:rsidRDefault="00884132" w:rsidP="00884132">
            <w:pPr>
              <w:rPr>
                <w:rFonts w:ascii="Garamond" w:hAnsi="Garamond"/>
              </w:rPr>
            </w:pPr>
            <w:r w:rsidRPr="00EF22C5">
              <w:rPr>
                <w:rFonts w:ascii="Garamond" w:hAnsi="Garamond"/>
              </w:rPr>
              <w:t>Oui</w:t>
            </w:r>
          </w:p>
        </w:tc>
        <w:tc>
          <w:tcPr>
            <w:tcW w:w="1417" w:type="dxa"/>
            <w:shd w:val="clear" w:color="auto" w:fill="auto"/>
          </w:tcPr>
          <w:p w14:paraId="65D96A30" w14:textId="77777777" w:rsidR="00884132" w:rsidRPr="00EF22C5" w:rsidRDefault="00884132" w:rsidP="00884132">
            <w:pPr>
              <w:rPr>
                <w:rFonts w:ascii="Garamond" w:hAnsi="Garamond"/>
              </w:rPr>
            </w:pPr>
          </w:p>
          <w:p w14:paraId="60CB9A50" w14:textId="77777777" w:rsidR="002957C0" w:rsidRPr="00EF22C5" w:rsidRDefault="002957C0" w:rsidP="00884132">
            <w:pPr>
              <w:rPr>
                <w:rFonts w:ascii="Garamond" w:hAnsi="Garamond"/>
              </w:rPr>
            </w:pPr>
            <w:r w:rsidRPr="00EF22C5">
              <w:rPr>
                <w:rFonts w:ascii="Garamond" w:hAnsi="Garamond"/>
              </w:rPr>
              <w:t>4</w:t>
            </w:r>
          </w:p>
          <w:p w14:paraId="7AA25568" w14:textId="2697C759" w:rsidR="002957C0" w:rsidRPr="00EF22C5" w:rsidRDefault="002957C0" w:rsidP="002957C0">
            <w:pPr>
              <w:rPr>
                <w:rFonts w:ascii="Garamond" w:hAnsi="Garamond"/>
              </w:rPr>
            </w:pPr>
            <w:r w:rsidRPr="00EF22C5">
              <w:rPr>
                <w:rFonts w:ascii="Garamond" w:hAnsi="Garamond" w:cs="Arial"/>
              </w:rPr>
              <w:t>satisfaisant (S)</w:t>
            </w:r>
          </w:p>
        </w:tc>
        <w:tc>
          <w:tcPr>
            <w:tcW w:w="3496" w:type="dxa"/>
          </w:tcPr>
          <w:p w14:paraId="40B35D82" w14:textId="77777777" w:rsidR="00884132" w:rsidRPr="00EF22C5" w:rsidRDefault="00884132" w:rsidP="00884132">
            <w:pPr>
              <w:rPr>
                <w:rFonts w:ascii="Garamond" w:hAnsi="Garamond"/>
              </w:rPr>
            </w:pPr>
            <w:r w:rsidRPr="00EF22C5">
              <w:rPr>
                <w:rFonts w:ascii="Garamond" w:hAnsi="Garamond"/>
              </w:rPr>
              <w:t>- Elaboration des documents (manuel de procédures, manuel d’opérationnalisation,  documents juridiques tels que les statuts, règlements, projet de lois, de codes, de décrets, d’arrêtés ou de plan, de stratégie) régissant la mise en place et l’opérationnalisation  du Mécanisme de Soutien Financier (MSF) et du Fonds d'Amélioration de la Biomasse Locale (LOBEF) </w:t>
            </w:r>
            <w:r w:rsidRPr="00EF22C5">
              <w:rPr>
                <w:rFonts w:ascii="Garamond" w:hAnsi="Garamond"/>
                <w:b/>
              </w:rPr>
              <w:t>validé et disponible</w:t>
            </w:r>
            <w:r w:rsidRPr="00EF22C5">
              <w:rPr>
                <w:rFonts w:ascii="Garamond" w:hAnsi="Garamond"/>
              </w:rPr>
              <w:t xml:space="preserve">: </w:t>
            </w:r>
          </w:p>
          <w:p w14:paraId="3C171F44" w14:textId="77777777" w:rsidR="00884132" w:rsidRPr="00EF22C5" w:rsidRDefault="00884132" w:rsidP="00884132">
            <w:pPr>
              <w:rPr>
                <w:rFonts w:ascii="Garamond" w:hAnsi="Garamond"/>
              </w:rPr>
            </w:pPr>
            <w:r w:rsidRPr="00EF22C5">
              <w:rPr>
                <w:rFonts w:ascii="Garamond" w:hAnsi="Garamond"/>
              </w:rPr>
              <w:t xml:space="preserve">- Projets de décrets et de communication en conseil des ministres en attente de validation </w:t>
            </w:r>
          </w:p>
          <w:p w14:paraId="5E1741C7" w14:textId="77777777" w:rsidR="00884132" w:rsidRPr="00EF22C5" w:rsidRDefault="00884132" w:rsidP="00884132">
            <w:pPr>
              <w:rPr>
                <w:rFonts w:ascii="Garamond" w:hAnsi="Garamond"/>
              </w:rPr>
            </w:pPr>
            <w:r w:rsidRPr="00EF22C5">
              <w:rPr>
                <w:rFonts w:ascii="Garamond" w:hAnsi="Garamond"/>
                <w:b/>
                <w:bCs/>
              </w:rPr>
              <w:lastRenderedPageBreak/>
              <w:t xml:space="preserve">- </w:t>
            </w:r>
            <w:r w:rsidRPr="00EF22C5">
              <w:rPr>
                <w:rFonts w:ascii="Garamond" w:hAnsi="Garamond"/>
              </w:rPr>
              <w:t>Signature  de l’Arrêté interministériel pour la mise en place de l’organe de gestion et d’opérationnalisation du MSF  par les Ministres de l’Energie, du Plan et des Finances après approbation par la Cellule présidentielle d'analyse des arrêtés ministériels et préfectoraux ;</w:t>
            </w:r>
          </w:p>
          <w:p w14:paraId="3D435379" w14:textId="77777777" w:rsidR="00884132" w:rsidRPr="00EF22C5" w:rsidRDefault="00884132" w:rsidP="00884132">
            <w:pPr>
              <w:rPr>
                <w:rFonts w:ascii="Garamond" w:hAnsi="Garamond"/>
              </w:rPr>
            </w:pPr>
            <w:r w:rsidRPr="00EF22C5">
              <w:rPr>
                <w:rFonts w:ascii="Garamond" w:hAnsi="Garamond"/>
              </w:rPr>
              <w:t>- Processus de mise en place de la commission transitoire de gestion du MSF.</w:t>
            </w:r>
          </w:p>
        </w:tc>
      </w:tr>
      <w:tr w:rsidR="00F228B2" w:rsidRPr="00EF22C5" w14:paraId="26537638" w14:textId="77777777" w:rsidTr="00B93360">
        <w:trPr>
          <w:trHeight w:val="793"/>
        </w:trPr>
        <w:tc>
          <w:tcPr>
            <w:tcW w:w="1838" w:type="dxa"/>
          </w:tcPr>
          <w:p w14:paraId="48FA277B" w14:textId="7DEBD7F5" w:rsidR="00884132" w:rsidRPr="00EF22C5" w:rsidRDefault="00884132" w:rsidP="00884132">
            <w:pPr>
              <w:rPr>
                <w:rFonts w:ascii="Garamond" w:hAnsi="Garamond"/>
              </w:rPr>
            </w:pPr>
            <w:r w:rsidRPr="00EF22C5">
              <w:rPr>
                <w:rFonts w:ascii="Garamond" w:hAnsi="Garamond"/>
                <w:b/>
              </w:rPr>
              <w:lastRenderedPageBreak/>
              <w:t xml:space="preserve">Axe 2.2 : </w:t>
            </w:r>
            <w:r w:rsidRPr="00EF22C5">
              <w:rPr>
                <w:rFonts w:ascii="Garamond" w:hAnsi="Garamond"/>
              </w:rPr>
              <w:t>MOU signé avec la Banque centrale du Bénin fixant l’objectif, le mécanisme de financement et l’administration des règles concernant sa participation à titre d’agent fiduciaire de la MSF.</w:t>
            </w:r>
          </w:p>
        </w:tc>
        <w:tc>
          <w:tcPr>
            <w:tcW w:w="1276" w:type="dxa"/>
          </w:tcPr>
          <w:p w14:paraId="3FC9753F" w14:textId="77777777" w:rsidR="00884132" w:rsidRPr="00EF22C5" w:rsidRDefault="00884132" w:rsidP="00884132">
            <w:pPr>
              <w:rPr>
                <w:rFonts w:ascii="Garamond" w:hAnsi="Garamond"/>
              </w:rPr>
            </w:pPr>
            <w:r w:rsidRPr="00EF22C5">
              <w:rPr>
                <w:rFonts w:ascii="Garamond" w:hAnsi="Garamond"/>
              </w:rPr>
              <w:t>Existence de protocole d’entente.</w:t>
            </w:r>
          </w:p>
        </w:tc>
        <w:tc>
          <w:tcPr>
            <w:tcW w:w="1417" w:type="dxa"/>
          </w:tcPr>
          <w:p w14:paraId="2EA3CA61" w14:textId="77777777" w:rsidR="00884132" w:rsidRPr="00EF22C5" w:rsidRDefault="00884132" w:rsidP="00884132">
            <w:pPr>
              <w:rPr>
                <w:rFonts w:ascii="Garamond" w:hAnsi="Garamond"/>
              </w:rPr>
            </w:pPr>
            <w:r w:rsidRPr="00EF22C5">
              <w:rPr>
                <w:rFonts w:ascii="Garamond" w:hAnsi="Garamond"/>
                <w:bCs/>
              </w:rPr>
              <w:t xml:space="preserve">Existence d’un </w:t>
            </w:r>
            <w:r w:rsidRPr="00EF22C5">
              <w:rPr>
                <w:rFonts w:ascii="Garamond" w:hAnsi="Garamond"/>
              </w:rPr>
              <w:t>MoU entre le PNUD et la structure gestionnaire du MSF  signé et appliqué</w:t>
            </w:r>
          </w:p>
        </w:tc>
        <w:tc>
          <w:tcPr>
            <w:tcW w:w="1134" w:type="dxa"/>
          </w:tcPr>
          <w:p w14:paraId="5C97B292" w14:textId="77777777" w:rsidR="00884132" w:rsidRPr="00EF22C5" w:rsidRDefault="00884132" w:rsidP="00884132">
            <w:pPr>
              <w:rPr>
                <w:rFonts w:ascii="Garamond" w:hAnsi="Garamond"/>
              </w:rPr>
            </w:pPr>
            <w:r w:rsidRPr="00EF22C5">
              <w:rPr>
                <w:rFonts w:ascii="Garamond" w:hAnsi="Garamond"/>
              </w:rPr>
              <w:t>Non</w:t>
            </w:r>
          </w:p>
        </w:tc>
        <w:tc>
          <w:tcPr>
            <w:tcW w:w="993" w:type="dxa"/>
          </w:tcPr>
          <w:p w14:paraId="42AA61E2" w14:textId="77777777" w:rsidR="00884132" w:rsidRPr="00EF22C5" w:rsidRDefault="00884132" w:rsidP="00884132">
            <w:pPr>
              <w:rPr>
                <w:rFonts w:ascii="Garamond" w:hAnsi="Garamond"/>
              </w:rPr>
            </w:pPr>
            <w:r w:rsidRPr="00EF22C5">
              <w:rPr>
                <w:rFonts w:ascii="Garamond" w:hAnsi="Garamond"/>
              </w:rPr>
              <w:t>N/A</w:t>
            </w:r>
          </w:p>
        </w:tc>
        <w:tc>
          <w:tcPr>
            <w:tcW w:w="1134" w:type="dxa"/>
          </w:tcPr>
          <w:p w14:paraId="1D79E296" w14:textId="77777777" w:rsidR="00884132" w:rsidRPr="00EF22C5" w:rsidRDefault="00884132" w:rsidP="00884132">
            <w:pPr>
              <w:rPr>
                <w:rFonts w:ascii="Garamond" w:hAnsi="Garamond"/>
              </w:rPr>
            </w:pPr>
            <w:r w:rsidRPr="00EF22C5">
              <w:rPr>
                <w:rFonts w:ascii="Garamond" w:hAnsi="Garamond"/>
              </w:rPr>
              <w:t>N/A</w:t>
            </w:r>
          </w:p>
        </w:tc>
        <w:tc>
          <w:tcPr>
            <w:tcW w:w="1134" w:type="dxa"/>
          </w:tcPr>
          <w:p w14:paraId="67F652E8" w14:textId="77777777" w:rsidR="00884132" w:rsidRPr="00EF22C5" w:rsidRDefault="00884132" w:rsidP="00884132">
            <w:pPr>
              <w:rPr>
                <w:rFonts w:ascii="Garamond" w:hAnsi="Garamond"/>
              </w:rPr>
            </w:pPr>
            <w:r w:rsidRPr="00EF22C5">
              <w:rPr>
                <w:rFonts w:ascii="Garamond" w:hAnsi="Garamond"/>
              </w:rPr>
              <w:t>Oui</w:t>
            </w:r>
          </w:p>
        </w:tc>
        <w:tc>
          <w:tcPr>
            <w:tcW w:w="1134" w:type="dxa"/>
            <w:shd w:val="clear" w:color="auto" w:fill="FFFF00"/>
          </w:tcPr>
          <w:p w14:paraId="6FD773E2" w14:textId="77777777" w:rsidR="00884132" w:rsidRPr="00EF22C5" w:rsidRDefault="00884132" w:rsidP="00884132">
            <w:pPr>
              <w:rPr>
                <w:rFonts w:ascii="Garamond" w:hAnsi="Garamond"/>
              </w:rPr>
            </w:pPr>
            <w:r w:rsidRPr="00EF22C5">
              <w:rPr>
                <w:rFonts w:ascii="Garamond" w:hAnsi="Garamond"/>
              </w:rPr>
              <w:t>N/A</w:t>
            </w:r>
          </w:p>
        </w:tc>
        <w:tc>
          <w:tcPr>
            <w:tcW w:w="1417" w:type="dxa"/>
            <w:shd w:val="clear" w:color="auto" w:fill="auto"/>
          </w:tcPr>
          <w:p w14:paraId="27C76F43" w14:textId="77777777" w:rsidR="00884132" w:rsidRPr="00EF22C5" w:rsidRDefault="00884132" w:rsidP="00884132">
            <w:pPr>
              <w:rPr>
                <w:rFonts w:ascii="Garamond" w:hAnsi="Garamond"/>
              </w:rPr>
            </w:pPr>
          </w:p>
          <w:p w14:paraId="3C9C2FA7" w14:textId="77777777" w:rsidR="002957C0" w:rsidRPr="00EF22C5" w:rsidRDefault="002957C0" w:rsidP="00884132">
            <w:pPr>
              <w:rPr>
                <w:rFonts w:ascii="Garamond" w:hAnsi="Garamond"/>
              </w:rPr>
            </w:pPr>
            <w:r w:rsidRPr="00EF22C5">
              <w:rPr>
                <w:rFonts w:ascii="Garamond" w:hAnsi="Garamond"/>
              </w:rPr>
              <w:t>4</w:t>
            </w:r>
          </w:p>
          <w:p w14:paraId="37858AA1" w14:textId="0EC404E6" w:rsidR="002957C0" w:rsidRPr="00EF22C5" w:rsidRDefault="002957C0" w:rsidP="00884132">
            <w:pPr>
              <w:rPr>
                <w:rFonts w:ascii="Garamond" w:hAnsi="Garamond"/>
              </w:rPr>
            </w:pPr>
            <w:r w:rsidRPr="00EF22C5">
              <w:rPr>
                <w:rFonts w:ascii="Garamond" w:hAnsi="Garamond" w:cs="Arial"/>
              </w:rPr>
              <w:t>Assez satisfaisant (MS)</w:t>
            </w:r>
          </w:p>
        </w:tc>
        <w:tc>
          <w:tcPr>
            <w:tcW w:w="3496" w:type="dxa"/>
          </w:tcPr>
          <w:p w14:paraId="19242120" w14:textId="77777777" w:rsidR="00884132" w:rsidRPr="00EF22C5" w:rsidRDefault="00884132" w:rsidP="00884132">
            <w:pPr>
              <w:rPr>
                <w:rFonts w:ascii="Garamond" w:hAnsi="Garamond"/>
              </w:rPr>
            </w:pPr>
            <w:r w:rsidRPr="00EF22C5">
              <w:rPr>
                <w:rFonts w:ascii="Garamond" w:hAnsi="Garamond"/>
              </w:rPr>
              <w:t>Le Protocole d'accord (MoU) sera élaboré après la mise en place du comité de gstion du MSF au dernier trimestre de 2019.</w:t>
            </w:r>
          </w:p>
          <w:p w14:paraId="1A178BEA" w14:textId="77777777" w:rsidR="00884132" w:rsidRPr="00EF22C5" w:rsidRDefault="00884132" w:rsidP="00884132">
            <w:pPr>
              <w:rPr>
                <w:rFonts w:ascii="Garamond" w:hAnsi="Garamond"/>
              </w:rPr>
            </w:pPr>
            <w:r w:rsidRPr="00EF22C5">
              <w:rPr>
                <w:rFonts w:ascii="Garamond" w:hAnsi="Garamond"/>
              </w:rPr>
              <w:t>L’accord de non objection du PNUD est obtenu sur la mise place du MSF et de son organe de gestion</w:t>
            </w:r>
          </w:p>
          <w:p w14:paraId="145F47D5" w14:textId="77777777" w:rsidR="00884132" w:rsidRPr="00EF22C5" w:rsidRDefault="00884132" w:rsidP="00884132">
            <w:pPr>
              <w:rPr>
                <w:rFonts w:ascii="Garamond" w:hAnsi="Garamond"/>
              </w:rPr>
            </w:pPr>
            <w:r w:rsidRPr="00EF22C5">
              <w:rPr>
                <w:rFonts w:ascii="Garamond" w:hAnsi="Garamond"/>
              </w:rPr>
              <w:t>Le PNUD est présent dans l’organe de gestion du MSF avec un représentant.</w:t>
            </w:r>
          </w:p>
        </w:tc>
      </w:tr>
      <w:tr w:rsidR="00F228B2" w:rsidRPr="00EF22C5" w14:paraId="34012899" w14:textId="77777777" w:rsidTr="00B93360">
        <w:trPr>
          <w:trHeight w:val="793"/>
        </w:trPr>
        <w:tc>
          <w:tcPr>
            <w:tcW w:w="1838" w:type="dxa"/>
          </w:tcPr>
          <w:p w14:paraId="6AEB12E4" w14:textId="4EDCFC33" w:rsidR="00884132" w:rsidRPr="00EF22C5" w:rsidRDefault="00884132" w:rsidP="00884132">
            <w:pPr>
              <w:rPr>
                <w:rFonts w:ascii="Garamond" w:hAnsi="Garamond"/>
              </w:rPr>
            </w:pPr>
            <w:r w:rsidRPr="00EF22C5">
              <w:rPr>
                <w:rFonts w:ascii="Garamond" w:hAnsi="Garamond"/>
                <w:b/>
              </w:rPr>
              <w:lastRenderedPageBreak/>
              <w:t xml:space="preserve">Axe 2.3 : </w:t>
            </w:r>
            <w:r w:rsidRPr="00EF22C5">
              <w:rPr>
                <w:rFonts w:ascii="Garamond" w:hAnsi="Garamond"/>
              </w:rPr>
              <w:t>Les incitations financières et autres à fournir aux développeurs de projets et aux producteurs d’énergie indépendants (PEI).</w:t>
            </w:r>
          </w:p>
        </w:tc>
        <w:tc>
          <w:tcPr>
            <w:tcW w:w="1276" w:type="dxa"/>
          </w:tcPr>
          <w:p w14:paraId="574098C8" w14:textId="77777777" w:rsidR="00884132" w:rsidRPr="00EF22C5" w:rsidRDefault="00884132" w:rsidP="00884132">
            <w:pPr>
              <w:rPr>
                <w:rFonts w:ascii="Garamond" w:hAnsi="Garamond"/>
              </w:rPr>
            </w:pPr>
            <w:r w:rsidRPr="00EF22C5">
              <w:rPr>
                <w:rFonts w:ascii="Garamond" w:hAnsi="Garamond"/>
              </w:rPr>
              <w:t>Existence d’incitations.</w:t>
            </w:r>
          </w:p>
        </w:tc>
        <w:tc>
          <w:tcPr>
            <w:tcW w:w="1417" w:type="dxa"/>
          </w:tcPr>
          <w:p w14:paraId="6432167B" w14:textId="77777777" w:rsidR="00884132" w:rsidRPr="00EF22C5" w:rsidRDefault="00884132" w:rsidP="00884132">
            <w:pPr>
              <w:rPr>
                <w:rFonts w:ascii="Garamond" w:hAnsi="Garamond"/>
              </w:rPr>
            </w:pPr>
            <w:r w:rsidRPr="00EF22C5">
              <w:rPr>
                <w:rFonts w:ascii="Garamond" w:hAnsi="Garamond"/>
                <w:bCs/>
              </w:rPr>
              <w:t>Existence d’un (01) mécanisme d'incitation mise en place par le Gouvernement</w:t>
            </w:r>
          </w:p>
        </w:tc>
        <w:tc>
          <w:tcPr>
            <w:tcW w:w="1134" w:type="dxa"/>
          </w:tcPr>
          <w:p w14:paraId="7095671D" w14:textId="77777777" w:rsidR="00884132" w:rsidRPr="00EF22C5" w:rsidRDefault="00884132" w:rsidP="00884132">
            <w:pPr>
              <w:rPr>
                <w:rFonts w:ascii="Garamond" w:hAnsi="Garamond"/>
              </w:rPr>
            </w:pPr>
            <w:r w:rsidRPr="00EF22C5">
              <w:rPr>
                <w:rFonts w:ascii="Garamond" w:hAnsi="Garamond"/>
              </w:rPr>
              <w:t>Non</w:t>
            </w:r>
          </w:p>
        </w:tc>
        <w:tc>
          <w:tcPr>
            <w:tcW w:w="993" w:type="dxa"/>
          </w:tcPr>
          <w:p w14:paraId="2EA1BC19" w14:textId="77777777" w:rsidR="00884132" w:rsidRPr="00EF22C5" w:rsidRDefault="00884132" w:rsidP="00884132">
            <w:pPr>
              <w:rPr>
                <w:rFonts w:ascii="Garamond" w:hAnsi="Garamond"/>
              </w:rPr>
            </w:pPr>
            <w:r w:rsidRPr="00EF22C5">
              <w:rPr>
                <w:rFonts w:ascii="Garamond" w:hAnsi="Garamond"/>
              </w:rPr>
              <w:t>Non</w:t>
            </w:r>
          </w:p>
        </w:tc>
        <w:tc>
          <w:tcPr>
            <w:tcW w:w="1134" w:type="dxa"/>
          </w:tcPr>
          <w:p w14:paraId="0DB9C89A" w14:textId="77777777" w:rsidR="00884132" w:rsidRPr="00EF22C5" w:rsidRDefault="00884132" w:rsidP="00884132">
            <w:pPr>
              <w:rPr>
                <w:rFonts w:ascii="Garamond" w:hAnsi="Garamond"/>
              </w:rPr>
            </w:pPr>
            <w:r w:rsidRPr="00EF22C5">
              <w:rPr>
                <w:rFonts w:ascii="Garamond" w:hAnsi="Garamond"/>
              </w:rPr>
              <w:t>Oui</w:t>
            </w:r>
          </w:p>
        </w:tc>
        <w:tc>
          <w:tcPr>
            <w:tcW w:w="1134" w:type="dxa"/>
          </w:tcPr>
          <w:p w14:paraId="2B51744B" w14:textId="77777777" w:rsidR="00884132" w:rsidRPr="00EF22C5" w:rsidRDefault="00884132" w:rsidP="00884132">
            <w:pPr>
              <w:rPr>
                <w:rFonts w:ascii="Garamond" w:hAnsi="Garamond"/>
              </w:rPr>
            </w:pPr>
            <w:r w:rsidRPr="00EF22C5">
              <w:rPr>
                <w:rFonts w:ascii="Garamond" w:hAnsi="Garamond"/>
              </w:rPr>
              <w:t>Oui</w:t>
            </w:r>
          </w:p>
        </w:tc>
        <w:tc>
          <w:tcPr>
            <w:tcW w:w="1134" w:type="dxa"/>
            <w:shd w:val="clear" w:color="auto" w:fill="00B050"/>
          </w:tcPr>
          <w:p w14:paraId="6EE72B7F" w14:textId="77777777" w:rsidR="00884132" w:rsidRPr="00EF22C5" w:rsidRDefault="00884132" w:rsidP="00884132">
            <w:pPr>
              <w:rPr>
                <w:rFonts w:ascii="Garamond" w:hAnsi="Garamond"/>
              </w:rPr>
            </w:pPr>
            <w:r w:rsidRPr="00EF22C5">
              <w:rPr>
                <w:rFonts w:ascii="Garamond" w:hAnsi="Garamond"/>
              </w:rPr>
              <w:t>Oui</w:t>
            </w:r>
          </w:p>
        </w:tc>
        <w:tc>
          <w:tcPr>
            <w:tcW w:w="1417" w:type="dxa"/>
            <w:shd w:val="clear" w:color="auto" w:fill="auto"/>
          </w:tcPr>
          <w:p w14:paraId="10FCB344" w14:textId="77777777" w:rsidR="00884132" w:rsidRPr="00EF22C5" w:rsidRDefault="00884132" w:rsidP="00884132">
            <w:pPr>
              <w:rPr>
                <w:rFonts w:ascii="Garamond" w:hAnsi="Garamond"/>
              </w:rPr>
            </w:pPr>
          </w:p>
          <w:p w14:paraId="4975E4A9" w14:textId="77777777" w:rsidR="002957C0" w:rsidRPr="00EF22C5" w:rsidRDefault="002957C0" w:rsidP="00884132">
            <w:pPr>
              <w:rPr>
                <w:rFonts w:ascii="Garamond" w:hAnsi="Garamond"/>
              </w:rPr>
            </w:pPr>
            <w:r w:rsidRPr="00EF22C5">
              <w:rPr>
                <w:rFonts w:ascii="Garamond" w:hAnsi="Garamond"/>
              </w:rPr>
              <w:t>4</w:t>
            </w:r>
          </w:p>
          <w:p w14:paraId="357CA791" w14:textId="756F2D80" w:rsidR="002957C0" w:rsidRPr="00EF22C5" w:rsidRDefault="002957C0" w:rsidP="00884132">
            <w:pPr>
              <w:rPr>
                <w:rFonts w:ascii="Garamond" w:hAnsi="Garamond"/>
              </w:rPr>
            </w:pPr>
            <w:r w:rsidRPr="00EF22C5">
              <w:rPr>
                <w:rFonts w:ascii="Garamond" w:hAnsi="Garamond" w:cs="Arial"/>
              </w:rPr>
              <w:t>Assez satisfaisant (MS)</w:t>
            </w:r>
          </w:p>
        </w:tc>
        <w:tc>
          <w:tcPr>
            <w:tcW w:w="3496" w:type="dxa"/>
          </w:tcPr>
          <w:p w14:paraId="0A35260B" w14:textId="77777777" w:rsidR="00884132" w:rsidRPr="00EF22C5" w:rsidRDefault="00884132" w:rsidP="00884132">
            <w:pPr>
              <w:rPr>
                <w:rFonts w:ascii="Garamond" w:hAnsi="Garamond"/>
              </w:rPr>
            </w:pPr>
            <w:r w:rsidRPr="00EF22C5">
              <w:rPr>
                <w:rFonts w:ascii="Garamond" w:hAnsi="Garamond"/>
              </w:rPr>
              <w:t>Les mesures d’incitations financières favorables à la gazéification ont été définies dans le document de  politique de développement de la production d’électricité par gazéification de la biomasse accompagnée d'un cadre réglementaire/juridique favorable aux investissements du secteur privé élaboré et validé</w:t>
            </w:r>
          </w:p>
        </w:tc>
      </w:tr>
      <w:tr w:rsidR="003E2898" w:rsidRPr="00EF22C5" w14:paraId="56E62365" w14:textId="77777777" w:rsidTr="00350C68">
        <w:trPr>
          <w:trHeight w:val="793"/>
        </w:trPr>
        <w:tc>
          <w:tcPr>
            <w:tcW w:w="1838" w:type="dxa"/>
          </w:tcPr>
          <w:p w14:paraId="2B7F3CB1" w14:textId="4AD200A2" w:rsidR="00884132" w:rsidRPr="00EF22C5" w:rsidRDefault="00884132" w:rsidP="00884132">
            <w:pPr>
              <w:rPr>
                <w:rFonts w:ascii="Garamond" w:hAnsi="Garamond"/>
                <w:b/>
              </w:rPr>
            </w:pPr>
            <w:r w:rsidRPr="00EF22C5">
              <w:rPr>
                <w:rFonts w:ascii="Garamond" w:hAnsi="Garamond"/>
                <w:b/>
              </w:rPr>
              <w:t xml:space="preserve">Axe 2.4 : </w:t>
            </w:r>
            <w:r w:rsidRPr="00EF22C5">
              <w:rPr>
                <w:rFonts w:ascii="Garamond" w:hAnsi="Garamond"/>
              </w:rPr>
              <w:t>Documents de clôture financière à l’appui (accords d’achat, le cas échéant) avec des investisseurs identifiés.</w:t>
            </w:r>
          </w:p>
        </w:tc>
        <w:tc>
          <w:tcPr>
            <w:tcW w:w="1276" w:type="dxa"/>
          </w:tcPr>
          <w:p w14:paraId="4B48143D" w14:textId="77777777" w:rsidR="00884132" w:rsidRPr="00EF22C5" w:rsidRDefault="00884132" w:rsidP="00884132">
            <w:pPr>
              <w:rPr>
                <w:rFonts w:ascii="Garamond" w:hAnsi="Garamond"/>
              </w:rPr>
            </w:pPr>
            <w:r w:rsidRPr="00EF22C5">
              <w:rPr>
                <w:rFonts w:ascii="Garamond" w:hAnsi="Garamond"/>
              </w:rPr>
              <w:t xml:space="preserve">Clôtures financiers complétées </w:t>
            </w:r>
          </w:p>
        </w:tc>
        <w:tc>
          <w:tcPr>
            <w:tcW w:w="1417" w:type="dxa"/>
          </w:tcPr>
          <w:p w14:paraId="273D3C02" w14:textId="77777777" w:rsidR="00884132" w:rsidRPr="00EF22C5" w:rsidRDefault="00884132" w:rsidP="00884132">
            <w:pPr>
              <w:rPr>
                <w:rFonts w:ascii="Garamond" w:hAnsi="Garamond"/>
                <w:bCs/>
              </w:rPr>
            </w:pPr>
            <w:r w:rsidRPr="00EF22C5">
              <w:rPr>
                <w:rFonts w:ascii="Garamond" w:hAnsi="Garamond"/>
                <w:bCs/>
              </w:rPr>
              <w:t>Nombre de rapports financiers de clôture des projets approuvés et disponibles</w:t>
            </w:r>
            <w:r w:rsidRPr="00EF22C5">
              <w:rPr>
                <w:rFonts w:ascii="Garamond" w:hAnsi="Garamond"/>
              </w:rPr>
              <w:t xml:space="preserve"> </w:t>
            </w:r>
          </w:p>
        </w:tc>
        <w:tc>
          <w:tcPr>
            <w:tcW w:w="1134" w:type="dxa"/>
          </w:tcPr>
          <w:p w14:paraId="7333D604" w14:textId="77777777" w:rsidR="00884132" w:rsidRPr="00EF22C5" w:rsidRDefault="00884132" w:rsidP="00884132">
            <w:pPr>
              <w:rPr>
                <w:rFonts w:ascii="Garamond" w:hAnsi="Garamond"/>
              </w:rPr>
            </w:pPr>
            <w:r w:rsidRPr="00EF22C5">
              <w:rPr>
                <w:rFonts w:ascii="Garamond" w:hAnsi="Garamond"/>
              </w:rPr>
              <w:t>Non disponible actuellement.</w:t>
            </w:r>
          </w:p>
        </w:tc>
        <w:tc>
          <w:tcPr>
            <w:tcW w:w="993" w:type="dxa"/>
          </w:tcPr>
          <w:p w14:paraId="26A6479F" w14:textId="77777777" w:rsidR="00884132" w:rsidRPr="00EF22C5" w:rsidRDefault="00884132" w:rsidP="00884132">
            <w:pPr>
              <w:rPr>
                <w:rFonts w:ascii="Garamond" w:hAnsi="Garamond"/>
              </w:rPr>
            </w:pPr>
            <w:r w:rsidRPr="00EF22C5">
              <w:rPr>
                <w:rFonts w:ascii="Garamond" w:hAnsi="Garamond"/>
              </w:rPr>
              <w:t>00</w:t>
            </w:r>
          </w:p>
        </w:tc>
        <w:tc>
          <w:tcPr>
            <w:tcW w:w="1134" w:type="dxa"/>
          </w:tcPr>
          <w:p w14:paraId="54167574" w14:textId="77777777" w:rsidR="00884132" w:rsidRPr="00EF22C5" w:rsidRDefault="00884132" w:rsidP="00884132">
            <w:pPr>
              <w:rPr>
                <w:rFonts w:ascii="Garamond" w:hAnsi="Garamond"/>
              </w:rPr>
            </w:pPr>
            <w:r w:rsidRPr="00EF22C5">
              <w:rPr>
                <w:rFonts w:ascii="Garamond" w:hAnsi="Garamond"/>
              </w:rPr>
              <w:t>N/A</w:t>
            </w:r>
          </w:p>
        </w:tc>
        <w:tc>
          <w:tcPr>
            <w:tcW w:w="1134" w:type="dxa"/>
          </w:tcPr>
          <w:p w14:paraId="7CA4C30C" w14:textId="77777777" w:rsidR="00884132" w:rsidRPr="00EF22C5" w:rsidRDefault="00884132" w:rsidP="00884132">
            <w:pPr>
              <w:rPr>
                <w:rFonts w:ascii="Garamond" w:hAnsi="Garamond"/>
              </w:rPr>
            </w:pPr>
            <w:r w:rsidRPr="00EF22C5">
              <w:rPr>
                <w:rFonts w:ascii="Garamond" w:hAnsi="Garamond"/>
              </w:rPr>
              <w:t>04</w:t>
            </w:r>
          </w:p>
        </w:tc>
        <w:tc>
          <w:tcPr>
            <w:tcW w:w="1134" w:type="dxa"/>
            <w:shd w:val="clear" w:color="auto" w:fill="auto"/>
          </w:tcPr>
          <w:p w14:paraId="57DB9061" w14:textId="77777777" w:rsidR="00884132" w:rsidRPr="00EF22C5" w:rsidRDefault="00884132" w:rsidP="00884132">
            <w:pPr>
              <w:rPr>
                <w:rFonts w:ascii="Garamond" w:hAnsi="Garamond"/>
              </w:rPr>
            </w:pPr>
            <w:r w:rsidRPr="00EF22C5">
              <w:rPr>
                <w:rFonts w:ascii="Garamond" w:hAnsi="Garamond"/>
              </w:rPr>
              <w:t>00</w:t>
            </w:r>
          </w:p>
        </w:tc>
        <w:tc>
          <w:tcPr>
            <w:tcW w:w="1417" w:type="dxa"/>
            <w:shd w:val="clear" w:color="auto" w:fill="auto"/>
          </w:tcPr>
          <w:p w14:paraId="1D3EBE2B" w14:textId="77777777" w:rsidR="00884132" w:rsidRPr="00EF22C5" w:rsidRDefault="00884132" w:rsidP="00884132">
            <w:pPr>
              <w:rPr>
                <w:rFonts w:ascii="Garamond" w:hAnsi="Garamond"/>
              </w:rPr>
            </w:pPr>
          </w:p>
        </w:tc>
        <w:tc>
          <w:tcPr>
            <w:tcW w:w="3496" w:type="dxa"/>
          </w:tcPr>
          <w:p w14:paraId="0B1244CD" w14:textId="77777777" w:rsidR="00884132" w:rsidRPr="00EF22C5" w:rsidRDefault="00884132" w:rsidP="00884132">
            <w:pPr>
              <w:rPr>
                <w:rFonts w:ascii="Garamond" w:hAnsi="Garamond"/>
              </w:rPr>
            </w:pPr>
            <w:r w:rsidRPr="00EF22C5">
              <w:rPr>
                <w:rFonts w:ascii="Garamond" w:hAnsi="Garamond"/>
              </w:rPr>
              <w:t>Non applicable. La cible de cet indicateur est attendue à la dernière année du projet.</w:t>
            </w:r>
          </w:p>
        </w:tc>
      </w:tr>
      <w:tr w:rsidR="00F228B2" w:rsidRPr="00EF22C5" w14:paraId="39B050B1" w14:textId="77777777" w:rsidTr="00B93360">
        <w:trPr>
          <w:trHeight w:val="350"/>
        </w:trPr>
        <w:tc>
          <w:tcPr>
            <w:tcW w:w="1838" w:type="dxa"/>
          </w:tcPr>
          <w:p w14:paraId="55E8B900" w14:textId="77777777" w:rsidR="00884132" w:rsidRPr="00EF22C5" w:rsidRDefault="00884132" w:rsidP="00884132">
            <w:pPr>
              <w:rPr>
                <w:rFonts w:ascii="Garamond" w:hAnsi="Garamond"/>
              </w:rPr>
            </w:pPr>
            <w:r w:rsidRPr="00EF22C5">
              <w:rPr>
                <w:rFonts w:ascii="Garamond" w:hAnsi="Garamond"/>
                <w:b/>
              </w:rPr>
              <w:t xml:space="preserve">Axe 2.5 : </w:t>
            </w:r>
            <w:r w:rsidRPr="00EF22C5">
              <w:rPr>
                <w:rFonts w:ascii="Garamond" w:hAnsi="Garamond"/>
              </w:rPr>
              <w:t xml:space="preserve">Les rapports confirmant l’achèvement de la construction d’au moins 4 MW de gazogènes à biomasse, reliés ou </w:t>
            </w:r>
            <w:r w:rsidRPr="00EF22C5">
              <w:rPr>
                <w:rFonts w:ascii="Garamond" w:hAnsi="Garamond"/>
              </w:rPr>
              <w:lastRenderedPageBreak/>
              <w:t>non au réseau, par mes producteurs indépendants sur différents sites d’ici la fin du projet.</w:t>
            </w:r>
          </w:p>
        </w:tc>
        <w:tc>
          <w:tcPr>
            <w:tcW w:w="1276" w:type="dxa"/>
          </w:tcPr>
          <w:p w14:paraId="5C0E10A3" w14:textId="77777777" w:rsidR="00884132" w:rsidRPr="00EF22C5" w:rsidRDefault="00884132" w:rsidP="00884132">
            <w:pPr>
              <w:rPr>
                <w:rFonts w:ascii="Garamond" w:hAnsi="Garamond"/>
              </w:rPr>
            </w:pPr>
            <w:r w:rsidRPr="00EF22C5">
              <w:rPr>
                <w:rFonts w:ascii="Garamond" w:hAnsi="Garamond"/>
              </w:rPr>
              <w:lastRenderedPageBreak/>
              <w:t>Installation de 4 MW de gazéificateurs à biomasse sur réseau ou hors réseau</w:t>
            </w:r>
          </w:p>
        </w:tc>
        <w:tc>
          <w:tcPr>
            <w:tcW w:w="1417" w:type="dxa"/>
          </w:tcPr>
          <w:p w14:paraId="22A11CAD" w14:textId="77777777" w:rsidR="00884132" w:rsidRPr="00EF22C5" w:rsidRDefault="00884132" w:rsidP="00884132">
            <w:pPr>
              <w:rPr>
                <w:rFonts w:ascii="Garamond" w:hAnsi="Garamond"/>
              </w:rPr>
            </w:pPr>
            <w:r w:rsidRPr="00EF22C5">
              <w:rPr>
                <w:rFonts w:ascii="Garamond" w:hAnsi="Garamond"/>
                <w:bCs/>
              </w:rPr>
              <w:t xml:space="preserve">Nombre de centrales à gazéification de biomasse de 4 MW de puissance installées et </w:t>
            </w:r>
            <w:r w:rsidRPr="00EF22C5">
              <w:rPr>
                <w:rFonts w:ascii="Garamond" w:hAnsi="Garamond"/>
                <w:bCs/>
              </w:rPr>
              <w:lastRenderedPageBreak/>
              <w:t>opérationnelles</w:t>
            </w:r>
          </w:p>
        </w:tc>
        <w:tc>
          <w:tcPr>
            <w:tcW w:w="1134" w:type="dxa"/>
          </w:tcPr>
          <w:p w14:paraId="19D5DC10" w14:textId="77777777" w:rsidR="00884132" w:rsidRPr="00EF22C5" w:rsidRDefault="00884132" w:rsidP="00884132">
            <w:pPr>
              <w:rPr>
                <w:rFonts w:ascii="Garamond" w:hAnsi="Garamond"/>
              </w:rPr>
            </w:pPr>
            <w:r w:rsidRPr="00EF22C5">
              <w:rPr>
                <w:rFonts w:ascii="Garamond" w:hAnsi="Garamond"/>
              </w:rPr>
              <w:lastRenderedPageBreak/>
              <w:t>Aucune construction n’est en cours à l’heure actuelle.</w:t>
            </w:r>
          </w:p>
          <w:p w14:paraId="3C6802AB" w14:textId="77777777" w:rsidR="00884132" w:rsidRPr="00EF22C5" w:rsidRDefault="00884132" w:rsidP="00884132">
            <w:pPr>
              <w:rPr>
                <w:rFonts w:ascii="Garamond" w:hAnsi="Garamond"/>
                <w:b/>
              </w:rPr>
            </w:pPr>
          </w:p>
        </w:tc>
        <w:tc>
          <w:tcPr>
            <w:tcW w:w="993" w:type="dxa"/>
          </w:tcPr>
          <w:p w14:paraId="7D3B1E14" w14:textId="77777777" w:rsidR="00884132" w:rsidRPr="00EF22C5" w:rsidRDefault="00884132" w:rsidP="00884132">
            <w:pPr>
              <w:rPr>
                <w:rFonts w:ascii="Garamond" w:hAnsi="Garamond"/>
              </w:rPr>
            </w:pPr>
            <w:r w:rsidRPr="00EF22C5">
              <w:rPr>
                <w:rFonts w:ascii="Garamond" w:hAnsi="Garamond"/>
              </w:rPr>
              <w:t>00 MW</w:t>
            </w:r>
          </w:p>
        </w:tc>
        <w:tc>
          <w:tcPr>
            <w:tcW w:w="1134" w:type="dxa"/>
          </w:tcPr>
          <w:p w14:paraId="5FFDDBCD" w14:textId="77777777" w:rsidR="00884132" w:rsidRPr="00EF22C5" w:rsidRDefault="00884132" w:rsidP="00884132">
            <w:pPr>
              <w:rPr>
                <w:rFonts w:ascii="Garamond" w:hAnsi="Garamond"/>
              </w:rPr>
            </w:pPr>
            <w:r w:rsidRPr="00EF22C5">
              <w:rPr>
                <w:rFonts w:ascii="Garamond" w:hAnsi="Garamond"/>
              </w:rPr>
              <w:t>N/A</w:t>
            </w:r>
          </w:p>
        </w:tc>
        <w:tc>
          <w:tcPr>
            <w:tcW w:w="1134" w:type="dxa"/>
          </w:tcPr>
          <w:p w14:paraId="28E62F1A" w14:textId="77777777" w:rsidR="00884132" w:rsidRPr="00EF22C5" w:rsidRDefault="00884132" w:rsidP="00884132">
            <w:pPr>
              <w:rPr>
                <w:rFonts w:ascii="Garamond" w:hAnsi="Garamond"/>
              </w:rPr>
            </w:pPr>
            <w:r w:rsidRPr="00EF22C5">
              <w:rPr>
                <w:rFonts w:ascii="Garamond" w:hAnsi="Garamond"/>
              </w:rPr>
              <w:t>4 MW</w:t>
            </w:r>
          </w:p>
        </w:tc>
        <w:tc>
          <w:tcPr>
            <w:tcW w:w="1134" w:type="dxa"/>
            <w:shd w:val="clear" w:color="auto" w:fill="FFFF00"/>
          </w:tcPr>
          <w:p w14:paraId="21A9B3F1" w14:textId="77777777" w:rsidR="00884132" w:rsidRPr="00EF22C5" w:rsidRDefault="00884132" w:rsidP="00884132">
            <w:pPr>
              <w:rPr>
                <w:rFonts w:ascii="Garamond" w:hAnsi="Garamond"/>
              </w:rPr>
            </w:pPr>
            <w:r w:rsidRPr="00EF22C5">
              <w:rPr>
                <w:rFonts w:ascii="Garamond" w:hAnsi="Garamond"/>
              </w:rPr>
              <w:t>00 MW</w:t>
            </w:r>
          </w:p>
        </w:tc>
        <w:tc>
          <w:tcPr>
            <w:tcW w:w="1417" w:type="dxa"/>
            <w:shd w:val="clear" w:color="auto" w:fill="auto"/>
          </w:tcPr>
          <w:p w14:paraId="188B7C32" w14:textId="77777777" w:rsidR="00884132" w:rsidRPr="00EF22C5" w:rsidRDefault="002957C0" w:rsidP="00884132">
            <w:pPr>
              <w:rPr>
                <w:rFonts w:ascii="Garamond" w:hAnsi="Garamond"/>
              </w:rPr>
            </w:pPr>
            <w:r w:rsidRPr="00EF22C5">
              <w:rPr>
                <w:rFonts w:ascii="Garamond" w:hAnsi="Garamond"/>
              </w:rPr>
              <w:t xml:space="preserve"> </w:t>
            </w:r>
          </w:p>
          <w:p w14:paraId="0668E092" w14:textId="64833FAE" w:rsidR="002957C0" w:rsidRPr="00EF22C5" w:rsidRDefault="002957C0" w:rsidP="00884132">
            <w:pPr>
              <w:rPr>
                <w:rFonts w:ascii="Garamond" w:hAnsi="Garamond"/>
              </w:rPr>
            </w:pPr>
            <w:r w:rsidRPr="00EF22C5">
              <w:rPr>
                <w:rFonts w:ascii="Garamond" w:hAnsi="Garamond"/>
              </w:rPr>
              <w:t>2</w:t>
            </w:r>
            <w:r w:rsidRPr="00EF22C5">
              <w:rPr>
                <w:rFonts w:ascii="Garamond" w:hAnsi="Garamond" w:cs="Arial"/>
              </w:rPr>
              <w:t xml:space="preserve"> Insatisfaisant (U)</w:t>
            </w:r>
          </w:p>
        </w:tc>
        <w:tc>
          <w:tcPr>
            <w:tcW w:w="3496" w:type="dxa"/>
          </w:tcPr>
          <w:p w14:paraId="007C077A" w14:textId="77777777" w:rsidR="00884132" w:rsidRPr="00EF22C5" w:rsidRDefault="00884132" w:rsidP="00884132">
            <w:pPr>
              <w:rPr>
                <w:rFonts w:ascii="Garamond" w:hAnsi="Garamond"/>
              </w:rPr>
            </w:pPr>
            <w:r w:rsidRPr="00EF22C5">
              <w:rPr>
                <w:rFonts w:ascii="Garamond" w:hAnsi="Garamond"/>
              </w:rPr>
              <w:t xml:space="preserve">La construction des centrales nécessitent des  préalables qui ont été fait à travers des études et dont les rapports sont disponibles. </w:t>
            </w:r>
          </w:p>
          <w:p w14:paraId="31377CE8" w14:textId="77777777" w:rsidR="00884132" w:rsidRPr="00EF22C5" w:rsidRDefault="00884132" w:rsidP="00884132">
            <w:pPr>
              <w:rPr>
                <w:rFonts w:ascii="Garamond" w:hAnsi="Garamond"/>
              </w:rPr>
            </w:pPr>
            <w:r w:rsidRPr="00EF22C5">
              <w:rPr>
                <w:rFonts w:ascii="Garamond" w:hAnsi="Garamond"/>
              </w:rPr>
              <w:t>Toutefois deux études sont en cours de réalisation par l’Equipe de Gestion du Projet.</w:t>
            </w:r>
          </w:p>
          <w:p w14:paraId="38BFA2DB" w14:textId="77777777" w:rsidR="00884132" w:rsidRPr="00EF22C5" w:rsidRDefault="00884132" w:rsidP="00884132">
            <w:pPr>
              <w:rPr>
                <w:rFonts w:ascii="Garamond" w:hAnsi="Garamond"/>
              </w:rPr>
            </w:pPr>
            <w:r w:rsidRPr="00EF22C5">
              <w:rPr>
                <w:rFonts w:ascii="Garamond" w:hAnsi="Garamond"/>
              </w:rPr>
              <w:lastRenderedPageBreak/>
              <w:t>Il s’agit de :</w:t>
            </w:r>
          </w:p>
          <w:p w14:paraId="2AD770FB" w14:textId="77777777" w:rsidR="00884132" w:rsidRPr="00EF22C5" w:rsidRDefault="00884132" w:rsidP="00884132">
            <w:pPr>
              <w:numPr>
                <w:ilvl w:val="0"/>
                <w:numId w:val="76"/>
              </w:numPr>
              <w:rPr>
                <w:rFonts w:ascii="Garamond" w:hAnsi="Garamond"/>
                <w:b/>
              </w:rPr>
            </w:pPr>
            <w:r w:rsidRPr="00EF22C5">
              <w:rPr>
                <w:rFonts w:ascii="Garamond" w:hAnsi="Garamond"/>
              </w:rPr>
              <w:t xml:space="preserve">Etude de faisabilité technique, économique, environnementale et sociale de l’installation des 04 centrales à gazéification de la biomasse </w:t>
            </w:r>
            <w:r w:rsidRPr="00EF22C5">
              <w:rPr>
                <w:rFonts w:ascii="Garamond" w:hAnsi="Garamond"/>
                <w:b/>
              </w:rPr>
              <w:t>(en cours)</w:t>
            </w:r>
          </w:p>
          <w:p w14:paraId="26161F02" w14:textId="77777777" w:rsidR="00884132" w:rsidRPr="00EF22C5" w:rsidRDefault="00884132" w:rsidP="00884132">
            <w:pPr>
              <w:numPr>
                <w:ilvl w:val="0"/>
                <w:numId w:val="76"/>
              </w:numPr>
              <w:rPr>
                <w:rFonts w:ascii="Garamond" w:hAnsi="Garamond"/>
                <w:b/>
              </w:rPr>
            </w:pPr>
            <w:r w:rsidRPr="00EF22C5">
              <w:rPr>
                <w:rFonts w:ascii="Garamond" w:hAnsi="Garamond"/>
              </w:rPr>
              <w:t>Etude sur la définition des paramètres techniques des centrales à gazéification de Biomasse pour leur raccordement au réseau/mini-réseau afin d'assurer la sécurité, et le bon fonctionnement du système </w:t>
            </w:r>
            <w:r w:rsidRPr="00EF22C5">
              <w:rPr>
                <w:rFonts w:ascii="Garamond" w:hAnsi="Garamond"/>
                <w:b/>
              </w:rPr>
              <w:t>(en cours)</w:t>
            </w:r>
            <w:r w:rsidRPr="00EF22C5">
              <w:rPr>
                <w:rFonts w:ascii="Garamond" w:hAnsi="Garamond"/>
              </w:rPr>
              <w:t>.</w:t>
            </w:r>
          </w:p>
        </w:tc>
      </w:tr>
      <w:tr w:rsidR="003E2898" w:rsidRPr="00EF22C5" w14:paraId="74252905" w14:textId="77777777" w:rsidTr="00350C68">
        <w:trPr>
          <w:trHeight w:val="350"/>
        </w:trPr>
        <w:tc>
          <w:tcPr>
            <w:tcW w:w="14973" w:type="dxa"/>
            <w:gridSpan w:val="10"/>
            <w:shd w:val="clear" w:color="auto" w:fill="FBE4D5" w:themeFill="accent2" w:themeFillTint="33"/>
          </w:tcPr>
          <w:p w14:paraId="3C145C49" w14:textId="77777777" w:rsidR="00884132" w:rsidRPr="00EF22C5" w:rsidRDefault="00884132" w:rsidP="00884132">
            <w:pPr>
              <w:rPr>
                <w:rFonts w:ascii="Garamond" w:hAnsi="Garamond"/>
                <w:b/>
              </w:rPr>
            </w:pPr>
            <w:r w:rsidRPr="00EF22C5">
              <w:rPr>
                <w:rFonts w:ascii="Garamond" w:hAnsi="Garamond"/>
                <w:b/>
              </w:rPr>
              <w:lastRenderedPageBreak/>
              <w:t>Composante 3 :L’utilisation des terres, la gestion durable des forêts et leur mise en œuvre</w:t>
            </w:r>
          </w:p>
        </w:tc>
      </w:tr>
      <w:tr w:rsidR="00F228B2" w:rsidRPr="00EF22C5" w14:paraId="66FBDEAB" w14:textId="77777777" w:rsidTr="00B93360">
        <w:trPr>
          <w:trHeight w:val="693"/>
        </w:trPr>
        <w:tc>
          <w:tcPr>
            <w:tcW w:w="1838" w:type="dxa"/>
            <w:vMerge w:val="restart"/>
          </w:tcPr>
          <w:p w14:paraId="50A3901D" w14:textId="77777777" w:rsidR="00884132" w:rsidRPr="00EF22C5" w:rsidRDefault="00884132" w:rsidP="00884132">
            <w:pPr>
              <w:rPr>
                <w:rFonts w:ascii="Garamond" w:hAnsi="Garamond"/>
                <w:b/>
              </w:rPr>
            </w:pPr>
            <w:r w:rsidRPr="00EF22C5">
              <w:rPr>
                <w:rFonts w:ascii="Garamond" w:hAnsi="Garamond"/>
                <w:b/>
              </w:rPr>
              <w:t xml:space="preserve">Produit 3 : </w:t>
            </w:r>
            <w:r w:rsidRPr="00EF22C5">
              <w:rPr>
                <w:rFonts w:ascii="Garamond" w:hAnsi="Garamond"/>
              </w:rPr>
              <w:t xml:space="preserve">L’utilisation intégrée des terres, la gestion durable des forêts et la gestion des ressources naturelles offrent des avantages </w:t>
            </w:r>
            <w:r w:rsidRPr="00EF22C5">
              <w:rPr>
                <w:rFonts w:ascii="Garamond" w:hAnsi="Garamond"/>
              </w:rPr>
              <w:lastRenderedPageBreak/>
              <w:t>sociaux et permettent de maintenir la biomasse pour la production d’électricité.</w:t>
            </w:r>
          </w:p>
        </w:tc>
        <w:tc>
          <w:tcPr>
            <w:tcW w:w="1276" w:type="dxa"/>
          </w:tcPr>
          <w:p w14:paraId="2DDC8692" w14:textId="77777777" w:rsidR="00884132" w:rsidRPr="00EF22C5" w:rsidRDefault="00884132" w:rsidP="00884132">
            <w:pPr>
              <w:rPr>
                <w:rFonts w:ascii="Garamond" w:hAnsi="Garamond"/>
              </w:rPr>
            </w:pPr>
            <w:r w:rsidRPr="00EF22C5">
              <w:rPr>
                <w:rFonts w:ascii="Garamond" w:hAnsi="Garamond"/>
              </w:rPr>
              <w:lastRenderedPageBreak/>
              <w:t xml:space="preserve">a.Stock de carbone renforcée dans les forêts. </w:t>
            </w:r>
          </w:p>
          <w:p w14:paraId="0023674F" w14:textId="77777777" w:rsidR="00884132" w:rsidRPr="00EF22C5" w:rsidRDefault="00884132" w:rsidP="00884132">
            <w:pPr>
              <w:rPr>
                <w:rFonts w:ascii="Garamond" w:hAnsi="Garamond"/>
              </w:rPr>
            </w:pPr>
          </w:p>
        </w:tc>
        <w:tc>
          <w:tcPr>
            <w:tcW w:w="1417" w:type="dxa"/>
            <w:vMerge w:val="restart"/>
          </w:tcPr>
          <w:p w14:paraId="693EF420" w14:textId="77777777" w:rsidR="00884132" w:rsidRPr="00EF22C5" w:rsidRDefault="00884132" w:rsidP="00884132">
            <w:pPr>
              <w:rPr>
                <w:rFonts w:ascii="Garamond" w:hAnsi="Garamond"/>
              </w:rPr>
            </w:pPr>
          </w:p>
        </w:tc>
        <w:tc>
          <w:tcPr>
            <w:tcW w:w="1134" w:type="dxa"/>
            <w:vMerge w:val="restart"/>
          </w:tcPr>
          <w:p w14:paraId="2F2852D5" w14:textId="77777777" w:rsidR="00884132" w:rsidRPr="00EF22C5" w:rsidRDefault="00884132" w:rsidP="00884132">
            <w:pPr>
              <w:rPr>
                <w:rFonts w:ascii="Garamond" w:hAnsi="Garamond"/>
              </w:rPr>
            </w:pPr>
            <w:r w:rsidRPr="00EF22C5">
              <w:rPr>
                <w:rFonts w:ascii="Garamond" w:hAnsi="Garamond"/>
              </w:rPr>
              <w:t xml:space="preserve">-Une perte d’env. 2,758 Tco2 chaque année dans les 3000 ha de forêt </w:t>
            </w:r>
            <w:r w:rsidRPr="00EF22C5">
              <w:rPr>
                <w:rFonts w:ascii="Garamond" w:hAnsi="Garamond"/>
              </w:rPr>
              <w:lastRenderedPageBreak/>
              <w:t>des les sites du projet. -Pas de reboisement à grande échelle dans les quatre communes.     -Aucune technique de restauration des terres mises en œuvre dans les quatre sites pilotes.</w:t>
            </w:r>
          </w:p>
        </w:tc>
        <w:tc>
          <w:tcPr>
            <w:tcW w:w="993" w:type="dxa"/>
            <w:vMerge w:val="restart"/>
          </w:tcPr>
          <w:p w14:paraId="38FE8A20" w14:textId="77777777" w:rsidR="00884132" w:rsidRPr="00EF22C5" w:rsidRDefault="00884132" w:rsidP="00884132">
            <w:pPr>
              <w:rPr>
                <w:rFonts w:ascii="Garamond" w:hAnsi="Garamond"/>
              </w:rPr>
            </w:pPr>
            <w:r w:rsidRPr="00EF22C5">
              <w:rPr>
                <w:rFonts w:ascii="Garamond" w:hAnsi="Garamond"/>
              </w:rPr>
              <w:lastRenderedPageBreak/>
              <w:t>181,72tCO2</w:t>
            </w:r>
          </w:p>
          <w:p w14:paraId="1805B1D0" w14:textId="77777777" w:rsidR="00884132" w:rsidRPr="00EF22C5" w:rsidRDefault="00884132" w:rsidP="00884132">
            <w:pPr>
              <w:rPr>
                <w:rFonts w:ascii="Garamond" w:hAnsi="Garamond"/>
              </w:rPr>
            </w:pPr>
          </w:p>
          <w:p w14:paraId="2D833747" w14:textId="77777777" w:rsidR="00884132" w:rsidRPr="00EF22C5" w:rsidRDefault="00884132" w:rsidP="00884132">
            <w:pPr>
              <w:rPr>
                <w:rFonts w:ascii="Garamond" w:hAnsi="Garamond"/>
              </w:rPr>
            </w:pPr>
          </w:p>
          <w:p w14:paraId="1DEC79E8" w14:textId="77777777" w:rsidR="00884132" w:rsidRPr="00EF22C5" w:rsidRDefault="00884132" w:rsidP="00884132">
            <w:pPr>
              <w:rPr>
                <w:rFonts w:ascii="Garamond" w:hAnsi="Garamond"/>
              </w:rPr>
            </w:pPr>
          </w:p>
        </w:tc>
        <w:tc>
          <w:tcPr>
            <w:tcW w:w="1134" w:type="dxa"/>
            <w:vMerge w:val="restart"/>
          </w:tcPr>
          <w:p w14:paraId="140D8E54" w14:textId="77777777" w:rsidR="00884132" w:rsidRPr="00EF22C5" w:rsidRDefault="00884132" w:rsidP="00884132">
            <w:pPr>
              <w:rPr>
                <w:rFonts w:ascii="Garamond" w:hAnsi="Garamond"/>
              </w:rPr>
            </w:pPr>
            <w:r w:rsidRPr="00EF22C5">
              <w:rPr>
                <w:rFonts w:ascii="Garamond" w:hAnsi="Garamond"/>
              </w:rPr>
              <w:t>47 2 tCO2</w:t>
            </w:r>
          </w:p>
          <w:p w14:paraId="6719E635" w14:textId="77777777" w:rsidR="00884132" w:rsidRPr="00EF22C5" w:rsidRDefault="00884132" w:rsidP="00884132">
            <w:pPr>
              <w:rPr>
                <w:rFonts w:ascii="Garamond" w:hAnsi="Garamond"/>
              </w:rPr>
            </w:pPr>
          </w:p>
          <w:p w14:paraId="67A17A36" w14:textId="77777777" w:rsidR="00884132" w:rsidRPr="00EF22C5" w:rsidRDefault="00884132" w:rsidP="00884132">
            <w:pPr>
              <w:rPr>
                <w:rFonts w:ascii="Garamond" w:hAnsi="Garamond"/>
              </w:rPr>
            </w:pPr>
          </w:p>
          <w:p w14:paraId="38DA463B" w14:textId="77777777" w:rsidR="00884132" w:rsidRPr="00EF22C5" w:rsidRDefault="00884132" w:rsidP="00884132">
            <w:pPr>
              <w:rPr>
                <w:rFonts w:ascii="Garamond" w:hAnsi="Garamond"/>
              </w:rPr>
            </w:pPr>
          </w:p>
          <w:p w14:paraId="28C50C64" w14:textId="77777777" w:rsidR="00884132" w:rsidRPr="00EF22C5" w:rsidRDefault="00884132" w:rsidP="00884132">
            <w:pPr>
              <w:rPr>
                <w:rFonts w:ascii="Garamond" w:hAnsi="Garamond"/>
              </w:rPr>
            </w:pPr>
            <w:r w:rsidRPr="00EF22C5">
              <w:rPr>
                <w:rFonts w:ascii="Garamond" w:hAnsi="Garamond"/>
              </w:rPr>
              <w:t>-</w:t>
            </w:r>
          </w:p>
        </w:tc>
        <w:tc>
          <w:tcPr>
            <w:tcW w:w="1134" w:type="dxa"/>
            <w:vMerge w:val="restart"/>
          </w:tcPr>
          <w:p w14:paraId="2A7932B1" w14:textId="77777777" w:rsidR="00884132" w:rsidRPr="00EF22C5" w:rsidRDefault="00884132" w:rsidP="00884132">
            <w:pPr>
              <w:rPr>
                <w:rFonts w:ascii="Garamond" w:hAnsi="Garamond"/>
              </w:rPr>
            </w:pPr>
            <w:r w:rsidRPr="00EF22C5">
              <w:rPr>
                <w:rFonts w:ascii="Garamond" w:hAnsi="Garamond"/>
              </w:rPr>
              <w:t xml:space="preserve">. Au moins une amélioration de 72.000 tCO2 pendant la durée de </w:t>
            </w:r>
            <w:r w:rsidRPr="00EF22C5">
              <w:rPr>
                <w:rFonts w:ascii="Garamond" w:hAnsi="Garamond"/>
              </w:rPr>
              <w:lastRenderedPageBreak/>
              <w:t xml:space="preserve">vie de 20 ans.  </w:t>
            </w:r>
          </w:p>
          <w:p w14:paraId="069A8C64" w14:textId="77777777" w:rsidR="00884132" w:rsidRPr="00EF22C5" w:rsidRDefault="00884132" w:rsidP="00884132">
            <w:pPr>
              <w:rPr>
                <w:rFonts w:ascii="Garamond" w:hAnsi="Garamond"/>
              </w:rPr>
            </w:pPr>
            <w:r w:rsidRPr="00EF22C5">
              <w:rPr>
                <w:rFonts w:ascii="Garamond" w:hAnsi="Garamond"/>
              </w:rPr>
              <w:t xml:space="preserve">b. Au moins 9.000 ha sont sous pratiques de GADT. </w:t>
            </w:r>
          </w:p>
          <w:p w14:paraId="720894DE" w14:textId="77777777" w:rsidR="00884132" w:rsidRPr="00EF22C5" w:rsidRDefault="00884132" w:rsidP="00884132">
            <w:pPr>
              <w:rPr>
                <w:rFonts w:ascii="Garamond" w:hAnsi="Garamond"/>
              </w:rPr>
            </w:pPr>
            <w:r w:rsidRPr="00EF22C5">
              <w:rPr>
                <w:rFonts w:ascii="Garamond" w:hAnsi="Garamond"/>
              </w:rPr>
              <w:t xml:space="preserve"> c. Au moins 587,030 tCO2 séquestrés sur 20 ans. </w:t>
            </w:r>
          </w:p>
          <w:p w14:paraId="4E43FFDC" w14:textId="77777777" w:rsidR="00884132" w:rsidRPr="00EF22C5" w:rsidRDefault="00884132" w:rsidP="00884132">
            <w:pPr>
              <w:rPr>
                <w:rFonts w:ascii="Garamond" w:hAnsi="Garamond"/>
              </w:rPr>
            </w:pPr>
          </w:p>
        </w:tc>
        <w:tc>
          <w:tcPr>
            <w:tcW w:w="1134" w:type="dxa"/>
            <w:shd w:val="clear" w:color="auto" w:fill="FFFF00"/>
          </w:tcPr>
          <w:p w14:paraId="21BB7477" w14:textId="77777777" w:rsidR="00884132" w:rsidRPr="00EF22C5" w:rsidRDefault="00884132" w:rsidP="00884132">
            <w:pPr>
              <w:rPr>
                <w:rFonts w:ascii="Garamond" w:hAnsi="Garamond"/>
              </w:rPr>
            </w:pPr>
            <w:r w:rsidRPr="00EF22C5">
              <w:rPr>
                <w:rFonts w:ascii="Garamond" w:hAnsi="Garamond"/>
              </w:rPr>
              <w:lastRenderedPageBreak/>
              <w:t>47 2 tCO2</w:t>
            </w:r>
          </w:p>
          <w:p w14:paraId="2F6FAF08" w14:textId="77777777" w:rsidR="00884132" w:rsidRPr="00EF22C5" w:rsidRDefault="00884132" w:rsidP="00884132">
            <w:pPr>
              <w:rPr>
                <w:rFonts w:ascii="Garamond" w:hAnsi="Garamond"/>
              </w:rPr>
            </w:pPr>
          </w:p>
        </w:tc>
        <w:tc>
          <w:tcPr>
            <w:tcW w:w="1417" w:type="dxa"/>
            <w:shd w:val="clear" w:color="auto" w:fill="auto"/>
          </w:tcPr>
          <w:p w14:paraId="1A2EEB54" w14:textId="77777777" w:rsidR="00884132" w:rsidRPr="00EF22C5" w:rsidRDefault="00884132" w:rsidP="00884132">
            <w:pPr>
              <w:rPr>
                <w:rFonts w:ascii="Garamond" w:hAnsi="Garamond"/>
              </w:rPr>
            </w:pPr>
          </w:p>
          <w:p w14:paraId="32DA7DAA" w14:textId="77777777" w:rsidR="002957C0" w:rsidRPr="00EF22C5" w:rsidRDefault="002957C0" w:rsidP="00884132">
            <w:pPr>
              <w:rPr>
                <w:rFonts w:ascii="Garamond" w:hAnsi="Garamond"/>
              </w:rPr>
            </w:pPr>
            <w:r w:rsidRPr="00EF22C5">
              <w:rPr>
                <w:rFonts w:ascii="Garamond" w:hAnsi="Garamond"/>
              </w:rPr>
              <w:t>4</w:t>
            </w:r>
          </w:p>
          <w:p w14:paraId="6A9A896A" w14:textId="22B93EFD" w:rsidR="002957C0" w:rsidRPr="00EF22C5" w:rsidRDefault="002957C0" w:rsidP="00884132">
            <w:pPr>
              <w:rPr>
                <w:rFonts w:ascii="Garamond" w:hAnsi="Garamond"/>
              </w:rPr>
            </w:pPr>
            <w:r w:rsidRPr="00EF22C5">
              <w:rPr>
                <w:rFonts w:ascii="Garamond" w:hAnsi="Garamond" w:cs="Arial"/>
              </w:rPr>
              <w:t>Assez satisfaisant (MS)</w:t>
            </w:r>
          </w:p>
        </w:tc>
        <w:tc>
          <w:tcPr>
            <w:tcW w:w="3496" w:type="dxa"/>
          </w:tcPr>
          <w:p w14:paraId="45969A99" w14:textId="77777777" w:rsidR="00884132" w:rsidRPr="00EF22C5" w:rsidRDefault="00884132" w:rsidP="00884132">
            <w:pPr>
              <w:rPr>
                <w:rFonts w:ascii="Garamond" w:hAnsi="Garamond"/>
              </w:rPr>
            </w:pPr>
            <w:r w:rsidRPr="00EF22C5">
              <w:rPr>
                <w:rFonts w:ascii="Garamond" w:hAnsi="Garamond"/>
              </w:rPr>
              <w:t xml:space="preserve">Reforestation de 195 ha au titre des campagnes 2017 et  2018. Ces 195 ha ont induit un potentiel de séquestration de 47 2 tCO2 environ conformément au mécanisme simple d'évaluation du Carbone séquestré mis en place au niveau du projet. </w:t>
            </w:r>
          </w:p>
          <w:p w14:paraId="3DB5B96C" w14:textId="77777777" w:rsidR="00884132" w:rsidRPr="00EF22C5" w:rsidRDefault="00884132" w:rsidP="00884132">
            <w:pPr>
              <w:rPr>
                <w:rFonts w:ascii="Garamond" w:hAnsi="Garamond"/>
              </w:rPr>
            </w:pPr>
            <w:r w:rsidRPr="00EF22C5">
              <w:rPr>
                <w:rFonts w:ascii="Garamond" w:hAnsi="Garamond"/>
              </w:rPr>
              <w:t xml:space="preserve">Ces résultats n’intègrent pas les séquestrations attendues par </w:t>
            </w:r>
            <w:r w:rsidRPr="00EF22C5">
              <w:rPr>
                <w:rFonts w:ascii="Garamond" w:hAnsi="Garamond"/>
              </w:rPr>
              <w:lastRenderedPageBreak/>
              <w:t xml:space="preserve">l’installation et le fonctionnement des centrales dont le processus est en cours. </w:t>
            </w:r>
          </w:p>
          <w:p w14:paraId="7F9735E7" w14:textId="77777777" w:rsidR="00884132" w:rsidRPr="00EF22C5" w:rsidRDefault="00884132" w:rsidP="00884132">
            <w:pPr>
              <w:rPr>
                <w:rFonts w:ascii="Garamond" w:hAnsi="Garamond"/>
              </w:rPr>
            </w:pPr>
            <w:r w:rsidRPr="00EF22C5">
              <w:rPr>
                <w:rFonts w:ascii="Garamond" w:hAnsi="Garamond"/>
              </w:rPr>
              <w:t>a) en ce qui concerne le premier indicateur (</w:t>
            </w:r>
            <w:r w:rsidRPr="00EF22C5">
              <w:rPr>
                <w:rFonts w:ascii="Garamond" w:hAnsi="Garamond"/>
                <w:b/>
              </w:rPr>
              <w:t>Stock de carbone renforcée dans les forêts.),</w:t>
            </w:r>
            <w:r w:rsidRPr="00EF22C5">
              <w:rPr>
                <w:rFonts w:ascii="Garamond" w:hAnsi="Garamond"/>
              </w:rPr>
              <w:t xml:space="preserve"> la mise en application des pratiques de GADT sur au moins 9.000 ha sont planifiée dans le PGIUS qui sera mise en œuvre en partenariat avec l'INRAB et les ATDA. </w:t>
            </w:r>
          </w:p>
        </w:tc>
      </w:tr>
      <w:tr w:rsidR="00F228B2" w:rsidRPr="00EF22C5" w14:paraId="4D0F60EF" w14:textId="77777777" w:rsidTr="00B93360">
        <w:trPr>
          <w:trHeight w:val="693"/>
        </w:trPr>
        <w:tc>
          <w:tcPr>
            <w:tcW w:w="1838" w:type="dxa"/>
            <w:vMerge/>
          </w:tcPr>
          <w:p w14:paraId="679A3AC8" w14:textId="03139EA1" w:rsidR="00884132" w:rsidRPr="00EF22C5" w:rsidRDefault="00884132" w:rsidP="00884132">
            <w:pPr>
              <w:rPr>
                <w:rFonts w:ascii="Garamond" w:hAnsi="Garamond"/>
                <w:b/>
              </w:rPr>
            </w:pPr>
          </w:p>
        </w:tc>
        <w:tc>
          <w:tcPr>
            <w:tcW w:w="1276" w:type="dxa"/>
          </w:tcPr>
          <w:p w14:paraId="22CE03BE" w14:textId="77777777" w:rsidR="00884132" w:rsidRPr="00EF22C5" w:rsidRDefault="00884132" w:rsidP="00884132">
            <w:pPr>
              <w:rPr>
                <w:rFonts w:ascii="Garamond" w:hAnsi="Garamond"/>
              </w:rPr>
            </w:pPr>
            <w:r w:rsidRPr="00EF22C5">
              <w:rPr>
                <w:rFonts w:ascii="Garamond" w:hAnsi="Garamond"/>
              </w:rPr>
              <w:t>b. Nombre d’hectares sous pratiques de GADT</w:t>
            </w:r>
          </w:p>
        </w:tc>
        <w:tc>
          <w:tcPr>
            <w:tcW w:w="1417" w:type="dxa"/>
            <w:vMerge/>
          </w:tcPr>
          <w:p w14:paraId="547257E1" w14:textId="77777777" w:rsidR="00884132" w:rsidRPr="00EF22C5" w:rsidRDefault="00884132" w:rsidP="00884132">
            <w:pPr>
              <w:rPr>
                <w:rFonts w:ascii="Garamond" w:hAnsi="Garamond"/>
              </w:rPr>
            </w:pPr>
          </w:p>
        </w:tc>
        <w:tc>
          <w:tcPr>
            <w:tcW w:w="1134" w:type="dxa"/>
            <w:vMerge/>
          </w:tcPr>
          <w:p w14:paraId="41A233FF" w14:textId="77777777" w:rsidR="00884132" w:rsidRPr="00EF22C5" w:rsidRDefault="00884132" w:rsidP="00884132">
            <w:pPr>
              <w:rPr>
                <w:rFonts w:ascii="Garamond" w:hAnsi="Garamond"/>
              </w:rPr>
            </w:pPr>
          </w:p>
        </w:tc>
        <w:tc>
          <w:tcPr>
            <w:tcW w:w="993" w:type="dxa"/>
            <w:vMerge/>
          </w:tcPr>
          <w:p w14:paraId="06B18EA3" w14:textId="77777777" w:rsidR="00884132" w:rsidRPr="00EF22C5" w:rsidRDefault="00884132" w:rsidP="00884132">
            <w:pPr>
              <w:rPr>
                <w:rFonts w:ascii="Garamond" w:hAnsi="Garamond"/>
              </w:rPr>
            </w:pPr>
          </w:p>
        </w:tc>
        <w:tc>
          <w:tcPr>
            <w:tcW w:w="1134" w:type="dxa"/>
            <w:vMerge/>
          </w:tcPr>
          <w:p w14:paraId="64B9C440" w14:textId="77777777" w:rsidR="00884132" w:rsidRPr="00EF22C5" w:rsidRDefault="00884132" w:rsidP="00884132">
            <w:pPr>
              <w:rPr>
                <w:rFonts w:ascii="Garamond" w:hAnsi="Garamond"/>
              </w:rPr>
            </w:pPr>
          </w:p>
        </w:tc>
        <w:tc>
          <w:tcPr>
            <w:tcW w:w="1134" w:type="dxa"/>
            <w:vMerge/>
          </w:tcPr>
          <w:p w14:paraId="45AABE91" w14:textId="77777777" w:rsidR="00884132" w:rsidRPr="00EF22C5" w:rsidRDefault="00884132" w:rsidP="00884132">
            <w:pPr>
              <w:rPr>
                <w:rFonts w:ascii="Garamond" w:hAnsi="Garamond"/>
              </w:rPr>
            </w:pPr>
          </w:p>
        </w:tc>
        <w:tc>
          <w:tcPr>
            <w:tcW w:w="1134" w:type="dxa"/>
            <w:vMerge w:val="restart"/>
            <w:shd w:val="clear" w:color="auto" w:fill="FFFF00"/>
          </w:tcPr>
          <w:p w14:paraId="425D890F" w14:textId="77777777" w:rsidR="00884132" w:rsidRPr="00EF22C5" w:rsidRDefault="00884132" w:rsidP="00884132">
            <w:pPr>
              <w:rPr>
                <w:rFonts w:ascii="Garamond" w:hAnsi="Garamond"/>
              </w:rPr>
            </w:pPr>
          </w:p>
        </w:tc>
        <w:tc>
          <w:tcPr>
            <w:tcW w:w="1417" w:type="dxa"/>
            <w:shd w:val="clear" w:color="auto" w:fill="auto"/>
          </w:tcPr>
          <w:p w14:paraId="37B221BE" w14:textId="77777777" w:rsidR="00884132" w:rsidRPr="00EF22C5" w:rsidRDefault="00884132" w:rsidP="00884132">
            <w:pPr>
              <w:rPr>
                <w:rFonts w:ascii="Garamond" w:hAnsi="Garamond"/>
              </w:rPr>
            </w:pPr>
          </w:p>
          <w:p w14:paraId="7414CB4E" w14:textId="77777777" w:rsidR="002957C0" w:rsidRPr="00EF22C5" w:rsidRDefault="002957C0" w:rsidP="00884132">
            <w:pPr>
              <w:rPr>
                <w:rFonts w:ascii="Garamond" w:hAnsi="Garamond"/>
              </w:rPr>
            </w:pPr>
            <w:r w:rsidRPr="00EF22C5">
              <w:rPr>
                <w:rFonts w:ascii="Garamond" w:hAnsi="Garamond"/>
              </w:rPr>
              <w:t>4</w:t>
            </w:r>
          </w:p>
          <w:p w14:paraId="195FC9C3" w14:textId="5CC85C81" w:rsidR="002957C0" w:rsidRPr="00EF22C5" w:rsidRDefault="002957C0" w:rsidP="00884132">
            <w:pPr>
              <w:rPr>
                <w:rFonts w:ascii="Garamond" w:hAnsi="Garamond"/>
              </w:rPr>
            </w:pPr>
            <w:r w:rsidRPr="00EF22C5">
              <w:rPr>
                <w:rFonts w:ascii="Garamond" w:hAnsi="Garamond" w:cs="Arial"/>
              </w:rPr>
              <w:t>Assez satisfaisant (MS)</w:t>
            </w:r>
          </w:p>
        </w:tc>
        <w:tc>
          <w:tcPr>
            <w:tcW w:w="3496" w:type="dxa"/>
          </w:tcPr>
          <w:p w14:paraId="0ACBF1FE" w14:textId="77777777" w:rsidR="00884132" w:rsidRPr="00EF22C5" w:rsidRDefault="00884132" w:rsidP="00884132">
            <w:pPr>
              <w:rPr>
                <w:rFonts w:ascii="Garamond" w:hAnsi="Garamond"/>
              </w:rPr>
            </w:pPr>
            <w:r w:rsidRPr="00EF22C5">
              <w:rPr>
                <w:rFonts w:ascii="Garamond" w:hAnsi="Garamond"/>
              </w:rPr>
              <w:t>b) quant au second indicateur (</w:t>
            </w:r>
            <w:r w:rsidRPr="00EF22C5">
              <w:rPr>
                <w:rFonts w:ascii="Garamond" w:hAnsi="Garamond"/>
                <w:b/>
              </w:rPr>
              <w:t>Nombre d’hectares sous pratiques de GADT</w:t>
            </w:r>
            <w:r w:rsidRPr="00EF22C5">
              <w:rPr>
                <w:rFonts w:ascii="Garamond" w:hAnsi="Garamond"/>
              </w:rPr>
              <w:t xml:space="preserve">.), les Plans de Gestion Intégrée de l'Utilisation des Terres (PGIUS) de chacune des quatre (04) communes (Dassa-Zoumé, Savalou, Kalalé et Djougou) élaborés sont validés, adoptés par les acteurs à divers niveaux et disponibles. au regard de cette étude, il a été identifié 8500 ha de terres dans les quatre commune au profit de  7100 acteurs (4300 à Kalalé, 1100 à Djougou, 600 à Savalou et 1100 à Dassa-Zoumè) du </w:t>
            </w:r>
            <w:r w:rsidRPr="00EF22C5">
              <w:rPr>
                <w:rFonts w:ascii="Garamond" w:hAnsi="Garamond"/>
              </w:rPr>
              <w:lastRenderedPageBreak/>
              <w:t xml:space="preserve">monde agricole (agriculteurs  éleveurs et autres).    </w:t>
            </w:r>
          </w:p>
        </w:tc>
      </w:tr>
      <w:tr w:rsidR="00F228B2" w:rsidRPr="00EF22C5" w14:paraId="22E3831A" w14:textId="77777777" w:rsidTr="00B93360">
        <w:trPr>
          <w:trHeight w:val="693"/>
        </w:trPr>
        <w:tc>
          <w:tcPr>
            <w:tcW w:w="1838" w:type="dxa"/>
            <w:vMerge/>
          </w:tcPr>
          <w:p w14:paraId="62068B7C" w14:textId="77777777" w:rsidR="00884132" w:rsidRPr="00EF22C5" w:rsidRDefault="00884132" w:rsidP="00884132">
            <w:pPr>
              <w:rPr>
                <w:rFonts w:ascii="Garamond" w:hAnsi="Garamond"/>
                <w:b/>
              </w:rPr>
            </w:pPr>
          </w:p>
        </w:tc>
        <w:tc>
          <w:tcPr>
            <w:tcW w:w="1276" w:type="dxa"/>
          </w:tcPr>
          <w:p w14:paraId="30220C02" w14:textId="77777777" w:rsidR="00884132" w:rsidRPr="00EF22C5" w:rsidRDefault="00884132" w:rsidP="00884132">
            <w:pPr>
              <w:rPr>
                <w:rFonts w:ascii="Garamond" w:hAnsi="Garamond"/>
              </w:rPr>
            </w:pPr>
            <w:r w:rsidRPr="00EF22C5">
              <w:rPr>
                <w:rFonts w:ascii="Garamond" w:hAnsi="Garamond"/>
              </w:rPr>
              <w:t>c. Séquestration du CO2 avec la plantation d’arbres.</w:t>
            </w:r>
          </w:p>
        </w:tc>
        <w:tc>
          <w:tcPr>
            <w:tcW w:w="1417" w:type="dxa"/>
            <w:vMerge/>
          </w:tcPr>
          <w:p w14:paraId="25337B26" w14:textId="77777777" w:rsidR="00884132" w:rsidRPr="00EF22C5" w:rsidRDefault="00884132" w:rsidP="00884132">
            <w:pPr>
              <w:rPr>
                <w:rFonts w:ascii="Garamond" w:hAnsi="Garamond"/>
              </w:rPr>
            </w:pPr>
          </w:p>
        </w:tc>
        <w:tc>
          <w:tcPr>
            <w:tcW w:w="1134" w:type="dxa"/>
            <w:vMerge/>
          </w:tcPr>
          <w:p w14:paraId="43083327" w14:textId="77777777" w:rsidR="00884132" w:rsidRPr="00EF22C5" w:rsidRDefault="00884132" w:rsidP="00884132">
            <w:pPr>
              <w:rPr>
                <w:rFonts w:ascii="Garamond" w:hAnsi="Garamond"/>
              </w:rPr>
            </w:pPr>
          </w:p>
        </w:tc>
        <w:tc>
          <w:tcPr>
            <w:tcW w:w="993" w:type="dxa"/>
            <w:vMerge/>
          </w:tcPr>
          <w:p w14:paraId="2C9F2A8C" w14:textId="77777777" w:rsidR="00884132" w:rsidRPr="00EF22C5" w:rsidRDefault="00884132" w:rsidP="00884132">
            <w:pPr>
              <w:rPr>
                <w:rFonts w:ascii="Garamond" w:hAnsi="Garamond"/>
              </w:rPr>
            </w:pPr>
          </w:p>
        </w:tc>
        <w:tc>
          <w:tcPr>
            <w:tcW w:w="1134" w:type="dxa"/>
            <w:vMerge/>
          </w:tcPr>
          <w:p w14:paraId="71300C5B" w14:textId="77777777" w:rsidR="00884132" w:rsidRPr="00EF22C5" w:rsidRDefault="00884132" w:rsidP="00884132">
            <w:pPr>
              <w:rPr>
                <w:rFonts w:ascii="Garamond" w:hAnsi="Garamond"/>
              </w:rPr>
            </w:pPr>
          </w:p>
        </w:tc>
        <w:tc>
          <w:tcPr>
            <w:tcW w:w="1134" w:type="dxa"/>
            <w:vMerge/>
          </w:tcPr>
          <w:p w14:paraId="5B56F48B" w14:textId="77777777" w:rsidR="00884132" w:rsidRPr="00EF22C5" w:rsidRDefault="00884132" w:rsidP="00884132">
            <w:pPr>
              <w:rPr>
                <w:rFonts w:ascii="Garamond" w:hAnsi="Garamond"/>
              </w:rPr>
            </w:pPr>
          </w:p>
        </w:tc>
        <w:tc>
          <w:tcPr>
            <w:tcW w:w="1134" w:type="dxa"/>
            <w:vMerge/>
            <w:shd w:val="clear" w:color="auto" w:fill="FFFF00"/>
          </w:tcPr>
          <w:p w14:paraId="31F07182" w14:textId="77777777" w:rsidR="00884132" w:rsidRPr="00EF22C5" w:rsidRDefault="00884132" w:rsidP="00884132">
            <w:pPr>
              <w:rPr>
                <w:rFonts w:ascii="Garamond" w:hAnsi="Garamond"/>
              </w:rPr>
            </w:pPr>
          </w:p>
        </w:tc>
        <w:tc>
          <w:tcPr>
            <w:tcW w:w="1417" w:type="dxa"/>
            <w:shd w:val="clear" w:color="auto" w:fill="auto"/>
          </w:tcPr>
          <w:p w14:paraId="703F491D" w14:textId="0D91B3BB" w:rsidR="002957C0" w:rsidRPr="00EF22C5" w:rsidRDefault="002957C0" w:rsidP="00884132">
            <w:pPr>
              <w:rPr>
                <w:rFonts w:ascii="Garamond" w:hAnsi="Garamond"/>
              </w:rPr>
            </w:pPr>
          </w:p>
          <w:p w14:paraId="4C880FAF" w14:textId="77777777" w:rsidR="00884132" w:rsidRPr="00EF22C5" w:rsidRDefault="002957C0" w:rsidP="002957C0">
            <w:pPr>
              <w:jc w:val="center"/>
              <w:rPr>
                <w:rFonts w:ascii="Garamond" w:hAnsi="Garamond"/>
              </w:rPr>
            </w:pPr>
            <w:r w:rsidRPr="00EF22C5">
              <w:rPr>
                <w:rFonts w:ascii="Garamond" w:hAnsi="Garamond"/>
              </w:rPr>
              <w:t>4</w:t>
            </w:r>
          </w:p>
          <w:p w14:paraId="29A8D1DF" w14:textId="7FCB04E4" w:rsidR="002957C0" w:rsidRPr="00EF22C5" w:rsidRDefault="002957C0" w:rsidP="002957C0">
            <w:pPr>
              <w:jc w:val="center"/>
              <w:rPr>
                <w:rFonts w:ascii="Garamond" w:hAnsi="Garamond"/>
              </w:rPr>
            </w:pPr>
            <w:r w:rsidRPr="00EF22C5">
              <w:rPr>
                <w:rFonts w:ascii="Garamond" w:hAnsi="Garamond" w:cs="Arial"/>
              </w:rPr>
              <w:t>Assez satisfaisant (MS)</w:t>
            </w:r>
          </w:p>
        </w:tc>
        <w:tc>
          <w:tcPr>
            <w:tcW w:w="3496" w:type="dxa"/>
          </w:tcPr>
          <w:p w14:paraId="46E4C2EA" w14:textId="77777777" w:rsidR="00884132" w:rsidRPr="00EF22C5" w:rsidRDefault="00884132" w:rsidP="00884132">
            <w:pPr>
              <w:rPr>
                <w:rFonts w:ascii="Garamond" w:hAnsi="Garamond"/>
              </w:rPr>
            </w:pPr>
            <w:r w:rsidRPr="00EF22C5">
              <w:rPr>
                <w:rFonts w:ascii="Garamond" w:hAnsi="Garamond"/>
              </w:rPr>
              <w:t>c) Enfin le troisième indicateur (</w:t>
            </w:r>
            <w:r w:rsidRPr="00EF22C5">
              <w:rPr>
                <w:rFonts w:ascii="Garamond" w:hAnsi="Garamond"/>
                <w:b/>
              </w:rPr>
              <w:t>Séquestration du CO2 avec la plantation d’arbres</w:t>
            </w:r>
            <w:r w:rsidRPr="00EF22C5">
              <w:rPr>
                <w:rFonts w:ascii="Garamond" w:hAnsi="Garamond"/>
              </w:rPr>
              <w:t xml:space="preserve">..), le volume de Carbone séquestré par les 400 ha de plantations installées au titre de 2017 et de 2018 (205 ha sur des terres privés et 195 ha sur des terres forestières) s'élève à  au moins 969,14 tCO2. </w:t>
            </w:r>
          </w:p>
          <w:p w14:paraId="51165BB4" w14:textId="77777777" w:rsidR="00884132" w:rsidRPr="00EF22C5" w:rsidRDefault="00884132" w:rsidP="00884132">
            <w:pPr>
              <w:rPr>
                <w:rFonts w:ascii="Garamond" w:hAnsi="Garamond"/>
              </w:rPr>
            </w:pPr>
            <w:r w:rsidRPr="00EF22C5">
              <w:rPr>
                <w:rFonts w:ascii="Garamond" w:hAnsi="Garamond"/>
              </w:rPr>
              <w:t xml:space="preserve">Aussi, 02 autres outils sont validés, disponibles et enregistrés à la bibliothèque nationale du Bénin pour renforcer le pack d’outils de gestion disponible dans le cadre de l'atteinte de ces indicateurs. il s'agit de:   </w:t>
            </w:r>
          </w:p>
          <w:p w14:paraId="61C8FA48" w14:textId="77777777" w:rsidR="00884132" w:rsidRPr="00EF22C5" w:rsidRDefault="00884132" w:rsidP="00884132">
            <w:pPr>
              <w:rPr>
                <w:rFonts w:ascii="Garamond" w:hAnsi="Garamond"/>
              </w:rPr>
            </w:pPr>
            <w:r w:rsidRPr="00EF22C5">
              <w:rPr>
                <w:rFonts w:ascii="Garamond" w:hAnsi="Garamond"/>
              </w:rPr>
              <w:t>(i)</w:t>
            </w:r>
            <w:r w:rsidRPr="00EF22C5">
              <w:rPr>
                <w:rFonts w:ascii="Garamond" w:hAnsi="Garamond"/>
              </w:rPr>
              <w:tab/>
              <w:t xml:space="preserve">Rapport sur la gestion des inégalités d’accès et aux conflits d’intérêts liés à la gestion des terres et des forêts dans les communes d’intervention (Kalalé, Djougou, Savalou, Dassa - Zoumé) du projet.  </w:t>
            </w:r>
          </w:p>
          <w:p w14:paraId="76367997" w14:textId="77777777" w:rsidR="00884132" w:rsidRPr="00EF22C5" w:rsidRDefault="00884132" w:rsidP="00884132">
            <w:pPr>
              <w:rPr>
                <w:rFonts w:ascii="Garamond" w:hAnsi="Garamond"/>
              </w:rPr>
            </w:pPr>
            <w:r w:rsidRPr="00EF22C5">
              <w:rPr>
                <w:rFonts w:ascii="Garamond" w:hAnsi="Garamond"/>
              </w:rPr>
              <w:t xml:space="preserve">(ii) Rapport relatif à la Mise en place d’une base de données georéferencées </w:t>
            </w:r>
            <w:r w:rsidRPr="00EF22C5">
              <w:rPr>
                <w:rFonts w:ascii="Garamond" w:hAnsi="Garamond"/>
              </w:rPr>
              <w:lastRenderedPageBreak/>
              <w:t>intégrées de surveillance de l’utilisation des terres, de la productivité des cultures et de la disponibilité de la biomasse. La Base  de données est installée au niveau du projet et à la DGRE.</w:t>
            </w:r>
          </w:p>
        </w:tc>
      </w:tr>
      <w:tr w:rsidR="00F228B2" w:rsidRPr="00EF22C5" w14:paraId="6611C044" w14:textId="77777777" w:rsidTr="00B93360">
        <w:trPr>
          <w:trHeight w:val="2187"/>
        </w:trPr>
        <w:tc>
          <w:tcPr>
            <w:tcW w:w="1838" w:type="dxa"/>
            <w:vMerge w:val="restart"/>
          </w:tcPr>
          <w:p w14:paraId="0D294FFE" w14:textId="1ACE84D8" w:rsidR="00884132" w:rsidRPr="00EF22C5" w:rsidRDefault="00884132" w:rsidP="00884132">
            <w:pPr>
              <w:rPr>
                <w:rFonts w:ascii="Garamond" w:hAnsi="Garamond"/>
              </w:rPr>
            </w:pPr>
            <w:r w:rsidRPr="00EF22C5">
              <w:rPr>
                <w:rFonts w:ascii="Garamond" w:hAnsi="Garamond"/>
                <w:b/>
              </w:rPr>
              <w:lastRenderedPageBreak/>
              <w:t>Axe3.1 :</w:t>
            </w:r>
            <w:r w:rsidRPr="00EF22C5">
              <w:rPr>
                <w:rFonts w:ascii="Garamond" w:hAnsi="Garamond"/>
              </w:rPr>
              <w:t xml:space="preserve"> Adoption de Plans de Gestion de l’Utilisation des Terres (PIGUS) dans les quatre communes et renforcement du cadre institutionnel local.</w:t>
            </w:r>
          </w:p>
        </w:tc>
        <w:tc>
          <w:tcPr>
            <w:tcW w:w="1276" w:type="dxa"/>
          </w:tcPr>
          <w:p w14:paraId="04EE8B0F" w14:textId="77777777" w:rsidR="00884132" w:rsidRPr="00EF22C5" w:rsidRDefault="00884132" w:rsidP="00884132">
            <w:pPr>
              <w:rPr>
                <w:rFonts w:ascii="Garamond" w:hAnsi="Garamond"/>
              </w:rPr>
            </w:pPr>
            <w:r w:rsidRPr="00EF22C5">
              <w:rPr>
                <w:rFonts w:ascii="Garamond" w:hAnsi="Garamond"/>
              </w:rPr>
              <w:t xml:space="preserve">Le cadre complet et le plan sont disponibles et opérationnels.           </w:t>
            </w:r>
          </w:p>
        </w:tc>
        <w:tc>
          <w:tcPr>
            <w:tcW w:w="1417" w:type="dxa"/>
          </w:tcPr>
          <w:p w14:paraId="4E597260" w14:textId="77777777" w:rsidR="00884132" w:rsidRPr="00EF22C5" w:rsidRDefault="00884132" w:rsidP="00884132">
            <w:pPr>
              <w:rPr>
                <w:rFonts w:ascii="Garamond" w:hAnsi="Garamond"/>
              </w:rPr>
            </w:pPr>
            <w:r w:rsidRPr="00EF22C5">
              <w:rPr>
                <w:rFonts w:ascii="Garamond" w:hAnsi="Garamond"/>
                <w:bCs/>
              </w:rPr>
              <w:t xml:space="preserve">Nombre de </w:t>
            </w:r>
            <w:r w:rsidRPr="00EF22C5">
              <w:rPr>
                <w:rFonts w:ascii="Garamond" w:hAnsi="Garamond"/>
              </w:rPr>
              <w:t xml:space="preserve">Plans de Gestion Intégrée de l'Utilisation des Sols (PGIUS) opérationnels </w:t>
            </w:r>
          </w:p>
        </w:tc>
        <w:tc>
          <w:tcPr>
            <w:tcW w:w="1134" w:type="dxa"/>
          </w:tcPr>
          <w:p w14:paraId="5885A1FE" w14:textId="77777777" w:rsidR="00884132" w:rsidRPr="00EF22C5" w:rsidRDefault="00884132" w:rsidP="00884132">
            <w:pPr>
              <w:rPr>
                <w:rFonts w:ascii="Garamond" w:hAnsi="Garamond"/>
              </w:rPr>
            </w:pPr>
            <w:r w:rsidRPr="00EF22C5">
              <w:rPr>
                <w:rFonts w:ascii="Garamond" w:hAnsi="Garamond"/>
              </w:rPr>
              <w:t>Un tel cadre et un plan est mis en œuvre au niveau de la commune.</w:t>
            </w:r>
          </w:p>
        </w:tc>
        <w:tc>
          <w:tcPr>
            <w:tcW w:w="993" w:type="dxa"/>
          </w:tcPr>
          <w:p w14:paraId="19A4744D" w14:textId="77777777" w:rsidR="00884132" w:rsidRPr="00EF22C5" w:rsidRDefault="00884132" w:rsidP="00884132">
            <w:pPr>
              <w:rPr>
                <w:rFonts w:ascii="Garamond" w:hAnsi="Garamond"/>
              </w:rPr>
            </w:pPr>
            <w:r w:rsidRPr="00EF22C5">
              <w:rPr>
                <w:rFonts w:ascii="Garamond" w:hAnsi="Garamond"/>
              </w:rPr>
              <w:t>01 cadre complet/plan disponibles et opérationnels</w:t>
            </w:r>
          </w:p>
        </w:tc>
        <w:tc>
          <w:tcPr>
            <w:tcW w:w="1134" w:type="dxa"/>
          </w:tcPr>
          <w:p w14:paraId="550E7E72" w14:textId="77777777" w:rsidR="00884132" w:rsidRPr="00EF22C5" w:rsidRDefault="00884132" w:rsidP="00884132">
            <w:pPr>
              <w:rPr>
                <w:rFonts w:ascii="Garamond" w:hAnsi="Garamond"/>
              </w:rPr>
            </w:pPr>
            <w:r w:rsidRPr="00EF22C5">
              <w:rPr>
                <w:rFonts w:ascii="Garamond" w:hAnsi="Garamond"/>
              </w:rPr>
              <w:t>4 PGIUS disponibles et opérationnels</w:t>
            </w:r>
          </w:p>
          <w:p w14:paraId="2815B867" w14:textId="77777777" w:rsidR="00884132" w:rsidRPr="00EF22C5" w:rsidRDefault="00884132" w:rsidP="00884132">
            <w:pPr>
              <w:rPr>
                <w:rFonts w:ascii="Garamond" w:hAnsi="Garamond"/>
              </w:rPr>
            </w:pPr>
          </w:p>
        </w:tc>
        <w:tc>
          <w:tcPr>
            <w:tcW w:w="1134" w:type="dxa"/>
          </w:tcPr>
          <w:p w14:paraId="64500ADA" w14:textId="77777777" w:rsidR="00884132" w:rsidRPr="00EF22C5" w:rsidRDefault="00884132" w:rsidP="00884132">
            <w:pPr>
              <w:rPr>
                <w:rFonts w:ascii="Garamond" w:hAnsi="Garamond"/>
              </w:rPr>
            </w:pPr>
            <w:r w:rsidRPr="00EF22C5">
              <w:rPr>
                <w:rFonts w:ascii="Garamond" w:hAnsi="Garamond"/>
              </w:rPr>
              <w:t>01 cadre complet/plan disponibles et opérationnels</w:t>
            </w:r>
          </w:p>
        </w:tc>
        <w:tc>
          <w:tcPr>
            <w:tcW w:w="1134" w:type="dxa"/>
            <w:shd w:val="clear" w:color="auto" w:fill="00B050"/>
          </w:tcPr>
          <w:p w14:paraId="6DBD3950" w14:textId="77777777" w:rsidR="00884132" w:rsidRPr="00EF22C5" w:rsidRDefault="00884132" w:rsidP="00884132">
            <w:pPr>
              <w:rPr>
                <w:rFonts w:ascii="Garamond" w:hAnsi="Garamond"/>
              </w:rPr>
            </w:pPr>
            <w:r w:rsidRPr="00EF22C5">
              <w:rPr>
                <w:rFonts w:ascii="Garamond" w:hAnsi="Garamond"/>
              </w:rPr>
              <w:t>4 PGIUS disponibles et opérationnels</w:t>
            </w:r>
          </w:p>
          <w:p w14:paraId="0F4CB664" w14:textId="77777777" w:rsidR="00884132" w:rsidRPr="00EF22C5" w:rsidRDefault="00884132" w:rsidP="00884132">
            <w:pPr>
              <w:rPr>
                <w:rFonts w:ascii="Garamond" w:hAnsi="Garamond"/>
              </w:rPr>
            </w:pPr>
          </w:p>
        </w:tc>
        <w:tc>
          <w:tcPr>
            <w:tcW w:w="1417" w:type="dxa"/>
            <w:shd w:val="clear" w:color="auto" w:fill="auto"/>
          </w:tcPr>
          <w:p w14:paraId="37F87043" w14:textId="77777777" w:rsidR="00884132" w:rsidRPr="00EF22C5" w:rsidRDefault="00884132" w:rsidP="00884132">
            <w:pPr>
              <w:rPr>
                <w:rFonts w:ascii="Garamond" w:hAnsi="Garamond"/>
              </w:rPr>
            </w:pPr>
          </w:p>
          <w:p w14:paraId="79A2E44D" w14:textId="77777777" w:rsidR="00DC76F7" w:rsidRPr="00EF22C5" w:rsidRDefault="00DC76F7" w:rsidP="00884132">
            <w:pPr>
              <w:rPr>
                <w:rFonts w:ascii="Garamond" w:hAnsi="Garamond"/>
              </w:rPr>
            </w:pPr>
            <w:r w:rsidRPr="00EF22C5">
              <w:rPr>
                <w:rFonts w:ascii="Garamond" w:hAnsi="Garamond"/>
              </w:rPr>
              <w:t>5</w:t>
            </w:r>
          </w:p>
          <w:p w14:paraId="0CFDC56A" w14:textId="7448B1D2" w:rsidR="00DC76F7" w:rsidRPr="00EF22C5" w:rsidRDefault="00DC76F7" w:rsidP="00884132">
            <w:pPr>
              <w:rPr>
                <w:rFonts w:ascii="Garamond" w:hAnsi="Garamond"/>
              </w:rPr>
            </w:pPr>
            <w:r w:rsidRPr="00EF22C5">
              <w:rPr>
                <w:rFonts w:ascii="Garamond" w:hAnsi="Garamond" w:cs="Arial"/>
              </w:rPr>
              <w:t>Satisfaisant (S)</w:t>
            </w:r>
          </w:p>
        </w:tc>
        <w:tc>
          <w:tcPr>
            <w:tcW w:w="3496" w:type="dxa"/>
          </w:tcPr>
          <w:p w14:paraId="7E8B37FD" w14:textId="77777777" w:rsidR="00884132" w:rsidRPr="00EF22C5" w:rsidRDefault="00884132" w:rsidP="00884132">
            <w:pPr>
              <w:rPr>
                <w:rFonts w:ascii="Garamond" w:hAnsi="Garamond"/>
              </w:rPr>
            </w:pPr>
            <w:r w:rsidRPr="00EF22C5">
              <w:rPr>
                <w:rFonts w:ascii="Garamond" w:hAnsi="Garamond"/>
              </w:rPr>
              <w:t>Plans de Gestion Intégrée de l'Utilisation des Terres (PGIUS) de chacune des quatre (04) communes (Dassa-Zoumé, Savalou, Kalalé et Djougou adoptés au niveau communal et processus de mise en œuvre en cours avec les ATDA et la DGEFC</w:t>
            </w:r>
          </w:p>
          <w:p w14:paraId="3DEFE5DD" w14:textId="77777777" w:rsidR="00884132" w:rsidRPr="00EF22C5" w:rsidRDefault="00884132" w:rsidP="00884132">
            <w:pPr>
              <w:rPr>
                <w:rFonts w:ascii="Garamond" w:hAnsi="Garamond"/>
              </w:rPr>
            </w:pPr>
            <w:r w:rsidRPr="00EF22C5">
              <w:rPr>
                <w:rFonts w:ascii="Garamond" w:hAnsi="Garamond"/>
              </w:rPr>
              <w:t xml:space="preserve">la sélection des agriculteurs à accompagner sous GDTA dans le cadre de la mise en œuvre des Plans de Gestion Intégrée de l'Utilisation des Terres (PGIUS) de chacune des quatre (04) communes (Dassa-Zoumé, Savalou, Kalalé et Djougou). </w:t>
            </w:r>
          </w:p>
          <w:p w14:paraId="375219FD" w14:textId="77777777" w:rsidR="00884132" w:rsidRPr="00EF22C5" w:rsidRDefault="00884132" w:rsidP="00884132">
            <w:pPr>
              <w:rPr>
                <w:rFonts w:ascii="Garamond" w:hAnsi="Garamond"/>
              </w:rPr>
            </w:pPr>
            <w:r w:rsidRPr="00EF22C5">
              <w:rPr>
                <w:rFonts w:ascii="Garamond" w:hAnsi="Garamond"/>
              </w:rPr>
              <w:t>- le processus de mise en œuvre en cours avec les ATDA  à travers un protocole d’accord de partenariat.</w:t>
            </w:r>
          </w:p>
          <w:p w14:paraId="63BBDC6B" w14:textId="77777777" w:rsidR="00884132" w:rsidRPr="00EF22C5" w:rsidRDefault="00884132" w:rsidP="00884132">
            <w:pPr>
              <w:rPr>
                <w:rFonts w:ascii="Garamond" w:hAnsi="Garamond"/>
              </w:rPr>
            </w:pPr>
            <w:r w:rsidRPr="00EF22C5">
              <w:rPr>
                <w:rFonts w:ascii="Garamond" w:hAnsi="Garamond"/>
              </w:rPr>
              <w:lastRenderedPageBreak/>
              <w:t xml:space="preserve">Par ailleurs, un (01) outil/document relatif à la gestion des inégalités d’accès et aux conflits d’intérêts liés à la gestion des terres et des forêts dans les communes d’intervention (Kalalé, Djougou, Savalou, Dassa - Zoumé) du projet est élaboré, validé par les acteurs et enregistré à la bibliothèque nationale pour renforcer le cadre des outils de gestion disponible.  </w:t>
            </w:r>
          </w:p>
          <w:p w14:paraId="3903E916" w14:textId="77777777" w:rsidR="00884132" w:rsidRPr="00EF22C5" w:rsidRDefault="00884132" w:rsidP="00884132">
            <w:pPr>
              <w:rPr>
                <w:rFonts w:ascii="Garamond" w:hAnsi="Garamond"/>
              </w:rPr>
            </w:pPr>
          </w:p>
        </w:tc>
      </w:tr>
      <w:tr w:rsidR="00F228B2" w:rsidRPr="00EF22C5" w14:paraId="357E9967" w14:textId="77777777" w:rsidTr="00B93360">
        <w:trPr>
          <w:trHeight w:val="827"/>
        </w:trPr>
        <w:tc>
          <w:tcPr>
            <w:tcW w:w="1838" w:type="dxa"/>
            <w:vMerge/>
          </w:tcPr>
          <w:p w14:paraId="5209D149" w14:textId="791D4E10" w:rsidR="00884132" w:rsidRPr="00EF22C5" w:rsidRDefault="00884132" w:rsidP="00884132">
            <w:pPr>
              <w:rPr>
                <w:rFonts w:ascii="Garamond" w:hAnsi="Garamond"/>
                <w:b/>
              </w:rPr>
            </w:pPr>
          </w:p>
        </w:tc>
        <w:tc>
          <w:tcPr>
            <w:tcW w:w="1276" w:type="dxa"/>
          </w:tcPr>
          <w:p w14:paraId="5DAEBC87" w14:textId="77777777" w:rsidR="00884132" w:rsidRPr="00EF22C5" w:rsidRDefault="00884132" w:rsidP="00884132">
            <w:pPr>
              <w:rPr>
                <w:rFonts w:ascii="Garamond" w:hAnsi="Garamond"/>
              </w:rPr>
            </w:pPr>
            <w:r w:rsidRPr="00EF22C5">
              <w:rPr>
                <w:rFonts w:ascii="Garamond" w:hAnsi="Garamond"/>
              </w:rPr>
              <w:t xml:space="preserve">Les données sur la biomasse sont disponibles pour le Plan de Ressources Durable de la commune et pour une utilisation durable par les producteurs </w:t>
            </w:r>
            <w:r w:rsidRPr="00EF22C5">
              <w:rPr>
                <w:rFonts w:ascii="Garamond" w:hAnsi="Garamond"/>
              </w:rPr>
              <w:lastRenderedPageBreak/>
              <w:t>indépendants.</w:t>
            </w:r>
          </w:p>
        </w:tc>
        <w:tc>
          <w:tcPr>
            <w:tcW w:w="1417" w:type="dxa"/>
          </w:tcPr>
          <w:p w14:paraId="13836D2C" w14:textId="77777777" w:rsidR="00884132" w:rsidRPr="00EF22C5" w:rsidRDefault="00884132" w:rsidP="00884132">
            <w:pPr>
              <w:rPr>
                <w:rFonts w:ascii="Garamond" w:hAnsi="Garamond"/>
              </w:rPr>
            </w:pPr>
            <w:r w:rsidRPr="00EF22C5">
              <w:rPr>
                <w:rFonts w:ascii="Garamond" w:hAnsi="Garamond"/>
                <w:bCs/>
              </w:rPr>
              <w:lastRenderedPageBreak/>
              <w:t>Existence d’un (01) système de surveillance fournissant des ensembles de données périodiques dans chacun des 04 sites  du projet</w:t>
            </w:r>
            <w:r w:rsidRPr="00EF22C5">
              <w:rPr>
                <w:rFonts w:ascii="Garamond" w:hAnsi="Garamond"/>
              </w:rPr>
              <w:t>.</w:t>
            </w:r>
          </w:p>
        </w:tc>
        <w:tc>
          <w:tcPr>
            <w:tcW w:w="1134" w:type="dxa"/>
          </w:tcPr>
          <w:p w14:paraId="33FFFA91" w14:textId="77777777" w:rsidR="00884132" w:rsidRPr="00EF22C5" w:rsidRDefault="00884132" w:rsidP="00884132">
            <w:pPr>
              <w:rPr>
                <w:rFonts w:ascii="Garamond" w:hAnsi="Garamond"/>
              </w:rPr>
            </w:pPr>
            <w:r w:rsidRPr="00EF22C5">
              <w:rPr>
                <w:rFonts w:ascii="Garamond" w:hAnsi="Garamond"/>
              </w:rPr>
              <w:t>Aucun système de suivi complet n’existe à l’heure actuelle.</w:t>
            </w:r>
          </w:p>
        </w:tc>
        <w:tc>
          <w:tcPr>
            <w:tcW w:w="993" w:type="dxa"/>
          </w:tcPr>
          <w:p w14:paraId="7E3C4E62" w14:textId="77777777" w:rsidR="00884132" w:rsidRPr="00EF22C5" w:rsidRDefault="00884132" w:rsidP="00884132">
            <w:pPr>
              <w:rPr>
                <w:rFonts w:ascii="Garamond" w:hAnsi="Garamond"/>
              </w:rPr>
            </w:pPr>
            <w:r w:rsidRPr="00EF22C5">
              <w:rPr>
                <w:rFonts w:ascii="Garamond" w:hAnsi="Garamond"/>
              </w:rPr>
              <w:t>Non</w:t>
            </w:r>
          </w:p>
        </w:tc>
        <w:tc>
          <w:tcPr>
            <w:tcW w:w="1134" w:type="dxa"/>
          </w:tcPr>
          <w:p w14:paraId="6A981144" w14:textId="77777777" w:rsidR="00884132" w:rsidRPr="00EF22C5" w:rsidRDefault="00884132" w:rsidP="00884132">
            <w:pPr>
              <w:rPr>
                <w:rFonts w:ascii="Garamond" w:hAnsi="Garamond"/>
              </w:rPr>
            </w:pPr>
            <w:r w:rsidRPr="00EF22C5">
              <w:rPr>
                <w:rFonts w:ascii="Garamond" w:hAnsi="Garamond"/>
              </w:rPr>
              <w:t>Oui</w:t>
            </w:r>
          </w:p>
        </w:tc>
        <w:tc>
          <w:tcPr>
            <w:tcW w:w="1134" w:type="dxa"/>
          </w:tcPr>
          <w:p w14:paraId="66DB4DB8" w14:textId="77777777" w:rsidR="00884132" w:rsidRPr="00EF22C5" w:rsidRDefault="00884132" w:rsidP="00884132">
            <w:pPr>
              <w:rPr>
                <w:rFonts w:ascii="Garamond" w:hAnsi="Garamond"/>
              </w:rPr>
            </w:pPr>
            <w:r w:rsidRPr="00EF22C5">
              <w:rPr>
                <w:rFonts w:ascii="Garamond" w:hAnsi="Garamond"/>
              </w:rPr>
              <w:t>Oui</w:t>
            </w:r>
          </w:p>
        </w:tc>
        <w:tc>
          <w:tcPr>
            <w:tcW w:w="1134" w:type="dxa"/>
            <w:shd w:val="clear" w:color="auto" w:fill="00B050"/>
          </w:tcPr>
          <w:p w14:paraId="06417AE4" w14:textId="77777777" w:rsidR="00884132" w:rsidRPr="00EF22C5" w:rsidRDefault="00884132" w:rsidP="00884132">
            <w:pPr>
              <w:rPr>
                <w:rFonts w:ascii="Garamond" w:hAnsi="Garamond"/>
              </w:rPr>
            </w:pPr>
            <w:r w:rsidRPr="00EF22C5">
              <w:rPr>
                <w:rFonts w:ascii="Garamond" w:hAnsi="Garamond"/>
              </w:rPr>
              <w:t>Oui</w:t>
            </w:r>
          </w:p>
        </w:tc>
        <w:tc>
          <w:tcPr>
            <w:tcW w:w="1417" w:type="dxa"/>
            <w:shd w:val="clear" w:color="auto" w:fill="auto"/>
          </w:tcPr>
          <w:p w14:paraId="23DAC8CA" w14:textId="77777777" w:rsidR="00884132" w:rsidRPr="00EF22C5" w:rsidRDefault="00884132" w:rsidP="00884132">
            <w:pPr>
              <w:rPr>
                <w:rFonts w:ascii="Garamond" w:hAnsi="Garamond"/>
              </w:rPr>
            </w:pPr>
          </w:p>
          <w:p w14:paraId="1B55BED5" w14:textId="77777777" w:rsidR="00DC76F7" w:rsidRPr="00EF22C5" w:rsidRDefault="00DC76F7" w:rsidP="00884132">
            <w:pPr>
              <w:rPr>
                <w:rFonts w:ascii="Garamond" w:hAnsi="Garamond"/>
              </w:rPr>
            </w:pPr>
            <w:r w:rsidRPr="00EF22C5">
              <w:rPr>
                <w:rFonts w:ascii="Garamond" w:hAnsi="Garamond"/>
              </w:rPr>
              <w:t>5</w:t>
            </w:r>
          </w:p>
          <w:p w14:paraId="191437A6" w14:textId="21FBB9E0" w:rsidR="00DC76F7" w:rsidRPr="00EF22C5" w:rsidRDefault="00DC76F7" w:rsidP="00884132">
            <w:pPr>
              <w:rPr>
                <w:rFonts w:ascii="Garamond" w:hAnsi="Garamond"/>
              </w:rPr>
            </w:pPr>
            <w:r w:rsidRPr="00EF22C5">
              <w:rPr>
                <w:rFonts w:ascii="Garamond" w:hAnsi="Garamond" w:cs="Arial"/>
              </w:rPr>
              <w:t>Satisfaisant (S)</w:t>
            </w:r>
          </w:p>
        </w:tc>
        <w:tc>
          <w:tcPr>
            <w:tcW w:w="3496" w:type="dxa"/>
          </w:tcPr>
          <w:p w14:paraId="37A7A556" w14:textId="77777777" w:rsidR="00884132" w:rsidRPr="00EF22C5" w:rsidRDefault="00884132" w:rsidP="00884132">
            <w:pPr>
              <w:rPr>
                <w:rFonts w:ascii="Garamond" w:hAnsi="Garamond"/>
              </w:rPr>
            </w:pPr>
            <w:r w:rsidRPr="00EF22C5">
              <w:rPr>
                <w:rFonts w:ascii="Garamond" w:hAnsi="Garamond"/>
                <w:bCs/>
              </w:rPr>
              <w:t xml:space="preserve">Un système de surveillance fournissant des ensembles de données périodiques </w:t>
            </w:r>
            <w:r w:rsidRPr="00EF22C5">
              <w:rPr>
                <w:rFonts w:ascii="Garamond" w:hAnsi="Garamond"/>
              </w:rPr>
              <w:t xml:space="preserve">(utilisation des terres, de la productivité des cultures et de la disponibilité de la biomasse) </w:t>
            </w:r>
            <w:r w:rsidRPr="00EF22C5">
              <w:rPr>
                <w:rFonts w:ascii="Garamond" w:hAnsi="Garamond"/>
                <w:bCs/>
              </w:rPr>
              <w:t xml:space="preserve">dans chacun des 04 sites du projet est mis en place </w:t>
            </w:r>
            <w:r w:rsidRPr="00EF22C5">
              <w:rPr>
                <w:rFonts w:ascii="Garamond" w:hAnsi="Garamond"/>
              </w:rPr>
              <w:t>au niveau du projet et à la DGRE. A cette date, cette base est mise à jour avec  les données des campagnes agricoles de 2006 à  2018.</w:t>
            </w:r>
          </w:p>
        </w:tc>
      </w:tr>
      <w:tr w:rsidR="00F228B2" w:rsidRPr="00EF22C5" w14:paraId="51D33FBC" w14:textId="77777777" w:rsidTr="00F019F0">
        <w:trPr>
          <w:trHeight w:val="1070"/>
        </w:trPr>
        <w:tc>
          <w:tcPr>
            <w:tcW w:w="1838" w:type="dxa"/>
          </w:tcPr>
          <w:p w14:paraId="54CFD0FE" w14:textId="4386B5DD" w:rsidR="00DC76F7" w:rsidRPr="00EF22C5" w:rsidRDefault="00DC76F7" w:rsidP="00DC76F7">
            <w:pPr>
              <w:rPr>
                <w:rFonts w:ascii="Garamond" w:hAnsi="Garamond"/>
              </w:rPr>
            </w:pPr>
            <w:r w:rsidRPr="00EF22C5">
              <w:rPr>
                <w:rFonts w:ascii="Garamond" w:hAnsi="Garamond"/>
                <w:b/>
              </w:rPr>
              <w:t>Axe 3.2 :</w:t>
            </w:r>
            <w:r w:rsidRPr="00EF22C5">
              <w:rPr>
                <w:rFonts w:ascii="Garamond" w:hAnsi="Garamond"/>
              </w:rPr>
              <w:t xml:space="preserve"> les pratiques de gestion des incendies sont opérationnelles sur 3000 ha dans les forêts classées du voisinage des gazéificateurs à biomasse.</w:t>
            </w:r>
          </w:p>
        </w:tc>
        <w:tc>
          <w:tcPr>
            <w:tcW w:w="1276" w:type="dxa"/>
          </w:tcPr>
          <w:p w14:paraId="4391928A" w14:textId="77777777" w:rsidR="00DC76F7" w:rsidRPr="00EF22C5" w:rsidRDefault="00DC76F7" w:rsidP="00DC76F7">
            <w:pPr>
              <w:rPr>
                <w:rFonts w:ascii="Garamond" w:hAnsi="Garamond"/>
              </w:rPr>
            </w:pPr>
            <w:r w:rsidRPr="00EF22C5">
              <w:rPr>
                <w:rFonts w:ascii="Garamond" w:hAnsi="Garamond"/>
              </w:rPr>
              <w:t>Nombre d’hectares de forêt couverts par des plans de gestion participatifs et des plans d’action des incendies de forêt.</w:t>
            </w:r>
          </w:p>
        </w:tc>
        <w:tc>
          <w:tcPr>
            <w:tcW w:w="1417" w:type="dxa"/>
          </w:tcPr>
          <w:p w14:paraId="42AF920C" w14:textId="77777777" w:rsidR="00DC76F7" w:rsidRPr="00EF22C5" w:rsidRDefault="00DC76F7" w:rsidP="00DC76F7">
            <w:pPr>
              <w:rPr>
                <w:rFonts w:ascii="Garamond" w:hAnsi="Garamond"/>
              </w:rPr>
            </w:pPr>
            <w:r w:rsidRPr="00EF22C5">
              <w:rPr>
                <w:rFonts w:ascii="Garamond" w:hAnsi="Garamond"/>
                <w:bCs/>
              </w:rPr>
              <w:t>Superficie de forêts dotées des plans de gestion participatifs et des feux de végétation</w:t>
            </w:r>
          </w:p>
        </w:tc>
        <w:tc>
          <w:tcPr>
            <w:tcW w:w="1134" w:type="dxa"/>
          </w:tcPr>
          <w:p w14:paraId="6482AEFF" w14:textId="77777777" w:rsidR="00DC76F7" w:rsidRPr="00EF22C5" w:rsidRDefault="00DC76F7" w:rsidP="00DC76F7">
            <w:pPr>
              <w:rPr>
                <w:rFonts w:ascii="Garamond" w:hAnsi="Garamond"/>
              </w:rPr>
            </w:pPr>
            <w:r w:rsidRPr="00EF22C5">
              <w:rPr>
                <w:rFonts w:ascii="Garamond" w:hAnsi="Garamond"/>
              </w:rPr>
              <w:t>Existence d’un plan de gestion (sans plan d’action une traînée de poudre), mais aucune mise en œuvre.</w:t>
            </w:r>
          </w:p>
        </w:tc>
        <w:tc>
          <w:tcPr>
            <w:tcW w:w="993" w:type="dxa"/>
          </w:tcPr>
          <w:p w14:paraId="04806846" w14:textId="77777777" w:rsidR="00DC76F7" w:rsidRPr="00EF22C5" w:rsidRDefault="00DC76F7" w:rsidP="00DC76F7">
            <w:pPr>
              <w:rPr>
                <w:rFonts w:ascii="Garamond" w:hAnsi="Garamond"/>
              </w:rPr>
            </w:pPr>
            <w:r w:rsidRPr="00EF22C5">
              <w:rPr>
                <w:rFonts w:ascii="Garamond" w:hAnsi="Garamond"/>
              </w:rPr>
              <w:t>75ha reforestées .</w:t>
            </w:r>
          </w:p>
        </w:tc>
        <w:tc>
          <w:tcPr>
            <w:tcW w:w="1134" w:type="dxa"/>
            <w:shd w:val="clear" w:color="auto" w:fill="FFFFFF" w:themeFill="background1"/>
          </w:tcPr>
          <w:p w14:paraId="4D2CEDAA" w14:textId="77777777" w:rsidR="00DC76F7" w:rsidRPr="00EF22C5" w:rsidRDefault="00DC76F7" w:rsidP="00DC76F7">
            <w:pPr>
              <w:rPr>
                <w:rFonts w:ascii="Garamond" w:hAnsi="Garamond"/>
              </w:rPr>
            </w:pPr>
            <w:r w:rsidRPr="00EF22C5">
              <w:rPr>
                <w:rFonts w:ascii="Garamond" w:hAnsi="Garamond"/>
              </w:rPr>
              <w:t>200 ha</w:t>
            </w:r>
          </w:p>
        </w:tc>
        <w:tc>
          <w:tcPr>
            <w:tcW w:w="1134" w:type="dxa"/>
          </w:tcPr>
          <w:p w14:paraId="4FA6815A" w14:textId="77777777" w:rsidR="00DC76F7" w:rsidRPr="00EF22C5" w:rsidRDefault="00DC76F7" w:rsidP="00DC76F7">
            <w:pPr>
              <w:rPr>
                <w:rFonts w:ascii="Garamond" w:hAnsi="Garamond"/>
              </w:rPr>
            </w:pPr>
            <w:r w:rsidRPr="00EF22C5">
              <w:rPr>
                <w:rFonts w:ascii="Garamond" w:hAnsi="Garamond"/>
              </w:rPr>
              <w:t>Au moins 3000 ha</w:t>
            </w:r>
            <w:r w:rsidRPr="00EF22C5">
              <w:rPr>
                <w:rFonts w:ascii="Garamond" w:hAnsi="Garamond"/>
                <w:vertAlign w:val="superscript"/>
              </w:rPr>
              <w:footnoteReference w:id="35"/>
            </w:r>
            <w:r w:rsidRPr="00EF22C5">
              <w:rPr>
                <w:rFonts w:ascii="Garamond" w:hAnsi="Garamond"/>
              </w:rPr>
              <w:t xml:space="preserve"> de forêt gérés efficacement.</w:t>
            </w:r>
          </w:p>
        </w:tc>
        <w:tc>
          <w:tcPr>
            <w:tcW w:w="1134" w:type="dxa"/>
            <w:shd w:val="clear" w:color="auto" w:fill="FFFF00"/>
          </w:tcPr>
          <w:p w14:paraId="41BD376E" w14:textId="77777777" w:rsidR="00DC76F7" w:rsidRPr="00EF22C5" w:rsidRDefault="00DC76F7" w:rsidP="00DC76F7">
            <w:pPr>
              <w:rPr>
                <w:rFonts w:ascii="Garamond" w:hAnsi="Garamond"/>
              </w:rPr>
            </w:pPr>
            <w:r w:rsidRPr="00EF22C5">
              <w:rPr>
                <w:rFonts w:ascii="Garamond" w:hAnsi="Garamond"/>
              </w:rPr>
              <w:t>195 ha reforestées</w:t>
            </w:r>
          </w:p>
        </w:tc>
        <w:tc>
          <w:tcPr>
            <w:tcW w:w="1417" w:type="dxa"/>
            <w:shd w:val="clear" w:color="auto" w:fill="auto"/>
            <w:vAlign w:val="center"/>
          </w:tcPr>
          <w:p w14:paraId="31F675AB" w14:textId="570CDCEA" w:rsidR="00DC76F7" w:rsidRPr="00EF22C5" w:rsidRDefault="00DC76F7" w:rsidP="00DC76F7">
            <w:pPr>
              <w:rPr>
                <w:rFonts w:ascii="Garamond" w:hAnsi="Garamond" w:cs="Arial"/>
              </w:rPr>
            </w:pPr>
            <w:r w:rsidRPr="00EF22C5">
              <w:rPr>
                <w:rFonts w:ascii="Garamond" w:hAnsi="Garamond" w:cs="Arial"/>
              </w:rPr>
              <w:t>4</w:t>
            </w:r>
          </w:p>
          <w:p w14:paraId="130459B8" w14:textId="2E95554F" w:rsidR="00DC76F7" w:rsidRPr="00EF22C5" w:rsidRDefault="00DC76F7" w:rsidP="00DC76F7">
            <w:pPr>
              <w:rPr>
                <w:rFonts w:ascii="Garamond" w:hAnsi="Garamond"/>
              </w:rPr>
            </w:pPr>
            <w:r w:rsidRPr="00EF22C5">
              <w:rPr>
                <w:rFonts w:ascii="Garamond" w:hAnsi="Garamond" w:cs="Arial"/>
              </w:rPr>
              <w:t>Assez satisfaisant (MS)</w:t>
            </w:r>
          </w:p>
        </w:tc>
        <w:tc>
          <w:tcPr>
            <w:tcW w:w="3496" w:type="dxa"/>
          </w:tcPr>
          <w:p w14:paraId="28F2AAC2" w14:textId="77777777" w:rsidR="00DC76F7" w:rsidRPr="00EF22C5" w:rsidRDefault="00DC76F7" w:rsidP="00DC76F7">
            <w:pPr>
              <w:rPr>
                <w:rFonts w:ascii="Garamond" w:hAnsi="Garamond"/>
              </w:rPr>
            </w:pPr>
            <w:r w:rsidRPr="00EF22C5">
              <w:rPr>
                <w:rFonts w:ascii="Garamond" w:hAnsi="Garamond"/>
              </w:rPr>
              <w:t>La superficie totale de la forêt classée des Trois Rivières et de la forêt de Koha fait 259 800 ha</w:t>
            </w:r>
          </w:p>
          <w:p w14:paraId="008D8FD3" w14:textId="77777777" w:rsidR="00DC76F7" w:rsidRPr="00EF22C5" w:rsidRDefault="00DC76F7" w:rsidP="00DC76F7">
            <w:pPr>
              <w:rPr>
                <w:rFonts w:ascii="Garamond" w:hAnsi="Garamond"/>
              </w:rPr>
            </w:pPr>
            <w:r w:rsidRPr="00EF22C5">
              <w:rPr>
                <w:rFonts w:ascii="Garamond" w:hAnsi="Garamond"/>
              </w:rPr>
              <w:t>- Reforestation effective de 195 ha au titre des campagnes 2017 et 2018 dans l’Unité d’Aménagement de Boa et de Nassiconzi dans l’Unité d’Aménagement de Kalalé (forêt des trois rivières) dans la commune de Kalalé.), 20 ha dans la forêt de Koha  dans la commune de Djougou</w:t>
            </w:r>
          </w:p>
        </w:tc>
      </w:tr>
      <w:tr w:rsidR="00F228B2" w:rsidRPr="00EF22C5" w14:paraId="168A4336" w14:textId="77777777" w:rsidTr="00B93360">
        <w:trPr>
          <w:trHeight w:val="3263"/>
        </w:trPr>
        <w:tc>
          <w:tcPr>
            <w:tcW w:w="1838" w:type="dxa"/>
            <w:vMerge w:val="restart"/>
          </w:tcPr>
          <w:p w14:paraId="3040DDF9" w14:textId="77777777" w:rsidR="00DC76F7" w:rsidRPr="00EF22C5" w:rsidRDefault="00DC76F7" w:rsidP="00DC76F7">
            <w:pPr>
              <w:rPr>
                <w:rFonts w:ascii="Garamond" w:hAnsi="Garamond"/>
                <w:b/>
              </w:rPr>
            </w:pPr>
            <w:r w:rsidRPr="00EF22C5">
              <w:rPr>
                <w:rFonts w:ascii="Garamond" w:hAnsi="Garamond"/>
                <w:b/>
              </w:rPr>
              <w:lastRenderedPageBreak/>
              <w:t>Axe 3.3 :</w:t>
            </w:r>
            <w:r w:rsidRPr="00EF22C5">
              <w:rPr>
                <w:rFonts w:ascii="Garamond" w:hAnsi="Garamond"/>
              </w:rPr>
              <w:t xml:space="preserve"> Les lots boisés sont établis plus de 2.000 ha afin de fournir de la biomasse et des revenus durables pour les communautés.</w:t>
            </w:r>
          </w:p>
        </w:tc>
        <w:tc>
          <w:tcPr>
            <w:tcW w:w="1276" w:type="dxa"/>
          </w:tcPr>
          <w:p w14:paraId="4390741F" w14:textId="77777777" w:rsidR="00DC76F7" w:rsidRPr="00EF22C5" w:rsidRDefault="00DC76F7" w:rsidP="00DC76F7">
            <w:pPr>
              <w:rPr>
                <w:rFonts w:ascii="Garamond" w:hAnsi="Garamond"/>
              </w:rPr>
            </w:pPr>
            <w:r w:rsidRPr="00EF22C5">
              <w:rPr>
                <w:rFonts w:ascii="Garamond" w:hAnsi="Garamond"/>
              </w:rPr>
              <w:t>a. Nombre d’hectares déboisés.</w:t>
            </w:r>
          </w:p>
        </w:tc>
        <w:tc>
          <w:tcPr>
            <w:tcW w:w="1417" w:type="dxa"/>
          </w:tcPr>
          <w:p w14:paraId="17C39ADD" w14:textId="77777777" w:rsidR="00DC76F7" w:rsidRPr="00EF22C5" w:rsidRDefault="00DC76F7" w:rsidP="00DC76F7">
            <w:pPr>
              <w:rPr>
                <w:rFonts w:ascii="Garamond" w:hAnsi="Garamond"/>
              </w:rPr>
            </w:pPr>
            <w:r w:rsidRPr="00EF22C5">
              <w:rPr>
                <w:rFonts w:ascii="Garamond" w:hAnsi="Garamond"/>
                <w:bCs/>
              </w:rPr>
              <w:t>Superficie des plantations installées sur les domaines privés dans les 4 communes d’intervention du projet</w:t>
            </w:r>
          </w:p>
        </w:tc>
        <w:tc>
          <w:tcPr>
            <w:tcW w:w="1134" w:type="dxa"/>
          </w:tcPr>
          <w:p w14:paraId="4618BC58" w14:textId="77777777" w:rsidR="00DC76F7" w:rsidRPr="00EF22C5" w:rsidRDefault="00DC76F7" w:rsidP="00DC76F7">
            <w:pPr>
              <w:rPr>
                <w:rFonts w:ascii="Garamond" w:hAnsi="Garamond"/>
              </w:rPr>
            </w:pPr>
            <w:r w:rsidRPr="00EF22C5">
              <w:rPr>
                <w:rFonts w:ascii="Garamond" w:hAnsi="Garamond"/>
              </w:rPr>
              <w:t>20,476 ha de terres agricoles dégradées.</w:t>
            </w:r>
          </w:p>
          <w:p w14:paraId="3DFE4E51" w14:textId="77777777" w:rsidR="00DC76F7" w:rsidRPr="00EF22C5" w:rsidRDefault="00DC76F7" w:rsidP="00DC76F7">
            <w:pPr>
              <w:rPr>
                <w:rFonts w:ascii="Garamond" w:hAnsi="Garamond"/>
              </w:rPr>
            </w:pPr>
            <w:r w:rsidRPr="00EF22C5">
              <w:rPr>
                <w:rFonts w:ascii="Garamond" w:hAnsi="Garamond"/>
              </w:rPr>
              <w:t>Pas de reboisement à grande échelle dans les quatre communes</w:t>
            </w:r>
          </w:p>
        </w:tc>
        <w:tc>
          <w:tcPr>
            <w:tcW w:w="993" w:type="dxa"/>
          </w:tcPr>
          <w:p w14:paraId="600F44CD" w14:textId="77777777" w:rsidR="00DC76F7" w:rsidRPr="00EF22C5" w:rsidRDefault="00DC76F7" w:rsidP="00DC76F7">
            <w:pPr>
              <w:rPr>
                <w:rFonts w:ascii="Garamond" w:hAnsi="Garamond"/>
              </w:rPr>
            </w:pPr>
            <w:r w:rsidRPr="00EF22C5">
              <w:rPr>
                <w:rFonts w:ascii="Garamond" w:hAnsi="Garamond"/>
              </w:rPr>
              <w:t>125 ha.</w:t>
            </w:r>
          </w:p>
        </w:tc>
        <w:tc>
          <w:tcPr>
            <w:tcW w:w="1134" w:type="dxa"/>
          </w:tcPr>
          <w:p w14:paraId="44CF6256" w14:textId="77777777" w:rsidR="00DC76F7" w:rsidRPr="00EF22C5" w:rsidRDefault="00DC76F7" w:rsidP="00DC76F7">
            <w:pPr>
              <w:rPr>
                <w:rFonts w:ascii="Garamond" w:hAnsi="Garamond"/>
              </w:rPr>
            </w:pPr>
            <w:r w:rsidRPr="00EF22C5">
              <w:rPr>
                <w:rFonts w:ascii="Garamond" w:hAnsi="Garamond"/>
              </w:rPr>
              <w:t>300 ha</w:t>
            </w:r>
          </w:p>
        </w:tc>
        <w:tc>
          <w:tcPr>
            <w:tcW w:w="1134" w:type="dxa"/>
          </w:tcPr>
          <w:p w14:paraId="62FC4C5D" w14:textId="77777777" w:rsidR="00DC76F7" w:rsidRPr="00EF22C5" w:rsidRDefault="00DC76F7" w:rsidP="00DC76F7">
            <w:pPr>
              <w:rPr>
                <w:rFonts w:ascii="Garamond" w:hAnsi="Garamond"/>
              </w:rPr>
            </w:pPr>
            <w:r w:rsidRPr="00EF22C5">
              <w:rPr>
                <w:rFonts w:ascii="Garamond" w:hAnsi="Garamond"/>
              </w:rPr>
              <w:t>Au moins 2000 ha</w:t>
            </w:r>
            <w:r w:rsidRPr="00EF22C5">
              <w:rPr>
                <w:rFonts w:ascii="Garamond" w:hAnsi="Garamond"/>
                <w:vertAlign w:val="superscript"/>
              </w:rPr>
              <w:footnoteReference w:id="36"/>
            </w:r>
            <w:r w:rsidRPr="00EF22C5">
              <w:rPr>
                <w:rFonts w:ascii="Garamond" w:hAnsi="Garamond"/>
              </w:rPr>
              <w:t xml:space="preserve">  de terres dégradées sont reboisés.</w:t>
            </w:r>
          </w:p>
          <w:p w14:paraId="040A84CC" w14:textId="77777777" w:rsidR="00DC76F7" w:rsidRPr="00EF22C5" w:rsidRDefault="00DC76F7" w:rsidP="00DC76F7">
            <w:pPr>
              <w:rPr>
                <w:rFonts w:ascii="Garamond" w:hAnsi="Garamond"/>
              </w:rPr>
            </w:pPr>
          </w:p>
        </w:tc>
        <w:tc>
          <w:tcPr>
            <w:tcW w:w="1134" w:type="dxa"/>
            <w:shd w:val="clear" w:color="auto" w:fill="FFFF00"/>
          </w:tcPr>
          <w:p w14:paraId="22954700" w14:textId="77777777" w:rsidR="00DC76F7" w:rsidRPr="00EF22C5" w:rsidRDefault="00DC76F7" w:rsidP="00DC76F7">
            <w:pPr>
              <w:rPr>
                <w:rFonts w:ascii="Garamond" w:hAnsi="Garamond"/>
              </w:rPr>
            </w:pPr>
            <w:r w:rsidRPr="00EF22C5">
              <w:rPr>
                <w:rFonts w:ascii="Garamond" w:hAnsi="Garamond"/>
              </w:rPr>
              <w:t>205 ha</w:t>
            </w:r>
          </w:p>
        </w:tc>
        <w:tc>
          <w:tcPr>
            <w:tcW w:w="1417" w:type="dxa"/>
            <w:shd w:val="clear" w:color="auto" w:fill="auto"/>
          </w:tcPr>
          <w:p w14:paraId="2383D4E7" w14:textId="77777777" w:rsidR="00DC76F7" w:rsidRPr="00EF22C5" w:rsidRDefault="00DC76F7" w:rsidP="00DC76F7">
            <w:pPr>
              <w:rPr>
                <w:rFonts w:ascii="Garamond" w:hAnsi="Garamond"/>
              </w:rPr>
            </w:pPr>
          </w:p>
          <w:p w14:paraId="138B57DF" w14:textId="77777777" w:rsidR="00DC76F7" w:rsidRPr="00EF22C5" w:rsidRDefault="00DC76F7" w:rsidP="00DC76F7">
            <w:pPr>
              <w:rPr>
                <w:rFonts w:ascii="Garamond" w:hAnsi="Garamond"/>
              </w:rPr>
            </w:pPr>
            <w:r w:rsidRPr="00EF22C5">
              <w:rPr>
                <w:rFonts w:ascii="Garamond" w:hAnsi="Garamond"/>
              </w:rPr>
              <w:t>4</w:t>
            </w:r>
          </w:p>
          <w:p w14:paraId="53D18A04" w14:textId="2C717A07" w:rsidR="00DC76F7" w:rsidRPr="00EF22C5" w:rsidRDefault="00DC76F7" w:rsidP="00DC76F7">
            <w:pPr>
              <w:rPr>
                <w:rFonts w:ascii="Garamond" w:hAnsi="Garamond"/>
              </w:rPr>
            </w:pPr>
            <w:r w:rsidRPr="00EF22C5">
              <w:rPr>
                <w:rFonts w:ascii="Garamond" w:hAnsi="Garamond"/>
              </w:rPr>
              <w:t>Assez satisfaisant (MS)</w:t>
            </w:r>
          </w:p>
        </w:tc>
        <w:tc>
          <w:tcPr>
            <w:tcW w:w="3496" w:type="dxa"/>
          </w:tcPr>
          <w:p w14:paraId="28A88C14" w14:textId="77777777" w:rsidR="00DC76F7" w:rsidRPr="00EF22C5" w:rsidRDefault="00DC76F7" w:rsidP="00DC76F7">
            <w:pPr>
              <w:rPr>
                <w:rFonts w:ascii="Garamond" w:hAnsi="Garamond"/>
              </w:rPr>
            </w:pPr>
            <w:r w:rsidRPr="00EF22C5">
              <w:rPr>
                <w:rFonts w:ascii="Garamond" w:hAnsi="Garamond"/>
              </w:rPr>
              <w:t xml:space="preserve">Reboisement effectif de 205 ha au titre des campagnes 2017 et 2018 sur les sites de (i) Wassa-Djéou, Kakindoni, Gounbakou et Djéou dans la commune de Djougou, (ii) Bouka-centre (25 ha) dans la commune de Kalalé. Et de Gobada (Agonkanmé 25 ha) et (iii)  Govi (25 ha) dans la commune de Savalou.  </w:t>
            </w:r>
            <w:r w:rsidRPr="00EF22C5">
              <w:rPr>
                <w:rFonts w:ascii="Garamond" w:hAnsi="Garamond"/>
                <w:b/>
              </w:rPr>
              <w:t>au titre de la campagne 2017</w:t>
            </w:r>
          </w:p>
          <w:p w14:paraId="65129FD3" w14:textId="77777777" w:rsidR="00DC76F7" w:rsidRPr="00EF22C5" w:rsidRDefault="00DC76F7" w:rsidP="00DC76F7">
            <w:pPr>
              <w:rPr>
                <w:rFonts w:ascii="Garamond" w:hAnsi="Garamond"/>
              </w:rPr>
            </w:pPr>
          </w:p>
        </w:tc>
      </w:tr>
      <w:tr w:rsidR="00F228B2" w:rsidRPr="00EF22C5" w14:paraId="191EACE2" w14:textId="77777777" w:rsidTr="00B93360">
        <w:trPr>
          <w:trHeight w:val="411"/>
        </w:trPr>
        <w:tc>
          <w:tcPr>
            <w:tcW w:w="1838" w:type="dxa"/>
            <w:vMerge/>
          </w:tcPr>
          <w:p w14:paraId="51413520" w14:textId="63B6B118" w:rsidR="00DC76F7" w:rsidRPr="00EF22C5" w:rsidRDefault="00DC76F7" w:rsidP="00DC76F7">
            <w:pPr>
              <w:rPr>
                <w:rFonts w:ascii="Garamond" w:hAnsi="Garamond"/>
                <w:b/>
              </w:rPr>
            </w:pPr>
          </w:p>
        </w:tc>
        <w:tc>
          <w:tcPr>
            <w:tcW w:w="1276" w:type="dxa"/>
          </w:tcPr>
          <w:p w14:paraId="4D9FE38B" w14:textId="77777777" w:rsidR="00DC76F7" w:rsidRPr="00EF22C5" w:rsidRDefault="00DC76F7" w:rsidP="00DC76F7">
            <w:pPr>
              <w:rPr>
                <w:rFonts w:ascii="Garamond" w:hAnsi="Garamond"/>
              </w:rPr>
            </w:pPr>
            <w:r w:rsidRPr="00EF22C5">
              <w:rPr>
                <w:rFonts w:ascii="Garamond" w:hAnsi="Garamond"/>
              </w:rPr>
              <w:t>b. Pourcentage de l’augmentation des revenus des ménages.</w:t>
            </w:r>
          </w:p>
        </w:tc>
        <w:tc>
          <w:tcPr>
            <w:tcW w:w="1417" w:type="dxa"/>
          </w:tcPr>
          <w:p w14:paraId="09E919F3" w14:textId="77777777" w:rsidR="00DC76F7" w:rsidRPr="00EF22C5" w:rsidRDefault="00DC76F7" w:rsidP="00DC76F7">
            <w:pPr>
              <w:rPr>
                <w:rFonts w:ascii="Garamond" w:hAnsi="Garamond"/>
              </w:rPr>
            </w:pPr>
            <w:r w:rsidRPr="00EF22C5">
              <w:rPr>
                <w:rFonts w:ascii="Garamond" w:hAnsi="Garamond"/>
              </w:rPr>
              <w:t>Taux d’accroissement des revenus des ménages</w:t>
            </w:r>
          </w:p>
        </w:tc>
        <w:tc>
          <w:tcPr>
            <w:tcW w:w="1134" w:type="dxa"/>
          </w:tcPr>
          <w:p w14:paraId="4E953992" w14:textId="77777777" w:rsidR="00DC76F7" w:rsidRPr="00EF22C5" w:rsidRDefault="00DC76F7" w:rsidP="00DC76F7">
            <w:pPr>
              <w:rPr>
                <w:rFonts w:ascii="Garamond" w:hAnsi="Garamond"/>
              </w:rPr>
            </w:pPr>
          </w:p>
        </w:tc>
        <w:tc>
          <w:tcPr>
            <w:tcW w:w="993" w:type="dxa"/>
          </w:tcPr>
          <w:p w14:paraId="4DCE7C04" w14:textId="77777777" w:rsidR="00DC76F7" w:rsidRPr="00EF22C5" w:rsidRDefault="00DC76F7" w:rsidP="00DC76F7">
            <w:pPr>
              <w:rPr>
                <w:rFonts w:ascii="Garamond" w:hAnsi="Garamond"/>
              </w:rPr>
            </w:pPr>
            <w:r w:rsidRPr="00EF22C5">
              <w:rPr>
                <w:rFonts w:ascii="Garamond" w:hAnsi="Garamond"/>
              </w:rPr>
              <w:t>00</w:t>
            </w:r>
          </w:p>
        </w:tc>
        <w:tc>
          <w:tcPr>
            <w:tcW w:w="1134" w:type="dxa"/>
            <w:shd w:val="clear" w:color="auto" w:fill="auto"/>
          </w:tcPr>
          <w:p w14:paraId="05788777" w14:textId="77777777" w:rsidR="00DC76F7" w:rsidRPr="00EF22C5" w:rsidRDefault="00DC76F7" w:rsidP="00DC76F7">
            <w:pPr>
              <w:rPr>
                <w:rFonts w:ascii="Garamond" w:hAnsi="Garamond"/>
              </w:rPr>
            </w:pPr>
            <w:r w:rsidRPr="00EF22C5">
              <w:rPr>
                <w:rFonts w:ascii="Garamond" w:hAnsi="Garamond"/>
              </w:rPr>
              <w:t>N/A</w:t>
            </w:r>
          </w:p>
        </w:tc>
        <w:tc>
          <w:tcPr>
            <w:tcW w:w="1134" w:type="dxa"/>
          </w:tcPr>
          <w:p w14:paraId="7BF183D1" w14:textId="77777777" w:rsidR="00DC76F7" w:rsidRPr="00EF22C5" w:rsidRDefault="00DC76F7" w:rsidP="00DC76F7">
            <w:pPr>
              <w:rPr>
                <w:rFonts w:ascii="Garamond" w:hAnsi="Garamond"/>
              </w:rPr>
            </w:pPr>
            <w:r w:rsidRPr="00EF22C5">
              <w:rPr>
                <w:rFonts w:ascii="Garamond" w:hAnsi="Garamond"/>
              </w:rPr>
              <w:t>20% d’augmentation</w:t>
            </w:r>
          </w:p>
        </w:tc>
        <w:tc>
          <w:tcPr>
            <w:tcW w:w="1134" w:type="dxa"/>
            <w:shd w:val="clear" w:color="auto" w:fill="FF0000"/>
          </w:tcPr>
          <w:p w14:paraId="7B5AF3D7" w14:textId="77777777" w:rsidR="00DC76F7" w:rsidRPr="00EF22C5" w:rsidRDefault="00DC76F7" w:rsidP="00DC76F7">
            <w:pPr>
              <w:rPr>
                <w:rFonts w:ascii="Garamond" w:hAnsi="Garamond"/>
              </w:rPr>
            </w:pPr>
            <w:r w:rsidRPr="00EF22C5">
              <w:rPr>
                <w:rFonts w:ascii="Garamond" w:hAnsi="Garamond"/>
              </w:rPr>
              <w:t>00</w:t>
            </w:r>
          </w:p>
        </w:tc>
        <w:tc>
          <w:tcPr>
            <w:tcW w:w="1417" w:type="dxa"/>
            <w:shd w:val="clear" w:color="auto" w:fill="auto"/>
          </w:tcPr>
          <w:p w14:paraId="18632B7F" w14:textId="77777777" w:rsidR="00DC76F7" w:rsidRPr="00EF22C5" w:rsidRDefault="00DC76F7" w:rsidP="00DC76F7">
            <w:pPr>
              <w:rPr>
                <w:rFonts w:ascii="Garamond" w:hAnsi="Garamond"/>
              </w:rPr>
            </w:pPr>
          </w:p>
          <w:p w14:paraId="202B06A1" w14:textId="77777777" w:rsidR="00DC76F7" w:rsidRPr="00EF22C5" w:rsidRDefault="00DC76F7" w:rsidP="00DC76F7">
            <w:pPr>
              <w:rPr>
                <w:rFonts w:ascii="Garamond" w:hAnsi="Garamond"/>
              </w:rPr>
            </w:pPr>
            <w:r w:rsidRPr="00EF22C5">
              <w:rPr>
                <w:rFonts w:ascii="Garamond" w:hAnsi="Garamond"/>
              </w:rPr>
              <w:t>2</w:t>
            </w:r>
          </w:p>
          <w:p w14:paraId="6B497650" w14:textId="6B016B39" w:rsidR="00DC76F7" w:rsidRPr="00EF22C5" w:rsidRDefault="00DC76F7" w:rsidP="00DC76F7">
            <w:pPr>
              <w:rPr>
                <w:rFonts w:ascii="Garamond" w:hAnsi="Garamond"/>
              </w:rPr>
            </w:pPr>
            <w:r w:rsidRPr="00EF22C5">
              <w:rPr>
                <w:rFonts w:ascii="Garamond" w:hAnsi="Garamond"/>
              </w:rPr>
              <w:t>Insatisfaisant (U)</w:t>
            </w:r>
          </w:p>
        </w:tc>
        <w:tc>
          <w:tcPr>
            <w:tcW w:w="3496" w:type="dxa"/>
          </w:tcPr>
          <w:p w14:paraId="7C4CDAF6" w14:textId="77777777" w:rsidR="00DC76F7" w:rsidRPr="00EF22C5" w:rsidRDefault="00DC76F7" w:rsidP="00DC76F7">
            <w:pPr>
              <w:rPr>
                <w:rFonts w:ascii="Garamond" w:hAnsi="Garamond"/>
              </w:rPr>
            </w:pPr>
            <w:r w:rsidRPr="00EF22C5">
              <w:rPr>
                <w:rFonts w:ascii="Garamond" w:hAnsi="Garamond"/>
              </w:rPr>
              <w:t>Cet indicateur ne pouvait être renseigné à date compte tenu de la non installation des centrales.</w:t>
            </w:r>
          </w:p>
          <w:p w14:paraId="2B7911F8" w14:textId="77777777" w:rsidR="00DC76F7" w:rsidRPr="00EF22C5" w:rsidRDefault="00DC76F7" w:rsidP="00DC76F7">
            <w:pPr>
              <w:rPr>
                <w:rFonts w:ascii="Garamond" w:hAnsi="Garamond"/>
              </w:rPr>
            </w:pPr>
            <w:r w:rsidRPr="00EF22C5">
              <w:rPr>
                <w:rFonts w:ascii="Garamond" w:hAnsi="Garamond"/>
              </w:rPr>
              <w:t xml:space="preserve">Toutefois, lors des activités de reboisement au titre des campagnes 2017 et 2018, le projet a utilisé une main d’œuvre de  </w:t>
            </w:r>
            <w:r w:rsidRPr="00EF22C5">
              <w:rPr>
                <w:rFonts w:ascii="Garamond" w:hAnsi="Garamond"/>
                <w:b/>
                <w:bCs/>
              </w:rPr>
              <w:t xml:space="preserve">2960 dont 737 femmes,  soit 25% </w:t>
            </w:r>
          </w:p>
          <w:p w14:paraId="5EB321A5" w14:textId="77777777" w:rsidR="00DC76F7" w:rsidRPr="00EF22C5" w:rsidRDefault="00DC76F7" w:rsidP="00DC76F7">
            <w:pPr>
              <w:rPr>
                <w:rFonts w:ascii="Garamond" w:hAnsi="Garamond"/>
              </w:rPr>
            </w:pPr>
            <w:r w:rsidRPr="00EF22C5">
              <w:rPr>
                <w:rFonts w:ascii="Garamond" w:hAnsi="Garamond"/>
                <w:bCs/>
              </w:rPr>
              <w:lastRenderedPageBreak/>
              <w:t>Les Ressources injectées dans l’Economie local</w:t>
            </w:r>
            <w:r w:rsidRPr="00EF22C5">
              <w:rPr>
                <w:rFonts w:ascii="Garamond" w:hAnsi="Garamond"/>
              </w:rPr>
              <w:t xml:space="preserve">e relative à la main d’œuvre est de: </w:t>
            </w:r>
            <w:r w:rsidRPr="00EF22C5">
              <w:rPr>
                <w:rFonts w:ascii="Garamond" w:hAnsi="Garamond"/>
                <w:b/>
                <w:bCs/>
              </w:rPr>
              <w:t>73.765 580 FCFA </w:t>
            </w:r>
            <w:r w:rsidRPr="00EF22C5">
              <w:rPr>
                <w:rFonts w:ascii="Garamond" w:hAnsi="Garamond"/>
              </w:rPr>
              <w:t xml:space="preserve"> dont </w:t>
            </w:r>
            <w:r w:rsidRPr="00EF22C5">
              <w:rPr>
                <w:rFonts w:ascii="Garamond" w:hAnsi="Garamond"/>
                <w:b/>
                <w:bCs/>
              </w:rPr>
              <w:t xml:space="preserve">17.040 478,4 FCFA </w:t>
            </w:r>
            <w:r w:rsidRPr="00EF22C5">
              <w:rPr>
                <w:rFonts w:ascii="Garamond" w:hAnsi="Garamond"/>
              </w:rPr>
              <w:t xml:space="preserve">au profit des femmes  soit </w:t>
            </w:r>
            <w:r w:rsidRPr="00EF22C5">
              <w:rPr>
                <w:rFonts w:ascii="Garamond" w:hAnsi="Garamond"/>
                <w:b/>
                <w:bCs/>
              </w:rPr>
              <w:t>23%</w:t>
            </w:r>
          </w:p>
        </w:tc>
      </w:tr>
      <w:tr w:rsidR="00F228B2" w:rsidRPr="00EF22C5" w14:paraId="13E33E8A" w14:textId="77777777" w:rsidTr="00B93360">
        <w:trPr>
          <w:trHeight w:val="386"/>
        </w:trPr>
        <w:tc>
          <w:tcPr>
            <w:tcW w:w="1838" w:type="dxa"/>
            <w:vMerge w:val="restart"/>
          </w:tcPr>
          <w:p w14:paraId="48DB09D5" w14:textId="2DAA02A4" w:rsidR="00DC76F7" w:rsidRPr="00EF22C5" w:rsidRDefault="00DC76F7" w:rsidP="00DC76F7">
            <w:pPr>
              <w:rPr>
                <w:rFonts w:ascii="Garamond" w:hAnsi="Garamond"/>
              </w:rPr>
            </w:pPr>
            <w:r w:rsidRPr="00EF22C5">
              <w:rPr>
                <w:rFonts w:ascii="Garamond" w:hAnsi="Garamond"/>
                <w:b/>
              </w:rPr>
              <w:lastRenderedPageBreak/>
              <w:t>Axe 3.4 :</w:t>
            </w:r>
            <w:r w:rsidRPr="00EF22C5">
              <w:rPr>
                <w:rFonts w:ascii="Garamond" w:hAnsi="Garamond"/>
              </w:rPr>
              <w:t xml:space="preserve"> De nouvelles méthodes et techniques de l’agro-écologie (pratiques agricoles de conservation) sont mis en œuvre plus de 9.000 ha pour réduire la dégradation des terres et permettre l’augmentation de la productivité </w:t>
            </w:r>
            <w:r w:rsidRPr="00EF22C5">
              <w:rPr>
                <w:rFonts w:ascii="Garamond" w:hAnsi="Garamond"/>
              </w:rPr>
              <w:lastRenderedPageBreak/>
              <w:t>(récoltes agricoles et résidus).</w:t>
            </w:r>
          </w:p>
        </w:tc>
        <w:tc>
          <w:tcPr>
            <w:tcW w:w="1276" w:type="dxa"/>
          </w:tcPr>
          <w:p w14:paraId="1614FEE8" w14:textId="77777777" w:rsidR="00DC76F7" w:rsidRPr="00EF22C5" w:rsidRDefault="00DC76F7" w:rsidP="00DC76F7">
            <w:pPr>
              <w:rPr>
                <w:rFonts w:ascii="Garamond" w:hAnsi="Garamond"/>
              </w:rPr>
            </w:pPr>
            <w:r w:rsidRPr="00EF22C5">
              <w:rPr>
                <w:rFonts w:ascii="Garamond" w:hAnsi="Garamond"/>
              </w:rPr>
              <w:lastRenderedPageBreak/>
              <w:t>c. Nombre d’hectares de pratiques agricoles de conservation.</w:t>
            </w:r>
          </w:p>
        </w:tc>
        <w:tc>
          <w:tcPr>
            <w:tcW w:w="1417" w:type="dxa"/>
          </w:tcPr>
          <w:p w14:paraId="3E83CB8B" w14:textId="77777777" w:rsidR="00DC76F7" w:rsidRPr="00EF22C5" w:rsidRDefault="00DC76F7" w:rsidP="00DC76F7">
            <w:pPr>
              <w:rPr>
                <w:rFonts w:ascii="Garamond" w:hAnsi="Garamond"/>
              </w:rPr>
            </w:pPr>
            <w:r w:rsidRPr="00EF22C5">
              <w:rPr>
                <w:rFonts w:ascii="Garamond" w:hAnsi="Garamond"/>
              </w:rPr>
              <w:t>Superficie de terre utilisant des pratiques agricoles de conservation des sols.</w:t>
            </w:r>
          </w:p>
        </w:tc>
        <w:tc>
          <w:tcPr>
            <w:tcW w:w="1134" w:type="dxa"/>
          </w:tcPr>
          <w:p w14:paraId="6124755A" w14:textId="77777777" w:rsidR="00DC76F7" w:rsidRPr="00EF22C5" w:rsidRDefault="00DC76F7" w:rsidP="00DC76F7">
            <w:pPr>
              <w:rPr>
                <w:rFonts w:ascii="Garamond" w:hAnsi="Garamond"/>
              </w:rPr>
            </w:pPr>
            <w:r w:rsidRPr="00EF22C5">
              <w:rPr>
                <w:rFonts w:ascii="Garamond" w:hAnsi="Garamond"/>
              </w:rPr>
              <w:t xml:space="preserve">Aucune pratique de GADT mises en œuvre à grande échelle dans les quatre communes. </w:t>
            </w:r>
          </w:p>
        </w:tc>
        <w:tc>
          <w:tcPr>
            <w:tcW w:w="993" w:type="dxa"/>
          </w:tcPr>
          <w:p w14:paraId="4EB6E013" w14:textId="77777777" w:rsidR="00DC76F7" w:rsidRPr="00EF22C5" w:rsidRDefault="00DC76F7" w:rsidP="00DC76F7">
            <w:pPr>
              <w:rPr>
                <w:rFonts w:ascii="Garamond" w:hAnsi="Garamond"/>
              </w:rPr>
            </w:pPr>
            <w:r w:rsidRPr="00EF22C5">
              <w:rPr>
                <w:rFonts w:ascii="Garamond" w:hAnsi="Garamond"/>
              </w:rPr>
              <w:t>00ha</w:t>
            </w:r>
          </w:p>
        </w:tc>
        <w:tc>
          <w:tcPr>
            <w:tcW w:w="1134" w:type="dxa"/>
            <w:shd w:val="clear" w:color="auto" w:fill="auto"/>
          </w:tcPr>
          <w:p w14:paraId="58BF25B2" w14:textId="77777777" w:rsidR="00DC76F7" w:rsidRPr="00EF22C5" w:rsidRDefault="00DC76F7" w:rsidP="00DC76F7">
            <w:pPr>
              <w:rPr>
                <w:rFonts w:ascii="Garamond" w:hAnsi="Garamond"/>
              </w:rPr>
            </w:pPr>
            <w:r w:rsidRPr="00EF22C5">
              <w:rPr>
                <w:rFonts w:ascii="Garamond" w:hAnsi="Garamond"/>
              </w:rPr>
              <w:t>-.</w:t>
            </w:r>
          </w:p>
        </w:tc>
        <w:tc>
          <w:tcPr>
            <w:tcW w:w="1134" w:type="dxa"/>
          </w:tcPr>
          <w:p w14:paraId="381613FA" w14:textId="77777777" w:rsidR="00DC76F7" w:rsidRPr="00EF22C5" w:rsidRDefault="00DC76F7" w:rsidP="00DC76F7">
            <w:pPr>
              <w:rPr>
                <w:rFonts w:ascii="Garamond" w:hAnsi="Garamond"/>
              </w:rPr>
            </w:pPr>
            <w:r w:rsidRPr="00EF22C5">
              <w:rPr>
                <w:rFonts w:ascii="Garamond" w:hAnsi="Garamond"/>
              </w:rPr>
              <w:t>9000</w:t>
            </w:r>
            <w:r w:rsidRPr="00EF22C5">
              <w:rPr>
                <w:rFonts w:ascii="Garamond" w:hAnsi="Garamond"/>
                <w:vertAlign w:val="superscript"/>
              </w:rPr>
              <w:footnoteReference w:id="37"/>
            </w:r>
            <w:r w:rsidRPr="00EF22C5">
              <w:rPr>
                <w:rFonts w:ascii="Garamond" w:hAnsi="Garamond"/>
              </w:rPr>
              <w:t xml:space="preserve"> ha sous pratiques de GADT.</w:t>
            </w:r>
          </w:p>
        </w:tc>
        <w:tc>
          <w:tcPr>
            <w:tcW w:w="1134" w:type="dxa"/>
            <w:shd w:val="clear" w:color="auto" w:fill="FFFF00"/>
          </w:tcPr>
          <w:p w14:paraId="42093064" w14:textId="77777777" w:rsidR="00DC76F7" w:rsidRPr="00EF22C5" w:rsidRDefault="00DC76F7" w:rsidP="00DC76F7">
            <w:pPr>
              <w:rPr>
                <w:rFonts w:ascii="Garamond" w:hAnsi="Garamond"/>
              </w:rPr>
            </w:pPr>
            <w:r w:rsidRPr="00EF22C5">
              <w:rPr>
                <w:rFonts w:ascii="Garamond" w:hAnsi="Garamond"/>
              </w:rPr>
              <w:t>00ha</w:t>
            </w:r>
          </w:p>
        </w:tc>
        <w:tc>
          <w:tcPr>
            <w:tcW w:w="1417" w:type="dxa"/>
            <w:shd w:val="clear" w:color="auto" w:fill="auto"/>
          </w:tcPr>
          <w:p w14:paraId="085EAF9F" w14:textId="77777777" w:rsidR="00DC76F7" w:rsidRPr="00EF22C5" w:rsidRDefault="00DC76F7" w:rsidP="00DC76F7">
            <w:pPr>
              <w:rPr>
                <w:rFonts w:ascii="Garamond" w:hAnsi="Garamond"/>
              </w:rPr>
            </w:pPr>
            <w:r w:rsidRPr="00EF22C5">
              <w:rPr>
                <w:rFonts w:ascii="Garamond" w:hAnsi="Garamond"/>
              </w:rPr>
              <w:t xml:space="preserve"> 4</w:t>
            </w:r>
          </w:p>
          <w:p w14:paraId="75924C9C" w14:textId="30FDD40D" w:rsidR="00DC76F7" w:rsidRPr="00EF22C5" w:rsidRDefault="00DC76F7" w:rsidP="00DC76F7">
            <w:pPr>
              <w:rPr>
                <w:rFonts w:ascii="Garamond" w:hAnsi="Garamond"/>
              </w:rPr>
            </w:pPr>
            <w:r w:rsidRPr="00EF22C5">
              <w:rPr>
                <w:rFonts w:ascii="Garamond" w:hAnsi="Garamond"/>
              </w:rPr>
              <w:t>Assez satisfaisant (MS)</w:t>
            </w:r>
          </w:p>
        </w:tc>
        <w:tc>
          <w:tcPr>
            <w:tcW w:w="3496" w:type="dxa"/>
          </w:tcPr>
          <w:p w14:paraId="0891E62D" w14:textId="77777777" w:rsidR="00DC76F7" w:rsidRPr="00EF22C5" w:rsidRDefault="00DC76F7" w:rsidP="00DC76F7">
            <w:pPr>
              <w:rPr>
                <w:rFonts w:ascii="Garamond" w:hAnsi="Garamond"/>
              </w:rPr>
            </w:pPr>
            <w:r w:rsidRPr="00EF22C5">
              <w:rPr>
                <w:rFonts w:ascii="Garamond" w:hAnsi="Garamond"/>
              </w:rPr>
              <w:t>Identification  de 8500 ha de terres, objet de l’application de la GDTA dans les quatre communes au profit de  7100 acteurs (4300 à Kalalé, 1100 à Djougou, 600 à Savalou et 1100 à Dassa-Zoumè) du monde agricole (agriculteurs  éleveurs et autres).</w:t>
            </w:r>
          </w:p>
          <w:p w14:paraId="6037F63B" w14:textId="77777777" w:rsidR="00DC76F7" w:rsidRPr="00EF22C5" w:rsidRDefault="00DC76F7" w:rsidP="00DC76F7">
            <w:pPr>
              <w:rPr>
                <w:rFonts w:ascii="Garamond" w:hAnsi="Garamond"/>
              </w:rPr>
            </w:pPr>
            <w:r w:rsidRPr="00EF22C5">
              <w:rPr>
                <w:rFonts w:ascii="Garamond" w:hAnsi="Garamond"/>
              </w:rPr>
              <w:t>Ces activités ont fait objet du Protocole d’accord de partenariat avec les ATDA  dans le cadre du Volet GDTA et GDTF dont le processus de mise en œuvre est en cours</w:t>
            </w:r>
          </w:p>
          <w:p w14:paraId="5DEE23E0" w14:textId="77777777" w:rsidR="00DC76F7" w:rsidRPr="00EF22C5" w:rsidRDefault="00DC76F7" w:rsidP="00DC76F7">
            <w:pPr>
              <w:rPr>
                <w:rFonts w:ascii="Garamond" w:hAnsi="Garamond"/>
              </w:rPr>
            </w:pPr>
            <w:r w:rsidRPr="00EF22C5">
              <w:rPr>
                <w:rFonts w:ascii="Garamond" w:hAnsi="Garamond"/>
              </w:rPr>
              <w:t>Démarrage de la collaboration avec les ATDA prévu pour le mois de décembre</w:t>
            </w:r>
          </w:p>
        </w:tc>
      </w:tr>
      <w:tr w:rsidR="00F228B2" w:rsidRPr="00EF22C5" w14:paraId="0CFE8201" w14:textId="77777777" w:rsidTr="00B93360">
        <w:trPr>
          <w:trHeight w:val="570"/>
        </w:trPr>
        <w:tc>
          <w:tcPr>
            <w:tcW w:w="1838" w:type="dxa"/>
            <w:vMerge/>
          </w:tcPr>
          <w:p w14:paraId="0FE2F8C5" w14:textId="77777777" w:rsidR="00DC76F7" w:rsidRPr="00EF22C5" w:rsidRDefault="00DC76F7" w:rsidP="00DC76F7">
            <w:pPr>
              <w:rPr>
                <w:rFonts w:ascii="Garamond" w:hAnsi="Garamond"/>
                <w:b/>
              </w:rPr>
            </w:pPr>
          </w:p>
        </w:tc>
        <w:tc>
          <w:tcPr>
            <w:tcW w:w="1276" w:type="dxa"/>
          </w:tcPr>
          <w:p w14:paraId="116E5FBB" w14:textId="77777777" w:rsidR="00DC76F7" w:rsidRPr="00EF22C5" w:rsidRDefault="00DC76F7" w:rsidP="00DC76F7">
            <w:pPr>
              <w:rPr>
                <w:rFonts w:ascii="Garamond" w:hAnsi="Garamond"/>
              </w:rPr>
            </w:pPr>
            <w:r w:rsidRPr="00EF22C5">
              <w:rPr>
                <w:rFonts w:ascii="Garamond" w:hAnsi="Garamond"/>
              </w:rPr>
              <w:t>b. Nombre de km de corridor du bétail créé et opérationnalisé</w:t>
            </w:r>
          </w:p>
        </w:tc>
        <w:tc>
          <w:tcPr>
            <w:tcW w:w="1417" w:type="dxa"/>
          </w:tcPr>
          <w:p w14:paraId="525B4B52" w14:textId="77777777" w:rsidR="00DC76F7" w:rsidRPr="00EF22C5" w:rsidRDefault="00DC76F7" w:rsidP="00DC76F7">
            <w:pPr>
              <w:rPr>
                <w:rFonts w:ascii="Garamond" w:hAnsi="Garamond"/>
              </w:rPr>
            </w:pPr>
            <w:r w:rsidRPr="00EF22C5">
              <w:rPr>
                <w:rFonts w:ascii="Garamond" w:hAnsi="Garamond"/>
              </w:rPr>
              <w:t>Longueur de couloirs de passage du bétail  fonctionnel</w:t>
            </w:r>
          </w:p>
        </w:tc>
        <w:tc>
          <w:tcPr>
            <w:tcW w:w="1134" w:type="dxa"/>
          </w:tcPr>
          <w:p w14:paraId="13656015" w14:textId="77777777" w:rsidR="00DC76F7" w:rsidRPr="00EF22C5" w:rsidRDefault="00DC76F7" w:rsidP="00DC76F7">
            <w:pPr>
              <w:rPr>
                <w:rFonts w:ascii="Garamond" w:hAnsi="Garamond"/>
              </w:rPr>
            </w:pPr>
            <w:r w:rsidRPr="00EF22C5">
              <w:rPr>
                <w:rFonts w:ascii="Garamond" w:hAnsi="Garamond"/>
              </w:rPr>
              <w:t>0 km de couloirs de bétail.</w:t>
            </w:r>
          </w:p>
        </w:tc>
        <w:tc>
          <w:tcPr>
            <w:tcW w:w="993" w:type="dxa"/>
          </w:tcPr>
          <w:p w14:paraId="3323D08F" w14:textId="77777777" w:rsidR="00DC76F7" w:rsidRPr="00EF22C5" w:rsidRDefault="00DC76F7" w:rsidP="00DC76F7">
            <w:pPr>
              <w:rPr>
                <w:rFonts w:ascii="Garamond" w:hAnsi="Garamond"/>
              </w:rPr>
            </w:pPr>
            <w:r w:rsidRPr="00EF22C5">
              <w:rPr>
                <w:rFonts w:ascii="Garamond" w:hAnsi="Garamond"/>
              </w:rPr>
              <w:t>00Km</w:t>
            </w:r>
          </w:p>
        </w:tc>
        <w:tc>
          <w:tcPr>
            <w:tcW w:w="1134" w:type="dxa"/>
            <w:shd w:val="clear" w:color="auto" w:fill="auto"/>
          </w:tcPr>
          <w:p w14:paraId="0004CA01" w14:textId="77777777" w:rsidR="00DC76F7" w:rsidRPr="00EF22C5" w:rsidRDefault="00DC76F7" w:rsidP="00DC76F7">
            <w:pPr>
              <w:rPr>
                <w:rFonts w:ascii="Garamond" w:hAnsi="Garamond"/>
              </w:rPr>
            </w:pPr>
            <w:r w:rsidRPr="00EF22C5">
              <w:rPr>
                <w:rFonts w:ascii="Garamond" w:hAnsi="Garamond"/>
              </w:rPr>
              <w:t>-</w:t>
            </w:r>
          </w:p>
        </w:tc>
        <w:tc>
          <w:tcPr>
            <w:tcW w:w="1134" w:type="dxa"/>
          </w:tcPr>
          <w:p w14:paraId="52C649DA" w14:textId="77777777" w:rsidR="00DC76F7" w:rsidRPr="00EF22C5" w:rsidRDefault="00DC76F7" w:rsidP="00DC76F7">
            <w:pPr>
              <w:rPr>
                <w:rFonts w:ascii="Garamond" w:hAnsi="Garamond"/>
              </w:rPr>
            </w:pPr>
            <w:r w:rsidRPr="00EF22C5">
              <w:rPr>
                <w:rFonts w:ascii="Garamond" w:hAnsi="Garamond"/>
              </w:rPr>
              <w:t>Au moins 800 km de couloirs de bétails.</w:t>
            </w:r>
          </w:p>
        </w:tc>
        <w:tc>
          <w:tcPr>
            <w:tcW w:w="1134" w:type="dxa"/>
            <w:shd w:val="clear" w:color="auto" w:fill="FF0000"/>
          </w:tcPr>
          <w:p w14:paraId="1C0C0099" w14:textId="77777777" w:rsidR="00DC76F7" w:rsidRPr="00EF22C5" w:rsidRDefault="00DC76F7" w:rsidP="00DC76F7">
            <w:pPr>
              <w:rPr>
                <w:rFonts w:ascii="Garamond" w:hAnsi="Garamond"/>
              </w:rPr>
            </w:pPr>
            <w:r w:rsidRPr="00EF22C5">
              <w:rPr>
                <w:rFonts w:ascii="Garamond" w:hAnsi="Garamond"/>
              </w:rPr>
              <w:t>00 Km</w:t>
            </w:r>
          </w:p>
        </w:tc>
        <w:tc>
          <w:tcPr>
            <w:tcW w:w="1417" w:type="dxa"/>
            <w:shd w:val="clear" w:color="auto" w:fill="auto"/>
          </w:tcPr>
          <w:p w14:paraId="76570E5A" w14:textId="77777777" w:rsidR="00DC76F7" w:rsidRPr="00EF22C5" w:rsidRDefault="00DC76F7" w:rsidP="00DC76F7">
            <w:pPr>
              <w:rPr>
                <w:rFonts w:ascii="Garamond" w:hAnsi="Garamond"/>
              </w:rPr>
            </w:pPr>
          </w:p>
          <w:p w14:paraId="04CE9BD1" w14:textId="77777777" w:rsidR="00DC76F7" w:rsidRPr="00EF22C5" w:rsidRDefault="00DC76F7" w:rsidP="00DC76F7">
            <w:pPr>
              <w:rPr>
                <w:rFonts w:ascii="Garamond" w:hAnsi="Garamond"/>
              </w:rPr>
            </w:pPr>
          </w:p>
          <w:p w14:paraId="053C63FE" w14:textId="77777777" w:rsidR="00DC76F7" w:rsidRPr="00EF22C5" w:rsidRDefault="00DC76F7" w:rsidP="00DC76F7">
            <w:pPr>
              <w:rPr>
                <w:rFonts w:ascii="Garamond" w:hAnsi="Garamond"/>
              </w:rPr>
            </w:pPr>
            <w:r w:rsidRPr="00EF22C5">
              <w:rPr>
                <w:rFonts w:ascii="Garamond" w:hAnsi="Garamond"/>
              </w:rPr>
              <w:t>2</w:t>
            </w:r>
          </w:p>
          <w:p w14:paraId="137FAB1A" w14:textId="779C8468" w:rsidR="00DC76F7" w:rsidRPr="00EF22C5" w:rsidRDefault="00DC76F7" w:rsidP="00DC76F7">
            <w:pPr>
              <w:rPr>
                <w:rFonts w:ascii="Garamond" w:hAnsi="Garamond"/>
              </w:rPr>
            </w:pPr>
            <w:r w:rsidRPr="00EF22C5">
              <w:rPr>
                <w:rFonts w:ascii="Garamond" w:hAnsi="Garamond" w:cs="Arial"/>
              </w:rPr>
              <w:t>Insatisfaisant (U)</w:t>
            </w:r>
          </w:p>
        </w:tc>
        <w:tc>
          <w:tcPr>
            <w:tcW w:w="3496" w:type="dxa"/>
          </w:tcPr>
          <w:p w14:paraId="23D3BCCB" w14:textId="32B8CB2B" w:rsidR="00DC76F7" w:rsidRPr="00EF22C5" w:rsidRDefault="00DC76F7" w:rsidP="00DC76F7">
            <w:pPr>
              <w:rPr>
                <w:rFonts w:ascii="Garamond" w:hAnsi="Garamond"/>
              </w:rPr>
            </w:pPr>
            <w:r w:rsidRPr="00EF22C5">
              <w:rPr>
                <w:rFonts w:ascii="Garamond" w:hAnsi="Garamond"/>
              </w:rPr>
              <w:t>La transhumance au Bénin a fait l’objet au niveau national d’une organisation qui a conduit à la prise en main de la préoccupation par le gouvernement à travers la prise d’un décret qui a réorganisé l’activité notamment en encadrant les périodes, les couloirs de passages et les organes de gestions ayant au niveau national le Président de la république et au niveau départementale les préfets des départements concernés. Le projet au regard de ce nouvel dispositif ne peut plus mettre en place quelque corridor de bétails que ce soit.</w:t>
            </w:r>
          </w:p>
        </w:tc>
      </w:tr>
      <w:tr w:rsidR="003E2898" w:rsidRPr="00EF22C5" w14:paraId="5595EA60" w14:textId="77777777" w:rsidTr="00350C68">
        <w:trPr>
          <w:trHeight w:val="1070"/>
        </w:trPr>
        <w:tc>
          <w:tcPr>
            <w:tcW w:w="1838" w:type="dxa"/>
            <w:vMerge/>
          </w:tcPr>
          <w:p w14:paraId="1ACE1411" w14:textId="78D4AA30" w:rsidR="00DC76F7" w:rsidRPr="00EF22C5" w:rsidRDefault="00DC76F7" w:rsidP="00DC76F7">
            <w:pPr>
              <w:rPr>
                <w:rFonts w:ascii="Garamond" w:hAnsi="Garamond"/>
                <w:b/>
              </w:rPr>
            </w:pPr>
          </w:p>
        </w:tc>
        <w:tc>
          <w:tcPr>
            <w:tcW w:w="1276" w:type="dxa"/>
          </w:tcPr>
          <w:p w14:paraId="6EE49063" w14:textId="77777777" w:rsidR="00DC76F7" w:rsidRPr="00EF22C5" w:rsidRDefault="00DC76F7" w:rsidP="00DC76F7">
            <w:pPr>
              <w:rPr>
                <w:rFonts w:ascii="Garamond" w:hAnsi="Garamond"/>
              </w:rPr>
            </w:pPr>
            <w:r w:rsidRPr="00EF22C5">
              <w:rPr>
                <w:rFonts w:ascii="Garamond" w:hAnsi="Garamond"/>
              </w:rPr>
              <w:t>c. Augmentation du rendement des principales cultures sous GADT.</w:t>
            </w:r>
          </w:p>
        </w:tc>
        <w:tc>
          <w:tcPr>
            <w:tcW w:w="1417" w:type="dxa"/>
          </w:tcPr>
          <w:p w14:paraId="5184195B" w14:textId="77777777" w:rsidR="00DC76F7" w:rsidRPr="00EF22C5" w:rsidRDefault="00DC76F7" w:rsidP="00DC76F7">
            <w:pPr>
              <w:rPr>
                <w:rFonts w:ascii="Garamond" w:hAnsi="Garamond"/>
              </w:rPr>
            </w:pPr>
            <w:r w:rsidRPr="00EF22C5">
              <w:rPr>
                <w:rFonts w:ascii="Garamond" w:hAnsi="Garamond"/>
              </w:rPr>
              <w:t>Taux d’accroissement du rendement des principales cultures sous GADT</w:t>
            </w:r>
          </w:p>
        </w:tc>
        <w:tc>
          <w:tcPr>
            <w:tcW w:w="1134" w:type="dxa"/>
          </w:tcPr>
          <w:p w14:paraId="53CD8768" w14:textId="77777777" w:rsidR="00DC76F7" w:rsidRPr="00EF22C5" w:rsidRDefault="00DC76F7" w:rsidP="00DC76F7">
            <w:pPr>
              <w:rPr>
                <w:rFonts w:ascii="Garamond" w:hAnsi="Garamond"/>
              </w:rPr>
            </w:pPr>
            <w:r w:rsidRPr="00EF22C5">
              <w:rPr>
                <w:rFonts w:ascii="Garamond" w:hAnsi="Garamond"/>
              </w:rPr>
              <w:t>00%</w:t>
            </w:r>
          </w:p>
        </w:tc>
        <w:tc>
          <w:tcPr>
            <w:tcW w:w="993" w:type="dxa"/>
          </w:tcPr>
          <w:p w14:paraId="0ED08856" w14:textId="77777777" w:rsidR="00DC76F7" w:rsidRPr="00EF22C5" w:rsidRDefault="00DC76F7" w:rsidP="00DC76F7">
            <w:pPr>
              <w:rPr>
                <w:rFonts w:ascii="Garamond" w:hAnsi="Garamond"/>
              </w:rPr>
            </w:pPr>
            <w:r w:rsidRPr="00EF22C5">
              <w:rPr>
                <w:rFonts w:ascii="Garamond" w:hAnsi="Garamond"/>
              </w:rPr>
              <w:t>00%</w:t>
            </w:r>
          </w:p>
        </w:tc>
        <w:tc>
          <w:tcPr>
            <w:tcW w:w="1134" w:type="dxa"/>
            <w:shd w:val="clear" w:color="auto" w:fill="auto"/>
          </w:tcPr>
          <w:p w14:paraId="710AFFC4" w14:textId="77777777" w:rsidR="00DC76F7" w:rsidRPr="00EF22C5" w:rsidRDefault="00DC76F7" w:rsidP="00DC76F7">
            <w:pPr>
              <w:rPr>
                <w:rFonts w:ascii="Garamond" w:hAnsi="Garamond"/>
              </w:rPr>
            </w:pPr>
            <w:r w:rsidRPr="00EF22C5">
              <w:rPr>
                <w:rFonts w:ascii="Garamond" w:hAnsi="Garamond"/>
              </w:rPr>
              <w:t>10% d’augmentation en 2019</w:t>
            </w:r>
          </w:p>
        </w:tc>
        <w:tc>
          <w:tcPr>
            <w:tcW w:w="1134" w:type="dxa"/>
          </w:tcPr>
          <w:p w14:paraId="4E02E8B4" w14:textId="77777777" w:rsidR="00DC76F7" w:rsidRPr="00EF22C5" w:rsidRDefault="00DC76F7" w:rsidP="00DC76F7">
            <w:pPr>
              <w:rPr>
                <w:rFonts w:ascii="Garamond" w:hAnsi="Garamond"/>
              </w:rPr>
            </w:pPr>
            <w:r w:rsidRPr="00EF22C5">
              <w:rPr>
                <w:rFonts w:ascii="Garamond" w:hAnsi="Garamond"/>
              </w:rPr>
              <w:t>-</w:t>
            </w:r>
          </w:p>
        </w:tc>
        <w:tc>
          <w:tcPr>
            <w:tcW w:w="1134" w:type="dxa"/>
          </w:tcPr>
          <w:p w14:paraId="60A62DCF" w14:textId="77777777" w:rsidR="00DC76F7" w:rsidRPr="00EF22C5" w:rsidRDefault="00DC76F7" w:rsidP="00DC76F7">
            <w:pPr>
              <w:rPr>
                <w:rFonts w:ascii="Garamond" w:hAnsi="Garamond"/>
              </w:rPr>
            </w:pPr>
            <w:r w:rsidRPr="00EF22C5">
              <w:rPr>
                <w:rFonts w:ascii="Garamond" w:hAnsi="Garamond"/>
              </w:rPr>
              <w:t>N/A</w:t>
            </w:r>
          </w:p>
        </w:tc>
        <w:tc>
          <w:tcPr>
            <w:tcW w:w="1417" w:type="dxa"/>
            <w:shd w:val="clear" w:color="auto" w:fill="auto"/>
          </w:tcPr>
          <w:p w14:paraId="62385808" w14:textId="77777777" w:rsidR="00DC76F7" w:rsidRPr="00EF22C5" w:rsidRDefault="00DC76F7" w:rsidP="00DC76F7">
            <w:pPr>
              <w:rPr>
                <w:rFonts w:ascii="Garamond" w:hAnsi="Garamond"/>
              </w:rPr>
            </w:pPr>
          </w:p>
        </w:tc>
        <w:tc>
          <w:tcPr>
            <w:tcW w:w="3496" w:type="dxa"/>
          </w:tcPr>
          <w:p w14:paraId="26961216" w14:textId="77777777" w:rsidR="00DC76F7" w:rsidRPr="00EF22C5" w:rsidRDefault="00DC76F7" w:rsidP="00DC76F7">
            <w:pPr>
              <w:rPr>
                <w:rFonts w:ascii="Garamond" w:hAnsi="Garamond"/>
              </w:rPr>
            </w:pPr>
            <w:r w:rsidRPr="00EF22C5">
              <w:rPr>
                <w:rFonts w:ascii="Garamond" w:hAnsi="Garamond"/>
              </w:rPr>
              <w:t xml:space="preserve">Adoption des PGIUS dans les communes d’intervention du projet </w:t>
            </w:r>
          </w:p>
          <w:p w14:paraId="66408E09" w14:textId="77777777" w:rsidR="00DC76F7" w:rsidRPr="00EF22C5" w:rsidRDefault="00DC76F7" w:rsidP="00DC76F7">
            <w:pPr>
              <w:rPr>
                <w:rFonts w:ascii="Garamond" w:hAnsi="Garamond"/>
              </w:rPr>
            </w:pPr>
            <w:r w:rsidRPr="00EF22C5">
              <w:rPr>
                <w:rFonts w:ascii="Garamond" w:hAnsi="Garamond"/>
              </w:rPr>
              <w:t>Mise en application des pratiques de GADT sur au moins 9.000 ha planifiées dans ledit PGIUS  dont le processus en cours de mise en œuvre ATDA.</w:t>
            </w:r>
          </w:p>
        </w:tc>
      </w:tr>
      <w:tr w:rsidR="003E2898" w:rsidRPr="00EF22C5" w14:paraId="77ECC74F" w14:textId="77777777" w:rsidTr="00350C68">
        <w:trPr>
          <w:trHeight w:val="695"/>
        </w:trPr>
        <w:tc>
          <w:tcPr>
            <w:tcW w:w="14973" w:type="dxa"/>
            <w:gridSpan w:val="10"/>
            <w:shd w:val="clear" w:color="auto" w:fill="F7CAAC" w:themeFill="accent2" w:themeFillTint="66"/>
          </w:tcPr>
          <w:p w14:paraId="734D4F6C" w14:textId="77777777" w:rsidR="00DC76F7" w:rsidRPr="00EF22C5" w:rsidRDefault="00DC76F7" w:rsidP="00DC76F7">
            <w:pPr>
              <w:rPr>
                <w:rFonts w:ascii="Garamond" w:hAnsi="Garamond"/>
                <w:b/>
              </w:rPr>
            </w:pPr>
            <w:r w:rsidRPr="00EF22C5">
              <w:rPr>
                <w:rFonts w:ascii="Garamond" w:hAnsi="Garamond"/>
                <w:b/>
              </w:rPr>
              <w:t>Composante 4</w:t>
            </w:r>
            <w:r w:rsidRPr="00EF22C5">
              <w:rPr>
                <w:rFonts w:ascii="Garamond" w:hAnsi="Garamond"/>
              </w:rPr>
              <w:t xml:space="preserve">: </w:t>
            </w:r>
            <w:r w:rsidRPr="00EF22C5">
              <w:rPr>
                <w:rFonts w:ascii="Garamond" w:hAnsi="Garamond"/>
                <w:b/>
                <w:bCs/>
              </w:rPr>
              <w:t>Programme de diffusion des résultats et de sensibilisation visant à soutenir l'émergence de marché pour la gazéification de la biomasse</w:t>
            </w:r>
          </w:p>
        </w:tc>
      </w:tr>
      <w:tr w:rsidR="00F228B2" w:rsidRPr="00EF22C5" w14:paraId="11EF435E" w14:textId="77777777" w:rsidTr="00B93360">
        <w:trPr>
          <w:trHeight w:val="1070"/>
        </w:trPr>
        <w:tc>
          <w:tcPr>
            <w:tcW w:w="1838" w:type="dxa"/>
          </w:tcPr>
          <w:p w14:paraId="51A72340" w14:textId="77777777" w:rsidR="00DC76F7" w:rsidRPr="00EF22C5" w:rsidRDefault="00DC76F7" w:rsidP="00DC76F7">
            <w:pPr>
              <w:rPr>
                <w:rFonts w:ascii="Garamond" w:hAnsi="Garamond"/>
                <w:b/>
              </w:rPr>
            </w:pPr>
            <w:r w:rsidRPr="00EF22C5">
              <w:rPr>
                <w:rFonts w:ascii="Garamond" w:hAnsi="Garamond"/>
                <w:b/>
              </w:rPr>
              <w:lastRenderedPageBreak/>
              <w:t xml:space="preserve">Produit 4: </w:t>
            </w:r>
            <w:r w:rsidRPr="00EF22C5">
              <w:rPr>
                <w:rFonts w:ascii="Garamond" w:hAnsi="Garamond"/>
              </w:rPr>
              <w:t>Programme de sensibilisation et de diffusion de l'expérience/ meilleures pratiques/ leçons apprises lors de ce projet, pour sa réplication dans tout le pays.</w:t>
            </w:r>
          </w:p>
        </w:tc>
        <w:tc>
          <w:tcPr>
            <w:tcW w:w="1276" w:type="dxa"/>
          </w:tcPr>
          <w:p w14:paraId="14002A57" w14:textId="77777777" w:rsidR="00DC76F7" w:rsidRPr="00EF22C5" w:rsidRDefault="00DC76F7" w:rsidP="00DC76F7">
            <w:pPr>
              <w:rPr>
                <w:rFonts w:ascii="Garamond" w:hAnsi="Garamond"/>
              </w:rPr>
            </w:pPr>
            <w:r w:rsidRPr="00EF22C5">
              <w:rPr>
                <w:rFonts w:ascii="Garamond" w:hAnsi="Garamond"/>
              </w:rPr>
              <w:t>Sensibilisation aux gazogènes de biomasse et à leurs possibilités.</w:t>
            </w:r>
          </w:p>
          <w:p w14:paraId="65650825" w14:textId="77777777" w:rsidR="00DC76F7" w:rsidRPr="00EF22C5" w:rsidRDefault="00DC76F7" w:rsidP="00DC76F7">
            <w:pPr>
              <w:rPr>
                <w:rFonts w:ascii="Garamond" w:hAnsi="Garamond"/>
              </w:rPr>
            </w:pPr>
          </w:p>
        </w:tc>
        <w:tc>
          <w:tcPr>
            <w:tcW w:w="1417" w:type="dxa"/>
          </w:tcPr>
          <w:p w14:paraId="6FF66AA6" w14:textId="77777777" w:rsidR="00DC76F7" w:rsidRPr="00EF22C5" w:rsidRDefault="00DC76F7" w:rsidP="00DC76F7">
            <w:pPr>
              <w:rPr>
                <w:rFonts w:ascii="Garamond" w:hAnsi="Garamond"/>
              </w:rPr>
            </w:pPr>
            <w:r w:rsidRPr="00EF22C5">
              <w:rPr>
                <w:rFonts w:ascii="Garamond" w:hAnsi="Garamond"/>
              </w:rPr>
              <w:t>Nombre de sensibilisation organisée</w:t>
            </w:r>
          </w:p>
        </w:tc>
        <w:tc>
          <w:tcPr>
            <w:tcW w:w="1134" w:type="dxa"/>
          </w:tcPr>
          <w:p w14:paraId="5B666222" w14:textId="77777777" w:rsidR="00DC76F7" w:rsidRPr="00EF22C5" w:rsidRDefault="00DC76F7" w:rsidP="00DC76F7">
            <w:pPr>
              <w:rPr>
                <w:rFonts w:ascii="Garamond" w:hAnsi="Garamond"/>
              </w:rPr>
            </w:pPr>
            <w:r w:rsidRPr="00EF22C5">
              <w:rPr>
                <w:rFonts w:ascii="Garamond" w:hAnsi="Garamond"/>
              </w:rPr>
              <w:t>Le manque d'informations suffisantes pour poursuivre le programme.</w:t>
            </w:r>
          </w:p>
        </w:tc>
        <w:tc>
          <w:tcPr>
            <w:tcW w:w="993" w:type="dxa"/>
          </w:tcPr>
          <w:p w14:paraId="01CF87B3" w14:textId="77777777" w:rsidR="00DC76F7" w:rsidRPr="00EF22C5" w:rsidRDefault="00DC76F7" w:rsidP="00DC76F7">
            <w:pPr>
              <w:rPr>
                <w:rFonts w:ascii="Garamond" w:hAnsi="Garamond"/>
              </w:rPr>
            </w:pPr>
            <w:r w:rsidRPr="00EF22C5">
              <w:rPr>
                <w:rFonts w:ascii="Garamond" w:hAnsi="Garamond"/>
              </w:rPr>
              <w:t>00</w:t>
            </w:r>
          </w:p>
        </w:tc>
        <w:tc>
          <w:tcPr>
            <w:tcW w:w="1134" w:type="dxa"/>
            <w:shd w:val="clear" w:color="auto" w:fill="auto"/>
          </w:tcPr>
          <w:p w14:paraId="11958D3C" w14:textId="77777777" w:rsidR="00DC76F7" w:rsidRPr="00EF22C5" w:rsidRDefault="00DC76F7" w:rsidP="00DC76F7">
            <w:pPr>
              <w:rPr>
                <w:rFonts w:ascii="Garamond" w:hAnsi="Garamond"/>
              </w:rPr>
            </w:pPr>
            <w:r w:rsidRPr="00EF22C5">
              <w:rPr>
                <w:rFonts w:ascii="Garamond" w:hAnsi="Garamond"/>
              </w:rPr>
              <w:t xml:space="preserve">Au moins 04 sensibilisation </w:t>
            </w:r>
          </w:p>
        </w:tc>
        <w:tc>
          <w:tcPr>
            <w:tcW w:w="1134" w:type="dxa"/>
          </w:tcPr>
          <w:p w14:paraId="3157FAE9" w14:textId="77777777" w:rsidR="00DC76F7" w:rsidRPr="00EF22C5" w:rsidRDefault="00DC76F7" w:rsidP="00DC76F7">
            <w:pPr>
              <w:rPr>
                <w:rFonts w:ascii="Garamond" w:hAnsi="Garamond"/>
              </w:rPr>
            </w:pPr>
            <w:r w:rsidRPr="00EF22C5">
              <w:rPr>
                <w:rFonts w:ascii="Garamond" w:hAnsi="Garamond"/>
              </w:rPr>
              <w:t>Au moins 04 sensibilisation</w:t>
            </w:r>
          </w:p>
        </w:tc>
        <w:tc>
          <w:tcPr>
            <w:tcW w:w="1134" w:type="dxa"/>
            <w:shd w:val="clear" w:color="auto" w:fill="FFFF00"/>
          </w:tcPr>
          <w:p w14:paraId="17418B66" w14:textId="77777777" w:rsidR="00DC76F7" w:rsidRPr="00EF22C5" w:rsidRDefault="00DC76F7" w:rsidP="00DC76F7">
            <w:pPr>
              <w:rPr>
                <w:rFonts w:ascii="Garamond" w:hAnsi="Garamond"/>
              </w:rPr>
            </w:pPr>
            <w:r w:rsidRPr="00EF22C5">
              <w:rPr>
                <w:rFonts w:ascii="Garamond" w:hAnsi="Garamond"/>
              </w:rPr>
              <w:t>00</w:t>
            </w:r>
          </w:p>
        </w:tc>
        <w:tc>
          <w:tcPr>
            <w:tcW w:w="1417" w:type="dxa"/>
            <w:shd w:val="clear" w:color="auto" w:fill="auto"/>
          </w:tcPr>
          <w:p w14:paraId="4A9082CA" w14:textId="77777777" w:rsidR="00DC76F7" w:rsidRPr="00EF22C5" w:rsidRDefault="00DC76F7" w:rsidP="00DC76F7">
            <w:pPr>
              <w:rPr>
                <w:rFonts w:ascii="Garamond" w:hAnsi="Garamond"/>
              </w:rPr>
            </w:pPr>
          </w:p>
          <w:p w14:paraId="24F666B6" w14:textId="77777777" w:rsidR="00DC76F7" w:rsidRPr="00EF22C5" w:rsidRDefault="00DC76F7" w:rsidP="00DC76F7">
            <w:pPr>
              <w:rPr>
                <w:rFonts w:ascii="Garamond" w:hAnsi="Garamond"/>
              </w:rPr>
            </w:pPr>
            <w:r w:rsidRPr="00EF22C5">
              <w:rPr>
                <w:rFonts w:ascii="Garamond" w:hAnsi="Garamond"/>
              </w:rPr>
              <w:t>4</w:t>
            </w:r>
          </w:p>
          <w:p w14:paraId="488D77DC" w14:textId="301083A7" w:rsidR="00DC76F7" w:rsidRPr="00EF22C5" w:rsidRDefault="00DC76F7" w:rsidP="00DC76F7">
            <w:pPr>
              <w:rPr>
                <w:rFonts w:ascii="Garamond" w:hAnsi="Garamond"/>
              </w:rPr>
            </w:pPr>
            <w:r w:rsidRPr="00EF22C5">
              <w:rPr>
                <w:rFonts w:ascii="Garamond" w:hAnsi="Garamond" w:cs="Arial"/>
              </w:rPr>
              <w:t>Assez satisfaisant (MS)</w:t>
            </w:r>
          </w:p>
        </w:tc>
        <w:tc>
          <w:tcPr>
            <w:tcW w:w="3496" w:type="dxa"/>
          </w:tcPr>
          <w:p w14:paraId="763C0869" w14:textId="77777777" w:rsidR="00DC76F7" w:rsidRPr="00EF22C5" w:rsidRDefault="00DC76F7" w:rsidP="00DC76F7">
            <w:pPr>
              <w:rPr>
                <w:rFonts w:ascii="Garamond" w:hAnsi="Garamond"/>
              </w:rPr>
            </w:pPr>
            <w:r w:rsidRPr="00EF22C5">
              <w:rPr>
                <w:rFonts w:ascii="Garamond" w:hAnsi="Garamond"/>
              </w:rPr>
              <w:t xml:space="preserve">Organisation des formations axées sur les problèmes liés aux changements climatiques, des mesures d’atténuation dans le secteur de l’énergie, telles que la gazéification au profit des acteurs du secteur de l’énergie et des acteurs communaux   </w:t>
            </w:r>
          </w:p>
          <w:p w14:paraId="781BAE02" w14:textId="77777777" w:rsidR="00DC76F7" w:rsidRPr="00EF22C5" w:rsidRDefault="00DC76F7" w:rsidP="00DC76F7">
            <w:pPr>
              <w:rPr>
                <w:rFonts w:ascii="Garamond" w:hAnsi="Garamond"/>
              </w:rPr>
            </w:pPr>
            <w:r w:rsidRPr="00EF22C5">
              <w:rPr>
                <w:rFonts w:ascii="Garamond" w:hAnsi="Garamond"/>
              </w:rPr>
              <w:t xml:space="preserve">Organisation de 14 séances de sensibilisation au profit 260) acteurs (Prestataires, des communautés à la base (hommes et femmes)  sur  les thématiques de l'atténuation aux effets des changements climatiques lors des missions de terrain. et.  </w:t>
            </w:r>
          </w:p>
          <w:p w14:paraId="58EF8B52" w14:textId="77777777" w:rsidR="00DC76F7" w:rsidRPr="00EF22C5" w:rsidRDefault="00DC76F7" w:rsidP="00DC76F7">
            <w:pPr>
              <w:rPr>
                <w:rFonts w:ascii="Garamond" w:hAnsi="Garamond"/>
              </w:rPr>
            </w:pPr>
            <w:r w:rsidRPr="00EF22C5">
              <w:rPr>
                <w:rFonts w:ascii="Garamond" w:hAnsi="Garamond"/>
              </w:rPr>
              <w:t xml:space="preserve">Il faut signaler que le projet dispose d'un plan de communication et en attente de validation. Toutefois, certaines actions d’IEC sont planifiées pour le troisième trimestre 2019. </w:t>
            </w:r>
          </w:p>
          <w:p w14:paraId="78C0A7B8" w14:textId="77777777" w:rsidR="00DC76F7" w:rsidRPr="00EF22C5" w:rsidRDefault="00DC76F7" w:rsidP="00DC76F7">
            <w:pPr>
              <w:rPr>
                <w:rFonts w:ascii="Garamond" w:hAnsi="Garamond"/>
              </w:rPr>
            </w:pPr>
          </w:p>
        </w:tc>
      </w:tr>
      <w:tr w:rsidR="00F228B2" w:rsidRPr="00EF22C5" w14:paraId="65106B38" w14:textId="77777777" w:rsidTr="00B93360">
        <w:trPr>
          <w:trHeight w:val="1070"/>
        </w:trPr>
        <w:tc>
          <w:tcPr>
            <w:tcW w:w="1838" w:type="dxa"/>
          </w:tcPr>
          <w:p w14:paraId="22F83B00" w14:textId="1BCF1A1A" w:rsidR="00DC76F7" w:rsidRPr="00EF22C5" w:rsidRDefault="00DC76F7" w:rsidP="00DC76F7">
            <w:pPr>
              <w:rPr>
                <w:rFonts w:ascii="Garamond" w:hAnsi="Garamond"/>
                <w:b/>
              </w:rPr>
            </w:pPr>
            <w:r w:rsidRPr="00EF22C5">
              <w:rPr>
                <w:rFonts w:ascii="Garamond" w:hAnsi="Garamond"/>
                <w:b/>
              </w:rPr>
              <w:t>Axe 4.1:</w:t>
            </w:r>
            <w:r w:rsidRPr="00EF22C5">
              <w:rPr>
                <w:rFonts w:ascii="Garamond" w:hAnsi="Garamond"/>
              </w:rPr>
              <w:t xml:space="preserve"> Le Plan national pour Mettre en œuvre des activités de sensibilisation / de </w:t>
            </w:r>
            <w:r w:rsidRPr="00EF22C5">
              <w:rPr>
                <w:rFonts w:ascii="Garamond" w:hAnsi="Garamond"/>
              </w:rPr>
              <w:lastRenderedPageBreak/>
              <w:t xml:space="preserve">promotion ciblant les investisseurs nationaux (et internationaux) </w:t>
            </w:r>
          </w:p>
        </w:tc>
        <w:tc>
          <w:tcPr>
            <w:tcW w:w="1276" w:type="dxa"/>
          </w:tcPr>
          <w:p w14:paraId="27FC3E47" w14:textId="77777777" w:rsidR="00DC76F7" w:rsidRPr="00EF22C5" w:rsidRDefault="00DC76F7" w:rsidP="00DC76F7">
            <w:pPr>
              <w:rPr>
                <w:rFonts w:ascii="Garamond" w:hAnsi="Garamond"/>
              </w:rPr>
            </w:pPr>
            <w:r w:rsidRPr="00EF22C5">
              <w:rPr>
                <w:rFonts w:ascii="Garamond" w:hAnsi="Garamond"/>
              </w:rPr>
              <w:lastRenderedPageBreak/>
              <w:t>Existence et mise en œuvre du plan.</w:t>
            </w:r>
          </w:p>
        </w:tc>
        <w:tc>
          <w:tcPr>
            <w:tcW w:w="1417" w:type="dxa"/>
          </w:tcPr>
          <w:p w14:paraId="12EDE404" w14:textId="77777777" w:rsidR="00DC76F7" w:rsidRPr="00EF22C5" w:rsidRDefault="00DC76F7" w:rsidP="00DC76F7">
            <w:pPr>
              <w:rPr>
                <w:rFonts w:ascii="Garamond" w:hAnsi="Garamond"/>
              </w:rPr>
            </w:pPr>
            <w:r w:rsidRPr="00EF22C5">
              <w:rPr>
                <w:rFonts w:ascii="Garamond" w:hAnsi="Garamond"/>
                <w:bCs/>
              </w:rPr>
              <w:t xml:space="preserve">Existence du Plan national de sensibilisation ciblant les </w:t>
            </w:r>
            <w:r w:rsidRPr="00EF22C5">
              <w:rPr>
                <w:rFonts w:ascii="Garamond" w:hAnsi="Garamond"/>
                <w:bCs/>
              </w:rPr>
              <w:lastRenderedPageBreak/>
              <w:t>investisseurs nationaux/ internationaux</w:t>
            </w:r>
          </w:p>
        </w:tc>
        <w:tc>
          <w:tcPr>
            <w:tcW w:w="1134" w:type="dxa"/>
          </w:tcPr>
          <w:p w14:paraId="4B512619" w14:textId="77777777" w:rsidR="00DC76F7" w:rsidRPr="00EF22C5" w:rsidRDefault="00DC76F7" w:rsidP="00DC76F7">
            <w:pPr>
              <w:rPr>
                <w:rFonts w:ascii="Garamond" w:hAnsi="Garamond"/>
              </w:rPr>
            </w:pPr>
            <w:r w:rsidRPr="00EF22C5">
              <w:rPr>
                <w:rFonts w:ascii="Garamond" w:hAnsi="Garamond"/>
              </w:rPr>
              <w:lastRenderedPageBreak/>
              <w:t>Non</w:t>
            </w:r>
          </w:p>
        </w:tc>
        <w:tc>
          <w:tcPr>
            <w:tcW w:w="993" w:type="dxa"/>
          </w:tcPr>
          <w:p w14:paraId="032F7337" w14:textId="77777777" w:rsidR="00DC76F7" w:rsidRPr="00EF22C5" w:rsidRDefault="00DC76F7" w:rsidP="00DC76F7">
            <w:pPr>
              <w:rPr>
                <w:rFonts w:ascii="Garamond" w:hAnsi="Garamond"/>
              </w:rPr>
            </w:pPr>
            <w:r w:rsidRPr="00EF22C5">
              <w:rPr>
                <w:rFonts w:ascii="Garamond" w:hAnsi="Garamond"/>
              </w:rPr>
              <w:t>Non</w:t>
            </w:r>
          </w:p>
        </w:tc>
        <w:tc>
          <w:tcPr>
            <w:tcW w:w="1134" w:type="dxa"/>
            <w:shd w:val="clear" w:color="auto" w:fill="auto"/>
          </w:tcPr>
          <w:p w14:paraId="4E63A832" w14:textId="77777777" w:rsidR="00DC76F7" w:rsidRPr="00EF22C5" w:rsidRDefault="00DC76F7" w:rsidP="00DC76F7">
            <w:pPr>
              <w:rPr>
                <w:rFonts w:ascii="Garamond" w:hAnsi="Garamond"/>
              </w:rPr>
            </w:pPr>
            <w:r w:rsidRPr="00EF22C5">
              <w:rPr>
                <w:rFonts w:ascii="Garamond" w:hAnsi="Garamond"/>
              </w:rPr>
              <w:t>01</w:t>
            </w:r>
          </w:p>
        </w:tc>
        <w:tc>
          <w:tcPr>
            <w:tcW w:w="1134" w:type="dxa"/>
          </w:tcPr>
          <w:p w14:paraId="60386E3D" w14:textId="77777777" w:rsidR="00DC76F7" w:rsidRPr="00EF22C5" w:rsidRDefault="00DC76F7" w:rsidP="00DC76F7">
            <w:pPr>
              <w:rPr>
                <w:rFonts w:ascii="Garamond" w:hAnsi="Garamond"/>
              </w:rPr>
            </w:pPr>
            <w:r w:rsidRPr="00EF22C5">
              <w:rPr>
                <w:rFonts w:ascii="Garamond" w:hAnsi="Garamond"/>
              </w:rPr>
              <w:t>01</w:t>
            </w:r>
          </w:p>
        </w:tc>
        <w:tc>
          <w:tcPr>
            <w:tcW w:w="1134" w:type="dxa"/>
            <w:shd w:val="clear" w:color="auto" w:fill="FF0000"/>
          </w:tcPr>
          <w:p w14:paraId="6FEA1677" w14:textId="77777777" w:rsidR="00DC76F7" w:rsidRPr="00EF22C5" w:rsidRDefault="00DC76F7" w:rsidP="00DC76F7">
            <w:pPr>
              <w:rPr>
                <w:rFonts w:ascii="Garamond" w:hAnsi="Garamond"/>
              </w:rPr>
            </w:pPr>
            <w:r w:rsidRPr="00EF22C5">
              <w:rPr>
                <w:rFonts w:ascii="Garamond" w:hAnsi="Garamond"/>
              </w:rPr>
              <w:t>00</w:t>
            </w:r>
          </w:p>
        </w:tc>
        <w:tc>
          <w:tcPr>
            <w:tcW w:w="1417" w:type="dxa"/>
            <w:shd w:val="clear" w:color="auto" w:fill="auto"/>
          </w:tcPr>
          <w:p w14:paraId="026CBA30" w14:textId="049775F0" w:rsidR="00DC76F7" w:rsidRPr="00EF22C5" w:rsidRDefault="00DC76F7" w:rsidP="00DC76F7">
            <w:pPr>
              <w:rPr>
                <w:rFonts w:ascii="Garamond" w:hAnsi="Garamond"/>
              </w:rPr>
            </w:pPr>
          </w:p>
          <w:p w14:paraId="15638CE2" w14:textId="77777777" w:rsidR="00DC76F7" w:rsidRPr="00EF22C5" w:rsidRDefault="00DC76F7" w:rsidP="00DC76F7">
            <w:pPr>
              <w:rPr>
                <w:rFonts w:ascii="Garamond" w:hAnsi="Garamond"/>
              </w:rPr>
            </w:pPr>
          </w:p>
          <w:p w14:paraId="25547332" w14:textId="77777777" w:rsidR="00DC76F7" w:rsidRPr="00EF22C5" w:rsidRDefault="00DC76F7" w:rsidP="00DC76F7">
            <w:pPr>
              <w:rPr>
                <w:rFonts w:ascii="Garamond" w:hAnsi="Garamond"/>
              </w:rPr>
            </w:pPr>
          </w:p>
          <w:p w14:paraId="41942A9D" w14:textId="33D3FA97" w:rsidR="00DC76F7" w:rsidRPr="00EF22C5" w:rsidRDefault="00DC76F7" w:rsidP="00DC76F7">
            <w:pPr>
              <w:rPr>
                <w:rFonts w:ascii="Garamond" w:hAnsi="Garamond"/>
              </w:rPr>
            </w:pPr>
          </w:p>
          <w:p w14:paraId="687D5C13" w14:textId="1C7DCD42" w:rsidR="00DC76F7" w:rsidRPr="00EF22C5" w:rsidRDefault="00DC76F7" w:rsidP="00DC76F7">
            <w:pPr>
              <w:tabs>
                <w:tab w:val="left" w:pos="1122"/>
              </w:tabs>
              <w:rPr>
                <w:rFonts w:ascii="Garamond" w:hAnsi="Garamond"/>
              </w:rPr>
            </w:pPr>
            <w:r w:rsidRPr="00EF22C5">
              <w:rPr>
                <w:rFonts w:ascii="Garamond" w:hAnsi="Garamond"/>
              </w:rPr>
              <w:tab/>
              <w:t>3</w:t>
            </w:r>
          </w:p>
          <w:p w14:paraId="664139E3" w14:textId="7F0721DE" w:rsidR="00DC76F7" w:rsidRPr="00EF22C5" w:rsidRDefault="00DC76F7" w:rsidP="00DC76F7">
            <w:pPr>
              <w:tabs>
                <w:tab w:val="left" w:pos="1122"/>
              </w:tabs>
              <w:rPr>
                <w:rFonts w:ascii="Garamond" w:hAnsi="Garamond"/>
              </w:rPr>
            </w:pPr>
            <w:r w:rsidRPr="00EF22C5">
              <w:rPr>
                <w:rFonts w:ascii="Garamond" w:hAnsi="Garamond" w:cs="Arial"/>
              </w:rPr>
              <w:t>Assez insatisfaisant (HU)</w:t>
            </w:r>
          </w:p>
        </w:tc>
        <w:tc>
          <w:tcPr>
            <w:tcW w:w="3496" w:type="dxa"/>
          </w:tcPr>
          <w:p w14:paraId="202F66BB" w14:textId="77777777" w:rsidR="00DC76F7" w:rsidRPr="00EF22C5" w:rsidRDefault="00DC76F7" w:rsidP="00DC76F7">
            <w:pPr>
              <w:rPr>
                <w:rFonts w:ascii="Garamond" w:hAnsi="Garamond"/>
              </w:rPr>
            </w:pPr>
            <w:r w:rsidRPr="00EF22C5">
              <w:rPr>
                <w:rFonts w:ascii="Garamond" w:hAnsi="Garamond"/>
              </w:rPr>
              <w:lastRenderedPageBreak/>
              <w:t xml:space="preserve">- Elaboration en cours d’un Plan National de sensibilisation/ promotion ciblant les investisseurs Nationaux / internationaux dans le cadre de la promotion de la </w:t>
            </w:r>
            <w:r w:rsidRPr="00EF22C5">
              <w:rPr>
                <w:rFonts w:ascii="Garamond" w:hAnsi="Garamond"/>
              </w:rPr>
              <w:lastRenderedPageBreak/>
              <w:t>production d’électricité par gazéification de la Biomasse au Bénin.</w:t>
            </w:r>
          </w:p>
          <w:p w14:paraId="5584DC9E" w14:textId="77777777" w:rsidR="00DC76F7" w:rsidRPr="00EF22C5" w:rsidRDefault="00DC76F7" w:rsidP="00DC76F7">
            <w:pPr>
              <w:rPr>
                <w:rFonts w:ascii="Garamond" w:hAnsi="Garamond"/>
              </w:rPr>
            </w:pPr>
            <w:r w:rsidRPr="00EF22C5">
              <w:rPr>
                <w:rFonts w:ascii="Garamond" w:hAnsi="Garamond"/>
              </w:rPr>
              <w:t xml:space="preserve">- Toutefois, la majorité des potentiels investisseurs nationaux ont été sensibilisés et informés sur les actions et objectifs du projet au cours de l’atelier national d’information à leur endroit organisé par le projet Biomasse le 12 décembre 2017. Un second séminaire d’information est aussi prévu en décembre  2019. </w:t>
            </w:r>
          </w:p>
        </w:tc>
      </w:tr>
      <w:tr w:rsidR="00F228B2" w:rsidRPr="00EF22C5" w14:paraId="28559CA0" w14:textId="77777777" w:rsidTr="00DC76F7">
        <w:trPr>
          <w:trHeight w:val="411"/>
        </w:trPr>
        <w:tc>
          <w:tcPr>
            <w:tcW w:w="1838" w:type="dxa"/>
          </w:tcPr>
          <w:p w14:paraId="41EE2AAC" w14:textId="2C422855" w:rsidR="00DC76F7" w:rsidRPr="00EF22C5" w:rsidRDefault="00DC76F7" w:rsidP="00DC76F7">
            <w:pPr>
              <w:rPr>
                <w:rFonts w:ascii="Garamond" w:hAnsi="Garamond"/>
                <w:b/>
              </w:rPr>
            </w:pPr>
            <w:r w:rsidRPr="00EF22C5">
              <w:rPr>
                <w:rFonts w:ascii="Garamond" w:hAnsi="Garamond"/>
                <w:b/>
              </w:rPr>
              <w:lastRenderedPageBreak/>
              <w:t>Axe 4.2:</w:t>
            </w:r>
            <w:r w:rsidRPr="00EF22C5">
              <w:rPr>
                <w:rFonts w:ascii="Garamond" w:hAnsi="Garamond"/>
              </w:rPr>
              <w:t xml:space="preserve"> Le renforcement des capacités des ministères et institutions concernés pour le suivi et la documentation de l'expérience du projet. </w:t>
            </w:r>
          </w:p>
        </w:tc>
        <w:tc>
          <w:tcPr>
            <w:tcW w:w="1276" w:type="dxa"/>
          </w:tcPr>
          <w:p w14:paraId="68E7CE77" w14:textId="77777777" w:rsidR="00DC76F7" w:rsidRPr="00EF22C5" w:rsidRDefault="00DC76F7" w:rsidP="00DC76F7">
            <w:pPr>
              <w:rPr>
                <w:rFonts w:ascii="Garamond" w:hAnsi="Garamond"/>
              </w:rPr>
            </w:pPr>
            <w:r w:rsidRPr="00EF22C5">
              <w:rPr>
                <w:rFonts w:ascii="Garamond" w:hAnsi="Garamond"/>
              </w:rPr>
              <w:t>Existence et mise en œuvre de programmes de formation.</w:t>
            </w:r>
          </w:p>
        </w:tc>
        <w:tc>
          <w:tcPr>
            <w:tcW w:w="1417" w:type="dxa"/>
          </w:tcPr>
          <w:p w14:paraId="1FE89E19" w14:textId="77777777" w:rsidR="00DC76F7" w:rsidRPr="00EF22C5" w:rsidRDefault="00DC76F7" w:rsidP="00DC76F7">
            <w:pPr>
              <w:rPr>
                <w:rFonts w:ascii="Garamond" w:hAnsi="Garamond"/>
              </w:rPr>
            </w:pPr>
            <w:r w:rsidRPr="00EF22C5">
              <w:rPr>
                <w:rFonts w:ascii="Garamond" w:hAnsi="Garamond"/>
                <w:bCs/>
              </w:rPr>
              <w:t>Nombre de personnes des ministères et institutions formées pour le suivi et la documentation sur les expériences du projet</w:t>
            </w:r>
          </w:p>
        </w:tc>
        <w:tc>
          <w:tcPr>
            <w:tcW w:w="1134" w:type="dxa"/>
          </w:tcPr>
          <w:p w14:paraId="3A05EA04" w14:textId="77777777" w:rsidR="00DC76F7" w:rsidRPr="00EF22C5" w:rsidRDefault="00DC76F7" w:rsidP="00DC76F7">
            <w:pPr>
              <w:rPr>
                <w:rFonts w:ascii="Garamond" w:hAnsi="Garamond"/>
              </w:rPr>
            </w:pPr>
            <w:r w:rsidRPr="00EF22C5">
              <w:rPr>
                <w:rFonts w:ascii="Garamond" w:hAnsi="Garamond"/>
              </w:rPr>
              <w:t>Aucun programme de développement de capacité.</w:t>
            </w:r>
          </w:p>
        </w:tc>
        <w:tc>
          <w:tcPr>
            <w:tcW w:w="993" w:type="dxa"/>
          </w:tcPr>
          <w:p w14:paraId="0FEF797E" w14:textId="77777777" w:rsidR="00DC76F7" w:rsidRPr="00EF22C5" w:rsidRDefault="00DC76F7" w:rsidP="00DC76F7">
            <w:pPr>
              <w:rPr>
                <w:rFonts w:ascii="Garamond" w:hAnsi="Garamond"/>
              </w:rPr>
            </w:pPr>
            <w:r w:rsidRPr="00EF22C5">
              <w:rPr>
                <w:rFonts w:ascii="Garamond" w:hAnsi="Garamond"/>
              </w:rPr>
              <w:t>00</w:t>
            </w:r>
          </w:p>
          <w:p w14:paraId="711488AC" w14:textId="77777777" w:rsidR="00DC76F7" w:rsidRPr="00EF22C5" w:rsidRDefault="00DC76F7" w:rsidP="00DC76F7">
            <w:pPr>
              <w:rPr>
                <w:rFonts w:ascii="Garamond" w:hAnsi="Garamond"/>
              </w:rPr>
            </w:pPr>
          </w:p>
        </w:tc>
        <w:tc>
          <w:tcPr>
            <w:tcW w:w="1134" w:type="dxa"/>
            <w:shd w:val="clear" w:color="auto" w:fill="auto"/>
          </w:tcPr>
          <w:p w14:paraId="3BCC2DA3" w14:textId="77777777" w:rsidR="00DC76F7" w:rsidRPr="00EF22C5" w:rsidRDefault="00DC76F7" w:rsidP="00DC76F7">
            <w:pPr>
              <w:rPr>
                <w:rFonts w:ascii="Garamond" w:hAnsi="Garamond"/>
              </w:rPr>
            </w:pPr>
            <w:r w:rsidRPr="00EF22C5">
              <w:rPr>
                <w:rFonts w:ascii="Garamond" w:hAnsi="Garamond"/>
              </w:rPr>
              <w:t xml:space="preserve">01 programme de développement de capacité disponible </w:t>
            </w:r>
          </w:p>
        </w:tc>
        <w:tc>
          <w:tcPr>
            <w:tcW w:w="1134" w:type="dxa"/>
          </w:tcPr>
          <w:p w14:paraId="22FFA97F" w14:textId="77777777" w:rsidR="00DC76F7" w:rsidRPr="00EF22C5" w:rsidRDefault="00DC76F7" w:rsidP="00DC76F7">
            <w:pPr>
              <w:rPr>
                <w:rFonts w:ascii="Garamond" w:hAnsi="Garamond"/>
              </w:rPr>
            </w:pPr>
            <w:r w:rsidRPr="00EF22C5">
              <w:rPr>
                <w:rFonts w:ascii="Garamond" w:hAnsi="Garamond"/>
              </w:rPr>
              <w:t>30</w:t>
            </w:r>
          </w:p>
        </w:tc>
        <w:tc>
          <w:tcPr>
            <w:tcW w:w="1134" w:type="dxa"/>
            <w:shd w:val="clear" w:color="auto" w:fill="FF0000"/>
          </w:tcPr>
          <w:p w14:paraId="45163A76" w14:textId="77777777" w:rsidR="00DC76F7" w:rsidRPr="00EF22C5" w:rsidRDefault="00DC76F7" w:rsidP="00DC76F7">
            <w:pPr>
              <w:rPr>
                <w:rFonts w:ascii="Garamond" w:hAnsi="Garamond"/>
              </w:rPr>
            </w:pPr>
            <w:r w:rsidRPr="00EF22C5">
              <w:rPr>
                <w:rFonts w:ascii="Garamond" w:hAnsi="Garamond"/>
              </w:rPr>
              <w:t>00</w:t>
            </w:r>
          </w:p>
        </w:tc>
        <w:tc>
          <w:tcPr>
            <w:tcW w:w="1417" w:type="dxa"/>
            <w:shd w:val="clear" w:color="auto" w:fill="auto"/>
          </w:tcPr>
          <w:p w14:paraId="2B792707" w14:textId="77777777" w:rsidR="00DC76F7" w:rsidRPr="00EF22C5" w:rsidRDefault="00DC76F7" w:rsidP="00DC76F7">
            <w:pPr>
              <w:rPr>
                <w:rFonts w:ascii="Garamond" w:hAnsi="Garamond"/>
              </w:rPr>
            </w:pPr>
          </w:p>
          <w:p w14:paraId="61DAEED7" w14:textId="33E3539D" w:rsidR="00DC76F7" w:rsidRPr="00EF22C5" w:rsidRDefault="00DC76F7" w:rsidP="00DC76F7">
            <w:pPr>
              <w:rPr>
                <w:rFonts w:ascii="Garamond" w:hAnsi="Garamond"/>
              </w:rPr>
            </w:pPr>
            <w:r w:rsidRPr="00EF22C5">
              <w:rPr>
                <w:rFonts w:ascii="Garamond" w:hAnsi="Garamond"/>
              </w:rPr>
              <w:t>3</w:t>
            </w:r>
          </w:p>
          <w:p w14:paraId="330B72E5" w14:textId="104ECA5E" w:rsidR="00DC76F7" w:rsidRPr="00EF22C5" w:rsidRDefault="00DC76F7" w:rsidP="00DC76F7">
            <w:pPr>
              <w:rPr>
                <w:rFonts w:ascii="Garamond" w:hAnsi="Garamond"/>
              </w:rPr>
            </w:pPr>
            <w:r w:rsidRPr="00EF22C5">
              <w:rPr>
                <w:rFonts w:ascii="Garamond" w:hAnsi="Garamond" w:cs="Arial"/>
              </w:rPr>
              <w:t>Assez insatisfaisant (HU)</w:t>
            </w:r>
          </w:p>
          <w:p w14:paraId="00CDAC18" w14:textId="77777777" w:rsidR="00DC76F7" w:rsidRPr="00EF22C5" w:rsidRDefault="00DC76F7" w:rsidP="00DC76F7">
            <w:pPr>
              <w:rPr>
                <w:rFonts w:ascii="Garamond" w:hAnsi="Garamond"/>
              </w:rPr>
            </w:pPr>
          </w:p>
        </w:tc>
        <w:tc>
          <w:tcPr>
            <w:tcW w:w="3496" w:type="dxa"/>
          </w:tcPr>
          <w:p w14:paraId="6D4FC56B" w14:textId="77777777" w:rsidR="00DC76F7" w:rsidRPr="00EF22C5" w:rsidRDefault="00DC76F7" w:rsidP="00DC76F7">
            <w:pPr>
              <w:rPr>
                <w:rFonts w:ascii="Garamond" w:hAnsi="Garamond"/>
              </w:rPr>
            </w:pPr>
            <w:r w:rsidRPr="00EF22C5">
              <w:rPr>
                <w:rFonts w:ascii="Garamond" w:hAnsi="Garamond"/>
              </w:rPr>
              <w:t>Elaboration en cours d’un programme de formation des ministères et institutions concernés pour le suivi et la documentation de l'expérience du projet.</w:t>
            </w:r>
          </w:p>
        </w:tc>
      </w:tr>
      <w:tr w:rsidR="003E2898" w:rsidRPr="00EF22C5" w14:paraId="35E820DD" w14:textId="77777777" w:rsidTr="00350C68">
        <w:trPr>
          <w:trHeight w:val="268"/>
        </w:trPr>
        <w:tc>
          <w:tcPr>
            <w:tcW w:w="1838" w:type="dxa"/>
          </w:tcPr>
          <w:p w14:paraId="776663CA" w14:textId="59439242" w:rsidR="00DC76F7" w:rsidRPr="00EF22C5" w:rsidRDefault="00DC76F7" w:rsidP="00DC76F7">
            <w:pPr>
              <w:rPr>
                <w:rFonts w:ascii="Garamond" w:hAnsi="Garamond"/>
              </w:rPr>
            </w:pPr>
            <w:r w:rsidRPr="00EF22C5">
              <w:rPr>
                <w:rFonts w:ascii="Garamond" w:hAnsi="Garamond"/>
                <w:b/>
              </w:rPr>
              <w:t>Axe 4.3:</w:t>
            </w:r>
            <w:r w:rsidRPr="00EF22C5">
              <w:rPr>
                <w:rFonts w:ascii="Garamond" w:hAnsi="Garamond"/>
              </w:rPr>
              <w:t xml:space="preserve"> Les documents publiés (y compris la vidéo) et des réunions </w:t>
            </w:r>
            <w:r w:rsidRPr="00EF22C5">
              <w:rPr>
                <w:rFonts w:ascii="Garamond" w:hAnsi="Garamond"/>
              </w:rPr>
              <w:lastRenderedPageBreak/>
              <w:t>d'information avec les parties prenantes sur l'expérience du projet / les meilleures pratiques et les leçons apprises.</w:t>
            </w:r>
          </w:p>
        </w:tc>
        <w:tc>
          <w:tcPr>
            <w:tcW w:w="1276" w:type="dxa"/>
          </w:tcPr>
          <w:p w14:paraId="2E0F2908" w14:textId="77777777" w:rsidR="00DC76F7" w:rsidRPr="00EF22C5" w:rsidRDefault="00DC76F7" w:rsidP="00DC76F7">
            <w:pPr>
              <w:rPr>
                <w:rFonts w:ascii="Garamond" w:hAnsi="Garamond"/>
              </w:rPr>
            </w:pPr>
            <w:r w:rsidRPr="00EF22C5">
              <w:rPr>
                <w:rFonts w:ascii="Garamond" w:hAnsi="Garamond"/>
              </w:rPr>
              <w:lastRenderedPageBreak/>
              <w:t xml:space="preserve">Disponibilité des informations sur </w:t>
            </w:r>
            <w:r w:rsidRPr="00EF22C5">
              <w:rPr>
                <w:rFonts w:ascii="Garamond" w:hAnsi="Garamond"/>
              </w:rPr>
              <w:lastRenderedPageBreak/>
              <w:t>l'expérience du projet.</w:t>
            </w:r>
          </w:p>
        </w:tc>
        <w:tc>
          <w:tcPr>
            <w:tcW w:w="1417" w:type="dxa"/>
          </w:tcPr>
          <w:p w14:paraId="16A5DA12" w14:textId="77777777" w:rsidR="00DC76F7" w:rsidRPr="00EF22C5" w:rsidRDefault="00DC76F7" w:rsidP="00DC76F7">
            <w:pPr>
              <w:rPr>
                <w:rFonts w:ascii="Garamond" w:hAnsi="Garamond"/>
              </w:rPr>
            </w:pPr>
            <w:r w:rsidRPr="00EF22C5">
              <w:rPr>
                <w:rFonts w:ascii="Garamond" w:hAnsi="Garamond"/>
                <w:bCs/>
              </w:rPr>
              <w:lastRenderedPageBreak/>
              <w:t>Existence d’un Pack d’information et de documentatio</w:t>
            </w:r>
            <w:r w:rsidRPr="00EF22C5">
              <w:rPr>
                <w:rFonts w:ascii="Garamond" w:hAnsi="Garamond"/>
                <w:bCs/>
              </w:rPr>
              <w:lastRenderedPageBreak/>
              <w:t>n sur  les expériences du Projet</w:t>
            </w:r>
          </w:p>
        </w:tc>
        <w:tc>
          <w:tcPr>
            <w:tcW w:w="1134" w:type="dxa"/>
          </w:tcPr>
          <w:p w14:paraId="73ABA6EC" w14:textId="77777777" w:rsidR="00DC76F7" w:rsidRPr="00EF22C5" w:rsidRDefault="00DC76F7" w:rsidP="00DC76F7">
            <w:pPr>
              <w:rPr>
                <w:rFonts w:ascii="Garamond" w:hAnsi="Garamond"/>
              </w:rPr>
            </w:pPr>
            <w:r w:rsidRPr="00EF22C5">
              <w:rPr>
                <w:rFonts w:ascii="Garamond" w:hAnsi="Garamond"/>
              </w:rPr>
              <w:lastRenderedPageBreak/>
              <w:t xml:space="preserve">Le manque d'information sur les meilleures </w:t>
            </w:r>
            <w:r w:rsidRPr="00EF22C5">
              <w:rPr>
                <w:rFonts w:ascii="Garamond" w:hAnsi="Garamond"/>
              </w:rPr>
              <w:lastRenderedPageBreak/>
              <w:t>pratiques et les enseignements tirés.</w:t>
            </w:r>
          </w:p>
        </w:tc>
        <w:tc>
          <w:tcPr>
            <w:tcW w:w="993" w:type="dxa"/>
          </w:tcPr>
          <w:p w14:paraId="1B2FA964" w14:textId="77777777" w:rsidR="00DC76F7" w:rsidRPr="00EF22C5" w:rsidRDefault="00DC76F7" w:rsidP="00DC76F7">
            <w:pPr>
              <w:rPr>
                <w:rFonts w:ascii="Garamond" w:hAnsi="Garamond"/>
              </w:rPr>
            </w:pPr>
            <w:r w:rsidRPr="00EF22C5">
              <w:rPr>
                <w:rFonts w:ascii="Garamond" w:hAnsi="Garamond"/>
              </w:rPr>
              <w:lastRenderedPageBreak/>
              <w:t>N/A</w:t>
            </w:r>
          </w:p>
        </w:tc>
        <w:tc>
          <w:tcPr>
            <w:tcW w:w="1134" w:type="dxa"/>
          </w:tcPr>
          <w:p w14:paraId="0E822C56" w14:textId="77777777" w:rsidR="00DC76F7" w:rsidRPr="00EF22C5" w:rsidRDefault="00DC76F7" w:rsidP="00DC76F7">
            <w:pPr>
              <w:rPr>
                <w:rFonts w:ascii="Garamond" w:hAnsi="Garamond"/>
              </w:rPr>
            </w:pPr>
            <w:r w:rsidRPr="00EF22C5">
              <w:rPr>
                <w:rFonts w:ascii="Garamond" w:hAnsi="Garamond"/>
              </w:rPr>
              <w:t>N/A</w:t>
            </w:r>
          </w:p>
        </w:tc>
        <w:tc>
          <w:tcPr>
            <w:tcW w:w="1134" w:type="dxa"/>
          </w:tcPr>
          <w:p w14:paraId="32EB8BE7" w14:textId="77777777" w:rsidR="00DC76F7" w:rsidRPr="00EF22C5" w:rsidRDefault="00DC76F7" w:rsidP="00DC76F7">
            <w:pPr>
              <w:rPr>
                <w:rFonts w:ascii="Garamond" w:hAnsi="Garamond"/>
              </w:rPr>
            </w:pPr>
            <w:r w:rsidRPr="00EF22C5">
              <w:rPr>
                <w:rFonts w:ascii="Garamond" w:hAnsi="Garamond"/>
              </w:rPr>
              <w:t xml:space="preserve">1 Pack d’information et de </w:t>
            </w:r>
            <w:r w:rsidRPr="00EF22C5">
              <w:rPr>
                <w:rFonts w:ascii="Garamond" w:hAnsi="Garamond"/>
              </w:rPr>
              <w:lastRenderedPageBreak/>
              <w:t>documentations</w:t>
            </w:r>
          </w:p>
        </w:tc>
        <w:tc>
          <w:tcPr>
            <w:tcW w:w="1134" w:type="dxa"/>
          </w:tcPr>
          <w:p w14:paraId="1162DA4A" w14:textId="77777777" w:rsidR="00DC76F7" w:rsidRPr="00EF22C5" w:rsidRDefault="00DC76F7" w:rsidP="00DC76F7">
            <w:pPr>
              <w:rPr>
                <w:rFonts w:ascii="Garamond" w:hAnsi="Garamond"/>
              </w:rPr>
            </w:pPr>
            <w:r w:rsidRPr="00EF22C5">
              <w:rPr>
                <w:rFonts w:ascii="Garamond" w:hAnsi="Garamond"/>
              </w:rPr>
              <w:lastRenderedPageBreak/>
              <w:t>N/A</w:t>
            </w:r>
          </w:p>
        </w:tc>
        <w:tc>
          <w:tcPr>
            <w:tcW w:w="1417" w:type="dxa"/>
            <w:shd w:val="clear" w:color="auto" w:fill="auto"/>
          </w:tcPr>
          <w:p w14:paraId="185CF34C" w14:textId="6B1AA910" w:rsidR="00DC76F7" w:rsidRPr="00EF22C5" w:rsidRDefault="008B28FF" w:rsidP="00DC76F7">
            <w:pPr>
              <w:rPr>
                <w:rFonts w:ascii="Garamond" w:hAnsi="Garamond"/>
              </w:rPr>
            </w:pPr>
            <w:r w:rsidRPr="00EF22C5">
              <w:rPr>
                <w:rFonts w:ascii="Garamond" w:hAnsi="Garamond"/>
              </w:rPr>
              <w:t>----</w:t>
            </w:r>
          </w:p>
        </w:tc>
        <w:tc>
          <w:tcPr>
            <w:tcW w:w="3496" w:type="dxa"/>
          </w:tcPr>
          <w:p w14:paraId="40EE56BE" w14:textId="77777777" w:rsidR="00DC76F7" w:rsidRPr="00EF22C5" w:rsidRDefault="00DC76F7" w:rsidP="00DC76F7">
            <w:pPr>
              <w:rPr>
                <w:rFonts w:ascii="Garamond" w:hAnsi="Garamond"/>
              </w:rPr>
            </w:pPr>
            <w:r w:rsidRPr="00EF22C5">
              <w:rPr>
                <w:rFonts w:ascii="Garamond" w:hAnsi="Garamond"/>
              </w:rPr>
              <w:t>Cet indicateur est prévu pour être la dernière année de mise en œuvre du projet.</w:t>
            </w:r>
          </w:p>
          <w:p w14:paraId="12829057" w14:textId="77777777" w:rsidR="00DC76F7" w:rsidRPr="00EF22C5" w:rsidRDefault="00DC76F7" w:rsidP="00DC76F7">
            <w:pPr>
              <w:rPr>
                <w:rFonts w:ascii="Garamond" w:hAnsi="Garamond"/>
              </w:rPr>
            </w:pPr>
            <w:r w:rsidRPr="00EF22C5">
              <w:rPr>
                <w:rFonts w:ascii="Garamond" w:hAnsi="Garamond"/>
              </w:rPr>
              <w:lastRenderedPageBreak/>
              <w:t>Toutefois les plaquettes d’informations, des fiches de présentations ainsi que des dépliants du projet ont été élaborés</w:t>
            </w:r>
          </w:p>
        </w:tc>
      </w:tr>
    </w:tbl>
    <w:p w14:paraId="0EE899E1" w14:textId="77777777" w:rsidR="002E128D" w:rsidRPr="00EF22C5" w:rsidRDefault="002E128D" w:rsidP="002E128D">
      <w:pPr>
        <w:rPr>
          <w:rFonts w:ascii="Garamond" w:hAnsi="Garamond"/>
        </w:rPr>
      </w:pPr>
    </w:p>
    <w:p w14:paraId="69161320" w14:textId="77777777" w:rsidR="002E128D" w:rsidRPr="00EF22C5" w:rsidRDefault="002E128D" w:rsidP="002E128D">
      <w:pPr>
        <w:rPr>
          <w:rFonts w:ascii="Garamond" w:hAnsi="Garamond"/>
        </w:rPr>
      </w:pPr>
    </w:p>
    <w:p w14:paraId="6983CC5E" w14:textId="77777777" w:rsidR="002E128D" w:rsidRPr="00EF22C5" w:rsidRDefault="002E128D" w:rsidP="006A0D95">
      <w:pPr>
        <w:spacing w:after="0" w:line="256" w:lineRule="auto"/>
        <w:rPr>
          <w:rFonts w:ascii="Garamond" w:eastAsia="Calibri" w:hAnsi="Garamond" w:cs="Times New Roman"/>
        </w:rPr>
      </w:pPr>
    </w:p>
    <w:p w14:paraId="1F856A08" w14:textId="77777777" w:rsidR="002E128D" w:rsidRPr="00EF22C5" w:rsidRDefault="002E128D" w:rsidP="006A0D95">
      <w:pPr>
        <w:spacing w:after="0" w:line="256" w:lineRule="auto"/>
        <w:rPr>
          <w:rFonts w:ascii="Garamond" w:eastAsia="Calibri" w:hAnsi="Garamond" w:cs="Times New Roman"/>
        </w:rPr>
        <w:sectPr w:rsidR="002E128D" w:rsidRPr="00EF22C5" w:rsidSect="002E128D">
          <w:pgSz w:w="16839" w:h="11907" w:orient="landscape" w:code="9"/>
          <w:pgMar w:top="1418" w:right="1418" w:bottom="1418" w:left="1418" w:header="0" w:footer="1111" w:gutter="0"/>
          <w:cols w:space="720"/>
          <w:docGrid w:linePitch="299"/>
        </w:sectPr>
      </w:pPr>
    </w:p>
    <w:p w14:paraId="004428FD" w14:textId="76225E37" w:rsidR="002E128D" w:rsidRPr="00EF22C5" w:rsidRDefault="002E128D" w:rsidP="006A0D95">
      <w:pPr>
        <w:spacing w:after="0" w:line="256" w:lineRule="auto"/>
        <w:rPr>
          <w:rFonts w:ascii="Garamond" w:eastAsia="Calibri" w:hAnsi="Garamond" w:cs="Times New Roman"/>
        </w:rPr>
        <w:sectPr w:rsidR="002E128D" w:rsidRPr="00EF22C5" w:rsidSect="002E128D">
          <w:pgSz w:w="11907" w:h="16839" w:code="9"/>
          <w:pgMar w:top="1418" w:right="1418" w:bottom="1418" w:left="1418" w:header="0" w:footer="1111" w:gutter="0"/>
          <w:cols w:space="720"/>
          <w:docGrid w:linePitch="299"/>
        </w:sectPr>
      </w:pPr>
    </w:p>
    <w:p w14:paraId="5F8CFBD3" w14:textId="561E7538" w:rsidR="006A0D95" w:rsidRPr="00EF22C5" w:rsidRDefault="006A0D95" w:rsidP="006A0D95">
      <w:pPr>
        <w:spacing w:after="0" w:line="256" w:lineRule="auto"/>
        <w:rPr>
          <w:rFonts w:ascii="Garamond" w:eastAsia="Calibri" w:hAnsi="Garamond" w:cs="Times New Roman"/>
        </w:rPr>
      </w:pPr>
    </w:p>
    <w:p w14:paraId="16CA34DC" w14:textId="0F380B35" w:rsidR="00A31239" w:rsidRPr="00EF22C5" w:rsidRDefault="007D100E" w:rsidP="002E128D">
      <w:pPr>
        <w:pStyle w:val="Titre2"/>
        <w:rPr>
          <w:sz w:val="22"/>
          <w:szCs w:val="22"/>
        </w:rPr>
      </w:pPr>
      <w:bookmarkStart w:id="68" w:name="_Toc25749439"/>
      <w:bookmarkStart w:id="69" w:name="_Toc25962171"/>
      <w:r w:rsidRPr="00EF22C5">
        <w:rPr>
          <w:sz w:val="22"/>
          <w:szCs w:val="22"/>
        </w:rPr>
        <w:t>Annexe 3</w:t>
      </w:r>
      <w:r w:rsidR="006A0D95" w:rsidRPr="00EF22C5">
        <w:rPr>
          <w:sz w:val="22"/>
          <w:szCs w:val="22"/>
        </w:rPr>
        <w:t>: Débriefing de la mission (PPT)</w:t>
      </w:r>
      <w:r w:rsidR="00A76C49" w:rsidRPr="00EF22C5">
        <w:rPr>
          <w:sz w:val="22"/>
          <w:szCs w:val="22"/>
        </w:rPr>
        <w:t xml:space="preserve"> (à compléter)</w:t>
      </w:r>
      <w:bookmarkEnd w:id="68"/>
      <w:bookmarkEnd w:id="69"/>
      <w:r w:rsidR="006A0D95" w:rsidRPr="00EF22C5">
        <w:rPr>
          <w:sz w:val="22"/>
          <w:szCs w:val="22"/>
        </w:rPr>
        <w:tab/>
      </w:r>
    </w:p>
    <w:p w14:paraId="665A9876" w14:textId="77777777" w:rsidR="00A31239" w:rsidRPr="00EF22C5" w:rsidRDefault="00A31239">
      <w:pPr>
        <w:rPr>
          <w:rFonts w:ascii="Garamond" w:eastAsia="Calibri" w:hAnsi="Garamond" w:cs="Times New Roman"/>
        </w:rPr>
      </w:pPr>
      <w:r w:rsidRPr="00EF22C5">
        <w:rPr>
          <w:rFonts w:ascii="Garamond" w:eastAsia="Calibri" w:hAnsi="Garamond" w:cs="Times New Roman"/>
        </w:rPr>
        <w:br w:type="page"/>
      </w:r>
    </w:p>
    <w:p w14:paraId="3C97DE14" w14:textId="77777777" w:rsidR="005670FB" w:rsidRPr="00EF22C5" w:rsidRDefault="005670FB" w:rsidP="006A0D95">
      <w:pPr>
        <w:spacing w:after="0" w:line="256" w:lineRule="auto"/>
        <w:rPr>
          <w:rFonts w:ascii="Garamond" w:eastAsia="Calibri" w:hAnsi="Garamond" w:cs="Times New Roman"/>
        </w:rPr>
        <w:sectPr w:rsidR="005670FB" w:rsidRPr="00EF22C5" w:rsidSect="002E128D">
          <w:pgSz w:w="11907" w:h="16839" w:code="9"/>
          <w:pgMar w:top="1418" w:right="1418" w:bottom="1418" w:left="1418" w:header="0" w:footer="1111" w:gutter="0"/>
          <w:cols w:space="720"/>
          <w:docGrid w:linePitch="299"/>
        </w:sectPr>
      </w:pPr>
    </w:p>
    <w:p w14:paraId="292F7EBB" w14:textId="0A5EFD74" w:rsidR="006A0D95" w:rsidRPr="00EF22C5" w:rsidRDefault="006A0D95" w:rsidP="002E128D">
      <w:pPr>
        <w:pStyle w:val="Titre2"/>
        <w:rPr>
          <w:sz w:val="22"/>
          <w:szCs w:val="22"/>
        </w:rPr>
      </w:pPr>
      <w:bookmarkStart w:id="70" w:name="_Toc25749440"/>
      <w:bookmarkStart w:id="71" w:name="_Toc25962172"/>
      <w:r w:rsidRPr="00EF22C5">
        <w:rPr>
          <w:sz w:val="22"/>
          <w:szCs w:val="22"/>
        </w:rPr>
        <w:lastRenderedPageBreak/>
        <w:t xml:space="preserve">Annexe </w:t>
      </w:r>
      <w:r w:rsidR="007D100E" w:rsidRPr="00EF22C5">
        <w:rPr>
          <w:sz w:val="22"/>
          <w:szCs w:val="22"/>
        </w:rPr>
        <w:t>4</w:t>
      </w:r>
      <w:r w:rsidRPr="00EF22C5">
        <w:rPr>
          <w:sz w:val="22"/>
          <w:szCs w:val="22"/>
        </w:rPr>
        <w:t>: Itinéraire de Mission et Zones Visitées</w:t>
      </w:r>
      <w:bookmarkEnd w:id="70"/>
      <w:bookmarkEnd w:id="71"/>
      <w:r w:rsidRPr="00EF22C5">
        <w:rPr>
          <w:sz w:val="22"/>
          <w:szCs w:val="22"/>
        </w:rPr>
        <w:tab/>
      </w:r>
    </w:p>
    <w:p w14:paraId="1E1DA121" w14:textId="77777777" w:rsidR="00A31239" w:rsidRPr="00EF22C5" w:rsidRDefault="00A31239" w:rsidP="00A31239">
      <w:pPr>
        <w:spacing w:after="0" w:line="240" w:lineRule="auto"/>
        <w:jc w:val="both"/>
        <w:rPr>
          <w:rFonts w:ascii="Garamond" w:eastAsia="Calibri" w:hAnsi="Garamond" w:cs="Times New Roman"/>
        </w:rPr>
      </w:pPr>
      <w:r w:rsidRPr="00EF22C5">
        <w:rPr>
          <w:rFonts w:ascii="Garamond" w:eastAsia="Calibri" w:hAnsi="Garamond" w:cs="Times New Roman"/>
        </w:rPr>
        <w:tab/>
      </w:r>
      <w:r w:rsidRPr="00EF22C5">
        <w:rPr>
          <w:rFonts w:ascii="Garamond" w:eastAsia="Calibri" w:hAnsi="Garamond" w:cs="Times New Roman"/>
        </w:rPr>
        <w:tab/>
      </w:r>
      <w:r w:rsidRPr="00EF22C5">
        <w:rPr>
          <w:rFonts w:ascii="Garamond" w:eastAsia="Calibri" w:hAnsi="Garamond" w:cs="Times New Roman"/>
        </w:rPr>
        <w:tab/>
      </w:r>
      <w:r w:rsidRPr="00EF22C5">
        <w:rPr>
          <w:rFonts w:ascii="Garamond" w:eastAsia="Calibri" w:hAnsi="Garamond" w:cs="Times New Roman"/>
        </w:rPr>
        <w:tab/>
      </w:r>
      <w:r w:rsidRPr="00EF22C5">
        <w:rPr>
          <w:rFonts w:ascii="Garamond" w:eastAsia="Calibri" w:hAnsi="Garamond" w:cs="Times New Roman"/>
        </w:rPr>
        <w:tab/>
      </w:r>
      <w:r w:rsidRPr="00EF22C5">
        <w:rPr>
          <w:rFonts w:ascii="Garamond" w:eastAsia="Calibri" w:hAnsi="Garamond" w:cs="Times New Roman"/>
        </w:rPr>
        <w:tab/>
      </w:r>
      <w:r w:rsidRPr="00EF22C5">
        <w:rPr>
          <w:rFonts w:ascii="Garamond" w:eastAsia="Calibri" w:hAnsi="Garamond" w:cs="Times New Roman"/>
        </w:rPr>
        <w:tab/>
      </w:r>
      <w:r w:rsidRPr="00EF22C5">
        <w:rPr>
          <w:rFonts w:ascii="Garamond" w:eastAsia="Calibri" w:hAnsi="Garamond" w:cs="Times New Roman"/>
        </w:rPr>
        <w:tab/>
      </w:r>
      <w:r w:rsidRPr="00EF22C5">
        <w:rPr>
          <w:rFonts w:ascii="Garamond" w:eastAsia="Calibri" w:hAnsi="Garamond" w:cs="Times New Roman"/>
        </w:rPr>
        <w:tab/>
      </w:r>
      <w:r w:rsidRPr="00EF22C5">
        <w:rPr>
          <w:rFonts w:ascii="Garamond" w:eastAsia="Calibri" w:hAnsi="Garamond" w:cs="Times New Roman"/>
        </w:rPr>
        <w:tab/>
      </w:r>
      <w:r w:rsidRPr="00EF22C5">
        <w:rPr>
          <w:rFonts w:ascii="Garamond" w:eastAsia="Calibri" w:hAnsi="Garamond" w:cs="Times New Roman"/>
        </w:rPr>
        <w:tab/>
      </w:r>
      <w:r w:rsidRPr="00EF22C5">
        <w:rPr>
          <w:rFonts w:ascii="Garamond" w:eastAsia="Calibri" w:hAnsi="Garamond" w:cs="Times New Roman"/>
        </w:rPr>
        <w:tab/>
      </w:r>
    </w:p>
    <w:p w14:paraId="71BB369E" w14:textId="77777777" w:rsidR="00A31239" w:rsidRPr="00EF22C5" w:rsidRDefault="00A31239" w:rsidP="008F6900">
      <w:pPr>
        <w:numPr>
          <w:ilvl w:val="0"/>
          <w:numId w:val="30"/>
        </w:numPr>
        <w:spacing w:after="0" w:line="240" w:lineRule="auto"/>
        <w:jc w:val="both"/>
        <w:rPr>
          <w:rFonts w:ascii="Garamond" w:eastAsia="Calibri" w:hAnsi="Garamond" w:cs="Times New Roman"/>
        </w:rPr>
      </w:pPr>
      <w:r w:rsidRPr="00EF22C5">
        <w:rPr>
          <w:rFonts w:ascii="Garamond" w:eastAsia="Calibri" w:hAnsi="Garamond" w:cs="Times New Roman"/>
          <w:b/>
        </w:rPr>
        <w:t>Etape 1 : Partage de la documentation du projet Biomasse Electricité avec les consultants</w:t>
      </w:r>
    </w:p>
    <w:p w14:paraId="362B3E1D" w14:textId="77777777" w:rsidR="00A31239" w:rsidRPr="00EF22C5" w:rsidRDefault="00A31239" w:rsidP="008F6900">
      <w:pPr>
        <w:numPr>
          <w:ilvl w:val="0"/>
          <w:numId w:val="30"/>
        </w:numPr>
        <w:spacing w:after="0" w:line="240" w:lineRule="auto"/>
        <w:jc w:val="both"/>
        <w:rPr>
          <w:rFonts w:ascii="Garamond" w:eastAsia="Calibri" w:hAnsi="Garamond" w:cs="Times New Roman"/>
        </w:rPr>
      </w:pPr>
      <w:r w:rsidRPr="00EF22C5">
        <w:rPr>
          <w:rFonts w:ascii="Garamond" w:eastAsia="Calibri" w:hAnsi="Garamond" w:cs="Times New Roman"/>
          <w:b/>
        </w:rPr>
        <w:t xml:space="preserve">Etape 2 Séance de cadrage et appréciation du rapport de démarrage </w:t>
      </w:r>
    </w:p>
    <w:p w14:paraId="33FABBF9" w14:textId="77777777" w:rsidR="00A31239" w:rsidRPr="00EF22C5" w:rsidRDefault="00A31239" w:rsidP="008F6900">
      <w:pPr>
        <w:numPr>
          <w:ilvl w:val="0"/>
          <w:numId w:val="30"/>
        </w:numPr>
        <w:spacing w:after="0" w:line="240" w:lineRule="auto"/>
        <w:jc w:val="both"/>
        <w:rPr>
          <w:rFonts w:ascii="Garamond" w:eastAsia="Calibri" w:hAnsi="Garamond" w:cs="Times New Roman"/>
        </w:rPr>
      </w:pPr>
      <w:r w:rsidRPr="00EF22C5">
        <w:rPr>
          <w:rFonts w:ascii="Garamond" w:eastAsia="Calibri" w:hAnsi="Garamond" w:cs="Times New Roman"/>
          <w:b/>
        </w:rPr>
        <w:t>Etape 3 : Visites de terrain et échanges avec les bénéficiaires</w:t>
      </w:r>
    </w:p>
    <w:p w14:paraId="350A0657" w14:textId="77777777" w:rsidR="00A31239" w:rsidRPr="00EF22C5" w:rsidRDefault="00A31239" w:rsidP="008F6900">
      <w:pPr>
        <w:numPr>
          <w:ilvl w:val="0"/>
          <w:numId w:val="29"/>
        </w:numPr>
        <w:spacing w:after="0" w:line="240" w:lineRule="auto"/>
        <w:jc w:val="both"/>
        <w:rPr>
          <w:rFonts w:ascii="Garamond" w:eastAsia="Calibri" w:hAnsi="Garamond" w:cs="Times New Roman"/>
        </w:rPr>
      </w:pPr>
      <w:r w:rsidRPr="00EF22C5">
        <w:rPr>
          <w:rFonts w:ascii="Garamond" w:eastAsia="Calibri" w:hAnsi="Garamond" w:cs="Times New Roman"/>
          <w:b/>
          <w:bCs/>
        </w:rPr>
        <w:t>Phase 1 </w:t>
      </w:r>
      <w:r w:rsidRPr="00EF22C5">
        <w:rPr>
          <w:rFonts w:ascii="Garamond" w:eastAsia="Calibri" w:hAnsi="Garamond" w:cs="Times New Roman"/>
        </w:rPr>
        <w:t xml:space="preserve">: Cotonou (Départ) =&gt; Parakou  =&gt; Djougou =&gt; Savalou =&gt; Cotonou </w:t>
      </w:r>
    </w:p>
    <w:p w14:paraId="5CA20B00" w14:textId="77777777" w:rsidR="00A31239" w:rsidRPr="00EF22C5" w:rsidRDefault="00A31239" w:rsidP="008F6900">
      <w:pPr>
        <w:numPr>
          <w:ilvl w:val="0"/>
          <w:numId w:val="29"/>
        </w:numPr>
        <w:spacing w:after="0" w:line="240" w:lineRule="auto"/>
        <w:jc w:val="both"/>
        <w:rPr>
          <w:rFonts w:ascii="Garamond" w:eastAsia="Calibri" w:hAnsi="Garamond" w:cs="Times New Roman"/>
        </w:rPr>
      </w:pPr>
      <w:r w:rsidRPr="00EF22C5">
        <w:rPr>
          <w:rFonts w:ascii="Garamond" w:eastAsia="Calibri" w:hAnsi="Garamond" w:cs="Times New Roman"/>
          <w:b/>
          <w:bCs/>
        </w:rPr>
        <w:t>Phase 2 </w:t>
      </w:r>
      <w:r w:rsidRPr="00EF22C5">
        <w:rPr>
          <w:rFonts w:ascii="Garamond" w:eastAsia="Calibri" w:hAnsi="Garamond" w:cs="Times New Roman"/>
        </w:rPr>
        <w:t>: Cotonou (Départ) =&gt; Parakou  =&gt; Kalalé =&gt; Parakou =&gt; Kalalé =&gt; Parakou  =&gt; Cotonou (Fin)</w:t>
      </w:r>
    </w:p>
    <w:tbl>
      <w:tblPr>
        <w:tblW w:w="14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473"/>
        <w:gridCol w:w="2076"/>
        <w:gridCol w:w="6090"/>
        <w:gridCol w:w="2034"/>
      </w:tblGrid>
      <w:tr w:rsidR="00F228B2" w:rsidRPr="00EF22C5" w14:paraId="7514CF18" w14:textId="77777777" w:rsidTr="00A31239">
        <w:trPr>
          <w:trHeight w:val="494"/>
          <w:tblHeader/>
          <w:jc w:val="center"/>
        </w:trPr>
        <w:tc>
          <w:tcPr>
            <w:tcW w:w="2405" w:type="dxa"/>
            <w:tcBorders>
              <w:bottom w:val="single" w:sz="4" w:space="0" w:color="auto"/>
            </w:tcBorders>
            <w:shd w:val="clear" w:color="auto" w:fill="FFF2CC"/>
            <w:vAlign w:val="center"/>
          </w:tcPr>
          <w:p w14:paraId="4F8CDF35" w14:textId="77777777" w:rsidR="00A31239" w:rsidRPr="00EF22C5" w:rsidRDefault="00A31239" w:rsidP="009010CD">
            <w:pPr>
              <w:spacing w:after="0" w:line="240" w:lineRule="auto"/>
              <w:jc w:val="center"/>
              <w:rPr>
                <w:rFonts w:ascii="Garamond" w:eastAsia="Calibri" w:hAnsi="Garamond" w:cs="Times New Roman"/>
                <w:b/>
              </w:rPr>
            </w:pPr>
            <w:r w:rsidRPr="00EF22C5">
              <w:rPr>
                <w:rFonts w:ascii="Garamond" w:eastAsia="Calibri" w:hAnsi="Garamond" w:cs="Times New Roman"/>
                <w:b/>
              </w:rPr>
              <w:t>Jours</w:t>
            </w:r>
          </w:p>
        </w:tc>
        <w:tc>
          <w:tcPr>
            <w:tcW w:w="1473" w:type="dxa"/>
            <w:tcBorders>
              <w:bottom w:val="single" w:sz="4" w:space="0" w:color="auto"/>
            </w:tcBorders>
            <w:shd w:val="clear" w:color="auto" w:fill="FFF2CC"/>
            <w:vAlign w:val="center"/>
          </w:tcPr>
          <w:p w14:paraId="6A5BD6C8" w14:textId="77777777" w:rsidR="00A31239" w:rsidRPr="00EF22C5" w:rsidRDefault="00A31239" w:rsidP="009010CD">
            <w:pPr>
              <w:spacing w:after="0" w:line="240" w:lineRule="auto"/>
              <w:jc w:val="center"/>
              <w:rPr>
                <w:rFonts w:ascii="Garamond" w:eastAsia="Calibri" w:hAnsi="Garamond" w:cs="Times New Roman"/>
                <w:b/>
              </w:rPr>
            </w:pPr>
            <w:r w:rsidRPr="00EF22C5">
              <w:rPr>
                <w:rFonts w:ascii="Garamond" w:eastAsia="Calibri" w:hAnsi="Garamond" w:cs="Times New Roman"/>
                <w:b/>
              </w:rPr>
              <w:t>communes</w:t>
            </w:r>
          </w:p>
        </w:tc>
        <w:tc>
          <w:tcPr>
            <w:tcW w:w="2076" w:type="dxa"/>
            <w:tcBorders>
              <w:bottom w:val="single" w:sz="4" w:space="0" w:color="auto"/>
            </w:tcBorders>
            <w:shd w:val="clear" w:color="auto" w:fill="FFF2CC"/>
            <w:vAlign w:val="center"/>
          </w:tcPr>
          <w:p w14:paraId="604BB163" w14:textId="77777777" w:rsidR="00A31239" w:rsidRPr="00EF22C5" w:rsidRDefault="00A31239" w:rsidP="009010CD">
            <w:pPr>
              <w:spacing w:after="0" w:line="240" w:lineRule="auto"/>
              <w:jc w:val="center"/>
              <w:rPr>
                <w:rFonts w:ascii="Garamond" w:eastAsia="Calibri" w:hAnsi="Garamond" w:cs="Times New Roman"/>
                <w:b/>
              </w:rPr>
            </w:pPr>
            <w:r w:rsidRPr="00EF22C5">
              <w:rPr>
                <w:rFonts w:ascii="Garamond" w:eastAsia="Calibri" w:hAnsi="Garamond" w:cs="Times New Roman"/>
                <w:b/>
              </w:rPr>
              <w:t>heures</w:t>
            </w:r>
          </w:p>
        </w:tc>
        <w:tc>
          <w:tcPr>
            <w:tcW w:w="6090" w:type="dxa"/>
            <w:tcBorders>
              <w:bottom w:val="single" w:sz="4" w:space="0" w:color="auto"/>
            </w:tcBorders>
            <w:shd w:val="clear" w:color="auto" w:fill="FFF2CC"/>
            <w:vAlign w:val="center"/>
          </w:tcPr>
          <w:p w14:paraId="52E11109" w14:textId="77777777" w:rsidR="00A31239" w:rsidRPr="00EF22C5" w:rsidRDefault="00A31239" w:rsidP="009010CD">
            <w:pPr>
              <w:spacing w:after="0" w:line="240" w:lineRule="auto"/>
              <w:jc w:val="center"/>
              <w:rPr>
                <w:rFonts w:ascii="Garamond" w:eastAsia="Calibri" w:hAnsi="Garamond" w:cs="Times New Roman"/>
                <w:b/>
              </w:rPr>
            </w:pPr>
            <w:r w:rsidRPr="00EF22C5">
              <w:rPr>
                <w:rFonts w:ascii="Garamond" w:eastAsia="Calibri" w:hAnsi="Garamond" w:cs="Times New Roman"/>
                <w:b/>
              </w:rPr>
              <w:t>Désignation (Cadrage/Visites / Echanges)</w:t>
            </w:r>
          </w:p>
        </w:tc>
        <w:tc>
          <w:tcPr>
            <w:tcW w:w="2034" w:type="dxa"/>
            <w:tcBorders>
              <w:bottom w:val="single" w:sz="4" w:space="0" w:color="auto"/>
            </w:tcBorders>
            <w:shd w:val="clear" w:color="auto" w:fill="FFF2CC"/>
            <w:vAlign w:val="center"/>
          </w:tcPr>
          <w:p w14:paraId="1F575998" w14:textId="77777777" w:rsidR="00A31239" w:rsidRPr="00EF22C5" w:rsidRDefault="00A31239" w:rsidP="009010CD">
            <w:pPr>
              <w:spacing w:after="0" w:line="240" w:lineRule="auto"/>
              <w:jc w:val="center"/>
              <w:rPr>
                <w:rFonts w:ascii="Garamond" w:eastAsia="Calibri" w:hAnsi="Garamond" w:cs="Times New Roman"/>
                <w:b/>
              </w:rPr>
            </w:pPr>
            <w:r w:rsidRPr="00EF22C5">
              <w:rPr>
                <w:rFonts w:ascii="Garamond" w:eastAsia="Calibri" w:hAnsi="Garamond" w:cs="Times New Roman"/>
                <w:b/>
              </w:rPr>
              <w:t>Nuit</w:t>
            </w:r>
          </w:p>
        </w:tc>
      </w:tr>
      <w:tr w:rsidR="003E2898" w:rsidRPr="00EF22C5" w14:paraId="4F319832" w14:textId="77777777" w:rsidTr="00350C68">
        <w:trPr>
          <w:trHeight w:val="317"/>
          <w:jc w:val="center"/>
        </w:trPr>
        <w:tc>
          <w:tcPr>
            <w:tcW w:w="14078" w:type="dxa"/>
            <w:gridSpan w:val="5"/>
            <w:shd w:val="clear" w:color="auto" w:fill="E2EFD9"/>
            <w:vAlign w:val="center"/>
          </w:tcPr>
          <w:p w14:paraId="3A59B25F" w14:textId="77777777" w:rsidR="00A31239" w:rsidRPr="00EF22C5" w:rsidRDefault="00A31239" w:rsidP="009010CD">
            <w:pPr>
              <w:spacing w:after="0" w:line="240" w:lineRule="auto"/>
              <w:jc w:val="center"/>
              <w:rPr>
                <w:rFonts w:ascii="Garamond" w:eastAsia="Calibri" w:hAnsi="Garamond" w:cs="Times New Roman"/>
              </w:rPr>
            </w:pPr>
            <w:r w:rsidRPr="00EF22C5">
              <w:rPr>
                <w:rFonts w:ascii="Garamond" w:eastAsia="Calibri" w:hAnsi="Garamond" w:cs="Times New Roman"/>
                <w:b/>
              </w:rPr>
              <w:t>Etape 1 : Partage de la documentation du projet Biomasse Electricité avec les consultants</w:t>
            </w:r>
          </w:p>
          <w:p w14:paraId="1E1CBAA9" w14:textId="77777777" w:rsidR="00A31239" w:rsidRPr="00EF22C5" w:rsidRDefault="00A31239" w:rsidP="009010CD">
            <w:pPr>
              <w:spacing w:after="0" w:line="240" w:lineRule="auto"/>
              <w:jc w:val="center"/>
              <w:rPr>
                <w:rFonts w:ascii="Garamond" w:eastAsia="Calibri" w:hAnsi="Garamond" w:cs="Times New Roman"/>
              </w:rPr>
            </w:pPr>
          </w:p>
        </w:tc>
      </w:tr>
      <w:tr w:rsidR="003E2898" w:rsidRPr="00EF22C5" w14:paraId="00062474" w14:textId="77777777" w:rsidTr="00350C68">
        <w:trPr>
          <w:trHeight w:val="305"/>
          <w:jc w:val="center"/>
        </w:trPr>
        <w:tc>
          <w:tcPr>
            <w:tcW w:w="2405" w:type="dxa"/>
            <w:vAlign w:val="center"/>
          </w:tcPr>
          <w:p w14:paraId="3CA895D9"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b/>
              </w:rPr>
              <w:t>Lundi 30/09 au mardi 1</w:t>
            </w:r>
            <w:r w:rsidRPr="00EF22C5">
              <w:rPr>
                <w:rFonts w:ascii="Garamond" w:eastAsia="Calibri" w:hAnsi="Garamond" w:cs="Times New Roman"/>
                <w:b/>
                <w:vertAlign w:val="superscript"/>
              </w:rPr>
              <w:t>er</w:t>
            </w:r>
            <w:r w:rsidRPr="00EF22C5">
              <w:rPr>
                <w:rFonts w:ascii="Garamond" w:eastAsia="Calibri" w:hAnsi="Garamond" w:cs="Times New Roman"/>
                <w:b/>
              </w:rPr>
              <w:t xml:space="preserve"> /10 /2019</w:t>
            </w:r>
          </w:p>
        </w:tc>
        <w:tc>
          <w:tcPr>
            <w:tcW w:w="1473" w:type="dxa"/>
            <w:vAlign w:val="center"/>
          </w:tcPr>
          <w:p w14:paraId="2A897DF3"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Cotonou</w:t>
            </w:r>
          </w:p>
        </w:tc>
        <w:tc>
          <w:tcPr>
            <w:tcW w:w="2076" w:type="dxa"/>
            <w:vAlign w:val="center"/>
          </w:tcPr>
          <w:p w14:paraId="77B19E21" w14:textId="77777777" w:rsidR="00A31239" w:rsidRPr="00EF22C5" w:rsidRDefault="00A31239" w:rsidP="009010CD">
            <w:pPr>
              <w:spacing w:after="0" w:line="240" w:lineRule="auto"/>
              <w:jc w:val="both"/>
              <w:rPr>
                <w:rFonts w:ascii="Garamond" w:eastAsia="Calibri" w:hAnsi="Garamond" w:cs="Arial"/>
              </w:rPr>
            </w:pPr>
          </w:p>
        </w:tc>
        <w:tc>
          <w:tcPr>
            <w:tcW w:w="6090" w:type="dxa"/>
            <w:shd w:val="clear" w:color="auto" w:fill="auto"/>
            <w:vAlign w:val="center"/>
          </w:tcPr>
          <w:p w14:paraId="740C436F" w14:textId="77777777" w:rsidR="00A31239" w:rsidRPr="00EF22C5" w:rsidRDefault="00A31239" w:rsidP="009010CD">
            <w:pPr>
              <w:spacing w:after="0" w:line="240" w:lineRule="auto"/>
              <w:rPr>
                <w:rFonts w:ascii="Garamond" w:eastAsia="Calibri" w:hAnsi="Garamond" w:cs="Times New Roman"/>
              </w:rPr>
            </w:pPr>
            <w:r w:rsidRPr="00EF22C5">
              <w:rPr>
                <w:rFonts w:ascii="Garamond" w:eastAsia="Calibri" w:hAnsi="Garamond" w:cs="Times New Roman"/>
              </w:rPr>
              <w:t>Partage de la documentation du projet Biomasse Electricité avec les consultants</w:t>
            </w:r>
          </w:p>
        </w:tc>
        <w:tc>
          <w:tcPr>
            <w:tcW w:w="2034" w:type="dxa"/>
            <w:shd w:val="clear" w:color="auto" w:fill="auto"/>
            <w:vAlign w:val="center"/>
          </w:tcPr>
          <w:p w14:paraId="1583E573" w14:textId="77777777" w:rsidR="00A31239" w:rsidRPr="00EF22C5" w:rsidRDefault="00A31239" w:rsidP="009010CD">
            <w:pPr>
              <w:spacing w:after="0" w:line="240" w:lineRule="auto"/>
              <w:jc w:val="both"/>
              <w:rPr>
                <w:rFonts w:ascii="Garamond" w:eastAsia="Calibri" w:hAnsi="Garamond" w:cs="Times New Roman"/>
                <w:b/>
                <w:i/>
              </w:rPr>
            </w:pPr>
          </w:p>
        </w:tc>
      </w:tr>
      <w:tr w:rsidR="003E2898" w:rsidRPr="00EF22C5" w14:paraId="555A06C9" w14:textId="77777777" w:rsidTr="00350C68">
        <w:trPr>
          <w:trHeight w:val="305"/>
          <w:jc w:val="center"/>
        </w:trPr>
        <w:tc>
          <w:tcPr>
            <w:tcW w:w="14078" w:type="dxa"/>
            <w:gridSpan w:val="5"/>
            <w:shd w:val="clear" w:color="auto" w:fill="E2EFD9"/>
            <w:vAlign w:val="center"/>
          </w:tcPr>
          <w:p w14:paraId="06B1280C" w14:textId="77777777" w:rsidR="00A31239" w:rsidRPr="00EF22C5" w:rsidRDefault="00A31239" w:rsidP="009010CD">
            <w:pPr>
              <w:spacing w:after="0" w:line="240" w:lineRule="auto"/>
              <w:jc w:val="center"/>
              <w:rPr>
                <w:rFonts w:ascii="Garamond" w:eastAsia="Calibri" w:hAnsi="Garamond" w:cs="Times New Roman"/>
              </w:rPr>
            </w:pPr>
            <w:r w:rsidRPr="00EF22C5">
              <w:rPr>
                <w:rFonts w:ascii="Garamond" w:eastAsia="Calibri" w:hAnsi="Garamond" w:cs="Times New Roman"/>
                <w:b/>
              </w:rPr>
              <w:t>Etape 2 : Séance de cadrage et appréciation du rapport de démarrage</w:t>
            </w:r>
          </w:p>
        </w:tc>
      </w:tr>
      <w:tr w:rsidR="003E2898" w:rsidRPr="00EF22C5" w14:paraId="06518256" w14:textId="77777777" w:rsidTr="00350C68">
        <w:trPr>
          <w:trHeight w:val="508"/>
          <w:jc w:val="center"/>
        </w:trPr>
        <w:tc>
          <w:tcPr>
            <w:tcW w:w="2405" w:type="dxa"/>
          </w:tcPr>
          <w:p w14:paraId="79C33DE1" w14:textId="77777777" w:rsidR="00A31239" w:rsidRPr="00EF22C5" w:rsidRDefault="00A31239" w:rsidP="009010CD">
            <w:pPr>
              <w:spacing w:after="0" w:line="240" w:lineRule="auto"/>
              <w:rPr>
                <w:rFonts w:ascii="Garamond" w:eastAsia="Calibri" w:hAnsi="Garamond" w:cs="Times New Roman"/>
                <w:b/>
              </w:rPr>
            </w:pPr>
            <w:r w:rsidRPr="00EF22C5">
              <w:rPr>
                <w:rFonts w:ascii="Garamond" w:eastAsia="Calibri" w:hAnsi="Garamond" w:cs="Times New Roman"/>
                <w:b/>
              </w:rPr>
              <w:t>Jeudi 03/10/2019</w:t>
            </w:r>
          </w:p>
        </w:tc>
        <w:tc>
          <w:tcPr>
            <w:tcW w:w="1473" w:type="dxa"/>
          </w:tcPr>
          <w:p w14:paraId="5229C7D7" w14:textId="77777777" w:rsidR="00A31239" w:rsidRPr="00EF22C5" w:rsidRDefault="00A31239" w:rsidP="009010CD">
            <w:pPr>
              <w:spacing w:after="0" w:line="240" w:lineRule="auto"/>
              <w:rPr>
                <w:rFonts w:ascii="Garamond" w:eastAsia="Calibri" w:hAnsi="Garamond" w:cs="Arial"/>
              </w:rPr>
            </w:pPr>
            <w:r w:rsidRPr="00EF22C5">
              <w:rPr>
                <w:rFonts w:ascii="Garamond" w:eastAsia="Calibri" w:hAnsi="Garamond" w:cs="Arial"/>
              </w:rPr>
              <w:t>Cotonou</w:t>
            </w:r>
          </w:p>
        </w:tc>
        <w:tc>
          <w:tcPr>
            <w:tcW w:w="2076" w:type="dxa"/>
          </w:tcPr>
          <w:p w14:paraId="27E45A8C" w14:textId="77777777" w:rsidR="00A31239" w:rsidRPr="00EF22C5" w:rsidRDefault="00A31239" w:rsidP="009010CD">
            <w:pPr>
              <w:spacing w:after="0" w:line="240" w:lineRule="auto"/>
              <w:rPr>
                <w:rFonts w:ascii="Garamond" w:eastAsia="Calibri" w:hAnsi="Garamond" w:cs="Arial"/>
              </w:rPr>
            </w:pPr>
            <w:r w:rsidRPr="00EF22C5">
              <w:rPr>
                <w:rFonts w:ascii="Garamond" w:eastAsia="Calibri" w:hAnsi="Garamond" w:cs="Arial"/>
              </w:rPr>
              <w:t>15H00</w:t>
            </w:r>
          </w:p>
        </w:tc>
        <w:tc>
          <w:tcPr>
            <w:tcW w:w="6090" w:type="dxa"/>
            <w:shd w:val="clear" w:color="auto" w:fill="auto"/>
          </w:tcPr>
          <w:p w14:paraId="7E7285B9" w14:textId="77777777" w:rsidR="00A31239" w:rsidRPr="00EF22C5" w:rsidRDefault="00A31239" w:rsidP="009010CD">
            <w:pPr>
              <w:spacing w:after="0" w:line="240" w:lineRule="auto"/>
              <w:rPr>
                <w:rFonts w:ascii="Garamond" w:eastAsia="Calibri" w:hAnsi="Garamond" w:cs="Times New Roman"/>
              </w:rPr>
            </w:pPr>
            <w:r w:rsidRPr="00EF22C5">
              <w:rPr>
                <w:rFonts w:ascii="Garamond" w:eastAsia="Calibri" w:hAnsi="Garamond" w:cs="Times New Roman"/>
              </w:rPr>
              <w:t>Séance de cadrage avec les Consultants en charge de l’évaluation à mi-parcours du projet</w:t>
            </w:r>
          </w:p>
          <w:p w14:paraId="0A80F462" w14:textId="77777777" w:rsidR="00A31239" w:rsidRPr="00EF22C5" w:rsidRDefault="00A31239" w:rsidP="009010CD">
            <w:pPr>
              <w:spacing w:after="0" w:line="240" w:lineRule="auto"/>
              <w:rPr>
                <w:rFonts w:ascii="Garamond" w:eastAsia="Calibri" w:hAnsi="Garamond" w:cs="Times New Roman"/>
                <w:b/>
              </w:rPr>
            </w:pPr>
          </w:p>
        </w:tc>
        <w:tc>
          <w:tcPr>
            <w:tcW w:w="2034" w:type="dxa"/>
            <w:shd w:val="clear" w:color="auto" w:fill="auto"/>
          </w:tcPr>
          <w:p w14:paraId="102C15EB" w14:textId="77777777" w:rsidR="00A31239" w:rsidRPr="00EF22C5" w:rsidRDefault="00A31239" w:rsidP="009010CD">
            <w:pPr>
              <w:spacing w:after="0" w:line="240" w:lineRule="auto"/>
              <w:jc w:val="center"/>
              <w:rPr>
                <w:rFonts w:ascii="Garamond" w:eastAsia="Calibri" w:hAnsi="Garamond" w:cs="Times New Roman"/>
                <w:b/>
                <w:i/>
              </w:rPr>
            </w:pPr>
            <w:r w:rsidRPr="00EF22C5">
              <w:rPr>
                <w:rFonts w:ascii="Garamond" w:eastAsia="Calibri" w:hAnsi="Garamond" w:cs="Times New Roman"/>
                <w:b/>
                <w:i/>
              </w:rPr>
              <w:t>Cotonou</w:t>
            </w:r>
          </w:p>
        </w:tc>
      </w:tr>
      <w:tr w:rsidR="00F228B2" w:rsidRPr="00EF22C5" w14:paraId="49EE3360" w14:textId="77777777" w:rsidTr="00A31239">
        <w:trPr>
          <w:trHeight w:val="305"/>
          <w:jc w:val="center"/>
        </w:trPr>
        <w:tc>
          <w:tcPr>
            <w:tcW w:w="2405" w:type="dxa"/>
          </w:tcPr>
          <w:p w14:paraId="0001C5EF" w14:textId="77777777" w:rsidR="00A31239" w:rsidRPr="00EF22C5" w:rsidRDefault="00A31239" w:rsidP="009010CD">
            <w:pPr>
              <w:spacing w:after="0" w:line="240" w:lineRule="auto"/>
              <w:rPr>
                <w:rFonts w:ascii="Garamond" w:eastAsia="Calibri" w:hAnsi="Garamond" w:cs="Times New Roman"/>
                <w:b/>
                <w:color w:val="FF0000"/>
              </w:rPr>
            </w:pPr>
            <w:r w:rsidRPr="00EF22C5">
              <w:rPr>
                <w:rFonts w:ascii="Garamond" w:eastAsia="Calibri" w:hAnsi="Garamond" w:cs="Times New Roman"/>
                <w:b/>
              </w:rPr>
              <w:t>Vendredi 04/10/2019</w:t>
            </w:r>
          </w:p>
        </w:tc>
        <w:tc>
          <w:tcPr>
            <w:tcW w:w="1473" w:type="dxa"/>
          </w:tcPr>
          <w:p w14:paraId="5F130723" w14:textId="77777777" w:rsidR="00A31239" w:rsidRPr="00EF22C5" w:rsidRDefault="00A31239" w:rsidP="009010CD">
            <w:pPr>
              <w:spacing w:after="0" w:line="240" w:lineRule="auto"/>
              <w:rPr>
                <w:rFonts w:ascii="Garamond" w:eastAsia="Calibri" w:hAnsi="Garamond" w:cs="Arial"/>
              </w:rPr>
            </w:pPr>
            <w:r w:rsidRPr="00EF22C5">
              <w:rPr>
                <w:rFonts w:ascii="Garamond" w:eastAsia="Calibri" w:hAnsi="Garamond" w:cs="Arial"/>
              </w:rPr>
              <w:t>Cotonou</w:t>
            </w:r>
          </w:p>
          <w:p w14:paraId="7805B516" w14:textId="77777777" w:rsidR="00A31239" w:rsidRPr="00EF22C5" w:rsidRDefault="00A31239" w:rsidP="009010CD">
            <w:pPr>
              <w:spacing w:after="0" w:line="240" w:lineRule="auto"/>
              <w:rPr>
                <w:rFonts w:ascii="Garamond" w:eastAsia="Calibri" w:hAnsi="Garamond" w:cs="Arial"/>
              </w:rPr>
            </w:pPr>
          </w:p>
        </w:tc>
        <w:tc>
          <w:tcPr>
            <w:tcW w:w="2076" w:type="dxa"/>
            <w:shd w:val="clear" w:color="auto" w:fill="FFFFFF"/>
          </w:tcPr>
          <w:p w14:paraId="0E00FFDC" w14:textId="77777777" w:rsidR="00A31239" w:rsidRPr="00EF22C5" w:rsidRDefault="00A31239" w:rsidP="009010CD">
            <w:pPr>
              <w:spacing w:after="0" w:line="240" w:lineRule="auto"/>
              <w:rPr>
                <w:rFonts w:ascii="Garamond" w:eastAsia="Calibri" w:hAnsi="Garamond" w:cs="Arial"/>
              </w:rPr>
            </w:pPr>
          </w:p>
        </w:tc>
        <w:tc>
          <w:tcPr>
            <w:tcW w:w="6090" w:type="dxa"/>
            <w:shd w:val="clear" w:color="auto" w:fill="FFFFFF"/>
          </w:tcPr>
          <w:p w14:paraId="57645FEE" w14:textId="77777777" w:rsidR="00A31239" w:rsidRPr="00EF22C5" w:rsidRDefault="00A31239" w:rsidP="009010CD">
            <w:pPr>
              <w:spacing w:after="0" w:line="240" w:lineRule="auto"/>
              <w:rPr>
                <w:rFonts w:ascii="Garamond" w:eastAsia="Calibri" w:hAnsi="Garamond" w:cs="Times New Roman"/>
                <w:b/>
              </w:rPr>
            </w:pPr>
            <w:r w:rsidRPr="00EF22C5">
              <w:rPr>
                <w:rFonts w:ascii="Garamond" w:eastAsia="Calibri" w:hAnsi="Garamond" w:cs="Times New Roman"/>
              </w:rPr>
              <w:t xml:space="preserve">Echanges de l’équipe de consultants en charge de l’évaluation à mi-parcours du projet avec quelques </w:t>
            </w:r>
            <w:r w:rsidRPr="00EF22C5">
              <w:rPr>
                <w:rFonts w:ascii="Garamond" w:eastAsia="Calibri" w:hAnsi="Garamond" w:cs="Times New Roman"/>
                <w:b/>
              </w:rPr>
              <w:t>Parties Responsables</w:t>
            </w:r>
            <w:r w:rsidRPr="00EF22C5">
              <w:rPr>
                <w:rFonts w:ascii="Garamond" w:eastAsia="Calibri" w:hAnsi="Garamond" w:cs="Times New Roman"/>
              </w:rPr>
              <w:t xml:space="preserve"> du projet</w:t>
            </w:r>
          </w:p>
        </w:tc>
        <w:tc>
          <w:tcPr>
            <w:tcW w:w="2034" w:type="dxa"/>
            <w:shd w:val="clear" w:color="auto" w:fill="FFFFFF"/>
          </w:tcPr>
          <w:p w14:paraId="40C11277" w14:textId="77777777" w:rsidR="00A31239" w:rsidRPr="00EF22C5" w:rsidRDefault="00A31239" w:rsidP="009010CD">
            <w:pPr>
              <w:spacing w:after="0" w:line="240" w:lineRule="auto"/>
              <w:jc w:val="center"/>
              <w:rPr>
                <w:rFonts w:ascii="Garamond" w:eastAsia="Calibri" w:hAnsi="Garamond" w:cs="Times New Roman"/>
                <w:b/>
                <w:i/>
              </w:rPr>
            </w:pPr>
            <w:r w:rsidRPr="00EF22C5">
              <w:rPr>
                <w:rFonts w:ascii="Garamond" w:eastAsia="Calibri" w:hAnsi="Garamond" w:cs="Times New Roman"/>
                <w:b/>
                <w:i/>
              </w:rPr>
              <w:t>Cotonou</w:t>
            </w:r>
          </w:p>
        </w:tc>
      </w:tr>
      <w:tr w:rsidR="00F228B2" w:rsidRPr="00EF22C5" w14:paraId="66A62F43" w14:textId="77777777" w:rsidTr="00A31239">
        <w:trPr>
          <w:trHeight w:val="305"/>
          <w:jc w:val="center"/>
        </w:trPr>
        <w:tc>
          <w:tcPr>
            <w:tcW w:w="2405" w:type="dxa"/>
            <w:vMerge w:val="restart"/>
            <w:shd w:val="clear" w:color="auto" w:fill="FFFFFF"/>
          </w:tcPr>
          <w:p w14:paraId="5235C30A" w14:textId="77777777" w:rsidR="00A31239" w:rsidRPr="00EF22C5" w:rsidRDefault="00A31239" w:rsidP="009010CD">
            <w:pPr>
              <w:spacing w:after="0" w:line="240" w:lineRule="auto"/>
              <w:rPr>
                <w:rFonts w:ascii="Garamond" w:eastAsia="Calibri" w:hAnsi="Garamond" w:cs="Times New Roman"/>
                <w:b/>
              </w:rPr>
            </w:pPr>
            <w:r w:rsidRPr="00EF22C5">
              <w:rPr>
                <w:rFonts w:ascii="Garamond" w:eastAsia="Calibri" w:hAnsi="Garamond" w:cs="Times New Roman"/>
                <w:b/>
              </w:rPr>
              <w:t>Lundi 07/10/2019</w:t>
            </w:r>
          </w:p>
        </w:tc>
        <w:tc>
          <w:tcPr>
            <w:tcW w:w="1473" w:type="dxa"/>
            <w:vMerge w:val="restart"/>
            <w:shd w:val="clear" w:color="auto" w:fill="FFFFFF"/>
          </w:tcPr>
          <w:p w14:paraId="73883650" w14:textId="77777777" w:rsidR="00A31239" w:rsidRPr="00EF22C5" w:rsidRDefault="00A31239" w:rsidP="009010CD">
            <w:pPr>
              <w:spacing w:after="0" w:line="240" w:lineRule="auto"/>
              <w:rPr>
                <w:rFonts w:ascii="Garamond" w:eastAsia="Calibri" w:hAnsi="Garamond" w:cs="Arial"/>
              </w:rPr>
            </w:pPr>
            <w:r w:rsidRPr="00EF22C5">
              <w:rPr>
                <w:rFonts w:ascii="Garamond" w:eastAsia="Calibri" w:hAnsi="Garamond" w:cs="Arial"/>
              </w:rPr>
              <w:t>Cotonou</w:t>
            </w:r>
          </w:p>
        </w:tc>
        <w:tc>
          <w:tcPr>
            <w:tcW w:w="2076" w:type="dxa"/>
            <w:shd w:val="clear" w:color="auto" w:fill="FFFFFF"/>
          </w:tcPr>
          <w:p w14:paraId="4B98998B" w14:textId="77777777" w:rsidR="00A31239" w:rsidRPr="00EF22C5" w:rsidRDefault="00A31239" w:rsidP="009010CD">
            <w:pPr>
              <w:spacing w:after="0" w:line="240" w:lineRule="auto"/>
              <w:rPr>
                <w:rFonts w:ascii="Garamond" w:eastAsia="Calibri" w:hAnsi="Garamond" w:cs="Arial"/>
              </w:rPr>
            </w:pPr>
            <w:r w:rsidRPr="00EF22C5">
              <w:rPr>
                <w:rFonts w:ascii="Garamond" w:eastAsia="Calibri" w:hAnsi="Garamond" w:cs="Arial"/>
              </w:rPr>
              <w:t>10 H00</w:t>
            </w:r>
          </w:p>
        </w:tc>
        <w:tc>
          <w:tcPr>
            <w:tcW w:w="6090" w:type="dxa"/>
            <w:shd w:val="clear" w:color="auto" w:fill="FFFFFF"/>
          </w:tcPr>
          <w:p w14:paraId="3847345A" w14:textId="77777777" w:rsidR="00A31239" w:rsidRPr="00EF22C5" w:rsidRDefault="00A31239" w:rsidP="009010CD">
            <w:pPr>
              <w:spacing w:after="0" w:line="240" w:lineRule="auto"/>
              <w:rPr>
                <w:rFonts w:ascii="Garamond" w:eastAsia="Calibri" w:hAnsi="Garamond" w:cs="Times New Roman"/>
              </w:rPr>
            </w:pPr>
            <w:r w:rsidRPr="00EF22C5">
              <w:rPr>
                <w:rFonts w:ascii="Garamond" w:eastAsia="Calibri" w:hAnsi="Garamond" w:cs="Times New Roman"/>
              </w:rPr>
              <w:t>Transmission du rapport de démarrage de la mission d’évaluation à mi-parcours au Bureau PNUD/Bénin</w:t>
            </w:r>
          </w:p>
        </w:tc>
        <w:tc>
          <w:tcPr>
            <w:tcW w:w="2034" w:type="dxa"/>
            <w:shd w:val="clear" w:color="auto" w:fill="FFFFFF"/>
            <w:vAlign w:val="center"/>
          </w:tcPr>
          <w:p w14:paraId="1EB025C8" w14:textId="77777777" w:rsidR="00A31239" w:rsidRPr="00EF22C5" w:rsidRDefault="00A31239" w:rsidP="009010CD">
            <w:pPr>
              <w:spacing w:after="0" w:line="240" w:lineRule="auto"/>
              <w:jc w:val="center"/>
              <w:rPr>
                <w:rFonts w:ascii="Garamond" w:eastAsia="Calibri" w:hAnsi="Garamond" w:cs="Times New Roman"/>
                <w:b/>
                <w:i/>
              </w:rPr>
            </w:pPr>
            <w:r w:rsidRPr="00EF22C5">
              <w:rPr>
                <w:rFonts w:ascii="Garamond" w:eastAsia="Calibri" w:hAnsi="Garamond" w:cs="Times New Roman"/>
                <w:b/>
                <w:i/>
              </w:rPr>
              <w:t>Cotonou</w:t>
            </w:r>
          </w:p>
        </w:tc>
      </w:tr>
      <w:tr w:rsidR="00F228B2" w:rsidRPr="00EF22C5" w14:paraId="3DFF25F2" w14:textId="77777777" w:rsidTr="00A31239">
        <w:trPr>
          <w:trHeight w:val="305"/>
          <w:jc w:val="center"/>
        </w:trPr>
        <w:tc>
          <w:tcPr>
            <w:tcW w:w="2405" w:type="dxa"/>
            <w:vMerge/>
            <w:shd w:val="clear" w:color="auto" w:fill="FFFFFF"/>
          </w:tcPr>
          <w:p w14:paraId="107013BB" w14:textId="77777777" w:rsidR="00A31239" w:rsidRPr="00EF22C5" w:rsidRDefault="00A31239" w:rsidP="009010CD">
            <w:pPr>
              <w:spacing w:after="0" w:line="240" w:lineRule="auto"/>
              <w:rPr>
                <w:rFonts w:ascii="Garamond" w:eastAsia="Calibri" w:hAnsi="Garamond" w:cs="Times New Roman"/>
                <w:b/>
              </w:rPr>
            </w:pPr>
          </w:p>
        </w:tc>
        <w:tc>
          <w:tcPr>
            <w:tcW w:w="1473" w:type="dxa"/>
            <w:vMerge/>
            <w:shd w:val="clear" w:color="auto" w:fill="FFFFFF"/>
          </w:tcPr>
          <w:p w14:paraId="36B1A01C" w14:textId="77777777" w:rsidR="00A31239" w:rsidRPr="00EF22C5" w:rsidRDefault="00A31239" w:rsidP="009010CD">
            <w:pPr>
              <w:spacing w:after="0" w:line="240" w:lineRule="auto"/>
              <w:rPr>
                <w:rFonts w:ascii="Garamond" w:eastAsia="Calibri" w:hAnsi="Garamond" w:cs="Arial"/>
              </w:rPr>
            </w:pPr>
          </w:p>
        </w:tc>
        <w:tc>
          <w:tcPr>
            <w:tcW w:w="2076" w:type="dxa"/>
            <w:shd w:val="clear" w:color="auto" w:fill="FFFFFF"/>
          </w:tcPr>
          <w:p w14:paraId="57582E55" w14:textId="77777777" w:rsidR="00A31239" w:rsidRPr="00EF22C5" w:rsidRDefault="00A31239" w:rsidP="009010CD">
            <w:pPr>
              <w:spacing w:after="0" w:line="240" w:lineRule="auto"/>
              <w:rPr>
                <w:rFonts w:ascii="Garamond" w:eastAsia="Calibri" w:hAnsi="Garamond" w:cs="Arial"/>
              </w:rPr>
            </w:pPr>
            <w:r w:rsidRPr="00EF22C5">
              <w:rPr>
                <w:rFonts w:ascii="Garamond" w:eastAsia="Calibri" w:hAnsi="Garamond" w:cs="Arial"/>
              </w:rPr>
              <w:t>10H00</w:t>
            </w:r>
          </w:p>
        </w:tc>
        <w:tc>
          <w:tcPr>
            <w:tcW w:w="6090" w:type="dxa"/>
            <w:shd w:val="clear" w:color="auto" w:fill="FFFFFF"/>
          </w:tcPr>
          <w:p w14:paraId="6CF65CC0" w14:textId="77777777" w:rsidR="00A31239" w:rsidRPr="00EF22C5" w:rsidRDefault="00A31239" w:rsidP="009010CD">
            <w:pPr>
              <w:spacing w:after="0" w:line="240" w:lineRule="auto"/>
              <w:rPr>
                <w:rFonts w:ascii="Garamond" w:eastAsia="Calibri" w:hAnsi="Garamond" w:cs="Times New Roman"/>
              </w:rPr>
            </w:pPr>
            <w:r w:rsidRPr="00EF22C5">
              <w:rPr>
                <w:rFonts w:ascii="Garamond" w:eastAsia="Calibri" w:hAnsi="Garamond" w:cs="Times New Roman"/>
              </w:rPr>
              <w:t>Transmission du rapport de démarrage aux parties responsables du projet par l’EGP assortit des lettres d’invitation</w:t>
            </w:r>
          </w:p>
        </w:tc>
        <w:tc>
          <w:tcPr>
            <w:tcW w:w="2034" w:type="dxa"/>
            <w:shd w:val="clear" w:color="auto" w:fill="FFFFFF"/>
            <w:vAlign w:val="center"/>
          </w:tcPr>
          <w:p w14:paraId="425124D7" w14:textId="77777777" w:rsidR="00A31239" w:rsidRPr="00EF22C5" w:rsidRDefault="00A31239" w:rsidP="009010CD">
            <w:pPr>
              <w:spacing w:after="0" w:line="240" w:lineRule="auto"/>
              <w:jc w:val="center"/>
              <w:rPr>
                <w:rFonts w:ascii="Garamond" w:eastAsia="Calibri" w:hAnsi="Garamond" w:cs="Times New Roman"/>
                <w:b/>
                <w:i/>
              </w:rPr>
            </w:pPr>
            <w:r w:rsidRPr="00EF22C5">
              <w:rPr>
                <w:rFonts w:ascii="Garamond" w:eastAsia="Calibri" w:hAnsi="Garamond" w:cs="Times New Roman"/>
                <w:b/>
                <w:i/>
              </w:rPr>
              <w:t>Cotonou</w:t>
            </w:r>
          </w:p>
        </w:tc>
      </w:tr>
      <w:tr w:rsidR="00F228B2" w:rsidRPr="00EF22C5" w14:paraId="4C1BD646" w14:textId="77777777" w:rsidTr="00A31239">
        <w:trPr>
          <w:trHeight w:val="305"/>
          <w:jc w:val="center"/>
        </w:trPr>
        <w:tc>
          <w:tcPr>
            <w:tcW w:w="2405" w:type="dxa"/>
            <w:shd w:val="clear" w:color="auto" w:fill="FFFFFF"/>
          </w:tcPr>
          <w:p w14:paraId="005F8697" w14:textId="77777777" w:rsidR="00A31239" w:rsidRPr="00EF22C5" w:rsidRDefault="00A31239" w:rsidP="009010CD">
            <w:pPr>
              <w:spacing w:after="0" w:line="240" w:lineRule="auto"/>
              <w:rPr>
                <w:rFonts w:ascii="Garamond" w:eastAsia="Calibri" w:hAnsi="Garamond" w:cs="Times New Roman"/>
                <w:b/>
              </w:rPr>
            </w:pPr>
            <w:r w:rsidRPr="00EF22C5">
              <w:rPr>
                <w:rFonts w:ascii="Garamond" w:eastAsia="Calibri" w:hAnsi="Garamond" w:cs="Times New Roman"/>
                <w:b/>
              </w:rPr>
              <w:t>Mercredi 09/10/2019</w:t>
            </w:r>
          </w:p>
        </w:tc>
        <w:tc>
          <w:tcPr>
            <w:tcW w:w="1473" w:type="dxa"/>
            <w:shd w:val="clear" w:color="auto" w:fill="FFFFFF"/>
          </w:tcPr>
          <w:p w14:paraId="6BBB01E1" w14:textId="77777777" w:rsidR="00A31239" w:rsidRPr="00EF22C5" w:rsidRDefault="00A31239" w:rsidP="009010CD">
            <w:pPr>
              <w:spacing w:after="0" w:line="240" w:lineRule="auto"/>
              <w:rPr>
                <w:rFonts w:ascii="Garamond" w:eastAsia="Calibri" w:hAnsi="Garamond" w:cs="Arial"/>
              </w:rPr>
            </w:pPr>
            <w:r w:rsidRPr="00EF22C5">
              <w:rPr>
                <w:rFonts w:ascii="Garamond" w:eastAsia="Calibri" w:hAnsi="Garamond" w:cs="Arial"/>
              </w:rPr>
              <w:t>Cotonou</w:t>
            </w:r>
          </w:p>
        </w:tc>
        <w:tc>
          <w:tcPr>
            <w:tcW w:w="2076" w:type="dxa"/>
            <w:shd w:val="clear" w:color="auto" w:fill="FFFFFF"/>
          </w:tcPr>
          <w:p w14:paraId="00440955" w14:textId="77777777" w:rsidR="00A31239" w:rsidRPr="00EF22C5" w:rsidRDefault="00A31239" w:rsidP="009010CD">
            <w:pPr>
              <w:spacing w:after="0" w:line="240" w:lineRule="auto"/>
              <w:rPr>
                <w:rFonts w:ascii="Garamond" w:eastAsia="Calibri" w:hAnsi="Garamond" w:cs="Arial"/>
              </w:rPr>
            </w:pPr>
            <w:r w:rsidRPr="00EF22C5">
              <w:rPr>
                <w:rFonts w:ascii="Garamond" w:eastAsia="Calibri" w:hAnsi="Garamond" w:cs="Arial"/>
              </w:rPr>
              <w:t>09H00</w:t>
            </w:r>
          </w:p>
        </w:tc>
        <w:tc>
          <w:tcPr>
            <w:tcW w:w="6090" w:type="dxa"/>
            <w:shd w:val="clear" w:color="auto" w:fill="FFFFFF"/>
          </w:tcPr>
          <w:p w14:paraId="4D26B5A7" w14:textId="77777777" w:rsidR="00A31239" w:rsidRPr="00EF22C5" w:rsidRDefault="00A31239" w:rsidP="009010CD">
            <w:pPr>
              <w:spacing w:after="0" w:line="240" w:lineRule="auto"/>
              <w:rPr>
                <w:rFonts w:ascii="Garamond" w:eastAsia="Calibri" w:hAnsi="Garamond" w:cs="Times New Roman"/>
                <w:b/>
              </w:rPr>
            </w:pPr>
            <w:r w:rsidRPr="00EF22C5">
              <w:rPr>
                <w:rFonts w:ascii="Garamond" w:eastAsia="Calibri" w:hAnsi="Garamond" w:cs="Times New Roman"/>
              </w:rPr>
              <w:t>Validation du rapport de démarrage de la mission d’évaluation à mi-parcours au Bureau PNUD/Bénin</w:t>
            </w:r>
          </w:p>
        </w:tc>
        <w:tc>
          <w:tcPr>
            <w:tcW w:w="2034" w:type="dxa"/>
            <w:shd w:val="clear" w:color="auto" w:fill="FFFFFF"/>
            <w:vAlign w:val="center"/>
          </w:tcPr>
          <w:p w14:paraId="6113B537" w14:textId="77777777" w:rsidR="00A31239" w:rsidRPr="00EF22C5" w:rsidRDefault="00A31239" w:rsidP="009010CD">
            <w:pPr>
              <w:spacing w:after="0" w:line="240" w:lineRule="auto"/>
              <w:jc w:val="center"/>
              <w:rPr>
                <w:rFonts w:ascii="Garamond" w:eastAsia="Calibri" w:hAnsi="Garamond" w:cs="Times New Roman"/>
                <w:b/>
                <w:i/>
              </w:rPr>
            </w:pPr>
            <w:r w:rsidRPr="00EF22C5">
              <w:rPr>
                <w:rFonts w:ascii="Garamond" w:eastAsia="Calibri" w:hAnsi="Garamond" w:cs="Times New Roman"/>
                <w:b/>
                <w:i/>
              </w:rPr>
              <w:t>Cotonou</w:t>
            </w:r>
          </w:p>
        </w:tc>
      </w:tr>
      <w:tr w:rsidR="00F228B2" w:rsidRPr="00EF22C5" w14:paraId="430CCD3F" w14:textId="77777777" w:rsidTr="00A31239">
        <w:trPr>
          <w:trHeight w:val="580"/>
          <w:jc w:val="center"/>
        </w:trPr>
        <w:tc>
          <w:tcPr>
            <w:tcW w:w="2405" w:type="dxa"/>
            <w:shd w:val="clear" w:color="auto" w:fill="FFFFFF"/>
          </w:tcPr>
          <w:p w14:paraId="62F8065B" w14:textId="77777777" w:rsidR="00A31239" w:rsidRPr="00EF22C5" w:rsidRDefault="00A31239" w:rsidP="009010CD">
            <w:pPr>
              <w:spacing w:after="0" w:line="240" w:lineRule="auto"/>
              <w:rPr>
                <w:rFonts w:ascii="Garamond" w:eastAsia="Calibri" w:hAnsi="Garamond" w:cs="Times New Roman"/>
                <w:b/>
              </w:rPr>
            </w:pPr>
            <w:r w:rsidRPr="00EF22C5">
              <w:rPr>
                <w:rFonts w:ascii="Garamond" w:eastAsia="Calibri" w:hAnsi="Garamond" w:cs="Times New Roman"/>
                <w:b/>
              </w:rPr>
              <w:t>Jeudi 10 au vendredi 11/10/2019</w:t>
            </w:r>
          </w:p>
          <w:p w14:paraId="6018C379" w14:textId="77777777" w:rsidR="00A31239" w:rsidRPr="00EF22C5" w:rsidRDefault="00A31239" w:rsidP="009010CD">
            <w:pPr>
              <w:spacing w:after="0" w:line="240" w:lineRule="auto"/>
              <w:rPr>
                <w:rFonts w:ascii="Garamond" w:eastAsia="Calibri" w:hAnsi="Garamond" w:cs="Times New Roman"/>
                <w:b/>
              </w:rPr>
            </w:pPr>
          </w:p>
        </w:tc>
        <w:tc>
          <w:tcPr>
            <w:tcW w:w="1473" w:type="dxa"/>
            <w:shd w:val="clear" w:color="auto" w:fill="FFFFFF"/>
          </w:tcPr>
          <w:p w14:paraId="310FE0CF" w14:textId="77777777" w:rsidR="00A31239" w:rsidRPr="00EF22C5" w:rsidRDefault="00A31239" w:rsidP="009010CD">
            <w:pPr>
              <w:spacing w:after="0" w:line="240" w:lineRule="auto"/>
              <w:rPr>
                <w:rFonts w:ascii="Garamond" w:eastAsia="Calibri" w:hAnsi="Garamond" w:cs="Arial"/>
              </w:rPr>
            </w:pPr>
            <w:r w:rsidRPr="00EF22C5">
              <w:rPr>
                <w:rFonts w:ascii="Garamond" w:eastAsia="Calibri" w:hAnsi="Garamond" w:cs="Arial"/>
              </w:rPr>
              <w:t>Cotonou</w:t>
            </w:r>
          </w:p>
        </w:tc>
        <w:tc>
          <w:tcPr>
            <w:tcW w:w="2076" w:type="dxa"/>
            <w:shd w:val="clear" w:color="auto" w:fill="FFFFFF"/>
          </w:tcPr>
          <w:p w14:paraId="49303599" w14:textId="77777777" w:rsidR="00A31239" w:rsidRPr="00EF22C5" w:rsidRDefault="00A31239" w:rsidP="009010CD">
            <w:pPr>
              <w:spacing w:after="0" w:line="240" w:lineRule="auto"/>
              <w:rPr>
                <w:rFonts w:ascii="Garamond" w:eastAsia="Calibri" w:hAnsi="Garamond" w:cs="Arial"/>
              </w:rPr>
            </w:pPr>
          </w:p>
        </w:tc>
        <w:tc>
          <w:tcPr>
            <w:tcW w:w="6090" w:type="dxa"/>
            <w:shd w:val="clear" w:color="auto" w:fill="FFFFFF"/>
          </w:tcPr>
          <w:p w14:paraId="59850499" w14:textId="77777777" w:rsidR="00A31239" w:rsidRPr="00EF22C5" w:rsidRDefault="00A31239" w:rsidP="009010CD">
            <w:pPr>
              <w:spacing w:after="0" w:line="240" w:lineRule="auto"/>
              <w:rPr>
                <w:rFonts w:ascii="Garamond" w:eastAsia="Calibri" w:hAnsi="Garamond" w:cs="Times New Roman"/>
              </w:rPr>
            </w:pPr>
            <w:r w:rsidRPr="00EF22C5">
              <w:rPr>
                <w:rFonts w:ascii="Garamond" w:eastAsia="Calibri" w:hAnsi="Garamond" w:cs="Times New Roman"/>
              </w:rPr>
              <w:t>Echanges de l’équipe de consultants en charge de l’évaluation à mi-parcours du projet avec quelques parties responsables du projet (Suite et fin)</w:t>
            </w:r>
          </w:p>
        </w:tc>
        <w:tc>
          <w:tcPr>
            <w:tcW w:w="2034" w:type="dxa"/>
            <w:shd w:val="clear" w:color="auto" w:fill="FFFFFF"/>
            <w:vAlign w:val="center"/>
          </w:tcPr>
          <w:p w14:paraId="5F0E4F80" w14:textId="77777777" w:rsidR="00A31239" w:rsidRPr="00EF22C5" w:rsidRDefault="00A31239" w:rsidP="009010CD">
            <w:pPr>
              <w:spacing w:after="0" w:line="240" w:lineRule="auto"/>
              <w:jc w:val="center"/>
              <w:rPr>
                <w:rFonts w:ascii="Garamond" w:eastAsia="Calibri" w:hAnsi="Garamond" w:cs="Times New Roman"/>
                <w:b/>
                <w:i/>
              </w:rPr>
            </w:pPr>
            <w:r w:rsidRPr="00EF22C5">
              <w:rPr>
                <w:rFonts w:ascii="Garamond" w:eastAsia="Calibri" w:hAnsi="Garamond" w:cs="Times New Roman"/>
                <w:b/>
                <w:i/>
              </w:rPr>
              <w:t>Cotonou</w:t>
            </w:r>
          </w:p>
        </w:tc>
      </w:tr>
      <w:tr w:rsidR="003E2898" w:rsidRPr="00EF22C5" w14:paraId="4DC8BB0D" w14:textId="77777777" w:rsidTr="00350C68">
        <w:trPr>
          <w:trHeight w:val="305"/>
          <w:jc w:val="center"/>
        </w:trPr>
        <w:tc>
          <w:tcPr>
            <w:tcW w:w="14078" w:type="dxa"/>
            <w:gridSpan w:val="5"/>
            <w:shd w:val="clear" w:color="auto" w:fill="E2EFD9"/>
            <w:vAlign w:val="center"/>
          </w:tcPr>
          <w:p w14:paraId="5D2ACB5E" w14:textId="77777777" w:rsidR="00A31239" w:rsidRPr="00EF22C5" w:rsidRDefault="00A31239" w:rsidP="009010CD">
            <w:pPr>
              <w:spacing w:after="0" w:line="240" w:lineRule="auto"/>
              <w:jc w:val="center"/>
              <w:rPr>
                <w:rFonts w:ascii="Garamond" w:eastAsia="Calibri" w:hAnsi="Garamond" w:cs="Times New Roman"/>
                <w:b/>
                <w:bCs/>
              </w:rPr>
            </w:pPr>
            <w:r w:rsidRPr="00EF22C5">
              <w:rPr>
                <w:rFonts w:ascii="Garamond" w:eastAsia="Calibri" w:hAnsi="Garamond" w:cs="Times New Roman"/>
                <w:b/>
              </w:rPr>
              <w:t>Etape 3 : Visites de terrain et échanges avec les bénéficiaires</w:t>
            </w:r>
          </w:p>
        </w:tc>
      </w:tr>
      <w:tr w:rsidR="003E2898" w:rsidRPr="00EF22C5" w14:paraId="6BA252EA" w14:textId="77777777" w:rsidTr="00350C68">
        <w:trPr>
          <w:trHeight w:val="633"/>
          <w:jc w:val="center"/>
        </w:trPr>
        <w:tc>
          <w:tcPr>
            <w:tcW w:w="14078" w:type="dxa"/>
            <w:gridSpan w:val="5"/>
            <w:shd w:val="clear" w:color="auto" w:fill="EDEDED"/>
            <w:vAlign w:val="center"/>
          </w:tcPr>
          <w:p w14:paraId="28BCBCC3" w14:textId="77777777" w:rsidR="00A31239" w:rsidRPr="00EF22C5" w:rsidRDefault="00A31239" w:rsidP="009010CD">
            <w:pPr>
              <w:spacing w:after="0" w:line="240" w:lineRule="auto"/>
              <w:ind w:left="1434"/>
              <w:jc w:val="center"/>
              <w:rPr>
                <w:rFonts w:ascii="Garamond" w:eastAsia="Calibri" w:hAnsi="Garamond" w:cs="Times New Roman"/>
                <w:b/>
              </w:rPr>
            </w:pPr>
            <w:r w:rsidRPr="00EF22C5">
              <w:rPr>
                <w:rFonts w:ascii="Garamond" w:eastAsia="Calibri" w:hAnsi="Garamond" w:cs="Times New Roman"/>
                <w:b/>
                <w:bCs/>
              </w:rPr>
              <w:t>Phase 1 </w:t>
            </w:r>
            <w:r w:rsidRPr="00EF22C5">
              <w:rPr>
                <w:rFonts w:ascii="Garamond" w:eastAsia="Calibri" w:hAnsi="Garamond" w:cs="Times New Roman"/>
                <w:b/>
              </w:rPr>
              <w:t>: Cotonou (Départ) =&gt; Parakou  =&gt; Djougou =&gt; Dassa-Zoumé-Savalou =&gt; Cotonou (Fin)</w:t>
            </w:r>
          </w:p>
        </w:tc>
      </w:tr>
      <w:tr w:rsidR="003E2898" w:rsidRPr="00EF22C5" w14:paraId="7EEB8639" w14:textId="77777777" w:rsidTr="00350C68">
        <w:trPr>
          <w:trHeight w:val="373"/>
          <w:jc w:val="center"/>
        </w:trPr>
        <w:tc>
          <w:tcPr>
            <w:tcW w:w="2405" w:type="dxa"/>
            <w:vMerge w:val="restart"/>
            <w:vAlign w:val="center"/>
          </w:tcPr>
          <w:p w14:paraId="4D53BF30" w14:textId="77777777" w:rsidR="00A31239" w:rsidRPr="00EF22C5" w:rsidRDefault="00A31239" w:rsidP="009010CD">
            <w:pPr>
              <w:spacing w:after="0" w:line="240" w:lineRule="auto"/>
              <w:jc w:val="both"/>
              <w:rPr>
                <w:rFonts w:ascii="Garamond" w:eastAsia="Calibri" w:hAnsi="Garamond" w:cs="Times New Roman"/>
                <w:b/>
                <w:highlight w:val="yellow"/>
              </w:rPr>
            </w:pPr>
            <w:r w:rsidRPr="00EF22C5">
              <w:rPr>
                <w:rFonts w:ascii="Garamond" w:eastAsia="Calibri" w:hAnsi="Garamond" w:cs="Times New Roman"/>
                <w:b/>
              </w:rPr>
              <w:t>Dimanche 13/10/2019</w:t>
            </w:r>
          </w:p>
        </w:tc>
        <w:tc>
          <w:tcPr>
            <w:tcW w:w="1473" w:type="dxa"/>
            <w:vAlign w:val="center"/>
          </w:tcPr>
          <w:p w14:paraId="20DA68BC"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w:t>
            </w:r>
          </w:p>
        </w:tc>
        <w:tc>
          <w:tcPr>
            <w:tcW w:w="2076" w:type="dxa"/>
            <w:vAlign w:val="center"/>
          </w:tcPr>
          <w:p w14:paraId="75F0B508"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13H00-18H00</w:t>
            </w:r>
          </w:p>
        </w:tc>
        <w:tc>
          <w:tcPr>
            <w:tcW w:w="6090" w:type="dxa"/>
            <w:vAlign w:val="center"/>
          </w:tcPr>
          <w:p w14:paraId="2E5DF1B6"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b/>
              </w:rPr>
              <w:t xml:space="preserve">Cotonou (Départ) =&gt; </w:t>
            </w:r>
            <w:r w:rsidRPr="00EF22C5">
              <w:rPr>
                <w:rFonts w:ascii="Garamond" w:eastAsia="Calibri" w:hAnsi="Garamond" w:cs="Times New Roman"/>
                <w:b/>
                <w:i/>
              </w:rPr>
              <w:t>Parakou</w:t>
            </w:r>
          </w:p>
        </w:tc>
        <w:tc>
          <w:tcPr>
            <w:tcW w:w="2034" w:type="dxa"/>
            <w:vMerge w:val="restart"/>
            <w:shd w:val="clear" w:color="auto" w:fill="auto"/>
            <w:vAlign w:val="center"/>
          </w:tcPr>
          <w:p w14:paraId="650EAC0E" w14:textId="77777777" w:rsidR="00A31239" w:rsidRPr="00EF22C5" w:rsidRDefault="00A31239" w:rsidP="009010CD">
            <w:pPr>
              <w:spacing w:after="0" w:line="240" w:lineRule="auto"/>
              <w:jc w:val="center"/>
              <w:rPr>
                <w:rFonts w:ascii="Garamond" w:eastAsia="Calibri" w:hAnsi="Garamond" w:cs="Times New Roman"/>
                <w:b/>
              </w:rPr>
            </w:pPr>
            <w:r w:rsidRPr="00EF22C5">
              <w:rPr>
                <w:rFonts w:ascii="Garamond" w:eastAsia="Calibri" w:hAnsi="Garamond" w:cs="Times New Roman"/>
                <w:b/>
              </w:rPr>
              <w:t>Parakou</w:t>
            </w:r>
          </w:p>
        </w:tc>
      </w:tr>
      <w:tr w:rsidR="003E2898" w:rsidRPr="00EF22C5" w14:paraId="64E8B4F1" w14:textId="77777777" w:rsidTr="00350C68">
        <w:trPr>
          <w:trHeight w:val="373"/>
          <w:jc w:val="center"/>
        </w:trPr>
        <w:tc>
          <w:tcPr>
            <w:tcW w:w="2405" w:type="dxa"/>
            <w:vMerge/>
            <w:vAlign w:val="center"/>
          </w:tcPr>
          <w:p w14:paraId="2C89438D" w14:textId="77777777" w:rsidR="00A31239" w:rsidRPr="00EF22C5" w:rsidRDefault="00A31239" w:rsidP="009010CD">
            <w:pPr>
              <w:spacing w:after="0" w:line="240" w:lineRule="auto"/>
              <w:jc w:val="both"/>
              <w:rPr>
                <w:rFonts w:ascii="Garamond" w:eastAsia="Calibri" w:hAnsi="Garamond" w:cs="Times New Roman"/>
                <w:b/>
              </w:rPr>
            </w:pPr>
          </w:p>
        </w:tc>
        <w:tc>
          <w:tcPr>
            <w:tcW w:w="1473" w:type="dxa"/>
            <w:vAlign w:val="center"/>
          </w:tcPr>
          <w:p w14:paraId="28F14207"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4A7EDD29"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19H00</w:t>
            </w:r>
          </w:p>
        </w:tc>
        <w:tc>
          <w:tcPr>
            <w:tcW w:w="6090" w:type="dxa"/>
            <w:vAlign w:val="center"/>
          </w:tcPr>
          <w:p w14:paraId="7FF746D5"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Arial"/>
              </w:rPr>
              <w:t>Installation à l’hôtel-Diner-</w:t>
            </w:r>
            <w:r w:rsidRPr="00EF22C5">
              <w:rPr>
                <w:rFonts w:ascii="Garamond" w:eastAsia="Calibri" w:hAnsi="Garamond" w:cs="Times New Roman"/>
                <w:i/>
              </w:rPr>
              <w:t xml:space="preserve"> Nuit à Parakou</w:t>
            </w:r>
          </w:p>
        </w:tc>
        <w:tc>
          <w:tcPr>
            <w:tcW w:w="2034" w:type="dxa"/>
            <w:vMerge/>
            <w:shd w:val="clear" w:color="auto" w:fill="auto"/>
            <w:vAlign w:val="center"/>
          </w:tcPr>
          <w:p w14:paraId="4C654A85"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225F7F5C" w14:textId="77777777" w:rsidTr="00350C68">
        <w:trPr>
          <w:trHeight w:val="373"/>
          <w:jc w:val="center"/>
        </w:trPr>
        <w:tc>
          <w:tcPr>
            <w:tcW w:w="2405" w:type="dxa"/>
            <w:vMerge w:val="restart"/>
            <w:vAlign w:val="center"/>
          </w:tcPr>
          <w:p w14:paraId="4E727F94"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b/>
              </w:rPr>
              <w:t>Lundi 14/10/2019</w:t>
            </w:r>
          </w:p>
        </w:tc>
        <w:tc>
          <w:tcPr>
            <w:tcW w:w="1473" w:type="dxa"/>
            <w:vMerge w:val="restart"/>
            <w:vAlign w:val="center"/>
          </w:tcPr>
          <w:p w14:paraId="19953E8A"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Djougou</w:t>
            </w:r>
          </w:p>
        </w:tc>
        <w:tc>
          <w:tcPr>
            <w:tcW w:w="2076" w:type="dxa"/>
            <w:vAlign w:val="center"/>
          </w:tcPr>
          <w:p w14:paraId="0D8CEB95"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08H00-10H00</w:t>
            </w:r>
          </w:p>
        </w:tc>
        <w:tc>
          <w:tcPr>
            <w:tcW w:w="6090" w:type="dxa"/>
            <w:vAlign w:val="center"/>
          </w:tcPr>
          <w:p w14:paraId="7236767D" w14:textId="77777777" w:rsidR="00A31239" w:rsidRPr="00EF22C5" w:rsidRDefault="00A31239" w:rsidP="009010CD">
            <w:pPr>
              <w:spacing w:after="0" w:line="240" w:lineRule="auto"/>
              <w:jc w:val="both"/>
              <w:rPr>
                <w:rFonts w:ascii="Garamond" w:eastAsia="Calibri" w:hAnsi="Garamond" w:cs="Arial"/>
                <w:b/>
              </w:rPr>
            </w:pPr>
            <w:r w:rsidRPr="00EF22C5">
              <w:rPr>
                <w:rFonts w:ascii="Garamond" w:eastAsia="Calibri" w:hAnsi="Garamond" w:cs="Times New Roman"/>
                <w:b/>
                <w:i/>
              </w:rPr>
              <w:t>Parakou</w:t>
            </w:r>
            <w:r w:rsidRPr="00EF22C5">
              <w:rPr>
                <w:rFonts w:ascii="Garamond" w:eastAsia="Calibri" w:hAnsi="Garamond" w:cs="Times New Roman"/>
                <w:b/>
              </w:rPr>
              <w:t xml:space="preserve"> =&gt; Djougou</w:t>
            </w:r>
          </w:p>
        </w:tc>
        <w:tc>
          <w:tcPr>
            <w:tcW w:w="2034" w:type="dxa"/>
            <w:vMerge w:val="restart"/>
            <w:shd w:val="clear" w:color="auto" w:fill="auto"/>
            <w:vAlign w:val="center"/>
          </w:tcPr>
          <w:p w14:paraId="2E6C7E91" w14:textId="77777777" w:rsidR="00A31239" w:rsidRPr="00EF22C5" w:rsidRDefault="00A31239" w:rsidP="009010CD">
            <w:pPr>
              <w:spacing w:after="0" w:line="240" w:lineRule="auto"/>
              <w:jc w:val="center"/>
              <w:rPr>
                <w:rFonts w:ascii="Garamond" w:eastAsia="Calibri" w:hAnsi="Garamond" w:cs="Times New Roman"/>
                <w:b/>
                <w:i/>
              </w:rPr>
            </w:pPr>
            <w:r w:rsidRPr="00EF22C5">
              <w:rPr>
                <w:rFonts w:ascii="Garamond" w:eastAsia="Calibri" w:hAnsi="Garamond" w:cs="Times New Roman"/>
                <w:b/>
              </w:rPr>
              <w:t>Djougou</w:t>
            </w:r>
          </w:p>
          <w:p w14:paraId="13403C8C"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67A824FE" w14:textId="77777777" w:rsidTr="00350C68">
        <w:trPr>
          <w:trHeight w:val="373"/>
          <w:jc w:val="center"/>
        </w:trPr>
        <w:tc>
          <w:tcPr>
            <w:tcW w:w="2405" w:type="dxa"/>
            <w:vMerge/>
            <w:vAlign w:val="center"/>
          </w:tcPr>
          <w:p w14:paraId="44A59E40"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20B4CF13"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5378CCDD"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10H00 –11H00</w:t>
            </w:r>
          </w:p>
        </w:tc>
        <w:tc>
          <w:tcPr>
            <w:tcW w:w="6090" w:type="dxa"/>
            <w:vAlign w:val="center"/>
          </w:tcPr>
          <w:p w14:paraId="5C5826A1"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Inspection Forestière de la Donga : Séance de travail (CIF et son équipe)</w:t>
            </w:r>
          </w:p>
        </w:tc>
        <w:tc>
          <w:tcPr>
            <w:tcW w:w="2034" w:type="dxa"/>
            <w:vMerge/>
            <w:shd w:val="clear" w:color="auto" w:fill="auto"/>
            <w:vAlign w:val="center"/>
          </w:tcPr>
          <w:p w14:paraId="3CCEE15B" w14:textId="77777777" w:rsidR="00A31239" w:rsidRPr="00EF22C5" w:rsidRDefault="00A31239" w:rsidP="009010CD">
            <w:pPr>
              <w:spacing w:after="0" w:line="240" w:lineRule="auto"/>
              <w:jc w:val="both"/>
              <w:rPr>
                <w:rFonts w:ascii="Garamond" w:eastAsia="Calibri" w:hAnsi="Garamond" w:cs="Arial"/>
                <w:b/>
                <w:u w:val="single"/>
              </w:rPr>
            </w:pPr>
          </w:p>
        </w:tc>
      </w:tr>
      <w:tr w:rsidR="003E2898" w:rsidRPr="00EF22C5" w14:paraId="21728E81" w14:textId="77777777" w:rsidTr="00350C68">
        <w:trPr>
          <w:trHeight w:val="373"/>
          <w:jc w:val="center"/>
        </w:trPr>
        <w:tc>
          <w:tcPr>
            <w:tcW w:w="2405" w:type="dxa"/>
            <w:vMerge/>
            <w:vAlign w:val="center"/>
          </w:tcPr>
          <w:p w14:paraId="38A0024F"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6D8568F6"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3218A486"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11H00 –12H00</w:t>
            </w:r>
          </w:p>
        </w:tc>
        <w:tc>
          <w:tcPr>
            <w:tcW w:w="6090" w:type="dxa"/>
            <w:vAlign w:val="center"/>
          </w:tcPr>
          <w:p w14:paraId="766C6598"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 xml:space="preserve">Mairie de Djougou : Séance de travail (Maire de </w:t>
            </w:r>
            <w:r w:rsidRPr="00EF22C5">
              <w:rPr>
                <w:rFonts w:ascii="Garamond" w:eastAsia="Calibri" w:hAnsi="Garamond" w:cs="Times New Roman"/>
              </w:rPr>
              <w:t>Djougou, SG, Point Focal  et le Chef d’Arrondissement de Pélébina)</w:t>
            </w:r>
          </w:p>
        </w:tc>
        <w:tc>
          <w:tcPr>
            <w:tcW w:w="2034" w:type="dxa"/>
            <w:vMerge/>
            <w:shd w:val="clear" w:color="auto" w:fill="auto"/>
            <w:vAlign w:val="center"/>
          </w:tcPr>
          <w:p w14:paraId="37826BE9" w14:textId="77777777" w:rsidR="00A31239" w:rsidRPr="00EF22C5" w:rsidRDefault="00A31239" w:rsidP="009010CD">
            <w:pPr>
              <w:spacing w:after="0" w:line="240" w:lineRule="auto"/>
              <w:jc w:val="both"/>
              <w:rPr>
                <w:rFonts w:ascii="Garamond" w:eastAsia="Calibri" w:hAnsi="Garamond" w:cs="Arial"/>
                <w:b/>
                <w:u w:val="single"/>
              </w:rPr>
            </w:pPr>
          </w:p>
        </w:tc>
      </w:tr>
      <w:tr w:rsidR="003E2898" w:rsidRPr="00EF22C5" w14:paraId="35939F9C" w14:textId="77777777" w:rsidTr="00350C68">
        <w:trPr>
          <w:trHeight w:val="373"/>
          <w:jc w:val="center"/>
        </w:trPr>
        <w:tc>
          <w:tcPr>
            <w:tcW w:w="2405" w:type="dxa"/>
            <w:vMerge/>
            <w:vAlign w:val="center"/>
          </w:tcPr>
          <w:p w14:paraId="42D1C1EE"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0409A3DA"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00DF9440"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12H00 –13H00</w:t>
            </w:r>
          </w:p>
        </w:tc>
        <w:tc>
          <w:tcPr>
            <w:tcW w:w="6090" w:type="dxa"/>
            <w:vAlign w:val="center"/>
          </w:tcPr>
          <w:p w14:paraId="1C471B9E"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Séance de travail à la Direction Départementale de l’Energie de la Donga avec le Directeur, Docteur Sakariyou MAHMAN, Ex Directeur National du Projet (Ex-DNP) Biomasse Electricité</w:t>
            </w:r>
          </w:p>
        </w:tc>
        <w:tc>
          <w:tcPr>
            <w:tcW w:w="2034" w:type="dxa"/>
            <w:vMerge/>
            <w:shd w:val="clear" w:color="auto" w:fill="auto"/>
            <w:vAlign w:val="center"/>
          </w:tcPr>
          <w:p w14:paraId="6EFB30FF" w14:textId="77777777" w:rsidR="00A31239" w:rsidRPr="00EF22C5" w:rsidRDefault="00A31239" w:rsidP="009010CD">
            <w:pPr>
              <w:spacing w:after="0" w:line="240" w:lineRule="auto"/>
              <w:jc w:val="both"/>
              <w:rPr>
                <w:rFonts w:ascii="Garamond" w:eastAsia="Calibri" w:hAnsi="Garamond" w:cs="Arial"/>
                <w:b/>
                <w:u w:val="single"/>
              </w:rPr>
            </w:pPr>
          </w:p>
        </w:tc>
      </w:tr>
      <w:tr w:rsidR="003E2898" w:rsidRPr="00EF22C5" w14:paraId="67CCB883" w14:textId="77777777" w:rsidTr="00350C68">
        <w:trPr>
          <w:trHeight w:val="373"/>
          <w:jc w:val="center"/>
        </w:trPr>
        <w:tc>
          <w:tcPr>
            <w:tcW w:w="2405" w:type="dxa"/>
            <w:vMerge/>
            <w:vAlign w:val="center"/>
          </w:tcPr>
          <w:p w14:paraId="7B5EF45E"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04D1AC0B"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7AC1D911"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13H00- 14H00</w:t>
            </w:r>
          </w:p>
        </w:tc>
        <w:tc>
          <w:tcPr>
            <w:tcW w:w="6090" w:type="dxa"/>
            <w:vAlign w:val="center"/>
          </w:tcPr>
          <w:p w14:paraId="79B14E6B"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Préfecture de la Donga : Séance de travail avec le Préfet</w:t>
            </w:r>
          </w:p>
        </w:tc>
        <w:tc>
          <w:tcPr>
            <w:tcW w:w="2034" w:type="dxa"/>
            <w:vMerge/>
            <w:shd w:val="clear" w:color="auto" w:fill="auto"/>
            <w:vAlign w:val="center"/>
          </w:tcPr>
          <w:p w14:paraId="221A58C8" w14:textId="77777777" w:rsidR="00A31239" w:rsidRPr="00EF22C5" w:rsidRDefault="00A31239" w:rsidP="009010CD">
            <w:pPr>
              <w:spacing w:after="0" w:line="240" w:lineRule="auto"/>
              <w:jc w:val="both"/>
              <w:rPr>
                <w:rFonts w:ascii="Garamond" w:eastAsia="Calibri" w:hAnsi="Garamond" w:cs="Arial"/>
                <w:b/>
                <w:u w:val="single"/>
              </w:rPr>
            </w:pPr>
          </w:p>
        </w:tc>
      </w:tr>
      <w:tr w:rsidR="003E2898" w:rsidRPr="00EF22C5" w14:paraId="37E0D994" w14:textId="77777777" w:rsidTr="00350C68">
        <w:trPr>
          <w:trHeight w:val="373"/>
          <w:jc w:val="center"/>
        </w:trPr>
        <w:tc>
          <w:tcPr>
            <w:tcW w:w="2405" w:type="dxa"/>
            <w:vMerge/>
            <w:vAlign w:val="center"/>
          </w:tcPr>
          <w:p w14:paraId="33CF5AD9"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34DD07D5"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1E82376B"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14H00- 15H00</w:t>
            </w:r>
          </w:p>
        </w:tc>
        <w:tc>
          <w:tcPr>
            <w:tcW w:w="6090" w:type="dxa"/>
            <w:vAlign w:val="center"/>
          </w:tcPr>
          <w:p w14:paraId="0494D0D4"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Pause-Déjeuner</w:t>
            </w:r>
          </w:p>
        </w:tc>
        <w:tc>
          <w:tcPr>
            <w:tcW w:w="2034" w:type="dxa"/>
            <w:vMerge/>
            <w:shd w:val="clear" w:color="auto" w:fill="auto"/>
            <w:vAlign w:val="center"/>
          </w:tcPr>
          <w:p w14:paraId="5C1BF708" w14:textId="77777777" w:rsidR="00A31239" w:rsidRPr="00EF22C5" w:rsidRDefault="00A31239" w:rsidP="009010CD">
            <w:pPr>
              <w:spacing w:after="0" w:line="240" w:lineRule="auto"/>
              <w:jc w:val="both"/>
              <w:rPr>
                <w:rFonts w:ascii="Garamond" w:eastAsia="Calibri" w:hAnsi="Garamond" w:cs="Arial"/>
                <w:b/>
                <w:u w:val="single"/>
              </w:rPr>
            </w:pPr>
          </w:p>
        </w:tc>
      </w:tr>
      <w:tr w:rsidR="003E2898" w:rsidRPr="00EF22C5" w14:paraId="1E396DC7" w14:textId="77777777" w:rsidTr="00350C68">
        <w:trPr>
          <w:trHeight w:val="373"/>
          <w:jc w:val="center"/>
        </w:trPr>
        <w:tc>
          <w:tcPr>
            <w:tcW w:w="2405" w:type="dxa"/>
            <w:vMerge/>
            <w:vAlign w:val="center"/>
          </w:tcPr>
          <w:p w14:paraId="4807DD47"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70C0D6D0"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30FDEA97"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15H00- 18H00</w:t>
            </w:r>
          </w:p>
        </w:tc>
        <w:tc>
          <w:tcPr>
            <w:tcW w:w="6090" w:type="dxa"/>
            <w:vAlign w:val="center"/>
          </w:tcPr>
          <w:p w14:paraId="181D749B"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rPr>
              <w:t>Djougou</w:t>
            </w:r>
            <w:r w:rsidRPr="00EF22C5">
              <w:rPr>
                <w:rFonts w:ascii="Garamond" w:eastAsia="Calibri" w:hAnsi="Garamond" w:cs="Arial"/>
              </w:rPr>
              <w:t xml:space="preserve"> =&gt; </w:t>
            </w:r>
            <w:r w:rsidRPr="00EF22C5">
              <w:rPr>
                <w:rFonts w:ascii="Garamond" w:eastAsia="Calibri" w:hAnsi="Garamond" w:cs="Times New Roman"/>
              </w:rPr>
              <w:t>Pélébina</w:t>
            </w:r>
          </w:p>
          <w:p w14:paraId="3D0F184E" w14:textId="77777777" w:rsidR="00A31239" w:rsidRPr="00EF22C5" w:rsidRDefault="00A31239" w:rsidP="009010CD">
            <w:pPr>
              <w:numPr>
                <w:ilvl w:val="0"/>
                <w:numId w:val="28"/>
              </w:numPr>
              <w:spacing w:after="0" w:line="240" w:lineRule="auto"/>
              <w:ind w:left="312" w:hanging="284"/>
              <w:jc w:val="both"/>
              <w:rPr>
                <w:rFonts w:ascii="Garamond" w:eastAsia="Calibri" w:hAnsi="Garamond" w:cs="Times New Roman"/>
              </w:rPr>
            </w:pPr>
            <w:r w:rsidRPr="00EF22C5">
              <w:rPr>
                <w:rFonts w:ascii="Garamond" w:eastAsia="Calibri" w:hAnsi="Garamond" w:cs="Times New Roman"/>
              </w:rPr>
              <w:t>Visite et appréciation des plantations de 100 hectares réalisées au titre de la campagne de 2017  sur les sites de :</w:t>
            </w:r>
          </w:p>
          <w:p w14:paraId="07243272" w14:textId="77777777" w:rsidR="00A31239" w:rsidRPr="00EF22C5" w:rsidRDefault="00A31239" w:rsidP="009010CD">
            <w:pPr>
              <w:numPr>
                <w:ilvl w:val="0"/>
                <w:numId w:val="31"/>
              </w:numPr>
              <w:spacing w:after="0" w:line="240" w:lineRule="auto"/>
              <w:jc w:val="both"/>
              <w:rPr>
                <w:rFonts w:ascii="Garamond" w:eastAsia="Calibri" w:hAnsi="Garamond" w:cs="Times New Roman"/>
              </w:rPr>
            </w:pPr>
            <w:r w:rsidRPr="00EF22C5">
              <w:rPr>
                <w:rFonts w:ascii="Garamond" w:eastAsia="Calibri" w:hAnsi="Garamond" w:cs="Times New Roman"/>
              </w:rPr>
              <w:t>Kakindoni</w:t>
            </w:r>
          </w:p>
          <w:p w14:paraId="12AFE52E" w14:textId="77777777" w:rsidR="00A31239" w:rsidRPr="00EF22C5" w:rsidRDefault="00A31239" w:rsidP="009010CD">
            <w:pPr>
              <w:numPr>
                <w:ilvl w:val="0"/>
                <w:numId w:val="31"/>
              </w:numPr>
              <w:spacing w:after="0" w:line="240" w:lineRule="auto"/>
              <w:jc w:val="both"/>
              <w:rPr>
                <w:rFonts w:ascii="Garamond" w:eastAsia="Calibri" w:hAnsi="Garamond" w:cs="Times New Roman"/>
              </w:rPr>
            </w:pPr>
            <w:r w:rsidRPr="00EF22C5">
              <w:rPr>
                <w:rFonts w:ascii="Garamond" w:eastAsia="Calibri" w:hAnsi="Garamond" w:cs="Times New Roman"/>
              </w:rPr>
              <w:t>Goumbakou</w:t>
            </w:r>
          </w:p>
          <w:p w14:paraId="00F7DE2C" w14:textId="77777777" w:rsidR="00A31239" w:rsidRPr="00EF22C5" w:rsidRDefault="00A31239" w:rsidP="009010CD">
            <w:pPr>
              <w:numPr>
                <w:ilvl w:val="0"/>
                <w:numId w:val="31"/>
              </w:numPr>
              <w:spacing w:after="0" w:line="240" w:lineRule="auto"/>
              <w:jc w:val="both"/>
              <w:rPr>
                <w:rFonts w:ascii="Garamond" w:eastAsia="Calibri" w:hAnsi="Garamond" w:cs="Times New Roman"/>
              </w:rPr>
            </w:pPr>
            <w:r w:rsidRPr="00EF22C5">
              <w:rPr>
                <w:rFonts w:ascii="Garamond" w:eastAsia="Calibri" w:hAnsi="Garamond" w:cs="Times New Roman"/>
              </w:rPr>
              <w:t>Wassa-Djéou</w:t>
            </w:r>
          </w:p>
          <w:p w14:paraId="4012E3E6" w14:textId="77777777" w:rsidR="00A31239" w:rsidRPr="00EF22C5" w:rsidRDefault="00A31239" w:rsidP="009010CD">
            <w:pPr>
              <w:spacing w:after="0" w:line="240" w:lineRule="auto"/>
              <w:ind w:left="28"/>
              <w:jc w:val="both"/>
              <w:rPr>
                <w:rFonts w:ascii="Garamond" w:eastAsia="Calibri" w:hAnsi="Garamond" w:cs="Times New Roman"/>
              </w:rPr>
            </w:pPr>
            <w:r w:rsidRPr="00EF22C5">
              <w:rPr>
                <w:rFonts w:ascii="Garamond" w:eastAsia="Calibri" w:hAnsi="Garamond" w:cs="Times New Roman"/>
              </w:rPr>
              <w:t>Pélébina</w:t>
            </w:r>
            <w:r w:rsidRPr="00EF22C5">
              <w:rPr>
                <w:rFonts w:ascii="Garamond" w:eastAsia="Calibri" w:hAnsi="Garamond" w:cs="Arial"/>
              </w:rPr>
              <w:t xml:space="preserve"> =&gt; </w:t>
            </w:r>
            <w:r w:rsidRPr="00EF22C5">
              <w:rPr>
                <w:rFonts w:ascii="Garamond" w:eastAsia="Calibri" w:hAnsi="Garamond" w:cs="Times New Roman"/>
              </w:rPr>
              <w:t>Djougou</w:t>
            </w:r>
            <w:r w:rsidRPr="00EF22C5">
              <w:rPr>
                <w:rFonts w:ascii="Garamond" w:eastAsia="Calibri" w:hAnsi="Garamond" w:cs="Arial"/>
              </w:rPr>
              <w:t xml:space="preserve"> </w:t>
            </w:r>
          </w:p>
        </w:tc>
        <w:tc>
          <w:tcPr>
            <w:tcW w:w="2034" w:type="dxa"/>
            <w:vMerge/>
            <w:shd w:val="clear" w:color="auto" w:fill="auto"/>
            <w:vAlign w:val="center"/>
          </w:tcPr>
          <w:p w14:paraId="2FBDC4F3" w14:textId="77777777" w:rsidR="00A31239" w:rsidRPr="00EF22C5" w:rsidRDefault="00A31239" w:rsidP="009010CD">
            <w:pPr>
              <w:spacing w:after="0" w:line="240" w:lineRule="auto"/>
              <w:jc w:val="both"/>
              <w:rPr>
                <w:rFonts w:ascii="Garamond" w:eastAsia="Calibri" w:hAnsi="Garamond" w:cs="Arial"/>
                <w:b/>
                <w:u w:val="single"/>
              </w:rPr>
            </w:pPr>
          </w:p>
        </w:tc>
      </w:tr>
      <w:tr w:rsidR="003E2898" w:rsidRPr="00EF22C5" w14:paraId="332F0F65" w14:textId="77777777" w:rsidTr="00350C68">
        <w:trPr>
          <w:trHeight w:hRule="exact" w:val="1191"/>
          <w:jc w:val="center"/>
        </w:trPr>
        <w:tc>
          <w:tcPr>
            <w:tcW w:w="2405" w:type="dxa"/>
            <w:vMerge/>
            <w:vAlign w:val="center"/>
          </w:tcPr>
          <w:p w14:paraId="1C353A6B"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410EED84"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74BAC834"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19H00</w:t>
            </w:r>
          </w:p>
        </w:tc>
        <w:tc>
          <w:tcPr>
            <w:tcW w:w="6090" w:type="dxa"/>
            <w:vAlign w:val="center"/>
          </w:tcPr>
          <w:p w14:paraId="3C9F5845"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Installation à l’hôtel</w:t>
            </w:r>
          </w:p>
          <w:p w14:paraId="480A1FC4"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Point de la journée et actualisation des horaires planifiés pour chaque étape/site suivante</w:t>
            </w:r>
          </w:p>
          <w:p w14:paraId="47716DBB"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Diner</w:t>
            </w:r>
          </w:p>
        </w:tc>
        <w:tc>
          <w:tcPr>
            <w:tcW w:w="2034" w:type="dxa"/>
            <w:vMerge/>
            <w:shd w:val="clear" w:color="auto" w:fill="auto"/>
            <w:vAlign w:val="center"/>
          </w:tcPr>
          <w:p w14:paraId="658B7C5E" w14:textId="77777777" w:rsidR="00A31239" w:rsidRPr="00EF22C5" w:rsidRDefault="00A31239" w:rsidP="009010CD">
            <w:pPr>
              <w:spacing w:after="0" w:line="240" w:lineRule="auto"/>
              <w:jc w:val="both"/>
              <w:rPr>
                <w:rFonts w:ascii="Garamond" w:eastAsia="Calibri" w:hAnsi="Garamond" w:cs="Arial"/>
                <w:b/>
                <w:u w:val="single"/>
              </w:rPr>
            </w:pPr>
          </w:p>
        </w:tc>
      </w:tr>
      <w:tr w:rsidR="003E2898" w:rsidRPr="00EF22C5" w14:paraId="10609D61" w14:textId="77777777" w:rsidTr="00350C68">
        <w:trPr>
          <w:trHeight w:val="1597"/>
          <w:jc w:val="center"/>
        </w:trPr>
        <w:tc>
          <w:tcPr>
            <w:tcW w:w="2405" w:type="dxa"/>
            <w:vMerge w:val="restart"/>
            <w:vAlign w:val="center"/>
          </w:tcPr>
          <w:p w14:paraId="2F6E6917"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b/>
              </w:rPr>
              <w:t>Mardi 15/10/2019</w:t>
            </w:r>
          </w:p>
        </w:tc>
        <w:tc>
          <w:tcPr>
            <w:tcW w:w="1473" w:type="dxa"/>
            <w:vMerge w:val="restart"/>
            <w:vAlign w:val="center"/>
          </w:tcPr>
          <w:p w14:paraId="39C25133"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Djougou</w:t>
            </w:r>
          </w:p>
        </w:tc>
        <w:tc>
          <w:tcPr>
            <w:tcW w:w="2076" w:type="dxa"/>
            <w:vAlign w:val="center"/>
          </w:tcPr>
          <w:p w14:paraId="6EB1F40E"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09H00- 13H00</w:t>
            </w:r>
          </w:p>
        </w:tc>
        <w:tc>
          <w:tcPr>
            <w:tcW w:w="6090" w:type="dxa"/>
            <w:vAlign w:val="center"/>
          </w:tcPr>
          <w:p w14:paraId="3BECB7D2"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rPr>
              <w:t>Djougou</w:t>
            </w:r>
            <w:r w:rsidRPr="00EF22C5">
              <w:rPr>
                <w:rFonts w:ascii="Garamond" w:eastAsia="Calibri" w:hAnsi="Garamond" w:cs="Arial"/>
              </w:rPr>
              <w:t xml:space="preserve"> =&gt; </w:t>
            </w:r>
            <w:r w:rsidRPr="00EF22C5">
              <w:rPr>
                <w:rFonts w:ascii="Garamond" w:eastAsia="Calibri" w:hAnsi="Garamond" w:cs="Times New Roman"/>
              </w:rPr>
              <w:t>Pélébina</w:t>
            </w:r>
          </w:p>
          <w:p w14:paraId="0354BB26" w14:textId="77777777" w:rsidR="00A31239" w:rsidRPr="00EF22C5" w:rsidRDefault="00A31239" w:rsidP="009010CD">
            <w:pPr>
              <w:numPr>
                <w:ilvl w:val="0"/>
                <w:numId w:val="28"/>
              </w:numPr>
              <w:spacing w:after="0" w:line="240" w:lineRule="auto"/>
              <w:ind w:left="312" w:hanging="284"/>
              <w:jc w:val="both"/>
              <w:rPr>
                <w:rFonts w:ascii="Garamond" w:eastAsia="Calibri" w:hAnsi="Garamond" w:cs="Times New Roman"/>
              </w:rPr>
            </w:pPr>
            <w:r w:rsidRPr="00EF22C5">
              <w:rPr>
                <w:rFonts w:ascii="Garamond" w:eastAsia="Calibri" w:hAnsi="Garamond" w:cs="Times New Roman"/>
              </w:rPr>
              <w:t>Séance d’échanges avec les bénéficiaires, les propriétaires terriens des domaines privés reboisés et les élus locaux dans chacune des localités de Kakindoni, de Goumbakou et de Wassa ;</w:t>
            </w:r>
          </w:p>
          <w:p w14:paraId="649C5BB2" w14:textId="77777777" w:rsidR="00A31239" w:rsidRPr="00EF22C5" w:rsidRDefault="00A31239" w:rsidP="009010CD">
            <w:pPr>
              <w:numPr>
                <w:ilvl w:val="0"/>
                <w:numId w:val="28"/>
              </w:numPr>
              <w:spacing w:after="0" w:line="240" w:lineRule="auto"/>
              <w:ind w:left="312" w:hanging="284"/>
              <w:jc w:val="both"/>
              <w:rPr>
                <w:rFonts w:ascii="Garamond" w:eastAsia="Calibri" w:hAnsi="Garamond" w:cs="Times New Roman"/>
              </w:rPr>
            </w:pPr>
            <w:r w:rsidRPr="00EF22C5">
              <w:rPr>
                <w:rFonts w:ascii="Garamond" w:eastAsia="Calibri" w:hAnsi="Garamond" w:cs="Times New Roman"/>
              </w:rPr>
              <w:t>Visite et appréciation des sites de 50 hectares de reboisement de  la forêt de Koha et du site de Wassa réalisés au titre de la campagne de 2018 sur le Budget National</w:t>
            </w:r>
          </w:p>
          <w:p w14:paraId="5D76B307" w14:textId="77777777" w:rsidR="00A31239" w:rsidRPr="00EF22C5" w:rsidRDefault="00A31239" w:rsidP="009010CD">
            <w:pPr>
              <w:spacing w:after="0" w:line="240" w:lineRule="auto"/>
              <w:jc w:val="both"/>
              <w:rPr>
                <w:rFonts w:ascii="Garamond" w:eastAsia="Calibri" w:hAnsi="Garamond" w:cs="Times New Roman"/>
              </w:rPr>
            </w:pPr>
            <w:r w:rsidRPr="00EF22C5">
              <w:rPr>
                <w:rFonts w:ascii="Garamond" w:eastAsia="Calibri" w:hAnsi="Garamond" w:cs="Times New Roman"/>
              </w:rPr>
              <w:t>Pélébina</w:t>
            </w:r>
            <w:r w:rsidRPr="00EF22C5">
              <w:rPr>
                <w:rFonts w:ascii="Garamond" w:eastAsia="Calibri" w:hAnsi="Garamond" w:cs="Arial"/>
              </w:rPr>
              <w:t xml:space="preserve"> =&gt; </w:t>
            </w:r>
            <w:r w:rsidRPr="00EF22C5">
              <w:rPr>
                <w:rFonts w:ascii="Garamond" w:eastAsia="Calibri" w:hAnsi="Garamond" w:cs="Times New Roman"/>
              </w:rPr>
              <w:t>Djougou</w:t>
            </w:r>
          </w:p>
        </w:tc>
        <w:tc>
          <w:tcPr>
            <w:tcW w:w="2034" w:type="dxa"/>
            <w:vMerge w:val="restart"/>
            <w:shd w:val="clear" w:color="auto" w:fill="auto"/>
            <w:vAlign w:val="center"/>
          </w:tcPr>
          <w:p w14:paraId="2DBEEB96" w14:textId="77777777" w:rsidR="00A31239" w:rsidRPr="00EF22C5" w:rsidRDefault="00A31239" w:rsidP="009010CD">
            <w:pPr>
              <w:spacing w:after="0" w:line="240" w:lineRule="auto"/>
              <w:jc w:val="center"/>
              <w:rPr>
                <w:rFonts w:ascii="Garamond" w:eastAsia="Calibri" w:hAnsi="Garamond" w:cs="Arial"/>
                <w:b/>
              </w:rPr>
            </w:pPr>
            <w:r w:rsidRPr="00EF22C5">
              <w:rPr>
                <w:rFonts w:ascii="Garamond" w:eastAsia="Calibri" w:hAnsi="Garamond" w:cs="Arial"/>
                <w:b/>
              </w:rPr>
              <w:t>Dassa-zoumé</w:t>
            </w:r>
          </w:p>
        </w:tc>
      </w:tr>
      <w:tr w:rsidR="003E2898" w:rsidRPr="00EF22C5" w14:paraId="5F62AE4A" w14:textId="77777777" w:rsidTr="00350C68">
        <w:trPr>
          <w:trHeight w:hRule="exact" w:val="353"/>
          <w:jc w:val="center"/>
        </w:trPr>
        <w:tc>
          <w:tcPr>
            <w:tcW w:w="2405" w:type="dxa"/>
            <w:vMerge/>
            <w:vAlign w:val="center"/>
          </w:tcPr>
          <w:p w14:paraId="65825B71"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54FAE9A6"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38E258DA"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13H00 – 14H00</w:t>
            </w:r>
          </w:p>
        </w:tc>
        <w:tc>
          <w:tcPr>
            <w:tcW w:w="6090" w:type="dxa"/>
            <w:vAlign w:val="center"/>
          </w:tcPr>
          <w:p w14:paraId="5E776AFA"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Pause-Déjeuner</w:t>
            </w:r>
          </w:p>
        </w:tc>
        <w:tc>
          <w:tcPr>
            <w:tcW w:w="2034" w:type="dxa"/>
            <w:vMerge/>
            <w:shd w:val="clear" w:color="auto" w:fill="auto"/>
            <w:vAlign w:val="center"/>
          </w:tcPr>
          <w:p w14:paraId="264FD31C" w14:textId="77777777" w:rsidR="00A31239" w:rsidRPr="00EF22C5" w:rsidRDefault="00A31239" w:rsidP="009010CD">
            <w:pPr>
              <w:spacing w:after="0" w:line="240" w:lineRule="auto"/>
              <w:jc w:val="center"/>
              <w:rPr>
                <w:rFonts w:ascii="Garamond" w:eastAsia="Calibri" w:hAnsi="Garamond" w:cs="Arial"/>
                <w:b/>
                <w:u w:val="single"/>
              </w:rPr>
            </w:pPr>
          </w:p>
        </w:tc>
      </w:tr>
      <w:tr w:rsidR="003E2898" w:rsidRPr="00EF22C5" w14:paraId="485CA9CF" w14:textId="77777777" w:rsidTr="00350C68">
        <w:trPr>
          <w:trHeight w:hRule="exact" w:val="355"/>
          <w:jc w:val="center"/>
        </w:trPr>
        <w:tc>
          <w:tcPr>
            <w:tcW w:w="2405" w:type="dxa"/>
            <w:vMerge/>
            <w:vAlign w:val="center"/>
          </w:tcPr>
          <w:p w14:paraId="67C533E8"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1365421F"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2EA655E3"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14H00 – 17H00</w:t>
            </w:r>
          </w:p>
        </w:tc>
        <w:tc>
          <w:tcPr>
            <w:tcW w:w="6090" w:type="dxa"/>
            <w:vAlign w:val="center"/>
          </w:tcPr>
          <w:p w14:paraId="3E39A8E7" w14:textId="77777777" w:rsidR="00A31239" w:rsidRPr="00EF22C5" w:rsidRDefault="00A31239" w:rsidP="009010CD">
            <w:pPr>
              <w:spacing w:after="0" w:line="240" w:lineRule="auto"/>
              <w:jc w:val="both"/>
              <w:rPr>
                <w:rFonts w:ascii="Garamond" w:eastAsia="Calibri" w:hAnsi="Garamond" w:cs="Arial"/>
                <w:b/>
              </w:rPr>
            </w:pPr>
            <w:r w:rsidRPr="00EF22C5">
              <w:rPr>
                <w:rFonts w:ascii="Garamond" w:eastAsia="Calibri" w:hAnsi="Garamond" w:cs="Times New Roman"/>
                <w:b/>
              </w:rPr>
              <w:t>Djougou</w:t>
            </w:r>
            <w:r w:rsidRPr="00EF22C5">
              <w:rPr>
                <w:rFonts w:ascii="Garamond" w:eastAsia="Calibri" w:hAnsi="Garamond" w:cs="Arial"/>
                <w:b/>
              </w:rPr>
              <w:t xml:space="preserve"> =&gt; Ouèssè</w:t>
            </w:r>
          </w:p>
        </w:tc>
        <w:tc>
          <w:tcPr>
            <w:tcW w:w="2034" w:type="dxa"/>
            <w:vMerge/>
            <w:shd w:val="clear" w:color="auto" w:fill="auto"/>
            <w:vAlign w:val="center"/>
          </w:tcPr>
          <w:p w14:paraId="45116BAD" w14:textId="77777777" w:rsidR="00A31239" w:rsidRPr="00EF22C5" w:rsidRDefault="00A31239" w:rsidP="009010CD">
            <w:pPr>
              <w:spacing w:after="0" w:line="240" w:lineRule="auto"/>
              <w:jc w:val="center"/>
              <w:rPr>
                <w:rFonts w:ascii="Garamond" w:eastAsia="Calibri" w:hAnsi="Garamond" w:cs="Arial"/>
                <w:b/>
                <w:u w:val="single"/>
              </w:rPr>
            </w:pPr>
          </w:p>
        </w:tc>
      </w:tr>
      <w:tr w:rsidR="003E2898" w:rsidRPr="00EF22C5" w14:paraId="49637F01" w14:textId="77777777" w:rsidTr="00350C68">
        <w:trPr>
          <w:trHeight w:hRule="exact" w:val="1050"/>
          <w:jc w:val="center"/>
        </w:trPr>
        <w:tc>
          <w:tcPr>
            <w:tcW w:w="2405" w:type="dxa"/>
            <w:vMerge/>
            <w:vAlign w:val="center"/>
          </w:tcPr>
          <w:p w14:paraId="25EB3B80"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4C56540C"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26E33331"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17H00 – 17H30</w:t>
            </w:r>
          </w:p>
        </w:tc>
        <w:tc>
          <w:tcPr>
            <w:tcW w:w="6090" w:type="dxa"/>
          </w:tcPr>
          <w:p w14:paraId="752FA8AD" w14:textId="77777777" w:rsidR="00A31239" w:rsidRPr="00EF22C5" w:rsidRDefault="00A31239" w:rsidP="009010CD">
            <w:pPr>
              <w:spacing w:after="0" w:line="240" w:lineRule="auto"/>
              <w:rPr>
                <w:rFonts w:ascii="Garamond" w:eastAsia="Calibri" w:hAnsi="Garamond" w:cs="Arial"/>
              </w:rPr>
            </w:pPr>
            <w:r w:rsidRPr="00EF22C5">
              <w:rPr>
                <w:rFonts w:ascii="Garamond" w:eastAsia="Calibri" w:hAnsi="Garamond" w:cs="Arial"/>
              </w:rPr>
              <w:t>Séance de travail avec le Capitaine des Eaux, Forêts et Chasses, Monsieur DETONDE Jean, Ex Chef Technique de l’Aménagement Forestier de la forêt des trois rivières, superviseur des  travaux de reboisement dans la forêt des trois rivières à Boa (75 ha) et à Nassikonzi (100 ha)</w:t>
            </w:r>
          </w:p>
        </w:tc>
        <w:tc>
          <w:tcPr>
            <w:tcW w:w="2034" w:type="dxa"/>
            <w:vMerge/>
            <w:shd w:val="clear" w:color="auto" w:fill="auto"/>
            <w:vAlign w:val="center"/>
          </w:tcPr>
          <w:p w14:paraId="4066F8CC" w14:textId="77777777" w:rsidR="00A31239" w:rsidRPr="00EF22C5" w:rsidRDefault="00A31239" w:rsidP="009010CD">
            <w:pPr>
              <w:spacing w:after="0" w:line="240" w:lineRule="auto"/>
              <w:jc w:val="center"/>
              <w:rPr>
                <w:rFonts w:ascii="Garamond" w:eastAsia="Calibri" w:hAnsi="Garamond" w:cs="Arial"/>
                <w:b/>
                <w:u w:val="single"/>
              </w:rPr>
            </w:pPr>
          </w:p>
        </w:tc>
      </w:tr>
      <w:tr w:rsidR="003E2898" w:rsidRPr="00EF22C5" w14:paraId="27A5D0C9" w14:textId="77777777" w:rsidTr="00350C68">
        <w:trPr>
          <w:trHeight w:hRule="exact" w:val="349"/>
          <w:jc w:val="center"/>
        </w:trPr>
        <w:tc>
          <w:tcPr>
            <w:tcW w:w="2405" w:type="dxa"/>
            <w:vMerge/>
            <w:vAlign w:val="center"/>
          </w:tcPr>
          <w:p w14:paraId="090C1B7D"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308740E2"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4FD0F9F7"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17H30 – 19H00</w:t>
            </w:r>
          </w:p>
        </w:tc>
        <w:tc>
          <w:tcPr>
            <w:tcW w:w="6090" w:type="dxa"/>
            <w:vAlign w:val="center"/>
          </w:tcPr>
          <w:p w14:paraId="1F1246BC"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b/>
              </w:rPr>
              <w:t>Ouèssè =&gt; Dassa-zoumé</w:t>
            </w:r>
          </w:p>
        </w:tc>
        <w:tc>
          <w:tcPr>
            <w:tcW w:w="2034" w:type="dxa"/>
            <w:vMerge/>
            <w:shd w:val="clear" w:color="auto" w:fill="auto"/>
            <w:vAlign w:val="center"/>
          </w:tcPr>
          <w:p w14:paraId="1B305126" w14:textId="77777777" w:rsidR="00A31239" w:rsidRPr="00EF22C5" w:rsidRDefault="00A31239" w:rsidP="009010CD">
            <w:pPr>
              <w:spacing w:after="0" w:line="240" w:lineRule="auto"/>
              <w:jc w:val="both"/>
              <w:rPr>
                <w:rFonts w:ascii="Garamond" w:eastAsia="Calibri" w:hAnsi="Garamond" w:cs="Arial"/>
                <w:b/>
                <w:u w:val="single"/>
              </w:rPr>
            </w:pPr>
          </w:p>
        </w:tc>
      </w:tr>
      <w:tr w:rsidR="003E2898" w:rsidRPr="00EF22C5" w14:paraId="3286CFC0" w14:textId="77777777" w:rsidTr="00350C68">
        <w:trPr>
          <w:trHeight w:hRule="exact" w:val="1353"/>
          <w:jc w:val="center"/>
        </w:trPr>
        <w:tc>
          <w:tcPr>
            <w:tcW w:w="2405" w:type="dxa"/>
            <w:vMerge/>
            <w:vAlign w:val="center"/>
          </w:tcPr>
          <w:p w14:paraId="1F47686B"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117D8998"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181452F4"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19H00</w:t>
            </w:r>
          </w:p>
        </w:tc>
        <w:tc>
          <w:tcPr>
            <w:tcW w:w="6090" w:type="dxa"/>
            <w:vAlign w:val="center"/>
          </w:tcPr>
          <w:p w14:paraId="5EBF2019"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Installation à l’hôtel</w:t>
            </w:r>
          </w:p>
          <w:p w14:paraId="653F4788"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Point de la journée et actualisation des horaires planifiés pour chaque étape/site suivante</w:t>
            </w:r>
          </w:p>
          <w:p w14:paraId="47A80E30"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Diner</w:t>
            </w:r>
          </w:p>
        </w:tc>
        <w:tc>
          <w:tcPr>
            <w:tcW w:w="2034" w:type="dxa"/>
            <w:vMerge/>
            <w:shd w:val="clear" w:color="auto" w:fill="auto"/>
            <w:vAlign w:val="center"/>
          </w:tcPr>
          <w:p w14:paraId="153522DA" w14:textId="77777777" w:rsidR="00A31239" w:rsidRPr="00EF22C5" w:rsidRDefault="00A31239" w:rsidP="009010CD">
            <w:pPr>
              <w:spacing w:after="0" w:line="240" w:lineRule="auto"/>
              <w:jc w:val="both"/>
              <w:rPr>
                <w:rFonts w:ascii="Garamond" w:eastAsia="Calibri" w:hAnsi="Garamond" w:cs="Arial"/>
                <w:b/>
                <w:u w:val="single"/>
              </w:rPr>
            </w:pPr>
          </w:p>
        </w:tc>
      </w:tr>
      <w:tr w:rsidR="003E2898" w:rsidRPr="00EF22C5" w14:paraId="008CC53D" w14:textId="77777777" w:rsidTr="00350C68">
        <w:trPr>
          <w:trHeight w:hRule="exact" w:val="504"/>
          <w:jc w:val="center"/>
        </w:trPr>
        <w:tc>
          <w:tcPr>
            <w:tcW w:w="2405" w:type="dxa"/>
            <w:vMerge w:val="restart"/>
            <w:vAlign w:val="center"/>
          </w:tcPr>
          <w:p w14:paraId="78DCC852"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b/>
              </w:rPr>
              <w:t>Mercredi 16/10/2019</w:t>
            </w:r>
          </w:p>
        </w:tc>
        <w:tc>
          <w:tcPr>
            <w:tcW w:w="1473" w:type="dxa"/>
            <w:vMerge w:val="restart"/>
            <w:vAlign w:val="center"/>
          </w:tcPr>
          <w:p w14:paraId="48FDEE3F"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Dassa-Zoumé</w:t>
            </w:r>
          </w:p>
        </w:tc>
        <w:tc>
          <w:tcPr>
            <w:tcW w:w="2076" w:type="dxa"/>
            <w:vAlign w:val="center"/>
          </w:tcPr>
          <w:p w14:paraId="50A9B57C"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08H30 – 09H30</w:t>
            </w:r>
          </w:p>
        </w:tc>
        <w:tc>
          <w:tcPr>
            <w:tcW w:w="6090" w:type="dxa"/>
            <w:vAlign w:val="center"/>
          </w:tcPr>
          <w:p w14:paraId="19A444A5"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Inspection Forestière des Collines : Séance de travail (CIF et son équipe)</w:t>
            </w:r>
          </w:p>
          <w:p w14:paraId="4DEA2550" w14:textId="77777777" w:rsidR="00A31239" w:rsidRPr="00EF22C5" w:rsidRDefault="00A31239" w:rsidP="009010CD">
            <w:pPr>
              <w:spacing w:after="0" w:line="240" w:lineRule="auto"/>
              <w:jc w:val="both"/>
              <w:rPr>
                <w:rFonts w:ascii="Garamond" w:eastAsia="Calibri" w:hAnsi="Garamond" w:cs="Arial"/>
              </w:rPr>
            </w:pPr>
          </w:p>
          <w:p w14:paraId="2AA650D2" w14:textId="77777777" w:rsidR="00A31239" w:rsidRPr="00EF22C5" w:rsidRDefault="00A31239" w:rsidP="009010CD">
            <w:pPr>
              <w:spacing w:after="0" w:line="240" w:lineRule="auto"/>
              <w:jc w:val="both"/>
              <w:rPr>
                <w:rFonts w:ascii="Garamond" w:eastAsia="Calibri" w:hAnsi="Garamond" w:cs="Arial"/>
              </w:rPr>
            </w:pPr>
          </w:p>
        </w:tc>
        <w:tc>
          <w:tcPr>
            <w:tcW w:w="2034" w:type="dxa"/>
            <w:shd w:val="clear" w:color="auto" w:fill="auto"/>
            <w:vAlign w:val="center"/>
          </w:tcPr>
          <w:p w14:paraId="49774B33" w14:textId="77777777" w:rsidR="00A31239" w:rsidRPr="00EF22C5" w:rsidRDefault="00A31239" w:rsidP="009010CD">
            <w:pPr>
              <w:spacing w:after="0" w:line="240" w:lineRule="auto"/>
              <w:jc w:val="both"/>
              <w:rPr>
                <w:rFonts w:ascii="Garamond" w:eastAsia="Calibri" w:hAnsi="Garamond" w:cs="Arial"/>
                <w:b/>
                <w:u w:val="single"/>
              </w:rPr>
            </w:pPr>
          </w:p>
        </w:tc>
      </w:tr>
      <w:tr w:rsidR="003E2898" w:rsidRPr="00EF22C5" w14:paraId="1308CDC5" w14:textId="77777777" w:rsidTr="00350C68">
        <w:trPr>
          <w:trHeight w:hRule="exact" w:val="629"/>
          <w:jc w:val="center"/>
        </w:trPr>
        <w:tc>
          <w:tcPr>
            <w:tcW w:w="2405" w:type="dxa"/>
            <w:vMerge/>
            <w:vAlign w:val="center"/>
          </w:tcPr>
          <w:p w14:paraId="3377633E"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06271034"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23A54F3B"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09H30 – 10H30</w:t>
            </w:r>
          </w:p>
        </w:tc>
        <w:tc>
          <w:tcPr>
            <w:tcW w:w="6090" w:type="dxa"/>
            <w:vAlign w:val="center"/>
          </w:tcPr>
          <w:p w14:paraId="17DD4C56"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 xml:space="preserve">Mairie de Dassa-Zoumé : Séance de travail (Maire de </w:t>
            </w:r>
            <w:r w:rsidRPr="00EF22C5">
              <w:rPr>
                <w:rFonts w:ascii="Garamond" w:eastAsia="Calibri" w:hAnsi="Garamond" w:cs="Times New Roman"/>
              </w:rPr>
              <w:t>Dassa-Zoumé, SG, Point Focal  et le Chef d’Arrondissement de Soklogbo)</w:t>
            </w:r>
          </w:p>
        </w:tc>
        <w:tc>
          <w:tcPr>
            <w:tcW w:w="2034" w:type="dxa"/>
            <w:shd w:val="clear" w:color="auto" w:fill="auto"/>
            <w:vAlign w:val="center"/>
          </w:tcPr>
          <w:p w14:paraId="1FC63C6C" w14:textId="77777777" w:rsidR="00A31239" w:rsidRPr="00EF22C5" w:rsidRDefault="00A31239" w:rsidP="009010CD">
            <w:pPr>
              <w:spacing w:after="0" w:line="240" w:lineRule="auto"/>
              <w:jc w:val="both"/>
              <w:rPr>
                <w:rFonts w:ascii="Garamond" w:eastAsia="Calibri" w:hAnsi="Garamond" w:cs="Arial"/>
                <w:b/>
                <w:u w:val="single"/>
              </w:rPr>
            </w:pPr>
          </w:p>
        </w:tc>
      </w:tr>
      <w:tr w:rsidR="003E2898" w:rsidRPr="00EF22C5" w14:paraId="69A0EFF0" w14:textId="77777777" w:rsidTr="00350C68">
        <w:trPr>
          <w:trHeight w:hRule="exact" w:val="438"/>
          <w:jc w:val="center"/>
        </w:trPr>
        <w:tc>
          <w:tcPr>
            <w:tcW w:w="2405" w:type="dxa"/>
            <w:vMerge/>
            <w:vAlign w:val="center"/>
          </w:tcPr>
          <w:p w14:paraId="53CAC82F"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256E8B74"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1CE8B12B"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10H30 – 11H30</w:t>
            </w:r>
          </w:p>
        </w:tc>
        <w:tc>
          <w:tcPr>
            <w:tcW w:w="6090" w:type="dxa"/>
            <w:vAlign w:val="center"/>
          </w:tcPr>
          <w:p w14:paraId="25E171CD" w14:textId="77777777" w:rsidR="00A31239" w:rsidRPr="00EF22C5" w:rsidRDefault="00A31239" w:rsidP="009010CD">
            <w:pPr>
              <w:spacing w:after="0" w:line="240" w:lineRule="auto"/>
              <w:jc w:val="both"/>
              <w:rPr>
                <w:rFonts w:ascii="Garamond" w:eastAsia="Calibri" w:hAnsi="Garamond" w:cs="Times New Roman"/>
              </w:rPr>
            </w:pPr>
            <w:r w:rsidRPr="00EF22C5">
              <w:rPr>
                <w:rFonts w:ascii="Garamond" w:eastAsia="Calibri" w:hAnsi="Garamond" w:cs="Arial"/>
                <w:b/>
              </w:rPr>
              <w:t xml:space="preserve">Dassa-zoumé =&gt; Savalou </w:t>
            </w:r>
          </w:p>
        </w:tc>
        <w:tc>
          <w:tcPr>
            <w:tcW w:w="2034" w:type="dxa"/>
            <w:shd w:val="clear" w:color="auto" w:fill="auto"/>
            <w:vAlign w:val="center"/>
          </w:tcPr>
          <w:p w14:paraId="54D77B45" w14:textId="77777777" w:rsidR="00A31239" w:rsidRPr="00EF22C5" w:rsidRDefault="00A31239" w:rsidP="009010CD">
            <w:pPr>
              <w:spacing w:after="0" w:line="240" w:lineRule="auto"/>
              <w:jc w:val="both"/>
              <w:rPr>
                <w:rFonts w:ascii="Garamond" w:eastAsia="Calibri" w:hAnsi="Garamond" w:cs="Arial"/>
                <w:b/>
                <w:u w:val="single"/>
              </w:rPr>
            </w:pPr>
          </w:p>
        </w:tc>
      </w:tr>
      <w:tr w:rsidR="003E2898" w:rsidRPr="00EF22C5" w14:paraId="495606F5" w14:textId="77777777" w:rsidTr="00350C68">
        <w:trPr>
          <w:trHeight w:val="328"/>
          <w:jc w:val="center"/>
        </w:trPr>
        <w:tc>
          <w:tcPr>
            <w:tcW w:w="2405" w:type="dxa"/>
            <w:vMerge/>
            <w:vAlign w:val="center"/>
          </w:tcPr>
          <w:p w14:paraId="5E21BD47" w14:textId="77777777" w:rsidR="00A31239" w:rsidRPr="00EF22C5" w:rsidRDefault="00A31239" w:rsidP="009010CD">
            <w:pPr>
              <w:spacing w:after="0" w:line="240" w:lineRule="auto"/>
              <w:jc w:val="both"/>
              <w:rPr>
                <w:rFonts w:ascii="Garamond" w:eastAsia="Calibri" w:hAnsi="Garamond" w:cs="Arial"/>
              </w:rPr>
            </w:pPr>
          </w:p>
        </w:tc>
        <w:tc>
          <w:tcPr>
            <w:tcW w:w="1473" w:type="dxa"/>
            <w:vMerge w:val="restart"/>
            <w:vAlign w:val="center"/>
          </w:tcPr>
          <w:p w14:paraId="4F6726A2"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Savalou</w:t>
            </w:r>
          </w:p>
        </w:tc>
        <w:tc>
          <w:tcPr>
            <w:tcW w:w="2076" w:type="dxa"/>
            <w:vAlign w:val="center"/>
          </w:tcPr>
          <w:p w14:paraId="4341E686"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11H30 – 12H30</w:t>
            </w:r>
          </w:p>
        </w:tc>
        <w:tc>
          <w:tcPr>
            <w:tcW w:w="6090" w:type="dxa"/>
            <w:vAlign w:val="center"/>
          </w:tcPr>
          <w:p w14:paraId="52357C11" w14:textId="77777777" w:rsidR="00A31239" w:rsidRPr="00EF22C5" w:rsidRDefault="00A31239" w:rsidP="009010CD">
            <w:pPr>
              <w:spacing w:after="0" w:line="240" w:lineRule="auto"/>
              <w:jc w:val="both"/>
              <w:rPr>
                <w:rFonts w:ascii="Garamond" w:eastAsia="Calibri" w:hAnsi="Garamond" w:cs="Times New Roman"/>
              </w:rPr>
            </w:pPr>
            <w:r w:rsidRPr="00EF22C5">
              <w:rPr>
                <w:rFonts w:ascii="Garamond" w:eastAsia="Calibri" w:hAnsi="Garamond" w:cs="Arial"/>
              </w:rPr>
              <w:t xml:space="preserve">Mairie de Savalou : Séance de travail (Maire de </w:t>
            </w:r>
            <w:r w:rsidRPr="00EF22C5">
              <w:rPr>
                <w:rFonts w:ascii="Garamond" w:eastAsia="Calibri" w:hAnsi="Garamond" w:cs="Times New Roman"/>
              </w:rPr>
              <w:t>Savalou, SG, Point Focal, le Chef d’Arrondissement de Gobada)</w:t>
            </w:r>
          </w:p>
        </w:tc>
        <w:tc>
          <w:tcPr>
            <w:tcW w:w="2034" w:type="dxa"/>
            <w:vMerge w:val="restart"/>
            <w:shd w:val="clear" w:color="auto" w:fill="auto"/>
            <w:vAlign w:val="center"/>
          </w:tcPr>
          <w:p w14:paraId="68E58CC3" w14:textId="77777777" w:rsidR="00A31239" w:rsidRPr="00EF22C5" w:rsidRDefault="00A31239" w:rsidP="009010CD">
            <w:pPr>
              <w:spacing w:after="0" w:line="240" w:lineRule="auto"/>
              <w:jc w:val="center"/>
              <w:rPr>
                <w:rFonts w:ascii="Garamond" w:eastAsia="Calibri" w:hAnsi="Garamond" w:cs="Times New Roman"/>
                <w:b/>
              </w:rPr>
            </w:pPr>
          </w:p>
        </w:tc>
      </w:tr>
      <w:tr w:rsidR="003E2898" w:rsidRPr="00EF22C5" w14:paraId="05C49888" w14:textId="77777777" w:rsidTr="00350C68">
        <w:trPr>
          <w:trHeight w:val="328"/>
          <w:jc w:val="center"/>
        </w:trPr>
        <w:tc>
          <w:tcPr>
            <w:tcW w:w="2405" w:type="dxa"/>
            <w:vMerge/>
            <w:vAlign w:val="center"/>
          </w:tcPr>
          <w:p w14:paraId="0455B0FC"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66736E10"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755256B1"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12H30 – 13H30</w:t>
            </w:r>
          </w:p>
        </w:tc>
        <w:tc>
          <w:tcPr>
            <w:tcW w:w="6090" w:type="dxa"/>
            <w:vAlign w:val="center"/>
          </w:tcPr>
          <w:p w14:paraId="72D4C04E"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Arial"/>
                <w:b/>
              </w:rPr>
              <w:t xml:space="preserve">Savalou =&gt; </w:t>
            </w:r>
            <w:r w:rsidRPr="00EF22C5">
              <w:rPr>
                <w:rFonts w:ascii="Garamond" w:eastAsia="Calibri" w:hAnsi="Garamond" w:cs="Times New Roman"/>
                <w:b/>
              </w:rPr>
              <w:t>Gobada</w:t>
            </w:r>
          </w:p>
          <w:p w14:paraId="66E261DA" w14:textId="77777777" w:rsidR="00A31239" w:rsidRPr="00EF22C5" w:rsidRDefault="00A31239" w:rsidP="009010CD">
            <w:pPr>
              <w:numPr>
                <w:ilvl w:val="0"/>
                <w:numId w:val="28"/>
              </w:numPr>
              <w:spacing w:after="0" w:line="240" w:lineRule="auto"/>
              <w:ind w:left="312" w:hanging="284"/>
              <w:jc w:val="both"/>
              <w:rPr>
                <w:rFonts w:ascii="Garamond" w:eastAsia="Calibri" w:hAnsi="Garamond" w:cs="Times New Roman"/>
              </w:rPr>
            </w:pPr>
            <w:r w:rsidRPr="00EF22C5">
              <w:rPr>
                <w:rFonts w:ascii="Garamond" w:eastAsia="Calibri" w:hAnsi="Garamond" w:cs="Times New Roman"/>
              </w:rPr>
              <w:t>Visite et appréciation du site de 30 hectares de reboisement de Gobada réalisés  sur le Nudget National au titre de la campagne de 2018 ;</w:t>
            </w:r>
          </w:p>
        </w:tc>
        <w:tc>
          <w:tcPr>
            <w:tcW w:w="2034" w:type="dxa"/>
            <w:vMerge/>
            <w:shd w:val="clear" w:color="auto" w:fill="auto"/>
            <w:vAlign w:val="center"/>
          </w:tcPr>
          <w:p w14:paraId="15D0C93B" w14:textId="77777777" w:rsidR="00A31239" w:rsidRPr="00EF22C5" w:rsidRDefault="00A31239" w:rsidP="009010CD">
            <w:pPr>
              <w:spacing w:after="0" w:line="240" w:lineRule="auto"/>
              <w:jc w:val="center"/>
              <w:rPr>
                <w:rFonts w:ascii="Garamond" w:eastAsia="Calibri" w:hAnsi="Garamond" w:cs="Times New Roman"/>
                <w:b/>
              </w:rPr>
            </w:pPr>
          </w:p>
        </w:tc>
      </w:tr>
      <w:tr w:rsidR="003E2898" w:rsidRPr="00EF22C5" w14:paraId="199821A8" w14:textId="77777777" w:rsidTr="00350C68">
        <w:trPr>
          <w:trHeight w:val="328"/>
          <w:jc w:val="center"/>
        </w:trPr>
        <w:tc>
          <w:tcPr>
            <w:tcW w:w="2405" w:type="dxa"/>
            <w:vMerge/>
            <w:vAlign w:val="center"/>
          </w:tcPr>
          <w:p w14:paraId="621C4071"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70E1213D"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07C51A79"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13H30- 14H00</w:t>
            </w:r>
          </w:p>
        </w:tc>
        <w:tc>
          <w:tcPr>
            <w:tcW w:w="6090" w:type="dxa"/>
            <w:vAlign w:val="center"/>
          </w:tcPr>
          <w:p w14:paraId="2F954A6E" w14:textId="77777777" w:rsidR="00A31239" w:rsidRPr="00EF22C5" w:rsidRDefault="00A31239" w:rsidP="009010CD">
            <w:pPr>
              <w:spacing w:after="0" w:line="240" w:lineRule="auto"/>
              <w:jc w:val="both"/>
              <w:rPr>
                <w:rFonts w:ascii="Garamond" w:eastAsia="Calibri" w:hAnsi="Garamond" w:cs="Times New Roman"/>
              </w:rPr>
            </w:pPr>
            <w:r w:rsidRPr="00EF22C5">
              <w:rPr>
                <w:rFonts w:ascii="Garamond" w:eastAsia="Calibri" w:hAnsi="Garamond" w:cs="Times New Roman"/>
              </w:rPr>
              <w:t>Gobada</w:t>
            </w:r>
            <w:r w:rsidRPr="00EF22C5">
              <w:rPr>
                <w:rFonts w:ascii="Garamond" w:eastAsia="Calibri" w:hAnsi="Garamond" w:cs="Arial"/>
              </w:rPr>
              <w:t xml:space="preserve"> =&gt; </w:t>
            </w:r>
            <w:r w:rsidRPr="00EF22C5">
              <w:rPr>
                <w:rFonts w:ascii="Garamond" w:eastAsia="Calibri" w:hAnsi="Garamond" w:cs="Times New Roman"/>
              </w:rPr>
              <w:t>Savalou</w:t>
            </w:r>
          </w:p>
        </w:tc>
        <w:tc>
          <w:tcPr>
            <w:tcW w:w="2034" w:type="dxa"/>
            <w:vMerge/>
            <w:shd w:val="clear" w:color="auto" w:fill="auto"/>
            <w:vAlign w:val="center"/>
          </w:tcPr>
          <w:p w14:paraId="0D5539D4" w14:textId="77777777" w:rsidR="00A31239" w:rsidRPr="00EF22C5" w:rsidRDefault="00A31239" w:rsidP="009010CD">
            <w:pPr>
              <w:spacing w:after="0" w:line="240" w:lineRule="auto"/>
              <w:jc w:val="center"/>
              <w:rPr>
                <w:rFonts w:ascii="Garamond" w:eastAsia="Calibri" w:hAnsi="Garamond" w:cs="Times New Roman"/>
                <w:b/>
              </w:rPr>
            </w:pPr>
          </w:p>
        </w:tc>
      </w:tr>
      <w:tr w:rsidR="003E2898" w:rsidRPr="00EF22C5" w14:paraId="67999159" w14:textId="77777777" w:rsidTr="00350C68">
        <w:trPr>
          <w:trHeight w:val="328"/>
          <w:jc w:val="center"/>
        </w:trPr>
        <w:tc>
          <w:tcPr>
            <w:tcW w:w="2405" w:type="dxa"/>
            <w:vMerge/>
            <w:vAlign w:val="center"/>
          </w:tcPr>
          <w:p w14:paraId="7C4FE0E0"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1F72F015"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17710F1A"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14H00- 15H00</w:t>
            </w:r>
          </w:p>
        </w:tc>
        <w:tc>
          <w:tcPr>
            <w:tcW w:w="6090" w:type="dxa"/>
            <w:vAlign w:val="center"/>
          </w:tcPr>
          <w:p w14:paraId="675D1822" w14:textId="77777777" w:rsidR="00A31239" w:rsidRPr="00EF22C5" w:rsidRDefault="00A31239" w:rsidP="009010CD">
            <w:pPr>
              <w:spacing w:after="0" w:line="240" w:lineRule="auto"/>
              <w:jc w:val="both"/>
              <w:rPr>
                <w:rFonts w:ascii="Garamond" w:eastAsia="Calibri" w:hAnsi="Garamond" w:cs="Times New Roman"/>
              </w:rPr>
            </w:pPr>
            <w:r w:rsidRPr="00EF22C5">
              <w:rPr>
                <w:rFonts w:ascii="Garamond" w:eastAsia="Calibri" w:hAnsi="Garamond" w:cs="Arial"/>
              </w:rPr>
              <w:t>Pause-Déjeuner</w:t>
            </w:r>
            <w:r w:rsidRPr="00EF22C5">
              <w:rPr>
                <w:rFonts w:ascii="Garamond" w:eastAsia="Calibri" w:hAnsi="Garamond" w:cs="Times New Roman"/>
              </w:rPr>
              <w:t>)</w:t>
            </w:r>
          </w:p>
        </w:tc>
        <w:tc>
          <w:tcPr>
            <w:tcW w:w="2034" w:type="dxa"/>
            <w:vMerge/>
            <w:shd w:val="clear" w:color="auto" w:fill="auto"/>
            <w:vAlign w:val="center"/>
          </w:tcPr>
          <w:p w14:paraId="7973B953" w14:textId="77777777" w:rsidR="00A31239" w:rsidRPr="00EF22C5" w:rsidRDefault="00A31239" w:rsidP="009010CD">
            <w:pPr>
              <w:spacing w:after="0" w:line="240" w:lineRule="auto"/>
              <w:jc w:val="center"/>
              <w:rPr>
                <w:rFonts w:ascii="Garamond" w:eastAsia="Calibri" w:hAnsi="Garamond" w:cs="Times New Roman"/>
                <w:b/>
              </w:rPr>
            </w:pPr>
          </w:p>
        </w:tc>
      </w:tr>
      <w:tr w:rsidR="003E2898" w:rsidRPr="00EF22C5" w14:paraId="2DD0CBE6" w14:textId="77777777" w:rsidTr="00350C68">
        <w:trPr>
          <w:trHeight w:val="328"/>
          <w:jc w:val="center"/>
        </w:trPr>
        <w:tc>
          <w:tcPr>
            <w:tcW w:w="2405" w:type="dxa"/>
            <w:vMerge/>
            <w:vAlign w:val="center"/>
          </w:tcPr>
          <w:p w14:paraId="0969E844"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3F001F84"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02C5E83E"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15H00- 18H30</w:t>
            </w:r>
          </w:p>
        </w:tc>
        <w:tc>
          <w:tcPr>
            <w:tcW w:w="6090" w:type="dxa"/>
            <w:vAlign w:val="center"/>
          </w:tcPr>
          <w:p w14:paraId="7D6B4B77"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b/>
              </w:rPr>
              <w:t>Savalou =&gt; Cotonou</w:t>
            </w:r>
          </w:p>
        </w:tc>
        <w:tc>
          <w:tcPr>
            <w:tcW w:w="2034" w:type="dxa"/>
            <w:vMerge/>
            <w:shd w:val="clear" w:color="auto" w:fill="auto"/>
            <w:vAlign w:val="center"/>
          </w:tcPr>
          <w:p w14:paraId="183B163C" w14:textId="77777777" w:rsidR="00A31239" w:rsidRPr="00EF22C5" w:rsidRDefault="00A31239" w:rsidP="009010CD">
            <w:pPr>
              <w:spacing w:after="0" w:line="240" w:lineRule="auto"/>
              <w:jc w:val="center"/>
              <w:rPr>
                <w:rFonts w:ascii="Garamond" w:eastAsia="Calibri" w:hAnsi="Garamond" w:cs="Times New Roman"/>
                <w:b/>
              </w:rPr>
            </w:pPr>
          </w:p>
        </w:tc>
      </w:tr>
      <w:tr w:rsidR="003E2898" w:rsidRPr="00EF22C5" w14:paraId="33F4A108" w14:textId="77777777" w:rsidTr="00350C68">
        <w:trPr>
          <w:trHeight w:val="328"/>
          <w:jc w:val="center"/>
        </w:trPr>
        <w:tc>
          <w:tcPr>
            <w:tcW w:w="2405" w:type="dxa"/>
            <w:vAlign w:val="center"/>
          </w:tcPr>
          <w:p w14:paraId="3E2AF0B3" w14:textId="77777777" w:rsidR="00A31239" w:rsidRPr="00EF22C5" w:rsidRDefault="00A31239" w:rsidP="009010CD">
            <w:pPr>
              <w:spacing w:after="0" w:line="240" w:lineRule="auto"/>
              <w:jc w:val="both"/>
              <w:rPr>
                <w:rFonts w:ascii="Garamond" w:eastAsia="Calibri" w:hAnsi="Garamond" w:cs="Times New Roman"/>
                <w:b/>
              </w:rPr>
            </w:pPr>
          </w:p>
        </w:tc>
        <w:tc>
          <w:tcPr>
            <w:tcW w:w="1473" w:type="dxa"/>
            <w:vAlign w:val="center"/>
          </w:tcPr>
          <w:p w14:paraId="1060DB12"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6EC1056C" w14:textId="77777777" w:rsidR="00A31239" w:rsidRPr="00EF22C5" w:rsidRDefault="00A31239" w:rsidP="009010CD">
            <w:pPr>
              <w:spacing w:after="0" w:line="240" w:lineRule="auto"/>
              <w:jc w:val="both"/>
              <w:rPr>
                <w:rFonts w:ascii="Garamond" w:eastAsia="Calibri" w:hAnsi="Garamond" w:cs="Arial"/>
              </w:rPr>
            </w:pPr>
          </w:p>
        </w:tc>
        <w:tc>
          <w:tcPr>
            <w:tcW w:w="6090" w:type="dxa"/>
            <w:vAlign w:val="center"/>
          </w:tcPr>
          <w:p w14:paraId="7DF9EFCD" w14:textId="77777777" w:rsidR="00A31239" w:rsidRPr="00EF22C5" w:rsidRDefault="00A31239" w:rsidP="009010CD">
            <w:pPr>
              <w:spacing w:after="0" w:line="240" w:lineRule="auto"/>
              <w:jc w:val="both"/>
              <w:rPr>
                <w:rFonts w:ascii="Garamond" w:eastAsia="Calibri" w:hAnsi="Garamond" w:cs="Arial"/>
                <w:b/>
              </w:rPr>
            </w:pPr>
            <w:r w:rsidRPr="00EF22C5">
              <w:rPr>
                <w:rFonts w:ascii="Garamond" w:eastAsia="Calibri" w:hAnsi="Garamond" w:cs="Arial"/>
              </w:rPr>
              <w:t>Fin de la mission de terrain</w:t>
            </w:r>
          </w:p>
        </w:tc>
        <w:tc>
          <w:tcPr>
            <w:tcW w:w="2034" w:type="dxa"/>
            <w:shd w:val="clear" w:color="auto" w:fill="auto"/>
            <w:vAlign w:val="center"/>
          </w:tcPr>
          <w:p w14:paraId="78717724" w14:textId="77777777" w:rsidR="00A31239" w:rsidRPr="00EF22C5" w:rsidRDefault="00A31239" w:rsidP="009010CD">
            <w:pPr>
              <w:spacing w:after="0" w:line="240" w:lineRule="auto"/>
              <w:jc w:val="center"/>
              <w:rPr>
                <w:rFonts w:ascii="Garamond" w:eastAsia="Calibri" w:hAnsi="Garamond" w:cs="Times New Roman"/>
                <w:b/>
              </w:rPr>
            </w:pPr>
            <w:r w:rsidRPr="00EF22C5">
              <w:rPr>
                <w:rFonts w:ascii="Garamond" w:eastAsia="Calibri" w:hAnsi="Garamond" w:cs="Arial"/>
                <w:b/>
              </w:rPr>
              <w:t>Fin de la mission de terrain (1ére phase)</w:t>
            </w:r>
          </w:p>
        </w:tc>
      </w:tr>
      <w:tr w:rsidR="00F228B2" w:rsidRPr="00EF22C5" w14:paraId="07B69030" w14:textId="77777777" w:rsidTr="00A31239">
        <w:trPr>
          <w:trHeight w:val="328"/>
          <w:jc w:val="center"/>
        </w:trPr>
        <w:tc>
          <w:tcPr>
            <w:tcW w:w="14078" w:type="dxa"/>
            <w:gridSpan w:val="5"/>
            <w:vAlign w:val="center"/>
          </w:tcPr>
          <w:p w14:paraId="4AD27A9C" w14:textId="77777777" w:rsidR="00A31239" w:rsidRPr="00EF22C5" w:rsidRDefault="00A31239" w:rsidP="009010CD">
            <w:pPr>
              <w:spacing w:after="0" w:line="240" w:lineRule="auto"/>
              <w:jc w:val="center"/>
              <w:rPr>
                <w:rFonts w:ascii="Garamond" w:eastAsia="Calibri" w:hAnsi="Garamond" w:cs="Arial"/>
                <w:b/>
              </w:rPr>
            </w:pPr>
            <w:r w:rsidRPr="00EF22C5">
              <w:rPr>
                <w:rFonts w:ascii="Garamond" w:eastAsia="Calibri" w:hAnsi="Garamond" w:cs="Times New Roman"/>
                <w:b/>
                <w:bCs/>
              </w:rPr>
              <w:lastRenderedPageBreak/>
              <w:t>Phase 2 </w:t>
            </w:r>
            <w:r w:rsidRPr="00EF22C5">
              <w:rPr>
                <w:rFonts w:ascii="Garamond" w:eastAsia="Calibri" w:hAnsi="Garamond" w:cs="Times New Roman"/>
              </w:rPr>
              <w:t xml:space="preserve">: </w:t>
            </w:r>
            <w:r w:rsidRPr="00EF22C5">
              <w:rPr>
                <w:rFonts w:ascii="Garamond" w:eastAsia="Calibri" w:hAnsi="Garamond" w:cs="Times New Roman"/>
                <w:b/>
              </w:rPr>
              <w:t>Cotonou (Départ) =&gt; Parakou  =&gt; Kalalé =&gt; Parakou =&gt; Kalalé =&gt; Parakou  =&gt; Cotonou (Fin)</w:t>
            </w:r>
          </w:p>
        </w:tc>
      </w:tr>
      <w:tr w:rsidR="003E2898" w:rsidRPr="00EF22C5" w14:paraId="7049F50A" w14:textId="77777777" w:rsidTr="00350C68">
        <w:trPr>
          <w:trHeight w:val="328"/>
          <w:jc w:val="center"/>
        </w:trPr>
        <w:tc>
          <w:tcPr>
            <w:tcW w:w="2405" w:type="dxa"/>
            <w:vMerge w:val="restart"/>
            <w:vAlign w:val="center"/>
          </w:tcPr>
          <w:p w14:paraId="01C628EE" w14:textId="77777777" w:rsidR="00A31239" w:rsidRPr="00EF22C5" w:rsidRDefault="00A31239" w:rsidP="009010CD">
            <w:pPr>
              <w:spacing w:after="0" w:line="240" w:lineRule="auto"/>
              <w:jc w:val="both"/>
              <w:rPr>
                <w:rFonts w:ascii="Garamond" w:eastAsia="Calibri" w:hAnsi="Garamond" w:cs="Times New Roman"/>
                <w:b/>
                <w:highlight w:val="yellow"/>
              </w:rPr>
            </w:pPr>
            <w:r w:rsidRPr="00EF22C5">
              <w:rPr>
                <w:rFonts w:ascii="Garamond" w:eastAsia="Calibri" w:hAnsi="Garamond" w:cs="Times New Roman"/>
                <w:b/>
              </w:rPr>
              <w:t xml:space="preserve">Dimanche 27/10/2019 </w:t>
            </w:r>
          </w:p>
        </w:tc>
        <w:tc>
          <w:tcPr>
            <w:tcW w:w="1473" w:type="dxa"/>
            <w:vMerge w:val="restart"/>
            <w:vAlign w:val="center"/>
          </w:tcPr>
          <w:p w14:paraId="2A1CDB60"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3018AC19"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13H00-18H00</w:t>
            </w:r>
          </w:p>
        </w:tc>
        <w:tc>
          <w:tcPr>
            <w:tcW w:w="6090" w:type="dxa"/>
            <w:vAlign w:val="center"/>
          </w:tcPr>
          <w:p w14:paraId="3D8F0ABB"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b/>
              </w:rPr>
              <w:t xml:space="preserve">Cotonou (Départ) =&gt; </w:t>
            </w:r>
            <w:r w:rsidRPr="00EF22C5">
              <w:rPr>
                <w:rFonts w:ascii="Garamond" w:eastAsia="Calibri" w:hAnsi="Garamond" w:cs="Times New Roman"/>
                <w:b/>
                <w:i/>
              </w:rPr>
              <w:t>Parakou</w:t>
            </w:r>
          </w:p>
        </w:tc>
        <w:tc>
          <w:tcPr>
            <w:tcW w:w="2034" w:type="dxa"/>
            <w:shd w:val="clear" w:color="auto" w:fill="auto"/>
            <w:vAlign w:val="center"/>
          </w:tcPr>
          <w:p w14:paraId="339B84FF" w14:textId="77777777" w:rsidR="00A31239" w:rsidRPr="00EF22C5" w:rsidRDefault="00A31239" w:rsidP="009010CD">
            <w:pPr>
              <w:spacing w:after="0" w:line="240" w:lineRule="auto"/>
              <w:jc w:val="center"/>
              <w:rPr>
                <w:rFonts w:ascii="Garamond" w:eastAsia="Calibri" w:hAnsi="Garamond" w:cs="Times New Roman"/>
                <w:b/>
              </w:rPr>
            </w:pPr>
            <w:r w:rsidRPr="00EF22C5">
              <w:rPr>
                <w:rFonts w:ascii="Garamond" w:eastAsia="Calibri" w:hAnsi="Garamond" w:cs="Times New Roman"/>
                <w:b/>
                <w:i/>
              </w:rPr>
              <w:t>Parakou</w:t>
            </w:r>
          </w:p>
        </w:tc>
      </w:tr>
      <w:tr w:rsidR="003E2898" w:rsidRPr="00EF22C5" w14:paraId="475FF857" w14:textId="77777777" w:rsidTr="00350C68">
        <w:trPr>
          <w:trHeight w:val="328"/>
          <w:jc w:val="center"/>
        </w:trPr>
        <w:tc>
          <w:tcPr>
            <w:tcW w:w="2405" w:type="dxa"/>
            <w:vMerge/>
            <w:vAlign w:val="center"/>
          </w:tcPr>
          <w:p w14:paraId="604A68A2"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219CED30"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1C441837"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19H00</w:t>
            </w:r>
          </w:p>
        </w:tc>
        <w:tc>
          <w:tcPr>
            <w:tcW w:w="6090" w:type="dxa"/>
            <w:vAlign w:val="center"/>
          </w:tcPr>
          <w:p w14:paraId="7B61BE48"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Arial"/>
              </w:rPr>
              <w:t>Installation à l’hôtel-Diner-</w:t>
            </w:r>
            <w:r w:rsidRPr="00EF22C5">
              <w:rPr>
                <w:rFonts w:ascii="Garamond" w:eastAsia="Calibri" w:hAnsi="Garamond" w:cs="Times New Roman"/>
                <w:i/>
              </w:rPr>
              <w:t xml:space="preserve"> Nuit à Parakou</w:t>
            </w:r>
          </w:p>
        </w:tc>
        <w:tc>
          <w:tcPr>
            <w:tcW w:w="2034" w:type="dxa"/>
            <w:vMerge w:val="restart"/>
            <w:shd w:val="clear" w:color="auto" w:fill="auto"/>
            <w:vAlign w:val="center"/>
          </w:tcPr>
          <w:p w14:paraId="6FCDDB38" w14:textId="77777777" w:rsidR="00A31239" w:rsidRPr="00EF22C5" w:rsidRDefault="00A31239" w:rsidP="009010CD">
            <w:pPr>
              <w:spacing w:after="0" w:line="240" w:lineRule="auto"/>
              <w:jc w:val="center"/>
              <w:rPr>
                <w:rFonts w:ascii="Garamond" w:eastAsia="Calibri" w:hAnsi="Garamond" w:cs="Times New Roman"/>
                <w:b/>
              </w:rPr>
            </w:pPr>
            <w:r w:rsidRPr="00EF22C5">
              <w:rPr>
                <w:rFonts w:ascii="Garamond" w:eastAsia="Calibri" w:hAnsi="Garamond" w:cs="Times New Roman"/>
                <w:b/>
                <w:i/>
              </w:rPr>
              <w:t>Parakou</w:t>
            </w:r>
          </w:p>
        </w:tc>
      </w:tr>
      <w:tr w:rsidR="003E2898" w:rsidRPr="00EF22C5" w14:paraId="3F65DDB6" w14:textId="77777777" w:rsidTr="00350C68">
        <w:trPr>
          <w:trHeight w:val="328"/>
          <w:jc w:val="center"/>
        </w:trPr>
        <w:tc>
          <w:tcPr>
            <w:tcW w:w="2405" w:type="dxa"/>
            <w:vMerge w:val="restart"/>
            <w:vAlign w:val="center"/>
          </w:tcPr>
          <w:p w14:paraId="47C70B54"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b/>
              </w:rPr>
              <w:t>Lundi 28/10/2019</w:t>
            </w:r>
          </w:p>
        </w:tc>
        <w:tc>
          <w:tcPr>
            <w:tcW w:w="1473" w:type="dxa"/>
            <w:vMerge w:val="restart"/>
            <w:vAlign w:val="center"/>
          </w:tcPr>
          <w:p w14:paraId="3A0A7AAB"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Parakou</w:t>
            </w:r>
          </w:p>
        </w:tc>
        <w:tc>
          <w:tcPr>
            <w:tcW w:w="2076" w:type="dxa"/>
            <w:vAlign w:val="center"/>
          </w:tcPr>
          <w:p w14:paraId="3F10D434"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08H30-10H30</w:t>
            </w:r>
          </w:p>
        </w:tc>
        <w:tc>
          <w:tcPr>
            <w:tcW w:w="6090" w:type="dxa"/>
            <w:vAlign w:val="center"/>
          </w:tcPr>
          <w:p w14:paraId="03A99FD1"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Inspection Forestière du Borgou : Séance de travail (CIF et son équipe)</w:t>
            </w:r>
          </w:p>
        </w:tc>
        <w:tc>
          <w:tcPr>
            <w:tcW w:w="2034" w:type="dxa"/>
            <w:vMerge/>
            <w:shd w:val="clear" w:color="auto" w:fill="auto"/>
            <w:vAlign w:val="center"/>
          </w:tcPr>
          <w:p w14:paraId="1D64CEFF"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5CEFD816" w14:textId="77777777" w:rsidTr="00350C68">
        <w:trPr>
          <w:trHeight w:val="328"/>
          <w:jc w:val="center"/>
        </w:trPr>
        <w:tc>
          <w:tcPr>
            <w:tcW w:w="2405" w:type="dxa"/>
            <w:vMerge/>
            <w:vAlign w:val="center"/>
          </w:tcPr>
          <w:p w14:paraId="41F75720"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48D62F75"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5BE76442"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10H30-12H30</w:t>
            </w:r>
          </w:p>
        </w:tc>
        <w:tc>
          <w:tcPr>
            <w:tcW w:w="6090" w:type="dxa"/>
            <w:vAlign w:val="center"/>
          </w:tcPr>
          <w:p w14:paraId="56FE2020"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 xml:space="preserve">Direction Départementale de l’Energie du Borgou : Séance de travail avec le Directeur </w:t>
            </w:r>
          </w:p>
        </w:tc>
        <w:tc>
          <w:tcPr>
            <w:tcW w:w="2034" w:type="dxa"/>
            <w:vMerge/>
            <w:shd w:val="clear" w:color="auto" w:fill="auto"/>
            <w:vAlign w:val="center"/>
          </w:tcPr>
          <w:p w14:paraId="6E2357E5"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376D64A8" w14:textId="77777777" w:rsidTr="00350C68">
        <w:trPr>
          <w:trHeight w:val="328"/>
          <w:jc w:val="center"/>
        </w:trPr>
        <w:tc>
          <w:tcPr>
            <w:tcW w:w="2405" w:type="dxa"/>
            <w:vMerge/>
            <w:vAlign w:val="center"/>
          </w:tcPr>
          <w:p w14:paraId="7841B368"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0B8CA0CF"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2D01DAC6"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12H30-13H30</w:t>
            </w:r>
          </w:p>
        </w:tc>
        <w:tc>
          <w:tcPr>
            <w:tcW w:w="6090" w:type="dxa"/>
            <w:vAlign w:val="center"/>
          </w:tcPr>
          <w:p w14:paraId="3B32B2E6"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Pause-Déjeuner</w:t>
            </w:r>
          </w:p>
        </w:tc>
        <w:tc>
          <w:tcPr>
            <w:tcW w:w="2034" w:type="dxa"/>
            <w:vMerge/>
            <w:shd w:val="clear" w:color="auto" w:fill="auto"/>
            <w:vAlign w:val="center"/>
          </w:tcPr>
          <w:p w14:paraId="2305FAA6"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0B3882F4" w14:textId="77777777" w:rsidTr="00350C68">
        <w:trPr>
          <w:trHeight w:val="328"/>
          <w:jc w:val="center"/>
        </w:trPr>
        <w:tc>
          <w:tcPr>
            <w:tcW w:w="2405" w:type="dxa"/>
            <w:vMerge/>
            <w:vAlign w:val="center"/>
          </w:tcPr>
          <w:p w14:paraId="7ABB5D44"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00F5EA8D"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7533C59D"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15H00 - 16H30</w:t>
            </w:r>
          </w:p>
        </w:tc>
        <w:tc>
          <w:tcPr>
            <w:tcW w:w="6090" w:type="dxa"/>
            <w:vAlign w:val="center"/>
          </w:tcPr>
          <w:p w14:paraId="5E31002F"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Préfecture du Borgou : Séance de travail avec le Préfet</w:t>
            </w:r>
          </w:p>
        </w:tc>
        <w:tc>
          <w:tcPr>
            <w:tcW w:w="2034" w:type="dxa"/>
            <w:vMerge/>
            <w:shd w:val="clear" w:color="auto" w:fill="auto"/>
            <w:vAlign w:val="center"/>
          </w:tcPr>
          <w:p w14:paraId="18E102E3"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02855BD9" w14:textId="77777777" w:rsidTr="00350C68">
        <w:trPr>
          <w:trHeight w:val="328"/>
          <w:jc w:val="center"/>
        </w:trPr>
        <w:tc>
          <w:tcPr>
            <w:tcW w:w="2405" w:type="dxa"/>
            <w:vMerge/>
            <w:vAlign w:val="center"/>
          </w:tcPr>
          <w:p w14:paraId="12047EDE"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5183D547"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4999DB56"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16H30 - 18H00</w:t>
            </w:r>
          </w:p>
        </w:tc>
        <w:tc>
          <w:tcPr>
            <w:tcW w:w="6090" w:type="dxa"/>
            <w:vAlign w:val="center"/>
          </w:tcPr>
          <w:p w14:paraId="2E804437"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Séance de travail à l’Université de Parakou avec le Professeur des Universités, Monsieur Bonaventure GANTA, Spécialiste en changements climatiques, Personne Ressource du Projet et Membre du Comité Technique du Projet (CTP)</w:t>
            </w:r>
          </w:p>
        </w:tc>
        <w:tc>
          <w:tcPr>
            <w:tcW w:w="2034" w:type="dxa"/>
            <w:vMerge/>
            <w:shd w:val="clear" w:color="auto" w:fill="auto"/>
            <w:vAlign w:val="center"/>
          </w:tcPr>
          <w:p w14:paraId="09C5C0E2"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73682CC5" w14:textId="77777777" w:rsidTr="00350C68">
        <w:trPr>
          <w:trHeight w:val="1269"/>
          <w:jc w:val="center"/>
        </w:trPr>
        <w:tc>
          <w:tcPr>
            <w:tcW w:w="2405" w:type="dxa"/>
            <w:vMerge/>
            <w:vAlign w:val="center"/>
          </w:tcPr>
          <w:p w14:paraId="51213AB8"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02D6891B"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7B567645"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19H00</w:t>
            </w:r>
          </w:p>
        </w:tc>
        <w:tc>
          <w:tcPr>
            <w:tcW w:w="6090" w:type="dxa"/>
            <w:vAlign w:val="center"/>
          </w:tcPr>
          <w:p w14:paraId="3F042E61"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Installation à l’hôtel</w:t>
            </w:r>
          </w:p>
          <w:p w14:paraId="1E740CA4"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Point de la journée et actualisation des horaires planifiés pour chaque étape/site suivante</w:t>
            </w:r>
          </w:p>
          <w:p w14:paraId="6515BB67"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Diner</w:t>
            </w:r>
          </w:p>
          <w:p w14:paraId="0DC357BB" w14:textId="77777777" w:rsidR="00A31239" w:rsidRPr="00EF22C5" w:rsidRDefault="00A31239" w:rsidP="009010CD">
            <w:pPr>
              <w:spacing w:after="0" w:line="240" w:lineRule="auto"/>
              <w:ind w:left="312"/>
              <w:jc w:val="both"/>
              <w:rPr>
                <w:rFonts w:ascii="Garamond" w:eastAsia="Calibri" w:hAnsi="Garamond" w:cs="Times New Roman"/>
              </w:rPr>
            </w:pPr>
          </w:p>
        </w:tc>
        <w:tc>
          <w:tcPr>
            <w:tcW w:w="2034" w:type="dxa"/>
            <w:vMerge/>
            <w:shd w:val="clear" w:color="auto" w:fill="auto"/>
            <w:vAlign w:val="center"/>
          </w:tcPr>
          <w:p w14:paraId="1A095756"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55F02939" w14:textId="77777777" w:rsidTr="00350C68">
        <w:trPr>
          <w:trHeight w:val="328"/>
          <w:jc w:val="center"/>
        </w:trPr>
        <w:tc>
          <w:tcPr>
            <w:tcW w:w="2405" w:type="dxa"/>
            <w:vAlign w:val="center"/>
          </w:tcPr>
          <w:p w14:paraId="7E8A7A0C" w14:textId="77777777" w:rsidR="00A31239" w:rsidRPr="00EF22C5" w:rsidRDefault="00A31239" w:rsidP="009010CD">
            <w:pPr>
              <w:spacing w:after="0" w:line="240" w:lineRule="auto"/>
              <w:jc w:val="both"/>
              <w:rPr>
                <w:rFonts w:ascii="Garamond" w:eastAsia="Calibri" w:hAnsi="Garamond" w:cs="Times New Roman"/>
                <w:b/>
              </w:rPr>
            </w:pPr>
          </w:p>
        </w:tc>
        <w:tc>
          <w:tcPr>
            <w:tcW w:w="1473" w:type="dxa"/>
            <w:vAlign w:val="center"/>
          </w:tcPr>
          <w:p w14:paraId="21792190"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3F0946E3"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08H00-11H00</w:t>
            </w:r>
          </w:p>
        </w:tc>
        <w:tc>
          <w:tcPr>
            <w:tcW w:w="6090" w:type="dxa"/>
            <w:vAlign w:val="center"/>
          </w:tcPr>
          <w:p w14:paraId="61F1476F"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Times New Roman"/>
                <w:b/>
                <w:i/>
              </w:rPr>
              <w:t>Parakou</w:t>
            </w:r>
            <w:r w:rsidRPr="00EF22C5">
              <w:rPr>
                <w:rFonts w:ascii="Garamond" w:eastAsia="Calibri" w:hAnsi="Garamond" w:cs="Times New Roman"/>
                <w:b/>
              </w:rPr>
              <w:t xml:space="preserve"> =&gt; Kalalé</w:t>
            </w:r>
          </w:p>
        </w:tc>
        <w:tc>
          <w:tcPr>
            <w:tcW w:w="2034" w:type="dxa"/>
            <w:vMerge w:val="restart"/>
            <w:shd w:val="clear" w:color="auto" w:fill="auto"/>
            <w:vAlign w:val="center"/>
          </w:tcPr>
          <w:p w14:paraId="004E466B" w14:textId="77777777" w:rsidR="00A31239" w:rsidRPr="00EF22C5" w:rsidRDefault="00A31239" w:rsidP="009010CD">
            <w:pPr>
              <w:spacing w:after="0" w:line="240" w:lineRule="auto"/>
              <w:jc w:val="center"/>
              <w:rPr>
                <w:rFonts w:ascii="Garamond" w:eastAsia="Calibri" w:hAnsi="Garamond" w:cs="Times New Roman"/>
                <w:b/>
              </w:rPr>
            </w:pPr>
            <w:r w:rsidRPr="00EF22C5">
              <w:rPr>
                <w:rFonts w:ascii="Garamond" w:eastAsia="Calibri" w:hAnsi="Garamond" w:cs="Times New Roman"/>
                <w:b/>
              </w:rPr>
              <w:t>Parakou</w:t>
            </w:r>
          </w:p>
        </w:tc>
      </w:tr>
      <w:tr w:rsidR="003E2898" w:rsidRPr="00EF22C5" w14:paraId="5635C9C3" w14:textId="77777777" w:rsidTr="00350C68">
        <w:trPr>
          <w:trHeight w:val="328"/>
          <w:jc w:val="center"/>
        </w:trPr>
        <w:tc>
          <w:tcPr>
            <w:tcW w:w="2405" w:type="dxa"/>
            <w:vMerge w:val="restart"/>
            <w:vAlign w:val="center"/>
          </w:tcPr>
          <w:p w14:paraId="796A4BF1"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b/>
              </w:rPr>
              <w:t>Mardi 29/10/2019</w:t>
            </w:r>
          </w:p>
        </w:tc>
        <w:tc>
          <w:tcPr>
            <w:tcW w:w="1473" w:type="dxa"/>
            <w:vMerge w:val="restart"/>
            <w:vAlign w:val="center"/>
          </w:tcPr>
          <w:p w14:paraId="7DF05BC7"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Kalalé</w:t>
            </w:r>
          </w:p>
        </w:tc>
        <w:tc>
          <w:tcPr>
            <w:tcW w:w="2076" w:type="dxa"/>
            <w:vAlign w:val="center"/>
          </w:tcPr>
          <w:p w14:paraId="08FDCB9F"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11H00 - 12H30</w:t>
            </w:r>
          </w:p>
        </w:tc>
        <w:tc>
          <w:tcPr>
            <w:tcW w:w="6090" w:type="dxa"/>
            <w:vAlign w:val="center"/>
          </w:tcPr>
          <w:p w14:paraId="0B793CA6" w14:textId="77777777" w:rsidR="00A31239" w:rsidRPr="00EF22C5" w:rsidRDefault="00A31239" w:rsidP="009010CD">
            <w:pPr>
              <w:spacing w:after="0" w:line="240" w:lineRule="auto"/>
              <w:jc w:val="both"/>
              <w:rPr>
                <w:rFonts w:ascii="Garamond" w:eastAsia="Calibri" w:hAnsi="Garamond" w:cs="Times New Roman"/>
                <w:b/>
                <w:i/>
              </w:rPr>
            </w:pPr>
            <w:r w:rsidRPr="00EF22C5">
              <w:rPr>
                <w:rFonts w:ascii="Garamond" w:eastAsia="Calibri" w:hAnsi="Garamond" w:cs="Arial"/>
              </w:rPr>
              <w:t>Mairie de Kalalé : Séance de travail (Maire de Kalalé</w:t>
            </w:r>
            <w:r w:rsidRPr="00EF22C5">
              <w:rPr>
                <w:rFonts w:ascii="Garamond" w:eastAsia="Calibri" w:hAnsi="Garamond" w:cs="Times New Roman"/>
              </w:rPr>
              <w:t>, SG, Point Focal  et le Chef d’Arrondissement de Bouka)</w:t>
            </w:r>
          </w:p>
        </w:tc>
        <w:tc>
          <w:tcPr>
            <w:tcW w:w="2034" w:type="dxa"/>
            <w:vMerge/>
            <w:shd w:val="clear" w:color="auto" w:fill="auto"/>
            <w:vAlign w:val="center"/>
          </w:tcPr>
          <w:p w14:paraId="45187463"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185582AB" w14:textId="77777777" w:rsidTr="00350C68">
        <w:trPr>
          <w:trHeight w:val="328"/>
          <w:jc w:val="center"/>
        </w:trPr>
        <w:tc>
          <w:tcPr>
            <w:tcW w:w="2405" w:type="dxa"/>
            <w:vMerge/>
            <w:vAlign w:val="center"/>
          </w:tcPr>
          <w:p w14:paraId="688A28D6"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174D8245"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138B5375"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12H30- 13H00</w:t>
            </w:r>
          </w:p>
        </w:tc>
        <w:tc>
          <w:tcPr>
            <w:tcW w:w="6090" w:type="dxa"/>
            <w:vAlign w:val="center"/>
          </w:tcPr>
          <w:p w14:paraId="630D606E"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Section Communale Eaux et Forêts et Chasse : : Séance de travail (R/SCEFC et C/CTAF)</w:t>
            </w:r>
          </w:p>
        </w:tc>
        <w:tc>
          <w:tcPr>
            <w:tcW w:w="2034" w:type="dxa"/>
            <w:vMerge/>
            <w:shd w:val="clear" w:color="auto" w:fill="auto"/>
            <w:vAlign w:val="center"/>
          </w:tcPr>
          <w:p w14:paraId="13394D41"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16E64728" w14:textId="77777777" w:rsidTr="00350C68">
        <w:trPr>
          <w:trHeight w:val="328"/>
          <w:jc w:val="center"/>
        </w:trPr>
        <w:tc>
          <w:tcPr>
            <w:tcW w:w="2405" w:type="dxa"/>
            <w:vMerge/>
            <w:vAlign w:val="center"/>
          </w:tcPr>
          <w:p w14:paraId="23829B9C"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64988011"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4976088E"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13H00- 14H00</w:t>
            </w:r>
          </w:p>
        </w:tc>
        <w:tc>
          <w:tcPr>
            <w:tcW w:w="6090" w:type="dxa"/>
            <w:vAlign w:val="center"/>
          </w:tcPr>
          <w:p w14:paraId="50331D81"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Pause-Déjeuner</w:t>
            </w:r>
          </w:p>
        </w:tc>
        <w:tc>
          <w:tcPr>
            <w:tcW w:w="2034" w:type="dxa"/>
            <w:vMerge/>
            <w:shd w:val="clear" w:color="auto" w:fill="auto"/>
            <w:vAlign w:val="center"/>
          </w:tcPr>
          <w:p w14:paraId="53FFC99C"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69401BA9" w14:textId="77777777" w:rsidTr="00350C68">
        <w:trPr>
          <w:trHeight w:val="328"/>
          <w:jc w:val="center"/>
        </w:trPr>
        <w:tc>
          <w:tcPr>
            <w:tcW w:w="2405" w:type="dxa"/>
            <w:vMerge/>
            <w:vAlign w:val="center"/>
          </w:tcPr>
          <w:p w14:paraId="1B448913"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2F4B5294"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77ABC5D6"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14H00- 16H00</w:t>
            </w:r>
          </w:p>
        </w:tc>
        <w:tc>
          <w:tcPr>
            <w:tcW w:w="6090" w:type="dxa"/>
            <w:vAlign w:val="center"/>
          </w:tcPr>
          <w:p w14:paraId="13D1AD4A" w14:textId="77777777" w:rsidR="00A31239" w:rsidRPr="00EF22C5" w:rsidRDefault="00A31239" w:rsidP="009010CD">
            <w:pPr>
              <w:spacing w:after="0" w:line="240" w:lineRule="auto"/>
              <w:jc w:val="both"/>
              <w:rPr>
                <w:rFonts w:ascii="Garamond" w:eastAsia="Calibri" w:hAnsi="Garamond" w:cs="Times New Roman"/>
              </w:rPr>
            </w:pPr>
            <w:r w:rsidRPr="00EF22C5">
              <w:rPr>
                <w:rFonts w:ascii="Garamond" w:eastAsia="Calibri" w:hAnsi="Garamond" w:cs="Times New Roman"/>
              </w:rPr>
              <w:t>Visite et appréciation du site de reboisement des 100 hectares dans l’unité d’aménagement de Nassikonzi dans la forêt des trois rivières à Kalalé réalisée au titre de la campagne de 2018</w:t>
            </w:r>
          </w:p>
        </w:tc>
        <w:tc>
          <w:tcPr>
            <w:tcW w:w="2034" w:type="dxa"/>
            <w:vMerge/>
            <w:shd w:val="clear" w:color="auto" w:fill="auto"/>
            <w:vAlign w:val="center"/>
          </w:tcPr>
          <w:p w14:paraId="6DF19DD0"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27A3FBA5" w14:textId="77777777" w:rsidTr="00350C68">
        <w:trPr>
          <w:trHeight w:val="328"/>
          <w:jc w:val="center"/>
        </w:trPr>
        <w:tc>
          <w:tcPr>
            <w:tcW w:w="2405" w:type="dxa"/>
            <w:vMerge/>
            <w:vAlign w:val="center"/>
          </w:tcPr>
          <w:p w14:paraId="5B722033"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444A1D64"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6A566F80"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16H00- 19H00</w:t>
            </w:r>
          </w:p>
        </w:tc>
        <w:tc>
          <w:tcPr>
            <w:tcW w:w="6090" w:type="dxa"/>
            <w:vAlign w:val="center"/>
          </w:tcPr>
          <w:p w14:paraId="11006A1A" w14:textId="77777777" w:rsidR="00A31239" w:rsidRPr="00EF22C5" w:rsidRDefault="00A31239" w:rsidP="009010CD">
            <w:pPr>
              <w:spacing w:after="0" w:line="240" w:lineRule="auto"/>
              <w:jc w:val="both"/>
              <w:rPr>
                <w:rFonts w:ascii="Garamond" w:eastAsia="Calibri" w:hAnsi="Garamond" w:cs="Times New Roman"/>
              </w:rPr>
            </w:pPr>
            <w:r w:rsidRPr="00EF22C5">
              <w:rPr>
                <w:rFonts w:ascii="Garamond" w:eastAsia="Calibri" w:hAnsi="Garamond" w:cs="Times New Roman"/>
                <w:b/>
              </w:rPr>
              <w:t>Kalalé =&gt; Parakou</w:t>
            </w:r>
          </w:p>
        </w:tc>
        <w:tc>
          <w:tcPr>
            <w:tcW w:w="2034" w:type="dxa"/>
            <w:vMerge/>
            <w:shd w:val="clear" w:color="auto" w:fill="auto"/>
            <w:vAlign w:val="center"/>
          </w:tcPr>
          <w:p w14:paraId="57F330CD"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4A48AC19" w14:textId="77777777" w:rsidTr="00350C68">
        <w:trPr>
          <w:trHeight w:val="328"/>
          <w:jc w:val="center"/>
        </w:trPr>
        <w:tc>
          <w:tcPr>
            <w:tcW w:w="2405" w:type="dxa"/>
            <w:vMerge/>
            <w:vAlign w:val="center"/>
          </w:tcPr>
          <w:p w14:paraId="58F9B43E" w14:textId="77777777" w:rsidR="00A31239" w:rsidRPr="00EF22C5" w:rsidRDefault="00A31239" w:rsidP="009010CD">
            <w:pPr>
              <w:spacing w:after="0" w:line="240" w:lineRule="auto"/>
              <w:jc w:val="both"/>
              <w:rPr>
                <w:rFonts w:ascii="Garamond" w:eastAsia="Calibri" w:hAnsi="Garamond" w:cs="Times New Roman"/>
                <w:b/>
              </w:rPr>
            </w:pPr>
          </w:p>
        </w:tc>
        <w:tc>
          <w:tcPr>
            <w:tcW w:w="1473" w:type="dxa"/>
            <w:vAlign w:val="center"/>
          </w:tcPr>
          <w:p w14:paraId="7E849D6A"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4097E51E"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19H00</w:t>
            </w:r>
          </w:p>
        </w:tc>
        <w:tc>
          <w:tcPr>
            <w:tcW w:w="6090" w:type="dxa"/>
            <w:vAlign w:val="center"/>
          </w:tcPr>
          <w:p w14:paraId="1E3D823F"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Installation à l’hôtel</w:t>
            </w:r>
          </w:p>
          <w:p w14:paraId="38BA7644"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lastRenderedPageBreak/>
              <w:t>Point de la journée et actualisation des horaires planifiés pour chaque étape/site suivante</w:t>
            </w:r>
          </w:p>
          <w:p w14:paraId="6457DE33"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Diner</w:t>
            </w:r>
          </w:p>
        </w:tc>
        <w:tc>
          <w:tcPr>
            <w:tcW w:w="2034" w:type="dxa"/>
            <w:vMerge/>
            <w:shd w:val="clear" w:color="auto" w:fill="auto"/>
            <w:vAlign w:val="center"/>
          </w:tcPr>
          <w:p w14:paraId="19F44004"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40C86BBE" w14:textId="77777777" w:rsidTr="00350C68">
        <w:trPr>
          <w:trHeight w:val="328"/>
          <w:jc w:val="center"/>
        </w:trPr>
        <w:tc>
          <w:tcPr>
            <w:tcW w:w="2405" w:type="dxa"/>
            <w:vMerge w:val="restart"/>
            <w:vAlign w:val="center"/>
          </w:tcPr>
          <w:p w14:paraId="60FF2255"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b/>
              </w:rPr>
              <w:t>Mercredi 30/10/2019</w:t>
            </w:r>
          </w:p>
        </w:tc>
        <w:tc>
          <w:tcPr>
            <w:tcW w:w="1473" w:type="dxa"/>
            <w:vMerge w:val="restart"/>
            <w:vAlign w:val="center"/>
          </w:tcPr>
          <w:p w14:paraId="36D4FC42"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Kalalé</w:t>
            </w:r>
          </w:p>
        </w:tc>
        <w:tc>
          <w:tcPr>
            <w:tcW w:w="2076" w:type="dxa"/>
            <w:vAlign w:val="center"/>
          </w:tcPr>
          <w:p w14:paraId="23DE409A"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08H00- 10H00</w:t>
            </w:r>
          </w:p>
        </w:tc>
        <w:tc>
          <w:tcPr>
            <w:tcW w:w="6090" w:type="dxa"/>
            <w:vAlign w:val="center"/>
          </w:tcPr>
          <w:p w14:paraId="20611882"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b/>
                <w:i/>
              </w:rPr>
              <w:t>Parakou</w:t>
            </w:r>
            <w:r w:rsidRPr="00EF22C5">
              <w:rPr>
                <w:rFonts w:ascii="Garamond" w:eastAsia="Calibri" w:hAnsi="Garamond" w:cs="Times New Roman"/>
                <w:b/>
              </w:rPr>
              <w:t xml:space="preserve"> =&gt; Bouka (Kalalé)</w:t>
            </w:r>
          </w:p>
        </w:tc>
        <w:tc>
          <w:tcPr>
            <w:tcW w:w="2034" w:type="dxa"/>
            <w:shd w:val="clear" w:color="auto" w:fill="auto"/>
            <w:vAlign w:val="center"/>
          </w:tcPr>
          <w:p w14:paraId="47F5EE6B" w14:textId="77777777" w:rsidR="00A31239" w:rsidRPr="00EF22C5" w:rsidRDefault="00A31239" w:rsidP="009010CD">
            <w:pPr>
              <w:spacing w:after="0" w:line="240" w:lineRule="auto"/>
              <w:jc w:val="center"/>
              <w:rPr>
                <w:rFonts w:ascii="Garamond" w:eastAsia="Calibri" w:hAnsi="Garamond" w:cs="Times New Roman"/>
                <w:b/>
              </w:rPr>
            </w:pPr>
            <w:r w:rsidRPr="00EF22C5">
              <w:rPr>
                <w:rFonts w:ascii="Garamond" w:eastAsia="Calibri" w:hAnsi="Garamond" w:cs="Times New Roman"/>
                <w:b/>
              </w:rPr>
              <w:t>Parakou</w:t>
            </w:r>
          </w:p>
        </w:tc>
      </w:tr>
      <w:tr w:rsidR="003E2898" w:rsidRPr="00EF22C5" w14:paraId="049C3941" w14:textId="77777777" w:rsidTr="00350C68">
        <w:trPr>
          <w:trHeight w:val="328"/>
          <w:jc w:val="center"/>
        </w:trPr>
        <w:tc>
          <w:tcPr>
            <w:tcW w:w="2405" w:type="dxa"/>
            <w:vMerge/>
            <w:vAlign w:val="center"/>
          </w:tcPr>
          <w:p w14:paraId="63DA2EF0"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4447A200"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0B1EBAA9"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10H00- 12H00</w:t>
            </w:r>
          </w:p>
        </w:tc>
        <w:tc>
          <w:tcPr>
            <w:tcW w:w="6090" w:type="dxa"/>
            <w:vAlign w:val="center"/>
          </w:tcPr>
          <w:p w14:paraId="34EBA502"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rPr>
              <w:t>Visite et appréciation du site de reboisement des 25 hectares de Bouka-centre à Kalalé réalisée au titre de la campagne de 2017</w:t>
            </w:r>
          </w:p>
        </w:tc>
        <w:tc>
          <w:tcPr>
            <w:tcW w:w="2034" w:type="dxa"/>
            <w:shd w:val="clear" w:color="auto" w:fill="auto"/>
            <w:vAlign w:val="center"/>
          </w:tcPr>
          <w:p w14:paraId="4F261FBB"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13CECC20" w14:textId="77777777" w:rsidTr="00350C68">
        <w:trPr>
          <w:trHeight w:val="328"/>
          <w:jc w:val="center"/>
        </w:trPr>
        <w:tc>
          <w:tcPr>
            <w:tcW w:w="2405" w:type="dxa"/>
            <w:vMerge/>
            <w:vAlign w:val="center"/>
          </w:tcPr>
          <w:p w14:paraId="784D30CD" w14:textId="77777777" w:rsidR="00A31239" w:rsidRPr="00EF22C5" w:rsidRDefault="00A31239" w:rsidP="009010CD">
            <w:pPr>
              <w:spacing w:after="0" w:line="240" w:lineRule="auto"/>
              <w:jc w:val="both"/>
              <w:rPr>
                <w:rFonts w:ascii="Garamond" w:eastAsia="Calibri" w:hAnsi="Garamond" w:cs="Times New Roman"/>
                <w:b/>
              </w:rPr>
            </w:pPr>
          </w:p>
        </w:tc>
        <w:tc>
          <w:tcPr>
            <w:tcW w:w="1473" w:type="dxa"/>
            <w:vMerge/>
            <w:vAlign w:val="center"/>
          </w:tcPr>
          <w:p w14:paraId="44561F89"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37049660"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12H00- 13H00</w:t>
            </w:r>
          </w:p>
        </w:tc>
        <w:tc>
          <w:tcPr>
            <w:tcW w:w="6090" w:type="dxa"/>
            <w:vAlign w:val="center"/>
          </w:tcPr>
          <w:p w14:paraId="46099EEA"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 xml:space="preserve">Séance d’échanges à l’arrondissement de Bouka avec les bénéficiaires, les groupements de femmes, et les propriétaires terriens bénéficiaires </w:t>
            </w:r>
          </w:p>
        </w:tc>
        <w:tc>
          <w:tcPr>
            <w:tcW w:w="2034" w:type="dxa"/>
            <w:shd w:val="clear" w:color="auto" w:fill="auto"/>
            <w:vAlign w:val="center"/>
          </w:tcPr>
          <w:p w14:paraId="7A226021"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795D22A0" w14:textId="77777777" w:rsidTr="00350C68">
        <w:trPr>
          <w:trHeight w:val="328"/>
          <w:jc w:val="center"/>
        </w:trPr>
        <w:tc>
          <w:tcPr>
            <w:tcW w:w="2405" w:type="dxa"/>
            <w:vMerge/>
            <w:vAlign w:val="center"/>
          </w:tcPr>
          <w:p w14:paraId="7F799E18" w14:textId="77777777" w:rsidR="00A31239" w:rsidRPr="00EF22C5" w:rsidRDefault="00A31239" w:rsidP="009010CD">
            <w:pPr>
              <w:spacing w:after="0" w:line="240" w:lineRule="auto"/>
              <w:jc w:val="both"/>
              <w:rPr>
                <w:rFonts w:ascii="Garamond" w:eastAsia="Calibri" w:hAnsi="Garamond" w:cs="Times New Roman"/>
                <w:b/>
              </w:rPr>
            </w:pPr>
          </w:p>
        </w:tc>
        <w:tc>
          <w:tcPr>
            <w:tcW w:w="1473" w:type="dxa"/>
            <w:vAlign w:val="center"/>
          </w:tcPr>
          <w:p w14:paraId="77B300F1"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29381211"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13H-14H</w:t>
            </w:r>
          </w:p>
        </w:tc>
        <w:tc>
          <w:tcPr>
            <w:tcW w:w="6090" w:type="dxa"/>
            <w:vAlign w:val="center"/>
          </w:tcPr>
          <w:p w14:paraId="6719DB08" w14:textId="77777777" w:rsidR="00A31239" w:rsidRPr="00EF22C5" w:rsidRDefault="00A31239" w:rsidP="009010CD">
            <w:pPr>
              <w:spacing w:after="0" w:line="240" w:lineRule="auto"/>
              <w:ind w:left="312"/>
              <w:jc w:val="both"/>
              <w:rPr>
                <w:rFonts w:ascii="Garamond" w:eastAsia="Calibri" w:hAnsi="Garamond" w:cs="Times New Roman"/>
              </w:rPr>
            </w:pPr>
            <w:r w:rsidRPr="00EF22C5">
              <w:rPr>
                <w:rFonts w:ascii="Garamond" w:eastAsia="Calibri" w:hAnsi="Garamond" w:cs="Times New Roman"/>
              </w:rPr>
              <w:t>Pause-déjeuner</w:t>
            </w:r>
          </w:p>
        </w:tc>
        <w:tc>
          <w:tcPr>
            <w:tcW w:w="2034" w:type="dxa"/>
            <w:shd w:val="clear" w:color="auto" w:fill="auto"/>
            <w:vAlign w:val="center"/>
          </w:tcPr>
          <w:p w14:paraId="65F4BF56"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6FA6BF8C" w14:textId="77777777" w:rsidTr="00350C68">
        <w:trPr>
          <w:trHeight w:val="328"/>
          <w:jc w:val="center"/>
        </w:trPr>
        <w:tc>
          <w:tcPr>
            <w:tcW w:w="2405" w:type="dxa"/>
            <w:vMerge/>
            <w:vAlign w:val="center"/>
          </w:tcPr>
          <w:p w14:paraId="050652E8" w14:textId="77777777" w:rsidR="00A31239" w:rsidRPr="00EF22C5" w:rsidRDefault="00A31239" w:rsidP="009010CD">
            <w:pPr>
              <w:spacing w:after="0" w:line="240" w:lineRule="auto"/>
              <w:jc w:val="both"/>
              <w:rPr>
                <w:rFonts w:ascii="Garamond" w:eastAsia="Calibri" w:hAnsi="Garamond" w:cs="Times New Roman"/>
                <w:b/>
              </w:rPr>
            </w:pPr>
          </w:p>
        </w:tc>
        <w:tc>
          <w:tcPr>
            <w:tcW w:w="1473" w:type="dxa"/>
            <w:vAlign w:val="center"/>
          </w:tcPr>
          <w:p w14:paraId="5EA74EA5"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5380EAE7"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14H00-16H00</w:t>
            </w:r>
          </w:p>
        </w:tc>
        <w:tc>
          <w:tcPr>
            <w:tcW w:w="6090" w:type="dxa"/>
            <w:vAlign w:val="center"/>
          </w:tcPr>
          <w:p w14:paraId="13C08D64"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Echanges avec les propriétaires privés  terriens et les groupements de femmes bénéficiaires des Activités Génératrices de Revenus/Bénéfices (AGR/B) en cours d’opérationnalisation  par le projet</w:t>
            </w:r>
          </w:p>
        </w:tc>
        <w:tc>
          <w:tcPr>
            <w:tcW w:w="2034" w:type="dxa"/>
            <w:shd w:val="clear" w:color="auto" w:fill="auto"/>
            <w:vAlign w:val="center"/>
          </w:tcPr>
          <w:p w14:paraId="5CFCF743"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12E63568" w14:textId="77777777" w:rsidTr="00350C68">
        <w:trPr>
          <w:trHeight w:val="328"/>
          <w:jc w:val="center"/>
        </w:trPr>
        <w:tc>
          <w:tcPr>
            <w:tcW w:w="2405" w:type="dxa"/>
            <w:vMerge/>
            <w:vAlign w:val="center"/>
          </w:tcPr>
          <w:p w14:paraId="6B0F4183" w14:textId="77777777" w:rsidR="00A31239" w:rsidRPr="00EF22C5" w:rsidRDefault="00A31239" w:rsidP="009010CD">
            <w:pPr>
              <w:spacing w:after="0" w:line="240" w:lineRule="auto"/>
              <w:jc w:val="both"/>
              <w:rPr>
                <w:rFonts w:ascii="Garamond" w:eastAsia="Calibri" w:hAnsi="Garamond" w:cs="Times New Roman"/>
                <w:b/>
              </w:rPr>
            </w:pPr>
          </w:p>
        </w:tc>
        <w:tc>
          <w:tcPr>
            <w:tcW w:w="1473" w:type="dxa"/>
            <w:vAlign w:val="center"/>
          </w:tcPr>
          <w:p w14:paraId="43512EE8"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1C815EEA"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16H00- 18H00</w:t>
            </w:r>
          </w:p>
        </w:tc>
        <w:tc>
          <w:tcPr>
            <w:tcW w:w="6090" w:type="dxa"/>
            <w:vAlign w:val="center"/>
          </w:tcPr>
          <w:p w14:paraId="2A22E850" w14:textId="77777777" w:rsidR="00A31239" w:rsidRPr="00EF22C5" w:rsidRDefault="00A31239" w:rsidP="009010CD">
            <w:pPr>
              <w:spacing w:after="0" w:line="240" w:lineRule="auto"/>
              <w:jc w:val="both"/>
              <w:rPr>
                <w:rFonts w:ascii="Garamond" w:eastAsia="Calibri" w:hAnsi="Garamond" w:cs="Times New Roman"/>
              </w:rPr>
            </w:pPr>
            <w:r w:rsidRPr="00EF22C5">
              <w:rPr>
                <w:rFonts w:ascii="Garamond" w:eastAsia="Calibri" w:hAnsi="Garamond" w:cs="Times New Roman"/>
                <w:b/>
              </w:rPr>
              <w:t>Kalalé (Bouka) =&gt; Parakou</w:t>
            </w:r>
          </w:p>
        </w:tc>
        <w:tc>
          <w:tcPr>
            <w:tcW w:w="2034" w:type="dxa"/>
            <w:shd w:val="clear" w:color="auto" w:fill="auto"/>
            <w:vAlign w:val="center"/>
          </w:tcPr>
          <w:p w14:paraId="18370C79"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27BD6297" w14:textId="77777777" w:rsidTr="00350C68">
        <w:trPr>
          <w:trHeight w:val="328"/>
          <w:jc w:val="center"/>
        </w:trPr>
        <w:tc>
          <w:tcPr>
            <w:tcW w:w="2405" w:type="dxa"/>
            <w:vMerge/>
            <w:vAlign w:val="center"/>
          </w:tcPr>
          <w:p w14:paraId="249B9A25" w14:textId="77777777" w:rsidR="00A31239" w:rsidRPr="00EF22C5" w:rsidRDefault="00A31239" w:rsidP="009010CD">
            <w:pPr>
              <w:spacing w:after="0" w:line="240" w:lineRule="auto"/>
              <w:jc w:val="both"/>
              <w:rPr>
                <w:rFonts w:ascii="Garamond" w:eastAsia="Calibri" w:hAnsi="Garamond" w:cs="Times New Roman"/>
                <w:b/>
              </w:rPr>
            </w:pPr>
          </w:p>
        </w:tc>
        <w:tc>
          <w:tcPr>
            <w:tcW w:w="1473" w:type="dxa"/>
            <w:vAlign w:val="center"/>
          </w:tcPr>
          <w:p w14:paraId="00753C3C"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2C948584"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18H00</w:t>
            </w:r>
          </w:p>
        </w:tc>
        <w:tc>
          <w:tcPr>
            <w:tcW w:w="6090" w:type="dxa"/>
            <w:vAlign w:val="center"/>
          </w:tcPr>
          <w:p w14:paraId="58D2E9E0"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Installation à l’hôtel</w:t>
            </w:r>
          </w:p>
          <w:p w14:paraId="2E632250"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Point de la journée et actualisation des horaires planifiés pour chaque étape/site suivante</w:t>
            </w:r>
          </w:p>
          <w:p w14:paraId="2C281076"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Diner</w:t>
            </w:r>
          </w:p>
        </w:tc>
        <w:tc>
          <w:tcPr>
            <w:tcW w:w="2034" w:type="dxa"/>
            <w:shd w:val="clear" w:color="auto" w:fill="auto"/>
            <w:vAlign w:val="center"/>
          </w:tcPr>
          <w:p w14:paraId="180C3797"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b/>
              </w:rPr>
              <w:t>Parakou</w:t>
            </w:r>
          </w:p>
        </w:tc>
      </w:tr>
      <w:tr w:rsidR="003E2898" w:rsidRPr="00EF22C5" w14:paraId="6A1F7CD0" w14:textId="77777777" w:rsidTr="00350C68">
        <w:trPr>
          <w:trHeight w:val="328"/>
          <w:jc w:val="center"/>
        </w:trPr>
        <w:tc>
          <w:tcPr>
            <w:tcW w:w="2405" w:type="dxa"/>
            <w:vMerge w:val="restart"/>
            <w:vAlign w:val="center"/>
          </w:tcPr>
          <w:p w14:paraId="277C0051"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b/>
              </w:rPr>
              <w:t>Jeudi 31/10/2019</w:t>
            </w:r>
          </w:p>
          <w:p w14:paraId="5B24E583" w14:textId="77777777" w:rsidR="00A31239" w:rsidRPr="00EF22C5" w:rsidRDefault="00A31239" w:rsidP="009010CD">
            <w:pPr>
              <w:spacing w:after="0" w:line="240" w:lineRule="auto"/>
              <w:jc w:val="both"/>
              <w:rPr>
                <w:rFonts w:ascii="Garamond" w:eastAsia="Calibri" w:hAnsi="Garamond" w:cs="Times New Roman"/>
                <w:b/>
              </w:rPr>
            </w:pPr>
          </w:p>
          <w:p w14:paraId="3185B45F" w14:textId="77777777" w:rsidR="00A31239" w:rsidRPr="00EF22C5" w:rsidRDefault="00A31239" w:rsidP="009010CD">
            <w:pPr>
              <w:spacing w:after="0" w:line="240" w:lineRule="auto"/>
              <w:jc w:val="both"/>
              <w:rPr>
                <w:rFonts w:ascii="Garamond" w:eastAsia="Calibri" w:hAnsi="Garamond" w:cs="Times New Roman"/>
                <w:b/>
              </w:rPr>
            </w:pPr>
          </w:p>
        </w:tc>
        <w:tc>
          <w:tcPr>
            <w:tcW w:w="1473" w:type="dxa"/>
            <w:vAlign w:val="center"/>
          </w:tcPr>
          <w:p w14:paraId="71657BEC"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5D4FFDA6"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08H00- 10H00</w:t>
            </w:r>
          </w:p>
        </w:tc>
        <w:tc>
          <w:tcPr>
            <w:tcW w:w="6090" w:type="dxa"/>
            <w:vAlign w:val="center"/>
          </w:tcPr>
          <w:p w14:paraId="60C2BF51"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b/>
                <w:i/>
              </w:rPr>
              <w:t>Parakou</w:t>
            </w:r>
            <w:r w:rsidRPr="00EF22C5">
              <w:rPr>
                <w:rFonts w:ascii="Garamond" w:eastAsia="Calibri" w:hAnsi="Garamond" w:cs="Times New Roman"/>
                <w:b/>
              </w:rPr>
              <w:t xml:space="preserve"> =&gt;) =&gt; Boa</w:t>
            </w:r>
            <w:r w:rsidRPr="00EF22C5">
              <w:rPr>
                <w:rFonts w:ascii="Garamond" w:eastAsia="Calibri" w:hAnsi="Garamond" w:cs="Times New Roman"/>
                <w:b/>
                <w:i/>
              </w:rPr>
              <w:t xml:space="preserve"> </w:t>
            </w:r>
            <w:r w:rsidRPr="00EF22C5">
              <w:rPr>
                <w:rFonts w:ascii="Garamond" w:eastAsia="Calibri" w:hAnsi="Garamond" w:cs="Times New Roman"/>
                <w:b/>
              </w:rPr>
              <w:t>(Kalalé)</w:t>
            </w:r>
          </w:p>
        </w:tc>
        <w:tc>
          <w:tcPr>
            <w:tcW w:w="2034" w:type="dxa"/>
            <w:shd w:val="clear" w:color="auto" w:fill="auto"/>
            <w:vAlign w:val="center"/>
          </w:tcPr>
          <w:p w14:paraId="2A32637D"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7D6BFA8B" w14:textId="77777777" w:rsidTr="00350C68">
        <w:trPr>
          <w:trHeight w:val="328"/>
          <w:jc w:val="center"/>
        </w:trPr>
        <w:tc>
          <w:tcPr>
            <w:tcW w:w="2405" w:type="dxa"/>
            <w:vMerge/>
            <w:vAlign w:val="center"/>
          </w:tcPr>
          <w:p w14:paraId="55041F90" w14:textId="77777777" w:rsidR="00A31239" w:rsidRPr="00EF22C5" w:rsidRDefault="00A31239" w:rsidP="009010CD">
            <w:pPr>
              <w:spacing w:after="0" w:line="240" w:lineRule="auto"/>
              <w:jc w:val="both"/>
              <w:rPr>
                <w:rFonts w:ascii="Garamond" w:eastAsia="Calibri" w:hAnsi="Garamond" w:cs="Times New Roman"/>
                <w:b/>
              </w:rPr>
            </w:pPr>
          </w:p>
        </w:tc>
        <w:tc>
          <w:tcPr>
            <w:tcW w:w="1473" w:type="dxa"/>
            <w:vAlign w:val="center"/>
          </w:tcPr>
          <w:p w14:paraId="1A3BB5A6"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7FB46F14"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10H00- 12H00</w:t>
            </w:r>
          </w:p>
        </w:tc>
        <w:tc>
          <w:tcPr>
            <w:tcW w:w="6090" w:type="dxa"/>
            <w:vAlign w:val="center"/>
          </w:tcPr>
          <w:p w14:paraId="481640EF"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rPr>
              <w:t>Visite et appréciation du site de reboisement des 75 hectares dans l’unité d’aménagement de BOA dans la forêt des trois rivières à Kalalé réalisée au titre de la campagne de 2017</w:t>
            </w:r>
          </w:p>
        </w:tc>
        <w:tc>
          <w:tcPr>
            <w:tcW w:w="2034" w:type="dxa"/>
            <w:shd w:val="clear" w:color="auto" w:fill="auto"/>
            <w:vAlign w:val="center"/>
          </w:tcPr>
          <w:p w14:paraId="18C5F59B" w14:textId="77777777" w:rsidR="00A31239" w:rsidRPr="00EF22C5" w:rsidRDefault="00A31239" w:rsidP="009010CD">
            <w:pPr>
              <w:spacing w:after="0" w:line="240" w:lineRule="auto"/>
              <w:jc w:val="both"/>
              <w:rPr>
                <w:rFonts w:ascii="Garamond" w:eastAsia="Calibri" w:hAnsi="Garamond" w:cs="Times New Roman"/>
                <w:b/>
              </w:rPr>
            </w:pPr>
          </w:p>
        </w:tc>
      </w:tr>
      <w:tr w:rsidR="003E2898" w:rsidRPr="00EF22C5" w14:paraId="5A28597E" w14:textId="77777777" w:rsidTr="00350C68">
        <w:trPr>
          <w:trHeight w:val="328"/>
          <w:jc w:val="center"/>
        </w:trPr>
        <w:tc>
          <w:tcPr>
            <w:tcW w:w="2405" w:type="dxa"/>
            <w:vMerge/>
            <w:vAlign w:val="center"/>
          </w:tcPr>
          <w:p w14:paraId="3277B263" w14:textId="77777777" w:rsidR="00A31239" w:rsidRPr="00EF22C5" w:rsidRDefault="00A31239" w:rsidP="009010CD">
            <w:pPr>
              <w:spacing w:after="0" w:line="240" w:lineRule="auto"/>
              <w:jc w:val="both"/>
              <w:rPr>
                <w:rFonts w:ascii="Garamond" w:eastAsia="Calibri" w:hAnsi="Garamond" w:cs="Times New Roman"/>
                <w:b/>
              </w:rPr>
            </w:pPr>
          </w:p>
        </w:tc>
        <w:tc>
          <w:tcPr>
            <w:tcW w:w="1473" w:type="dxa"/>
            <w:vAlign w:val="center"/>
          </w:tcPr>
          <w:p w14:paraId="35035E9A"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5D50FD3B"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13H00- 14H00</w:t>
            </w:r>
          </w:p>
        </w:tc>
        <w:tc>
          <w:tcPr>
            <w:tcW w:w="6090" w:type="dxa"/>
            <w:vAlign w:val="center"/>
          </w:tcPr>
          <w:p w14:paraId="070F9E9F"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Arial"/>
              </w:rPr>
              <w:t>Pause-Déjeuner</w:t>
            </w:r>
          </w:p>
        </w:tc>
        <w:tc>
          <w:tcPr>
            <w:tcW w:w="2034" w:type="dxa"/>
            <w:shd w:val="clear" w:color="auto" w:fill="auto"/>
            <w:vAlign w:val="center"/>
          </w:tcPr>
          <w:p w14:paraId="7D44F999" w14:textId="77777777" w:rsidR="00A31239" w:rsidRPr="00EF22C5" w:rsidRDefault="00A31239" w:rsidP="009010CD">
            <w:pPr>
              <w:spacing w:after="0" w:line="240" w:lineRule="auto"/>
              <w:jc w:val="center"/>
              <w:rPr>
                <w:rFonts w:ascii="Garamond" w:eastAsia="Calibri" w:hAnsi="Garamond" w:cs="Arial"/>
                <w:b/>
              </w:rPr>
            </w:pPr>
          </w:p>
        </w:tc>
      </w:tr>
      <w:tr w:rsidR="003E2898" w:rsidRPr="00EF22C5" w14:paraId="72CE2DA0" w14:textId="77777777" w:rsidTr="00350C68">
        <w:trPr>
          <w:trHeight w:val="328"/>
          <w:jc w:val="center"/>
        </w:trPr>
        <w:tc>
          <w:tcPr>
            <w:tcW w:w="2405" w:type="dxa"/>
            <w:vMerge/>
            <w:vAlign w:val="center"/>
          </w:tcPr>
          <w:p w14:paraId="58FE1ACD" w14:textId="77777777" w:rsidR="00A31239" w:rsidRPr="00EF22C5" w:rsidRDefault="00A31239" w:rsidP="009010CD">
            <w:pPr>
              <w:spacing w:after="0" w:line="240" w:lineRule="auto"/>
              <w:jc w:val="both"/>
              <w:rPr>
                <w:rFonts w:ascii="Garamond" w:eastAsia="Calibri" w:hAnsi="Garamond" w:cs="Times New Roman"/>
                <w:b/>
              </w:rPr>
            </w:pPr>
          </w:p>
        </w:tc>
        <w:tc>
          <w:tcPr>
            <w:tcW w:w="1473" w:type="dxa"/>
            <w:vAlign w:val="center"/>
          </w:tcPr>
          <w:p w14:paraId="2757171F"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531EC246"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14H00- 17H00</w:t>
            </w:r>
          </w:p>
        </w:tc>
        <w:tc>
          <w:tcPr>
            <w:tcW w:w="6090" w:type="dxa"/>
            <w:vAlign w:val="center"/>
          </w:tcPr>
          <w:p w14:paraId="5E0FD23E"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b/>
              </w:rPr>
              <w:t>Kalalé =&gt; Parakou</w:t>
            </w:r>
          </w:p>
        </w:tc>
        <w:tc>
          <w:tcPr>
            <w:tcW w:w="2034" w:type="dxa"/>
            <w:shd w:val="clear" w:color="auto" w:fill="auto"/>
            <w:vAlign w:val="center"/>
          </w:tcPr>
          <w:p w14:paraId="2001740F" w14:textId="77777777" w:rsidR="00A31239" w:rsidRPr="00EF22C5" w:rsidRDefault="00A31239" w:rsidP="009010CD">
            <w:pPr>
              <w:spacing w:after="0" w:line="240" w:lineRule="auto"/>
              <w:jc w:val="center"/>
              <w:rPr>
                <w:rFonts w:ascii="Garamond" w:eastAsia="Calibri" w:hAnsi="Garamond" w:cs="Arial"/>
                <w:b/>
              </w:rPr>
            </w:pPr>
          </w:p>
        </w:tc>
      </w:tr>
      <w:tr w:rsidR="003E2898" w:rsidRPr="00EF22C5" w14:paraId="2CAF9A86" w14:textId="77777777" w:rsidTr="00350C68">
        <w:trPr>
          <w:trHeight w:val="328"/>
          <w:jc w:val="center"/>
        </w:trPr>
        <w:tc>
          <w:tcPr>
            <w:tcW w:w="2405" w:type="dxa"/>
            <w:vMerge/>
            <w:vAlign w:val="center"/>
          </w:tcPr>
          <w:p w14:paraId="6AB94C95" w14:textId="77777777" w:rsidR="00A31239" w:rsidRPr="00EF22C5" w:rsidRDefault="00A31239" w:rsidP="009010CD">
            <w:pPr>
              <w:spacing w:after="0" w:line="240" w:lineRule="auto"/>
              <w:jc w:val="both"/>
              <w:rPr>
                <w:rFonts w:ascii="Garamond" w:eastAsia="Calibri" w:hAnsi="Garamond" w:cs="Times New Roman"/>
                <w:b/>
              </w:rPr>
            </w:pPr>
          </w:p>
        </w:tc>
        <w:tc>
          <w:tcPr>
            <w:tcW w:w="1473" w:type="dxa"/>
            <w:vAlign w:val="center"/>
          </w:tcPr>
          <w:p w14:paraId="61BBDAE6"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7EC9A389"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18H00</w:t>
            </w:r>
          </w:p>
        </w:tc>
        <w:tc>
          <w:tcPr>
            <w:tcW w:w="6090" w:type="dxa"/>
            <w:vAlign w:val="center"/>
          </w:tcPr>
          <w:p w14:paraId="1893B3E3"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Installation à l’hôtel</w:t>
            </w:r>
          </w:p>
          <w:p w14:paraId="7568BB57"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Point de la journée et actualisation des horaires planifiés pour chaque étape/site suivante</w:t>
            </w:r>
          </w:p>
          <w:p w14:paraId="4DE7FB6E" w14:textId="77777777" w:rsidR="00A31239" w:rsidRPr="00EF22C5" w:rsidRDefault="00A31239" w:rsidP="009010CD">
            <w:pPr>
              <w:numPr>
                <w:ilvl w:val="0"/>
                <w:numId w:val="28"/>
              </w:numPr>
              <w:spacing w:after="0" w:line="240" w:lineRule="auto"/>
              <w:ind w:left="312" w:hanging="283"/>
              <w:jc w:val="both"/>
              <w:rPr>
                <w:rFonts w:ascii="Garamond" w:eastAsia="Calibri" w:hAnsi="Garamond" w:cs="Times New Roman"/>
              </w:rPr>
            </w:pPr>
            <w:r w:rsidRPr="00EF22C5">
              <w:rPr>
                <w:rFonts w:ascii="Garamond" w:eastAsia="Calibri" w:hAnsi="Garamond" w:cs="Times New Roman"/>
              </w:rPr>
              <w:t>Diner</w:t>
            </w:r>
          </w:p>
          <w:p w14:paraId="57A58A7E" w14:textId="77777777" w:rsidR="00A31239" w:rsidRPr="00EF22C5" w:rsidRDefault="00A31239" w:rsidP="009010CD">
            <w:pPr>
              <w:spacing w:after="0" w:line="240" w:lineRule="auto"/>
              <w:ind w:left="312"/>
              <w:jc w:val="both"/>
              <w:rPr>
                <w:rFonts w:ascii="Garamond" w:eastAsia="Calibri" w:hAnsi="Garamond" w:cs="Times New Roman"/>
              </w:rPr>
            </w:pPr>
          </w:p>
        </w:tc>
        <w:tc>
          <w:tcPr>
            <w:tcW w:w="2034" w:type="dxa"/>
            <w:shd w:val="clear" w:color="auto" w:fill="auto"/>
            <w:vAlign w:val="center"/>
          </w:tcPr>
          <w:p w14:paraId="04BEF452" w14:textId="77777777" w:rsidR="00A31239" w:rsidRPr="00EF22C5" w:rsidRDefault="00A31239" w:rsidP="009010CD">
            <w:pPr>
              <w:spacing w:after="0" w:line="240" w:lineRule="auto"/>
              <w:jc w:val="center"/>
              <w:rPr>
                <w:rFonts w:ascii="Garamond" w:eastAsia="Calibri" w:hAnsi="Garamond" w:cs="Arial"/>
                <w:b/>
              </w:rPr>
            </w:pPr>
          </w:p>
        </w:tc>
      </w:tr>
      <w:tr w:rsidR="003E2898" w:rsidRPr="00EF22C5" w14:paraId="4B964DC4" w14:textId="77777777" w:rsidTr="00350C68">
        <w:trPr>
          <w:trHeight w:val="328"/>
          <w:jc w:val="center"/>
        </w:trPr>
        <w:tc>
          <w:tcPr>
            <w:tcW w:w="2405" w:type="dxa"/>
            <w:vAlign w:val="center"/>
          </w:tcPr>
          <w:p w14:paraId="67C7CB03" w14:textId="77777777" w:rsidR="00A31239" w:rsidRPr="00EF22C5" w:rsidRDefault="00A31239" w:rsidP="009010CD">
            <w:pPr>
              <w:spacing w:after="0" w:line="240" w:lineRule="auto"/>
              <w:jc w:val="both"/>
              <w:rPr>
                <w:rFonts w:ascii="Garamond" w:eastAsia="Calibri" w:hAnsi="Garamond" w:cs="Times New Roman"/>
                <w:b/>
              </w:rPr>
            </w:pPr>
            <w:r w:rsidRPr="00EF22C5">
              <w:rPr>
                <w:rFonts w:ascii="Garamond" w:eastAsia="Calibri" w:hAnsi="Garamond" w:cs="Times New Roman"/>
                <w:b/>
              </w:rPr>
              <w:lastRenderedPageBreak/>
              <w:t>Vendredi 1/11/2019</w:t>
            </w:r>
          </w:p>
        </w:tc>
        <w:tc>
          <w:tcPr>
            <w:tcW w:w="1473" w:type="dxa"/>
            <w:vAlign w:val="center"/>
          </w:tcPr>
          <w:p w14:paraId="76C4251A" w14:textId="77777777" w:rsidR="00A31239" w:rsidRPr="00EF22C5" w:rsidRDefault="00A31239" w:rsidP="009010CD">
            <w:pPr>
              <w:spacing w:after="0" w:line="240" w:lineRule="auto"/>
              <w:jc w:val="both"/>
              <w:rPr>
                <w:rFonts w:ascii="Garamond" w:eastAsia="Calibri" w:hAnsi="Garamond" w:cs="Arial"/>
              </w:rPr>
            </w:pPr>
          </w:p>
        </w:tc>
        <w:tc>
          <w:tcPr>
            <w:tcW w:w="2076" w:type="dxa"/>
            <w:vAlign w:val="center"/>
          </w:tcPr>
          <w:p w14:paraId="5DD04FAE"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09H00-14H00</w:t>
            </w:r>
          </w:p>
        </w:tc>
        <w:tc>
          <w:tcPr>
            <w:tcW w:w="6090" w:type="dxa"/>
            <w:vAlign w:val="center"/>
          </w:tcPr>
          <w:p w14:paraId="1B8D9C28" w14:textId="77777777" w:rsidR="00A31239" w:rsidRPr="00EF22C5" w:rsidRDefault="00A31239" w:rsidP="009010CD">
            <w:pPr>
              <w:spacing w:after="0" w:line="240" w:lineRule="auto"/>
              <w:jc w:val="both"/>
              <w:rPr>
                <w:rFonts w:ascii="Garamond" w:eastAsia="Calibri" w:hAnsi="Garamond" w:cs="Arial"/>
              </w:rPr>
            </w:pPr>
            <w:r w:rsidRPr="00EF22C5">
              <w:rPr>
                <w:rFonts w:ascii="Garamond" w:eastAsia="Calibri" w:hAnsi="Garamond" w:cs="Arial"/>
              </w:rPr>
              <w:t>Parakou-</w:t>
            </w:r>
            <w:r w:rsidRPr="00EF22C5">
              <w:rPr>
                <w:rFonts w:ascii="Garamond" w:eastAsia="Calibri" w:hAnsi="Garamond" w:cs="Times New Roman"/>
                <w:b/>
              </w:rPr>
              <w:t>=&gt; Cotonou</w:t>
            </w:r>
          </w:p>
        </w:tc>
        <w:tc>
          <w:tcPr>
            <w:tcW w:w="2034" w:type="dxa"/>
            <w:shd w:val="clear" w:color="auto" w:fill="auto"/>
            <w:vAlign w:val="center"/>
          </w:tcPr>
          <w:p w14:paraId="22AC6B1F" w14:textId="77777777" w:rsidR="00A31239" w:rsidRPr="00EF22C5" w:rsidRDefault="00A31239" w:rsidP="009010CD">
            <w:pPr>
              <w:spacing w:after="0" w:line="240" w:lineRule="auto"/>
              <w:jc w:val="center"/>
              <w:rPr>
                <w:rFonts w:ascii="Garamond" w:eastAsia="Calibri" w:hAnsi="Garamond" w:cs="Arial"/>
                <w:b/>
              </w:rPr>
            </w:pPr>
            <w:r w:rsidRPr="00EF22C5">
              <w:rPr>
                <w:rFonts w:ascii="Garamond" w:eastAsia="Calibri" w:hAnsi="Garamond" w:cs="Times New Roman"/>
                <w:b/>
              </w:rPr>
              <w:t>Fin mission (2ème phase)</w:t>
            </w:r>
          </w:p>
        </w:tc>
      </w:tr>
    </w:tbl>
    <w:p w14:paraId="6032394F" w14:textId="77777777" w:rsidR="00A31239" w:rsidRPr="00EF22C5" w:rsidRDefault="00A31239" w:rsidP="00A31239">
      <w:pPr>
        <w:spacing w:after="0" w:line="276" w:lineRule="auto"/>
        <w:jc w:val="both"/>
        <w:rPr>
          <w:rFonts w:ascii="Garamond" w:eastAsia="Calibri" w:hAnsi="Garamond" w:cs="Times New Roman"/>
        </w:rPr>
      </w:pPr>
    </w:p>
    <w:p w14:paraId="01CD7521" w14:textId="77777777" w:rsidR="00A31239" w:rsidRPr="00EF22C5" w:rsidRDefault="00A31239" w:rsidP="00A31239">
      <w:pPr>
        <w:spacing w:after="0" w:line="240" w:lineRule="auto"/>
        <w:jc w:val="both"/>
        <w:rPr>
          <w:rFonts w:ascii="Garamond" w:eastAsia="Calibri" w:hAnsi="Garamond" w:cs="Arial"/>
        </w:rPr>
      </w:pPr>
    </w:p>
    <w:p w14:paraId="421315E8" w14:textId="77777777" w:rsidR="00A31239" w:rsidRPr="00EF22C5" w:rsidRDefault="00A31239" w:rsidP="00A31239">
      <w:pPr>
        <w:spacing w:after="0" w:line="276" w:lineRule="auto"/>
        <w:rPr>
          <w:rFonts w:ascii="Garamond" w:eastAsia="Calibri" w:hAnsi="Garamond" w:cs="Times New Roman"/>
        </w:rPr>
      </w:pPr>
      <w:r w:rsidRPr="00EF22C5">
        <w:rPr>
          <w:rFonts w:ascii="Garamond" w:eastAsia="Calibri" w:hAnsi="Garamond" w:cs="Times New Roman"/>
        </w:rPr>
        <w:t xml:space="preserve"> </w:t>
      </w:r>
    </w:p>
    <w:p w14:paraId="713C317C" w14:textId="77777777" w:rsidR="00A31239" w:rsidRPr="00EF22C5" w:rsidRDefault="00A31239" w:rsidP="00A31239">
      <w:pPr>
        <w:spacing w:after="0" w:line="276" w:lineRule="auto"/>
        <w:rPr>
          <w:rFonts w:ascii="Garamond" w:eastAsia="Calibri" w:hAnsi="Garamond" w:cs="Times New Roman"/>
        </w:rPr>
      </w:pPr>
    </w:p>
    <w:p w14:paraId="2D43487A" w14:textId="77777777" w:rsidR="00A31239" w:rsidRPr="00EF22C5" w:rsidRDefault="00A31239" w:rsidP="00A31239">
      <w:pPr>
        <w:spacing w:after="0" w:line="276" w:lineRule="auto"/>
        <w:rPr>
          <w:rFonts w:ascii="Garamond" w:eastAsia="Calibri" w:hAnsi="Garamond" w:cs="Times New Roman"/>
        </w:rPr>
      </w:pPr>
    </w:p>
    <w:p w14:paraId="7879A97F" w14:textId="77777777" w:rsidR="00A76C49" w:rsidRPr="00EF22C5" w:rsidRDefault="00A76C49" w:rsidP="00A31239">
      <w:pPr>
        <w:spacing w:after="0" w:line="276" w:lineRule="auto"/>
        <w:rPr>
          <w:rFonts w:ascii="Garamond" w:eastAsia="Calibri" w:hAnsi="Garamond" w:cs="Times New Roman"/>
        </w:rPr>
        <w:sectPr w:rsidR="00A76C49" w:rsidRPr="00EF22C5" w:rsidSect="009622D3">
          <w:pgSz w:w="16839" w:h="11907" w:orient="landscape" w:code="9"/>
          <w:pgMar w:top="1417" w:right="1417" w:bottom="1417" w:left="1417" w:header="0" w:footer="1110" w:gutter="0"/>
          <w:cols w:space="720"/>
          <w:docGrid w:linePitch="299"/>
        </w:sectPr>
      </w:pPr>
    </w:p>
    <w:p w14:paraId="15341E92" w14:textId="77777777" w:rsidR="00A31239" w:rsidRPr="00EF22C5" w:rsidRDefault="00A31239" w:rsidP="006A0D95">
      <w:pPr>
        <w:spacing w:after="0" w:line="256" w:lineRule="auto"/>
        <w:rPr>
          <w:rFonts w:ascii="Garamond" w:eastAsia="Calibri" w:hAnsi="Garamond" w:cs="Times New Roman"/>
        </w:rPr>
      </w:pPr>
    </w:p>
    <w:p w14:paraId="33BF18B6" w14:textId="75E6B58C" w:rsidR="005670FB" w:rsidRPr="00EF22C5" w:rsidRDefault="007D100E" w:rsidP="002E128D">
      <w:pPr>
        <w:pStyle w:val="Titre2"/>
        <w:rPr>
          <w:sz w:val="22"/>
          <w:szCs w:val="22"/>
        </w:rPr>
      </w:pPr>
      <w:bookmarkStart w:id="72" w:name="_Toc25749441"/>
      <w:bookmarkStart w:id="73" w:name="_Toc25962173"/>
      <w:r w:rsidRPr="00EF22C5">
        <w:rPr>
          <w:sz w:val="22"/>
          <w:szCs w:val="22"/>
        </w:rPr>
        <w:t>ANNEXE 5</w:t>
      </w:r>
      <w:r w:rsidR="005670FB" w:rsidRPr="00EF22C5">
        <w:rPr>
          <w:sz w:val="22"/>
          <w:szCs w:val="22"/>
        </w:rPr>
        <w:t>. Lise des personnes consul</w:t>
      </w:r>
      <w:r w:rsidR="006D6711" w:rsidRPr="00EF22C5">
        <w:rPr>
          <w:sz w:val="22"/>
          <w:szCs w:val="22"/>
        </w:rPr>
        <w:t>t</w:t>
      </w:r>
      <w:r w:rsidR="005670FB" w:rsidRPr="00EF22C5">
        <w:rPr>
          <w:sz w:val="22"/>
          <w:szCs w:val="22"/>
        </w:rPr>
        <w:t>ées</w:t>
      </w:r>
      <w:bookmarkEnd w:id="72"/>
      <w:bookmarkEnd w:id="73"/>
    </w:p>
    <w:p w14:paraId="4523BC4F" w14:textId="77777777" w:rsidR="006A0D95" w:rsidRPr="00EF22C5" w:rsidRDefault="006A0D95" w:rsidP="007072B9">
      <w:pPr>
        <w:rPr>
          <w:rFonts w:ascii="Garamond" w:hAnsi="Garamond"/>
        </w:rPr>
      </w:pPr>
      <w:r w:rsidRPr="00EF22C5">
        <w:rPr>
          <w:rFonts w:ascii="Garamond" w:hAnsi="Garamond"/>
        </w:rPr>
        <w:t>Personnes rencontrées sur le terrain</w:t>
      </w:r>
    </w:p>
    <w:p w14:paraId="6A88812D" w14:textId="11D078B6" w:rsidR="007072B9" w:rsidRPr="00EF22C5" w:rsidRDefault="006A0D95" w:rsidP="007072B9">
      <w:pPr>
        <w:rPr>
          <w:rFonts w:ascii="Garamond" w:hAnsi="Garamond"/>
        </w:rPr>
      </w:pPr>
      <w:r w:rsidRPr="00EF22C5">
        <w:rPr>
          <w:rFonts w:ascii="Garamond" w:hAnsi="Garamond"/>
        </w:rPr>
        <w:t>Commune de Djougou</w:t>
      </w:r>
    </w:p>
    <w:p w14:paraId="0AB55B96" w14:textId="77777777" w:rsidR="006A0D95" w:rsidRPr="00EF22C5" w:rsidRDefault="006A0D95" w:rsidP="006A0D95">
      <w:pPr>
        <w:keepNext/>
        <w:spacing w:after="0" w:line="240" w:lineRule="auto"/>
        <w:outlineLvl w:val="0"/>
        <w:rPr>
          <w:rFonts w:ascii="Garamond" w:eastAsia="Times New Roman" w:hAnsi="Garamond" w:cs="Times New Roman"/>
          <w:b/>
          <w:bCs/>
          <w:kern w:val="32"/>
        </w:rPr>
      </w:pPr>
    </w:p>
    <w:tbl>
      <w:tblPr>
        <w:tblStyle w:val="Grilledutableau"/>
        <w:tblW w:w="0" w:type="auto"/>
        <w:tblLook w:val="04A0" w:firstRow="1" w:lastRow="0" w:firstColumn="1" w:lastColumn="0" w:noHBand="0" w:noVBand="1"/>
      </w:tblPr>
      <w:tblGrid>
        <w:gridCol w:w="473"/>
        <w:gridCol w:w="2452"/>
        <w:gridCol w:w="2920"/>
        <w:gridCol w:w="3216"/>
      </w:tblGrid>
      <w:tr w:rsidR="006A0D95" w:rsidRPr="00EF22C5" w14:paraId="1B6D3EE2" w14:textId="77777777" w:rsidTr="00350C68">
        <w:tc>
          <w:tcPr>
            <w:tcW w:w="464" w:type="dxa"/>
          </w:tcPr>
          <w:p w14:paraId="6A874090" w14:textId="77777777" w:rsidR="006A0D95" w:rsidRPr="00EF22C5" w:rsidRDefault="006A0D95" w:rsidP="007072B9">
            <w:pPr>
              <w:rPr>
                <w:rFonts w:ascii="Garamond" w:hAnsi="Garamond"/>
                <w:lang w:val="fr-FR"/>
              </w:rPr>
            </w:pPr>
            <w:r w:rsidRPr="00EF22C5">
              <w:rPr>
                <w:rFonts w:ascii="Garamond" w:hAnsi="Garamond"/>
              </w:rPr>
              <w:t>N°</w:t>
            </w:r>
          </w:p>
        </w:tc>
        <w:tc>
          <w:tcPr>
            <w:tcW w:w="2479" w:type="dxa"/>
          </w:tcPr>
          <w:p w14:paraId="61C4C18E" w14:textId="77777777" w:rsidR="006A0D95" w:rsidRPr="00EF22C5" w:rsidRDefault="006A0D95" w:rsidP="007072B9">
            <w:pPr>
              <w:rPr>
                <w:rFonts w:ascii="Garamond" w:hAnsi="Garamond"/>
                <w:lang w:val="fr-FR"/>
              </w:rPr>
            </w:pPr>
            <w:r w:rsidRPr="00EF22C5">
              <w:rPr>
                <w:rFonts w:ascii="Garamond" w:eastAsia="Calibri" w:hAnsi="Garamond"/>
              </w:rPr>
              <w:t>Nom et prénoms</w:t>
            </w:r>
          </w:p>
        </w:tc>
        <w:tc>
          <w:tcPr>
            <w:tcW w:w="2977" w:type="dxa"/>
          </w:tcPr>
          <w:p w14:paraId="54425E58" w14:textId="77777777" w:rsidR="006A0D95" w:rsidRPr="00EF22C5" w:rsidRDefault="006A0D95" w:rsidP="007072B9">
            <w:pPr>
              <w:rPr>
                <w:rFonts w:ascii="Garamond" w:hAnsi="Garamond"/>
                <w:lang w:val="fr-FR"/>
              </w:rPr>
            </w:pPr>
            <w:r w:rsidRPr="00EF22C5">
              <w:rPr>
                <w:rFonts w:ascii="Garamond" w:eastAsia="Calibri" w:hAnsi="Garamond"/>
              </w:rPr>
              <w:t>Structure</w:t>
            </w:r>
          </w:p>
        </w:tc>
        <w:tc>
          <w:tcPr>
            <w:tcW w:w="3244" w:type="dxa"/>
          </w:tcPr>
          <w:p w14:paraId="112A362E" w14:textId="77777777" w:rsidR="006A0D95" w:rsidRPr="00EF22C5" w:rsidRDefault="006A0D95" w:rsidP="007072B9">
            <w:pPr>
              <w:rPr>
                <w:rFonts w:ascii="Garamond" w:hAnsi="Garamond"/>
                <w:lang w:val="fr-FR"/>
              </w:rPr>
            </w:pPr>
            <w:r w:rsidRPr="00EF22C5">
              <w:rPr>
                <w:rFonts w:ascii="Garamond" w:eastAsia="Calibri" w:hAnsi="Garamond"/>
              </w:rPr>
              <w:t>Téléphone et E-mail</w:t>
            </w:r>
          </w:p>
        </w:tc>
      </w:tr>
      <w:tr w:rsidR="006A0D95" w:rsidRPr="00EF22C5" w14:paraId="4838B097" w14:textId="77777777" w:rsidTr="00350C68">
        <w:tc>
          <w:tcPr>
            <w:tcW w:w="464" w:type="dxa"/>
          </w:tcPr>
          <w:p w14:paraId="4912121B" w14:textId="77777777" w:rsidR="006A0D95" w:rsidRPr="00EF22C5" w:rsidRDefault="006A0D95" w:rsidP="007072B9">
            <w:pPr>
              <w:rPr>
                <w:rFonts w:ascii="Garamond" w:hAnsi="Garamond"/>
                <w:lang w:val="fr-FR"/>
              </w:rPr>
            </w:pPr>
            <w:r w:rsidRPr="00EF22C5">
              <w:rPr>
                <w:rFonts w:ascii="Garamond" w:hAnsi="Garamond"/>
              </w:rPr>
              <w:t>1</w:t>
            </w:r>
          </w:p>
        </w:tc>
        <w:tc>
          <w:tcPr>
            <w:tcW w:w="2479" w:type="dxa"/>
          </w:tcPr>
          <w:p w14:paraId="554D83E1" w14:textId="77777777" w:rsidR="006A0D95" w:rsidRPr="00EF22C5" w:rsidRDefault="006A0D95" w:rsidP="007072B9">
            <w:pPr>
              <w:rPr>
                <w:rFonts w:ascii="Garamond" w:hAnsi="Garamond"/>
                <w:lang w:val="fr-FR"/>
              </w:rPr>
            </w:pPr>
            <w:r w:rsidRPr="00EF22C5">
              <w:rPr>
                <w:rFonts w:ascii="Garamond" w:eastAsia="Calibri" w:hAnsi="Garamond"/>
              </w:rPr>
              <w:t>AMONON Damien</w:t>
            </w:r>
          </w:p>
        </w:tc>
        <w:tc>
          <w:tcPr>
            <w:tcW w:w="2977" w:type="dxa"/>
          </w:tcPr>
          <w:p w14:paraId="19C92210" w14:textId="77777777" w:rsidR="006A0D95" w:rsidRPr="00EF22C5" w:rsidRDefault="006A0D95" w:rsidP="007072B9">
            <w:pPr>
              <w:rPr>
                <w:rFonts w:ascii="Garamond" w:hAnsi="Garamond"/>
                <w:lang w:val="fr-FR"/>
              </w:rPr>
            </w:pPr>
            <w:r w:rsidRPr="00EF22C5">
              <w:rPr>
                <w:rFonts w:ascii="Garamond" w:eastAsia="Calibri" w:hAnsi="Garamond"/>
              </w:rPr>
              <w:t>Inspection Forestière  (IF) Donga</w:t>
            </w:r>
          </w:p>
        </w:tc>
        <w:tc>
          <w:tcPr>
            <w:tcW w:w="3244" w:type="dxa"/>
          </w:tcPr>
          <w:p w14:paraId="542C72B0" w14:textId="77777777" w:rsidR="006A0D95" w:rsidRPr="00EF22C5" w:rsidRDefault="006A0D95" w:rsidP="007072B9">
            <w:pPr>
              <w:rPr>
                <w:rFonts w:ascii="Garamond" w:hAnsi="Garamond"/>
                <w:lang w:val="fr-FR"/>
              </w:rPr>
            </w:pPr>
            <w:r w:rsidRPr="00EF22C5">
              <w:rPr>
                <w:rFonts w:ascii="Garamond" w:eastAsia="Calibri" w:hAnsi="Garamond"/>
              </w:rPr>
              <w:t xml:space="preserve"> 96 31 67 13 daonon@yahoo.fr</w:t>
            </w:r>
          </w:p>
        </w:tc>
      </w:tr>
      <w:tr w:rsidR="006A0D95" w:rsidRPr="00EF22C5" w14:paraId="06A2693E" w14:textId="77777777" w:rsidTr="00350C68">
        <w:tc>
          <w:tcPr>
            <w:tcW w:w="464" w:type="dxa"/>
          </w:tcPr>
          <w:p w14:paraId="41DB64DA" w14:textId="77777777" w:rsidR="006A0D95" w:rsidRPr="00EF22C5" w:rsidRDefault="006A0D95" w:rsidP="007072B9">
            <w:pPr>
              <w:rPr>
                <w:rFonts w:ascii="Garamond" w:hAnsi="Garamond"/>
                <w:lang w:val="fr-FR"/>
              </w:rPr>
            </w:pPr>
            <w:r w:rsidRPr="00EF22C5">
              <w:rPr>
                <w:rFonts w:ascii="Garamond" w:hAnsi="Garamond"/>
              </w:rPr>
              <w:t>2</w:t>
            </w:r>
          </w:p>
        </w:tc>
        <w:tc>
          <w:tcPr>
            <w:tcW w:w="2479" w:type="dxa"/>
          </w:tcPr>
          <w:p w14:paraId="18B8CA6D" w14:textId="77777777" w:rsidR="006A0D95" w:rsidRPr="00EF22C5" w:rsidRDefault="006A0D95" w:rsidP="007072B9">
            <w:pPr>
              <w:rPr>
                <w:rFonts w:ascii="Garamond" w:hAnsi="Garamond"/>
                <w:lang w:val="fr-FR"/>
              </w:rPr>
            </w:pPr>
            <w:r w:rsidRPr="00EF22C5">
              <w:rPr>
                <w:rFonts w:ascii="Garamond" w:eastAsia="Calibri" w:hAnsi="Garamond"/>
              </w:rPr>
              <w:t>AHONONGA Fiacre</w:t>
            </w:r>
          </w:p>
        </w:tc>
        <w:tc>
          <w:tcPr>
            <w:tcW w:w="2977" w:type="dxa"/>
          </w:tcPr>
          <w:p w14:paraId="043A792A" w14:textId="77777777" w:rsidR="006A0D95" w:rsidRPr="00EF22C5" w:rsidRDefault="006A0D95" w:rsidP="007072B9">
            <w:pPr>
              <w:rPr>
                <w:rFonts w:ascii="Garamond" w:hAnsi="Garamond"/>
                <w:lang w:val="fr-FR"/>
              </w:rPr>
            </w:pPr>
            <w:r w:rsidRPr="00EF22C5">
              <w:rPr>
                <w:rFonts w:ascii="Garamond" w:eastAsia="Calibri" w:hAnsi="Garamond"/>
              </w:rPr>
              <w:t>IF Donga</w:t>
            </w:r>
          </w:p>
        </w:tc>
        <w:tc>
          <w:tcPr>
            <w:tcW w:w="3244" w:type="dxa"/>
          </w:tcPr>
          <w:p w14:paraId="5246F143" w14:textId="77777777" w:rsidR="006A0D95" w:rsidRPr="00EF22C5" w:rsidRDefault="006A0D95" w:rsidP="007072B9">
            <w:pPr>
              <w:rPr>
                <w:rFonts w:ascii="Garamond" w:hAnsi="Garamond"/>
                <w:lang w:val="fr-FR"/>
              </w:rPr>
            </w:pPr>
          </w:p>
        </w:tc>
      </w:tr>
      <w:tr w:rsidR="006A0D95" w:rsidRPr="00EF22C5" w14:paraId="6DC8D095" w14:textId="77777777" w:rsidTr="00350C68">
        <w:tc>
          <w:tcPr>
            <w:tcW w:w="464" w:type="dxa"/>
          </w:tcPr>
          <w:p w14:paraId="1FAC1118" w14:textId="77777777" w:rsidR="006A0D95" w:rsidRPr="00EF22C5" w:rsidRDefault="006A0D95" w:rsidP="007072B9">
            <w:pPr>
              <w:rPr>
                <w:rFonts w:ascii="Garamond" w:hAnsi="Garamond"/>
                <w:lang w:val="fr-FR"/>
              </w:rPr>
            </w:pPr>
            <w:r w:rsidRPr="00EF22C5">
              <w:rPr>
                <w:rFonts w:ascii="Garamond" w:hAnsi="Garamond"/>
              </w:rPr>
              <w:t>3</w:t>
            </w:r>
          </w:p>
        </w:tc>
        <w:tc>
          <w:tcPr>
            <w:tcW w:w="2479" w:type="dxa"/>
          </w:tcPr>
          <w:p w14:paraId="27188795" w14:textId="77777777" w:rsidR="006A0D95" w:rsidRPr="00EF22C5" w:rsidRDefault="006A0D95" w:rsidP="007072B9">
            <w:pPr>
              <w:rPr>
                <w:rFonts w:ascii="Garamond" w:eastAsia="Calibri" w:hAnsi="Garamond"/>
                <w:lang w:val="fr-FR"/>
              </w:rPr>
            </w:pPr>
            <w:r w:rsidRPr="00EF22C5">
              <w:rPr>
                <w:rFonts w:ascii="Garamond" w:eastAsia="Calibri" w:hAnsi="Garamond"/>
                <w:lang w:val="fr-FR"/>
              </w:rPr>
              <w:t xml:space="preserve">DOSSA O. S. N. Léonce </w:t>
            </w:r>
          </w:p>
        </w:tc>
        <w:tc>
          <w:tcPr>
            <w:tcW w:w="2977" w:type="dxa"/>
          </w:tcPr>
          <w:p w14:paraId="73162C01" w14:textId="77777777" w:rsidR="006A0D95" w:rsidRPr="00EF22C5" w:rsidRDefault="006A0D95" w:rsidP="007072B9">
            <w:pPr>
              <w:rPr>
                <w:rFonts w:ascii="Garamond" w:hAnsi="Garamond"/>
                <w:lang w:val="fr-FR"/>
              </w:rPr>
            </w:pPr>
            <w:r w:rsidRPr="00EF22C5">
              <w:rPr>
                <w:rFonts w:ascii="Garamond" w:eastAsia="Calibri" w:hAnsi="Garamond"/>
              </w:rPr>
              <w:t>IF Donga</w:t>
            </w:r>
          </w:p>
        </w:tc>
        <w:tc>
          <w:tcPr>
            <w:tcW w:w="3244" w:type="dxa"/>
          </w:tcPr>
          <w:p w14:paraId="34A30A24" w14:textId="77777777" w:rsidR="006A0D95" w:rsidRPr="00EF22C5" w:rsidRDefault="006A0D95" w:rsidP="007072B9">
            <w:pPr>
              <w:rPr>
                <w:rFonts w:ascii="Garamond" w:hAnsi="Garamond"/>
                <w:lang w:val="fr-FR"/>
              </w:rPr>
            </w:pPr>
            <w:r w:rsidRPr="00EF22C5">
              <w:rPr>
                <w:rFonts w:ascii="Garamond" w:eastAsia="Calibri" w:hAnsi="Garamond"/>
              </w:rPr>
              <w:t>97 77 65 35 dossaleonce@yahoo.fr</w:t>
            </w:r>
          </w:p>
        </w:tc>
      </w:tr>
      <w:tr w:rsidR="006A0D95" w:rsidRPr="00EF22C5" w14:paraId="6925C8F5" w14:textId="77777777" w:rsidTr="00350C68">
        <w:tc>
          <w:tcPr>
            <w:tcW w:w="464" w:type="dxa"/>
          </w:tcPr>
          <w:p w14:paraId="4BF6C53C" w14:textId="77777777" w:rsidR="006A0D95" w:rsidRPr="00EF22C5" w:rsidRDefault="006A0D95" w:rsidP="007072B9">
            <w:pPr>
              <w:rPr>
                <w:rFonts w:ascii="Garamond" w:hAnsi="Garamond"/>
                <w:lang w:val="fr-FR"/>
              </w:rPr>
            </w:pPr>
            <w:r w:rsidRPr="00EF22C5">
              <w:rPr>
                <w:rFonts w:ascii="Garamond" w:hAnsi="Garamond"/>
              </w:rPr>
              <w:t>4</w:t>
            </w:r>
          </w:p>
        </w:tc>
        <w:tc>
          <w:tcPr>
            <w:tcW w:w="2479" w:type="dxa"/>
          </w:tcPr>
          <w:p w14:paraId="54F97838" w14:textId="77777777" w:rsidR="006A0D95" w:rsidRPr="00EF22C5" w:rsidRDefault="006A0D95" w:rsidP="007072B9">
            <w:pPr>
              <w:rPr>
                <w:rFonts w:ascii="Garamond" w:hAnsi="Garamond"/>
                <w:lang w:val="fr-FR"/>
              </w:rPr>
            </w:pPr>
            <w:r w:rsidRPr="00EF22C5">
              <w:rPr>
                <w:rFonts w:ascii="Garamond" w:eastAsia="Calibri" w:hAnsi="Garamond"/>
              </w:rPr>
              <w:t>BOUKARI Silbawégé</w:t>
            </w:r>
          </w:p>
        </w:tc>
        <w:tc>
          <w:tcPr>
            <w:tcW w:w="2977" w:type="dxa"/>
          </w:tcPr>
          <w:p w14:paraId="0185EBFE" w14:textId="77777777" w:rsidR="006A0D95" w:rsidRPr="00EF22C5" w:rsidRDefault="006A0D95" w:rsidP="007072B9">
            <w:pPr>
              <w:rPr>
                <w:rFonts w:ascii="Garamond" w:hAnsi="Garamond"/>
                <w:lang w:val="fr-FR"/>
              </w:rPr>
            </w:pPr>
            <w:r w:rsidRPr="00EF22C5">
              <w:rPr>
                <w:rFonts w:ascii="Garamond" w:eastAsia="Calibri" w:hAnsi="Garamond"/>
              </w:rPr>
              <w:t>Mairie</w:t>
            </w:r>
          </w:p>
        </w:tc>
        <w:tc>
          <w:tcPr>
            <w:tcW w:w="3244" w:type="dxa"/>
            <w:tcBorders>
              <w:bottom w:val="single" w:sz="4" w:space="0" w:color="auto"/>
            </w:tcBorders>
          </w:tcPr>
          <w:p w14:paraId="09BB151E" w14:textId="77777777" w:rsidR="006A0D95" w:rsidRPr="00EF22C5" w:rsidRDefault="006A0D95" w:rsidP="007072B9">
            <w:pPr>
              <w:rPr>
                <w:rFonts w:ascii="Garamond" w:hAnsi="Garamond"/>
                <w:lang w:val="fr-FR"/>
              </w:rPr>
            </w:pPr>
            <w:r w:rsidRPr="00EF22C5">
              <w:rPr>
                <w:rFonts w:ascii="Garamond" w:eastAsia="Calibri" w:hAnsi="Garamond"/>
              </w:rPr>
              <w:t>97877304</w:t>
            </w:r>
          </w:p>
        </w:tc>
      </w:tr>
      <w:tr w:rsidR="006A0D95" w:rsidRPr="00EF22C5" w14:paraId="736C1C20" w14:textId="77777777" w:rsidTr="00350C68">
        <w:tc>
          <w:tcPr>
            <w:tcW w:w="464" w:type="dxa"/>
            <w:tcBorders>
              <w:bottom w:val="single" w:sz="4" w:space="0" w:color="auto"/>
            </w:tcBorders>
          </w:tcPr>
          <w:p w14:paraId="699B5906" w14:textId="77777777" w:rsidR="006A0D95" w:rsidRPr="00EF22C5" w:rsidRDefault="006A0D95" w:rsidP="007072B9">
            <w:pPr>
              <w:rPr>
                <w:rFonts w:ascii="Garamond" w:hAnsi="Garamond"/>
                <w:lang w:val="fr-FR"/>
              </w:rPr>
            </w:pPr>
            <w:r w:rsidRPr="00EF22C5">
              <w:rPr>
                <w:rFonts w:ascii="Garamond" w:hAnsi="Garamond"/>
              </w:rPr>
              <w:t>5</w:t>
            </w:r>
          </w:p>
        </w:tc>
        <w:tc>
          <w:tcPr>
            <w:tcW w:w="2479" w:type="dxa"/>
            <w:tcBorders>
              <w:bottom w:val="single" w:sz="4" w:space="0" w:color="auto"/>
            </w:tcBorders>
          </w:tcPr>
          <w:p w14:paraId="07B320A3" w14:textId="77777777" w:rsidR="006A0D95" w:rsidRPr="00EF22C5" w:rsidRDefault="006A0D95" w:rsidP="007072B9">
            <w:pPr>
              <w:rPr>
                <w:rFonts w:ascii="Garamond" w:hAnsi="Garamond"/>
                <w:lang w:val="fr-FR"/>
              </w:rPr>
            </w:pPr>
            <w:r w:rsidRPr="00EF22C5">
              <w:rPr>
                <w:rFonts w:ascii="Garamond" w:eastAsia="Calibri" w:hAnsi="Garamond"/>
              </w:rPr>
              <w:t>MAHMAN Sakariyou</w:t>
            </w:r>
          </w:p>
        </w:tc>
        <w:tc>
          <w:tcPr>
            <w:tcW w:w="2977" w:type="dxa"/>
            <w:tcBorders>
              <w:bottom w:val="single" w:sz="4" w:space="0" w:color="auto"/>
              <w:right w:val="nil"/>
            </w:tcBorders>
          </w:tcPr>
          <w:p w14:paraId="7DF7BE70" w14:textId="77777777" w:rsidR="006A0D95" w:rsidRPr="00EF22C5" w:rsidRDefault="006A0D95" w:rsidP="007072B9">
            <w:pPr>
              <w:rPr>
                <w:rFonts w:ascii="Garamond" w:hAnsi="Garamond"/>
                <w:lang w:val="fr-FR"/>
              </w:rPr>
            </w:pPr>
            <w:r w:rsidRPr="00EF22C5">
              <w:rPr>
                <w:rFonts w:ascii="Garamond" w:eastAsia="Calibri" w:hAnsi="Garamond"/>
              </w:rPr>
              <w:t>DD Energie</w:t>
            </w:r>
          </w:p>
        </w:tc>
        <w:tc>
          <w:tcPr>
            <w:tcW w:w="3244" w:type="dxa"/>
            <w:tcBorders>
              <w:left w:val="nil"/>
              <w:bottom w:val="single" w:sz="4" w:space="0" w:color="auto"/>
            </w:tcBorders>
          </w:tcPr>
          <w:p w14:paraId="2451DBDB" w14:textId="77777777" w:rsidR="006A0D95" w:rsidRPr="00EF22C5" w:rsidRDefault="006A0D95" w:rsidP="007072B9">
            <w:pPr>
              <w:rPr>
                <w:rFonts w:ascii="Garamond" w:hAnsi="Garamond"/>
                <w:lang w:val="fr-FR"/>
              </w:rPr>
            </w:pPr>
            <w:r w:rsidRPr="00EF22C5">
              <w:rPr>
                <w:rFonts w:ascii="Garamond" w:eastAsia="Calibri" w:hAnsi="Garamond"/>
              </w:rPr>
              <w:t>95454517</w:t>
            </w:r>
          </w:p>
        </w:tc>
      </w:tr>
      <w:tr w:rsidR="006A0D95" w:rsidRPr="00EF22C5" w14:paraId="65E69948" w14:textId="77777777" w:rsidTr="00350C68">
        <w:tc>
          <w:tcPr>
            <w:tcW w:w="9164" w:type="dxa"/>
            <w:gridSpan w:val="4"/>
            <w:tcBorders>
              <w:left w:val="nil"/>
              <w:right w:val="nil"/>
            </w:tcBorders>
          </w:tcPr>
          <w:p w14:paraId="157FE0FA" w14:textId="77777777" w:rsidR="006A0D95" w:rsidRPr="00EF22C5" w:rsidRDefault="006A0D95" w:rsidP="007072B9">
            <w:pPr>
              <w:rPr>
                <w:rFonts w:ascii="Garamond" w:hAnsi="Garamond"/>
                <w:lang w:val="fr-FR"/>
              </w:rPr>
            </w:pPr>
            <w:r w:rsidRPr="00EF22C5">
              <w:rPr>
                <w:rFonts w:ascii="Garamond" w:hAnsi="Garamond"/>
              </w:rPr>
              <w:t>Commune de Djougou</w:t>
            </w:r>
          </w:p>
        </w:tc>
      </w:tr>
      <w:tr w:rsidR="006A0D95" w:rsidRPr="00EF22C5" w14:paraId="5CE612A7" w14:textId="77777777" w:rsidTr="00350C68">
        <w:tc>
          <w:tcPr>
            <w:tcW w:w="464" w:type="dxa"/>
          </w:tcPr>
          <w:p w14:paraId="5A933D6A" w14:textId="77777777" w:rsidR="006A0D95" w:rsidRPr="00EF22C5" w:rsidRDefault="006A0D95" w:rsidP="007072B9">
            <w:pPr>
              <w:rPr>
                <w:rFonts w:ascii="Garamond" w:hAnsi="Garamond"/>
                <w:lang w:val="fr-FR"/>
              </w:rPr>
            </w:pPr>
            <w:r w:rsidRPr="00EF22C5">
              <w:rPr>
                <w:rFonts w:ascii="Garamond" w:hAnsi="Garamond"/>
              </w:rPr>
              <w:t>1</w:t>
            </w:r>
          </w:p>
        </w:tc>
        <w:tc>
          <w:tcPr>
            <w:tcW w:w="2479" w:type="dxa"/>
          </w:tcPr>
          <w:p w14:paraId="5DA7F8AD" w14:textId="77777777" w:rsidR="006A0D95" w:rsidRPr="00EF22C5" w:rsidRDefault="006A0D95" w:rsidP="007072B9">
            <w:pPr>
              <w:rPr>
                <w:rFonts w:ascii="Garamond" w:hAnsi="Garamond"/>
                <w:lang w:val="fr-FR"/>
              </w:rPr>
            </w:pPr>
            <w:r w:rsidRPr="00EF22C5">
              <w:rPr>
                <w:rFonts w:ascii="Garamond" w:eastAsia="Calibri" w:hAnsi="Garamond"/>
              </w:rPr>
              <w:t>AGBANI K. Sylvain</w:t>
            </w:r>
          </w:p>
        </w:tc>
        <w:tc>
          <w:tcPr>
            <w:tcW w:w="2977" w:type="dxa"/>
          </w:tcPr>
          <w:p w14:paraId="0FFBF7A4" w14:textId="77777777" w:rsidR="006A0D95" w:rsidRPr="00EF22C5" w:rsidRDefault="006A0D95" w:rsidP="007072B9">
            <w:pPr>
              <w:rPr>
                <w:rFonts w:ascii="Garamond" w:hAnsi="Garamond"/>
                <w:lang w:val="fr-FR"/>
              </w:rPr>
            </w:pPr>
            <w:r w:rsidRPr="00EF22C5">
              <w:rPr>
                <w:rFonts w:ascii="Garamond" w:eastAsia="Calibri" w:hAnsi="Garamond"/>
              </w:rPr>
              <w:t>C/SADE</w:t>
            </w:r>
          </w:p>
        </w:tc>
        <w:tc>
          <w:tcPr>
            <w:tcW w:w="3244" w:type="dxa"/>
          </w:tcPr>
          <w:p w14:paraId="50580C8B" w14:textId="77777777" w:rsidR="006A0D95" w:rsidRPr="00EF22C5" w:rsidRDefault="006A0D95" w:rsidP="007072B9">
            <w:pPr>
              <w:rPr>
                <w:rFonts w:ascii="Garamond" w:hAnsi="Garamond"/>
                <w:lang w:val="fr-FR"/>
              </w:rPr>
            </w:pPr>
            <w:r w:rsidRPr="00EF22C5">
              <w:rPr>
                <w:rFonts w:ascii="Garamond" w:eastAsia="Calibri" w:hAnsi="Garamond"/>
              </w:rPr>
              <w:t xml:space="preserve"> 95 86 71 71 kerikan2@yahoo.fr</w:t>
            </w:r>
          </w:p>
        </w:tc>
      </w:tr>
      <w:tr w:rsidR="006A0D95" w:rsidRPr="00EF22C5" w14:paraId="106D7D74" w14:textId="77777777" w:rsidTr="00350C68">
        <w:tc>
          <w:tcPr>
            <w:tcW w:w="464" w:type="dxa"/>
            <w:tcBorders>
              <w:bottom w:val="single" w:sz="4" w:space="0" w:color="auto"/>
            </w:tcBorders>
          </w:tcPr>
          <w:p w14:paraId="01666890" w14:textId="77777777" w:rsidR="006A0D95" w:rsidRPr="00EF22C5" w:rsidRDefault="006A0D95" w:rsidP="007072B9">
            <w:pPr>
              <w:rPr>
                <w:rFonts w:ascii="Garamond" w:hAnsi="Garamond"/>
                <w:lang w:val="fr-FR"/>
              </w:rPr>
            </w:pPr>
            <w:r w:rsidRPr="00EF22C5">
              <w:rPr>
                <w:rFonts w:ascii="Garamond" w:hAnsi="Garamond"/>
              </w:rPr>
              <w:t>2</w:t>
            </w:r>
          </w:p>
        </w:tc>
        <w:tc>
          <w:tcPr>
            <w:tcW w:w="2479" w:type="dxa"/>
            <w:tcBorders>
              <w:bottom w:val="single" w:sz="4" w:space="0" w:color="auto"/>
            </w:tcBorders>
          </w:tcPr>
          <w:p w14:paraId="50C61243" w14:textId="77777777" w:rsidR="006A0D95" w:rsidRPr="00EF22C5" w:rsidRDefault="006A0D95" w:rsidP="007072B9">
            <w:pPr>
              <w:rPr>
                <w:rFonts w:ascii="Garamond" w:hAnsi="Garamond"/>
                <w:lang w:val="fr-FR"/>
              </w:rPr>
            </w:pPr>
            <w:r w:rsidRPr="00EF22C5">
              <w:rPr>
                <w:rFonts w:ascii="Garamond" w:eastAsia="Calibri" w:hAnsi="Garamond"/>
              </w:rPr>
              <w:t>BOKO A. Didier</w:t>
            </w:r>
          </w:p>
        </w:tc>
        <w:tc>
          <w:tcPr>
            <w:tcW w:w="2977" w:type="dxa"/>
            <w:tcBorders>
              <w:bottom w:val="single" w:sz="4" w:space="0" w:color="auto"/>
            </w:tcBorders>
          </w:tcPr>
          <w:p w14:paraId="59B765C9" w14:textId="77777777" w:rsidR="006A0D95" w:rsidRPr="00EF22C5" w:rsidRDefault="006A0D95" w:rsidP="007072B9">
            <w:pPr>
              <w:rPr>
                <w:rFonts w:ascii="Garamond" w:hAnsi="Garamond"/>
                <w:lang w:val="fr-FR"/>
              </w:rPr>
            </w:pPr>
            <w:r w:rsidRPr="00EF22C5">
              <w:rPr>
                <w:rFonts w:ascii="Garamond" w:eastAsia="Calibri" w:hAnsi="Garamond"/>
              </w:rPr>
              <w:t>Collaborateur C/SADE</w:t>
            </w:r>
          </w:p>
        </w:tc>
        <w:tc>
          <w:tcPr>
            <w:tcW w:w="3244" w:type="dxa"/>
            <w:tcBorders>
              <w:bottom w:val="single" w:sz="4" w:space="0" w:color="auto"/>
            </w:tcBorders>
          </w:tcPr>
          <w:p w14:paraId="6BC8C654" w14:textId="77777777" w:rsidR="006A0D95" w:rsidRPr="00EF22C5" w:rsidRDefault="006A0D95" w:rsidP="007072B9">
            <w:pPr>
              <w:rPr>
                <w:rFonts w:ascii="Garamond" w:hAnsi="Garamond"/>
                <w:lang w:val="fr-FR"/>
              </w:rPr>
            </w:pPr>
            <w:r w:rsidRPr="00EF22C5">
              <w:rPr>
                <w:rFonts w:ascii="Garamond" w:eastAsia="Calibri" w:hAnsi="Garamond"/>
              </w:rPr>
              <w:t xml:space="preserve">97 42 33 79 </w:t>
            </w:r>
          </w:p>
        </w:tc>
      </w:tr>
      <w:tr w:rsidR="006A0D95" w:rsidRPr="00EF22C5" w14:paraId="6B6D39B0" w14:textId="77777777" w:rsidTr="00350C68">
        <w:tc>
          <w:tcPr>
            <w:tcW w:w="9164" w:type="dxa"/>
            <w:gridSpan w:val="4"/>
            <w:tcBorders>
              <w:left w:val="nil"/>
            </w:tcBorders>
          </w:tcPr>
          <w:p w14:paraId="53728536" w14:textId="77777777" w:rsidR="006A0D95" w:rsidRPr="00EF22C5" w:rsidRDefault="006A0D95" w:rsidP="007072B9">
            <w:pPr>
              <w:rPr>
                <w:rFonts w:ascii="Garamond" w:hAnsi="Garamond"/>
                <w:lang w:val="fr-FR"/>
              </w:rPr>
            </w:pPr>
            <w:r w:rsidRPr="00EF22C5">
              <w:rPr>
                <w:rFonts w:ascii="Garamond" w:hAnsi="Garamond"/>
              </w:rPr>
              <w:t>Commune de Ouèssè</w:t>
            </w:r>
          </w:p>
        </w:tc>
      </w:tr>
      <w:tr w:rsidR="006A0D95" w:rsidRPr="00EF22C5" w14:paraId="5B662378" w14:textId="77777777" w:rsidTr="00350C68">
        <w:tc>
          <w:tcPr>
            <w:tcW w:w="464" w:type="dxa"/>
          </w:tcPr>
          <w:p w14:paraId="584B034E" w14:textId="77777777" w:rsidR="006A0D95" w:rsidRPr="00EF22C5" w:rsidRDefault="006A0D95" w:rsidP="007072B9">
            <w:pPr>
              <w:rPr>
                <w:rFonts w:ascii="Garamond" w:hAnsi="Garamond"/>
                <w:lang w:val="fr-FR"/>
              </w:rPr>
            </w:pPr>
            <w:r w:rsidRPr="00EF22C5">
              <w:rPr>
                <w:rFonts w:ascii="Garamond" w:hAnsi="Garamond"/>
              </w:rPr>
              <w:t>1</w:t>
            </w:r>
          </w:p>
        </w:tc>
        <w:tc>
          <w:tcPr>
            <w:tcW w:w="2479" w:type="dxa"/>
          </w:tcPr>
          <w:p w14:paraId="50CAB69B" w14:textId="77777777" w:rsidR="006A0D95" w:rsidRPr="00EF22C5" w:rsidRDefault="006A0D95" w:rsidP="007072B9">
            <w:pPr>
              <w:rPr>
                <w:rFonts w:ascii="Garamond" w:hAnsi="Garamond"/>
                <w:lang w:val="fr-FR"/>
              </w:rPr>
            </w:pPr>
            <w:r w:rsidRPr="00EF22C5">
              <w:rPr>
                <w:rFonts w:ascii="Garamond" w:eastAsia="Calibri" w:hAnsi="Garamond"/>
              </w:rPr>
              <w:t>AMOUZOUN Abraham</w:t>
            </w:r>
          </w:p>
        </w:tc>
        <w:tc>
          <w:tcPr>
            <w:tcW w:w="2977" w:type="dxa"/>
          </w:tcPr>
          <w:p w14:paraId="0BCC2809" w14:textId="77777777" w:rsidR="006A0D95" w:rsidRPr="00EF22C5" w:rsidRDefault="006A0D95" w:rsidP="007072B9">
            <w:pPr>
              <w:rPr>
                <w:rFonts w:ascii="Garamond" w:hAnsi="Garamond"/>
                <w:lang w:val="fr-FR"/>
              </w:rPr>
            </w:pPr>
            <w:r w:rsidRPr="00EF22C5">
              <w:rPr>
                <w:rFonts w:ascii="Garamond" w:eastAsia="Calibri" w:hAnsi="Garamond"/>
              </w:rPr>
              <w:t>C/DPSE TTK Ouèssè</w:t>
            </w:r>
          </w:p>
        </w:tc>
        <w:tc>
          <w:tcPr>
            <w:tcW w:w="3244" w:type="dxa"/>
          </w:tcPr>
          <w:p w14:paraId="32289EF0" w14:textId="77777777" w:rsidR="006A0D95" w:rsidRPr="00EF22C5" w:rsidRDefault="006A0D95" w:rsidP="007072B9">
            <w:pPr>
              <w:rPr>
                <w:rFonts w:ascii="Garamond" w:hAnsi="Garamond"/>
                <w:lang w:val="fr-FR"/>
              </w:rPr>
            </w:pPr>
            <w:r w:rsidRPr="00EF22C5">
              <w:rPr>
                <w:rFonts w:ascii="Garamond" w:eastAsia="Calibri" w:hAnsi="Garamond"/>
              </w:rPr>
              <w:t>97 31 02 00 amouzab@gmail. com</w:t>
            </w:r>
          </w:p>
        </w:tc>
      </w:tr>
      <w:tr w:rsidR="006A0D95" w:rsidRPr="00EF22C5" w14:paraId="68E5D3E7" w14:textId="77777777" w:rsidTr="00350C68">
        <w:tc>
          <w:tcPr>
            <w:tcW w:w="464" w:type="dxa"/>
            <w:tcBorders>
              <w:bottom w:val="single" w:sz="4" w:space="0" w:color="auto"/>
            </w:tcBorders>
          </w:tcPr>
          <w:p w14:paraId="786B9AF7" w14:textId="77777777" w:rsidR="006A0D95" w:rsidRPr="00EF22C5" w:rsidRDefault="006A0D95" w:rsidP="007072B9">
            <w:pPr>
              <w:rPr>
                <w:rFonts w:ascii="Garamond" w:hAnsi="Garamond"/>
                <w:lang w:val="fr-FR"/>
              </w:rPr>
            </w:pPr>
            <w:r w:rsidRPr="00EF22C5">
              <w:rPr>
                <w:rFonts w:ascii="Garamond" w:hAnsi="Garamond"/>
              </w:rPr>
              <w:t>2</w:t>
            </w:r>
          </w:p>
        </w:tc>
        <w:tc>
          <w:tcPr>
            <w:tcW w:w="2479" w:type="dxa"/>
            <w:tcBorders>
              <w:bottom w:val="single" w:sz="4" w:space="0" w:color="auto"/>
            </w:tcBorders>
          </w:tcPr>
          <w:p w14:paraId="5324F6E8" w14:textId="77777777" w:rsidR="006A0D95" w:rsidRPr="00EF22C5" w:rsidRDefault="006A0D95" w:rsidP="007072B9">
            <w:pPr>
              <w:rPr>
                <w:rFonts w:ascii="Garamond" w:hAnsi="Garamond"/>
                <w:lang w:val="fr-FR"/>
              </w:rPr>
            </w:pPr>
            <w:r w:rsidRPr="00EF22C5">
              <w:rPr>
                <w:rFonts w:ascii="Garamond" w:eastAsia="Calibri" w:hAnsi="Garamond"/>
              </w:rPr>
              <w:t xml:space="preserve">DETONDE Jean </w:t>
            </w:r>
          </w:p>
        </w:tc>
        <w:tc>
          <w:tcPr>
            <w:tcW w:w="2977" w:type="dxa"/>
            <w:tcBorders>
              <w:bottom w:val="single" w:sz="4" w:space="0" w:color="auto"/>
            </w:tcBorders>
          </w:tcPr>
          <w:p w14:paraId="4C2101D0" w14:textId="77777777" w:rsidR="006A0D95" w:rsidRPr="00EF22C5" w:rsidRDefault="006A0D95" w:rsidP="007072B9">
            <w:pPr>
              <w:rPr>
                <w:rFonts w:ascii="Garamond" w:hAnsi="Garamond"/>
                <w:lang w:val="fr-FR"/>
              </w:rPr>
            </w:pPr>
            <w:r w:rsidRPr="00EF22C5">
              <w:rPr>
                <w:rFonts w:ascii="Garamond" w:eastAsia="Calibri" w:hAnsi="Garamond"/>
              </w:rPr>
              <w:t>C/CTAF/ TTK Ouèssè</w:t>
            </w:r>
          </w:p>
        </w:tc>
        <w:tc>
          <w:tcPr>
            <w:tcW w:w="3244" w:type="dxa"/>
            <w:tcBorders>
              <w:bottom w:val="single" w:sz="4" w:space="0" w:color="auto"/>
            </w:tcBorders>
          </w:tcPr>
          <w:p w14:paraId="294F791B" w14:textId="77777777" w:rsidR="006A0D95" w:rsidRPr="00EF22C5" w:rsidRDefault="006A0D95" w:rsidP="007072B9">
            <w:pPr>
              <w:rPr>
                <w:rFonts w:ascii="Garamond" w:hAnsi="Garamond"/>
                <w:lang w:val="fr-FR"/>
              </w:rPr>
            </w:pPr>
            <w:r w:rsidRPr="00EF22C5">
              <w:rPr>
                <w:rFonts w:ascii="Garamond" w:eastAsia="Calibri" w:hAnsi="Garamond"/>
              </w:rPr>
              <w:t>95 86 89 66 jean.detonde@ gmail. com</w:t>
            </w:r>
          </w:p>
        </w:tc>
      </w:tr>
      <w:tr w:rsidR="006A0D95" w:rsidRPr="00EF22C5" w14:paraId="7FD28D0C" w14:textId="77777777" w:rsidTr="00350C68">
        <w:tc>
          <w:tcPr>
            <w:tcW w:w="9164" w:type="dxa"/>
            <w:gridSpan w:val="4"/>
            <w:tcBorders>
              <w:left w:val="nil"/>
              <w:right w:val="nil"/>
            </w:tcBorders>
          </w:tcPr>
          <w:p w14:paraId="53FF2F9D" w14:textId="77777777" w:rsidR="006A0D95" w:rsidRPr="00EF22C5" w:rsidRDefault="006A0D95" w:rsidP="007072B9">
            <w:pPr>
              <w:rPr>
                <w:rFonts w:ascii="Garamond" w:hAnsi="Garamond"/>
                <w:lang w:val="fr-FR"/>
              </w:rPr>
            </w:pPr>
            <w:r w:rsidRPr="00EF22C5">
              <w:rPr>
                <w:rFonts w:ascii="Garamond" w:hAnsi="Garamond"/>
                <w:lang w:val="fr-FR"/>
              </w:rPr>
              <w:t>Membre Autorité de Régulation de l’Elecricié (ARE)</w:t>
            </w:r>
          </w:p>
        </w:tc>
      </w:tr>
      <w:tr w:rsidR="006A0D95" w:rsidRPr="00EF22C5" w14:paraId="6F5A2C59" w14:textId="77777777" w:rsidTr="00350C68">
        <w:tc>
          <w:tcPr>
            <w:tcW w:w="464" w:type="dxa"/>
          </w:tcPr>
          <w:p w14:paraId="4B79FE98" w14:textId="77777777" w:rsidR="006A0D95" w:rsidRPr="00EF22C5" w:rsidRDefault="006A0D95" w:rsidP="007072B9">
            <w:pPr>
              <w:rPr>
                <w:rFonts w:ascii="Garamond" w:hAnsi="Garamond"/>
                <w:lang w:val="fr-FR"/>
              </w:rPr>
            </w:pPr>
            <w:r w:rsidRPr="00EF22C5">
              <w:rPr>
                <w:rFonts w:ascii="Garamond" w:hAnsi="Garamond"/>
              </w:rPr>
              <w:t>1</w:t>
            </w:r>
          </w:p>
        </w:tc>
        <w:tc>
          <w:tcPr>
            <w:tcW w:w="2479" w:type="dxa"/>
          </w:tcPr>
          <w:p w14:paraId="2228E32A" w14:textId="77777777" w:rsidR="006A0D95" w:rsidRPr="00EF22C5" w:rsidRDefault="006A0D95" w:rsidP="007072B9">
            <w:pPr>
              <w:rPr>
                <w:rFonts w:ascii="Garamond" w:hAnsi="Garamond"/>
                <w:lang w:val="fr-FR"/>
              </w:rPr>
            </w:pPr>
            <w:r w:rsidRPr="00EF22C5">
              <w:rPr>
                <w:rFonts w:ascii="Garamond" w:hAnsi="Garamond"/>
              </w:rPr>
              <w:t>BOCO KANA-Gaba</w:t>
            </w:r>
          </w:p>
        </w:tc>
        <w:tc>
          <w:tcPr>
            <w:tcW w:w="2977" w:type="dxa"/>
          </w:tcPr>
          <w:p w14:paraId="159F82D9" w14:textId="77777777" w:rsidR="006A0D95" w:rsidRPr="00EF22C5" w:rsidRDefault="006A0D95" w:rsidP="007072B9">
            <w:pPr>
              <w:rPr>
                <w:rFonts w:ascii="Garamond" w:hAnsi="Garamond"/>
                <w:lang w:val="fr-FR"/>
              </w:rPr>
            </w:pPr>
            <w:r w:rsidRPr="00EF22C5">
              <w:rPr>
                <w:rFonts w:ascii="Garamond" w:hAnsi="Garamond"/>
              </w:rPr>
              <w:t>ARE</w:t>
            </w:r>
          </w:p>
        </w:tc>
        <w:tc>
          <w:tcPr>
            <w:tcW w:w="3244" w:type="dxa"/>
          </w:tcPr>
          <w:p w14:paraId="236B8857" w14:textId="77777777" w:rsidR="006A0D95" w:rsidRPr="00EF22C5" w:rsidRDefault="006A0D95" w:rsidP="007072B9">
            <w:pPr>
              <w:rPr>
                <w:rFonts w:ascii="Garamond" w:hAnsi="Garamond"/>
                <w:lang w:val="fr-FR"/>
              </w:rPr>
            </w:pPr>
            <w:r w:rsidRPr="00EF22C5">
              <w:rPr>
                <w:rFonts w:ascii="Garamond" w:hAnsi="Garamond"/>
              </w:rPr>
              <w:t>94 82 64 64</w:t>
            </w:r>
          </w:p>
        </w:tc>
      </w:tr>
      <w:tr w:rsidR="006A0D95" w:rsidRPr="00EF22C5" w14:paraId="10A3C978" w14:textId="77777777" w:rsidTr="00350C68">
        <w:tc>
          <w:tcPr>
            <w:tcW w:w="464" w:type="dxa"/>
          </w:tcPr>
          <w:p w14:paraId="71643BC1" w14:textId="77777777" w:rsidR="006A0D95" w:rsidRPr="00EF22C5" w:rsidRDefault="006A0D95" w:rsidP="007072B9">
            <w:pPr>
              <w:rPr>
                <w:rFonts w:ascii="Garamond" w:hAnsi="Garamond"/>
                <w:lang w:val="fr-FR"/>
              </w:rPr>
            </w:pPr>
            <w:r w:rsidRPr="00EF22C5">
              <w:rPr>
                <w:rFonts w:ascii="Garamond" w:hAnsi="Garamond"/>
              </w:rPr>
              <w:t>2</w:t>
            </w:r>
          </w:p>
        </w:tc>
        <w:tc>
          <w:tcPr>
            <w:tcW w:w="2479" w:type="dxa"/>
          </w:tcPr>
          <w:p w14:paraId="2D554AD5" w14:textId="77777777" w:rsidR="006A0D95" w:rsidRPr="00EF22C5" w:rsidRDefault="006A0D95" w:rsidP="007072B9">
            <w:pPr>
              <w:rPr>
                <w:rFonts w:ascii="Garamond" w:hAnsi="Garamond"/>
                <w:lang w:val="fr-FR"/>
              </w:rPr>
            </w:pPr>
            <w:r w:rsidRPr="00EF22C5">
              <w:rPr>
                <w:rFonts w:ascii="Garamond" w:hAnsi="Garamond"/>
              </w:rPr>
              <w:t>HOUNGNINOU Erik</w:t>
            </w:r>
          </w:p>
        </w:tc>
        <w:tc>
          <w:tcPr>
            <w:tcW w:w="2977" w:type="dxa"/>
          </w:tcPr>
          <w:p w14:paraId="3C24A0A0" w14:textId="77777777" w:rsidR="006A0D95" w:rsidRPr="00EF22C5" w:rsidRDefault="006A0D95" w:rsidP="007072B9">
            <w:pPr>
              <w:rPr>
                <w:rFonts w:ascii="Garamond" w:hAnsi="Garamond"/>
                <w:lang w:val="fr-FR"/>
              </w:rPr>
            </w:pPr>
            <w:r w:rsidRPr="00EF22C5">
              <w:rPr>
                <w:rFonts w:ascii="Garamond" w:hAnsi="Garamond"/>
              </w:rPr>
              <w:t>ARE</w:t>
            </w:r>
          </w:p>
        </w:tc>
        <w:tc>
          <w:tcPr>
            <w:tcW w:w="3244" w:type="dxa"/>
          </w:tcPr>
          <w:p w14:paraId="6432EC65" w14:textId="77777777" w:rsidR="006A0D95" w:rsidRPr="00EF22C5" w:rsidRDefault="006A0D95" w:rsidP="007072B9">
            <w:pPr>
              <w:rPr>
                <w:rFonts w:ascii="Garamond" w:hAnsi="Garamond"/>
                <w:lang w:val="fr-FR"/>
              </w:rPr>
            </w:pPr>
            <w:r w:rsidRPr="00EF22C5">
              <w:rPr>
                <w:rFonts w:ascii="Garamond" w:hAnsi="Garamond"/>
              </w:rPr>
              <w:t>66 66 86 52 ehoungninou@are. bj</w:t>
            </w:r>
          </w:p>
        </w:tc>
      </w:tr>
      <w:tr w:rsidR="006A0D95" w:rsidRPr="00EF22C5" w14:paraId="4D72059A" w14:textId="77777777" w:rsidTr="00350C68">
        <w:tc>
          <w:tcPr>
            <w:tcW w:w="464" w:type="dxa"/>
          </w:tcPr>
          <w:p w14:paraId="7674ADD9" w14:textId="77777777" w:rsidR="006A0D95" w:rsidRPr="00EF22C5" w:rsidRDefault="006A0D95" w:rsidP="007072B9">
            <w:pPr>
              <w:rPr>
                <w:rFonts w:ascii="Garamond" w:hAnsi="Garamond"/>
                <w:lang w:val="fr-FR"/>
              </w:rPr>
            </w:pPr>
            <w:r w:rsidRPr="00EF22C5">
              <w:rPr>
                <w:rFonts w:ascii="Garamond" w:hAnsi="Garamond"/>
              </w:rPr>
              <w:t>3</w:t>
            </w:r>
          </w:p>
        </w:tc>
        <w:tc>
          <w:tcPr>
            <w:tcW w:w="2479" w:type="dxa"/>
          </w:tcPr>
          <w:p w14:paraId="753E52F1" w14:textId="77777777" w:rsidR="006A0D95" w:rsidRPr="00EF22C5" w:rsidRDefault="006A0D95" w:rsidP="007072B9">
            <w:pPr>
              <w:rPr>
                <w:rFonts w:ascii="Garamond" w:hAnsi="Garamond"/>
                <w:lang w:val="fr-FR"/>
              </w:rPr>
            </w:pPr>
            <w:r w:rsidRPr="00EF22C5">
              <w:rPr>
                <w:rFonts w:ascii="Garamond" w:hAnsi="Garamond"/>
              </w:rPr>
              <w:t>Basile GBEDJI Polycarpe</w:t>
            </w:r>
          </w:p>
        </w:tc>
        <w:tc>
          <w:tcPr>
            <w:tcW w:w="2977" w:type="dxa"/>
          </w:tcPr>
          <w:p w14:paraId="7300E427" w14:textId="77777777" w:rsidR="006A0D95" w:rsidRPr="00EF22C5" w:rsidRDefault="006A0D95" w:rsidP="007072B9">
            <w:pPr>
              <w:rPr>
                <w:rFonts w:ascii="Garamond" w:hAnsi="Garamond"/>
                <w:lang w:val="fr-FR"/>
              </w:rPr>
            </w:pPr>
            <w:r w:rsidRPr="00EF22C5">
              <w:rPr>
                <w:rFonts w:ascii="Garamond" w:hAnsi="Garamond"/>
              </w:rPr>
              <w:t>ARE</w:t>
            </w:r>
          </w:p>
        </w:tc>
        <w:tc>
          <w:tcPr>
            <w:tcW w:w="3244" w:type="dxa"/>
          </w:tcPr>
          <w:p w14:paraId="043DAF12" w14:textId="77777777" w:rsidR="006A0D95" w:rsidRPr="00EF22C5" w:rsidRDefault="006A0D95" w:rsidP="007072B9">
            <w:pPr>
              <w:rPr>
                <w:rFonts w:ascii="Garamond" w:hAnsi="Garamond"/>
                <w:lang w:val="fr-FR"/>
              </w:rPr>
            </w:pPr>
            <w:r w:rsidRPr="00EF22C5">
              <w:rPr>
                <w:rFonts w:ascii="Garamond" w:hAnsi="Garamond"/>
              </w:rPr>
              <w:t>97 17 62 69 pbasilegbedji@are.bj</w:t>
            </w:r>
          </w:p>
        </w:tc>
      </w:tr>
      <w:tr w:rsidR="006A0D95" w:rsidRPr="00EF22C5" w14:paraId="0A925611" w14:textId="77777777" w:rsidTr="00350C68">
        <w:tc>
          <w:tcPr>
            <w:tcW w:w="464" w:type="dxa"/>
          </w:tcPr>
          <w:p w14:paraId="2A4DCA66" w14:textId="77777777" w:rsidR="006A0D95" w:rsidRPr="00EF22C5" w:rsidRDefault="006A0D95" w:rsidP="007072B9">
            <w:pPr>
              <w:rPr>
                <w:rFonts w:ascii="Garamond" w:hAnsi="Garamond"/>
                <w:lang w:val="fr-FR"/>
              </w:rPr>
            </w:pPr>
            <w:r w:rsidRPr="00EF22C5">
              <w:rPr>
                <w:rFonts w:ascii="Garamond" w:hAnsi="Garamond"/>
              </w:rPr>
              <w:t>4</w:t>
            </w:r>
          </w:p>
        </w:tc>
        <w:tc>
          <w:tcPr>
            <w:tcW w:w="2479" w:type="dxa"/>
          </w:tcPr>
          <w:p w14:paraId="055A82A6" w14:textId="77777777" w:rsidR="006A0D95" w:rsidRPr="00EF22C5" w:rsidRDefault="006A0D95" w:rsidP="007072B9">
            <w:pPr>
              <w:rPr>
                <w:rFonts w:ascii="Garamond" w:hAnsi="Garamond"/>
                <w:lang w:val="fr-FR"/>
              </w:rPr>
            </w:pPr>
            <w:r w:rsidRPr="00EF22C5">
              <w:rPr>
                <w:rFonts w:ascii="Garamond" w:hAnsi="Garamond"/>
              </w:rPr>
              <w:t>FANTODJI Patrick</w:t>
            </w:r>
          </w:p>
        </w:tc>
        <w:tc>
          <w:tcPr>
            <w:tcW w:w="2977" w:type="dxa"/>
          </w:tcPr>
          <w:p w14:paraId="7C52DABD" w14:textId="77777777" w:rsidR="006A0D95" w:rsidRPr="00EF22C5" w:rsidRDefault="006A0D95" w:rsidP="007072B9">
            <w:pPr>
              <w:rPr>
                <w:rFonts w:ascii="Garamond" w:hAnsi="Garamond"/>
                <w:lang w:val="fr-FR"/>
              </w:rPr>
            </w:pPr>
            <w:r w:rsidRPr="00EF22C5">
              <w:rPr>
                <w:rFonts w:ascii="Garamond" w:hAnsi="Garamond"/>
              </w:rPr>
              <w:t>ARE</w:t>
            </w:r>
          </w:p>
        </w:tc>
        <w:tc>
          <w:tcPr>
            <w:tcW w:w="3244" w:type="dxa"/>
          </w:tcPr>
          <w:p w14:paraId="119E8CF5" w14:textId="77777777" w:rsidR="006A0D95" w:rsidRPr="00EF22C5" w:rsidRDefault="006A0D95" w:rsidP="007072B9">
            <w:pPr>
              <w:rPr>
                <w:rFonts w:ascii="Garamond" w:hAnsi="Garamond"/>
                <w:lang w:val="fr-FR"/>
              </w:rPr>
            </w:pPr>
            <w:r w:rsidRPr="00EF22C5">
              <w:rPr>
                <w:rFonts w:ascii="Garamond" w:hAnsi="Garamond"/>
              </w:rPr>
              <w:t>94 01 09 68 pfantodji@yahoo.fr</w:t>
            </w:r>
          </w:p>
        </w:tc>
      </w:tr>
      <w:tr w:rsidR="006A0D95" w:rsidRPr="00EF22C5" w14:paraId="13AA52DF" w14:textId="77777777" w:rsidTr="00350C68">
        <w:tc>
          <w:tcPr>
            <w:tcW w:w="464" w:type="dxa"/>
          </w:tcPr>
          <w:p w14:paraId="2AFC9375" w14:textId="77777777" w:rsidR="006A0D95" w:rsidRPr="00EF22C5" w:rsidRDefault="006A0D95" w:rsidP="007072B9">
            <w:pPr>
              <w:rPr>
                <w:rFonts w:ascii="Garamond" w:hAnsi="Garamond"/>
                <w:lang w:val="fr-FR"/>
              </w:rPr>
            </w:pPr>
          </w:p>
        </w:tc>
        <w:tc>
          <w:tcPr>
            <w:tcW w:w="5456" w:type="dxa"/>
            <w:gridSpan w:val="2"/>
          </w:tcPr>
          <w:p w14:paraId="36B1BBB5" w14:textId="77777777" w:rsidR="006A0D95" w:rsidRPr="00EF22C5" w:rsidRDefault="006A0D95" w:rsidP="007072B9">
            <w:pPr>
              <w:rPr>
                <w:rFonts w:ascii="Garamond" w:hAnsi="Garamond"/>
                <w:lang w:val="fr-FR"/>
              </w:rPr>
            </w:pPr>
            <w:r w:rsidRPr="00EF22C5">
              <w:rPr>
                <w:rFonts w:ascii="Garamond" w:hAnsi="Garamond"/>
                <w:lang w:val="fr-FR"/>
              </w:rPr>
              <w:t>Commune de Kalalé: Arrondissement de Kalalé</w:t>
            </w:r>
          </w:p>
        </w:tc>
        <w:tc>
          <w:tcPr>
            <w:tcW w:w="3244" w:type="dxa"/>
          </w:tcPr>
          <w:p w14:paraId="5B7ADE2D" w14:textId="77777777" w:rsidR="006A0D95" w:rsidRPr="00EF22C5" w:rsidRDefault="006A0D95" w:rsidP="007072B9">
            <w:pPr>
              <w:rPr>
                <w:rFonts w:ascii="Garamond" w:hAnsi="Garamond"/>
                <w:lang w:val="fr-FR"/>
              </w:rPr>
            </w:pPr>
          </w:p>
        </w:tc>
      </w:tr>
      <w:tr w:rsidR="006A0D95" w:rsidRPr="00EF22C5" w14:paraId="1A82E99F" w14:textId="77777777" w:rsidTr="00350C68">
        <w:tc>
          <w:tcPr>
            <w:tcW w:w="464" w:type="dxa"/>
          </w:tcPr>
          <w:p w14:paraId="0839E56B" w14:textId="77777777" w:rsidR="006A0D95" w:rsidRPr="00EF22C5" w:rsidRDefault="006A0D95" w:rsidP="007072B9">
            <w:pPr>
              <w:rPr>
                <w:rFonts w:ascii="Garamond" w:hAnsi="Garamond"/>
                <w:lang w:val="fr-FR"/>
              </w:rPr>
            </w:pPr>
            <w:r w:rsidRPr="00EF22C5">
              <w:rPr>
                <w:rFonts w:ascii="Garamond" w:hAnsi="Garamond"/>
              </w:rPr>
              <w:t>1</w:t>
            </w:r>
          </w:p>
        </w:tc>
        <w:tc>
          <w:tcPr>
            <w:tcW w:w="2479" w:type="dxa"/>
          </w:tcPr>
          <w:p w14:paraId="3022FA63" w14:textId="77777777" w:rsidR="006A0D95" w:rsidRPr="00EF22C5" w:rsidRDefault="006A0D95" w:rsidP="007072B9">
            <w:pPr>
              <w:rPr>
                <w:rFonts w:ascii="Garamond" w:hAnsi="Garamond"/>
                <w:lang w:val="fr-FR"/>
              </w:rPr>
            </w:pPr>
            <w:r w:rsidRPr="00EF22C5">
              <w:rPr>
                <w:rFonts w:ascii="Garamond" w:hAnsi="Garamond"/>
              </w:rPr>
              <w:t>DJEGGA DEMMON Kadidjatou</w:t>
            </w:r>
          </w:p>
        </w:tc>
        <w:tc>
          <w:tcPr>
            <w:tcW w:w="2977" w:type="dxa"/>
          </w:tcPr>
          <w:p w14:paraId="48EC6A80" w14:textId="77777777" w:rsidR="006A0D95" w:rsidRPr="00EF22C5" w:rsidRDefault="006A0D95" w:rsidP="007072B9">
            <w:pPr>
              <w:rPr>
                <w:rFonts w:ascii="Garamond" w:hAnsi="Garamond"/>
                <w:lang w:val="fr-FR"/>
              </w:rPr>
            </w:pPr>
            <w:r w:rsidRPr="00EF22C5">
              <w:rPr>
                <w:rFonts w:ascii="Garamond" w:hAnsi="Garamond"/>
              </w:rPr>
              <w:t>Mairie Kalalé</w:t>
            </w:r>
          </w:p>
        </w:tc>
        <w:tc>
          <w:tcPr>
            <w:tcW w:w="3244" w:type="dxa"/>
          </w:tcPr>
          <w:p w14:paraId="30BE95BB" w14:textId="77777777" w:rsidR="006A0D95" w:rsidRPr="00EF22C5" w:rsidRDefault="006A0D95" w:rsidP="007072B9">
            <w:pPr>
              <w:rPr>
                <w:rFonts w:ascii="Garamond" w:hAnsi="Garamond"/>
                <w:lang w:val="fr-FR"/>
              </w:rPr>
            </w:pPr>
            <w:r w:rsidRPr="00EF22C5">
              <w:rPr>
                <w:rFonts w:ascii="Garamond" w:hAnsi="Garamond"/>
              </w:rPr>
              <w:t>69 90 11 66</w:t>
            </w:r>
          </w:p>
        </w:tc>
      </w:tr>
      <w:tr w:rsidR="006A0D95" w:rsidRPr="00EF22C5" w14:paraId="065A5239" w14:textId="77777777" w:rsidTr="00350C68">
        <w:tc>
          <w:tcPr>
            <w:tcW w:w="464" w:type="dxa"/>
          </w:tcPr>
          <w:p w14:paraId="2B494591" w14:textId="77777777" w:rsidR="006A0D95" w:rsidRPr="00EF22C5" w:rsidRDefault="006A0D95" w:rsidP="007072B9">
            <w:pPr>
              <w:rPr>
                <w:rFonts w:ascii="Garamond" w:hAnsi="Garamond"/>
                <w:lang w:val="fr-FR"/>
              </w:rPr>
            </w:pPr>
            <w:r w:rsidRPr="00EF22C5">
              <w:rPr>
                <w:rFonts w:ascii="Garamond" w:hAnsi="Garamond"/>
              </w:rPr>
              <w:t>2</w:t>
            </w:r>
          </w:p>
        </w:tc>
        <w:tc>
          <w:tcPr>
            <w:tcW w:w="2479" w:type="dxa"/>
          </w:tcPr>
          <w:p w14:paraId="34FE861F" w14:textId="77777777" w:rsidR="006A0D95" w:rsidRPr="00EF22C5" w:rsidRDefault="006A0D95" w:rsidP="007072B9">
            <w:pPr>
              <w:rPr>
                <w:rFonts w:ascii="Garamond" w:hAnsi="Garamond"/>
                <w:lang w:val="fr-FR"/>
              </w:rPr>
            </w:pPr>
            <w:r w:rsidRPr="00EF22C5">
              <w:rPr>
                <w:rFonts w:ascii="Garamond" w:hAnsi="Garamond"/>
              </w:rPr>
              <w:t>KORA Moussa</w:t>
            </w:r>
          </w:p>
        </w:tc>
        <w:tc>
          <w:tcPr>
            <w:tcW w:w="2977" w:type="dxa"/>
          </w:tcPr>
          <w:p w14:paraId="236C20D1" w14:textId="77777777" w:rsidR="006A0D95" w:rsidRPr="00EF22C5" w:rsidRDefault="006A0D95" w:rsidP="007072B9">
            <w:pPr>
              <w:rPr>
                <w:rFonts w:ascii="Garamond" w:hAnsi="Garamond"/>
                <w:lang w:val="fr-FR"/>
              </w:rPr>
            </w:pPr>
            <w:r w:rsidRPr="00EF22C5">
              <w:rPr>
                <w:rFonts w:ascii="Garamond" w:hAnsi="Garamond"/>
              </w:rPr>
              <w:t>Mairie Kalalé</w:t>
            </w:r>
          </w:p>
        </w:tc>
        <w:tc>
          <w:tcPr>
            <w:tcW w:w="3244" w:type="dxa"/>
          </w:tcPr>
          <w:p w14:paraId="0633A555" w14:textId="77777777" w:rsidR="006A0D95" w:rsidRPr="00EF22C5" w:rsidRDefault="006A0D95" w:rsidP="007072B9">
            <w:pPr>
              <w:rPr>
                <w:rFonts w:ascii="Garamond" w:hAnsi="Garamond"/>
                <w:lang w:val="fr-FR"/>
              </w:rPr>
            </w:pPr>
            <w:r w:rsidRPr="00EF22C5">
              <w:rPr>
                <w:rFonts w:ascii="Garamond" w:hAnsi="Garamond"/>
              </w:rPr>
              <w:t>97 13 89 20</w:t>
            </w:r>
          </w:p>
        </w:tc>
      </w:tr>
      <w:tr w:rsidR="006A0D95" w:rsidRPr="00EF22C5" w14:paraId="44B5DEF7" w14:textId="77777777" w:rsidTr="00350C68">
        <w:tc>
          <w:tcPr>
            <w:tcW w:w="464" w:type="dxa"/>
          </w:tcPr>
          <w:p w14:paraId="52110BDA" w14:textId="77777777" w:rsidR="006A0D95" w:rsidRPr="00EF22C5" w:rsidRDefault="006A0D95" w:rsidP="007072B9">
            <w:pPr>
              <w:rPr>
                <w:rFonts w:ascii="Garamond" w:hAnsi="Garamond"/>
                <w:lang w:val="fr-FR"/>
              </w:rPr>
            </w:pPr>
            <w:r w:rsidRPr="00EF22C5">
              <w:rPr>
                <w:rFonts w:ascii="Garamond" w:hAnsi="Garamond"/>
              </w:rPr>
              <w:t>3</w:t>
            </w:r>
          </w:p>
        </w:tc>
        <w:tc>
          <w:tcPr>
            <w:tcW w:w="2479" w:type="dxa"/>
          </w:tcPr>
          <w:p w14:paraId="73009E68" w14:textId="77777777" w:rsidR="006A0D95" w:rsidRPr="00EF22C5" w:rsidRDefault="006A0D95" w:rsidP="007072B9">
            <w:pPr>
              <w:rPr>
                <w:rFonts w:ascii="Garamond" w:hAnsi="Garamond"/>
                <w:lang w:val="fr-FR"/>
              </w:rPr>
            </w:pPr>
            <w:r w:rsidRPr="00EF22C5">
              <w:rPr>
                <w:rFonts w:ascii="Garamond" w:hAnsi="Garamond"/>
              </w:rPr>
              <w:t>BIO OROU Kalé</w:t>
            </w:r>
          </w:p>
        </w:tc>
        <w:tc>
          <w:tcPr>
            <w:tcW w:w="2977" w:type="dxa"/>
          </w:tcPr>
          <w:p w14:paraId="79C9F16A" w14:textId="77777777" w:rsidR="006A0D95" w:rsidRPr="00EF22C5" w:rsidRDefault="006A0D95" w:rsidP="007072B9">
            <w:pPr>
              <w:rPr>
                <w:rFonts w:ascii="Garamond" w:hAnsi="Garamond"/>
                <w:lang w:val="fr-FR"/>
              </w:rPr>
            </w:pPr>
            <w:r w:rsidRPr="00EF22C5">
              <w:rPr>
                <w:rFonts w:ascii="Garamond" w:hAnsi="Garamond"/>
              </w:rPr>
              <w:t>Mairie Point Focal</w:t>
            </w:r>
          </w:p>
        </w:tc>
        <w:tc>
          <w:tcPr>
            <w:tcW w:w="3244" w:type="dxa"/>
          </w:tcPr>
          <w:p w14:paraId="533F769A" w14:textId="77777777" w:rsidR="006A0D95" w:rsidRPr="00EF22C5" w:rsidRDefault="006A0D95" w:rsidP="007072B9">
            <w:pPr>
              <w:rPr>
                <w:rFonts w:ascii="Garamond" w:hAnsi="Garamond"/>
                <w:lang w:val="fr-FR"/>
              </w:rPr>
            </w:pPr>
            <w:r w:rsidRPr="00EF22C5">
              <w:rPr>
                <w:rFonts w:ascii="Garamond" w:hAnsi="Garamond"/>
              </w:rPr>
              <w:t>95 47 93 31</w:t>
            </w:r>
          </w:p>
        </w:tc>
      </w:tr>
      <w:tr w:rsidR="006A0D95" w:rsidRPr="00EF22C5" w14:paraId="6D322222" w14:textId="77777777" w:rsidTr="00350C68">
        <w:tc>
          <w:tcPr>
            <w:tcW w:w="464" w:type="dxa"/>
          </w:tcPr>
          <w:p w14:paraId="10378E96" w14:textId="77777777" w:rsidR="006A0D95" w:rsidRPr="00EF22C5" w:rsidRDefault="006A0D95" w:rsidP="007072B9">
            <w:pPr>
              <w:rPr>
                <w:rFonts w:ascii="Garamond" w:hAnsi="Garamond"/>
                <w:lang w:val="fr-FR"/>
              </w:rPr>
            </w:pPr>
            <w:r w:rsidRPr="00EF22C5">
              <w:rPr>
                <w:rFonts w:ascii="Garamond" w:hAnsi="Garamond"/>
              </w:rPr>
              <w:t>4</w:t>
            </w:r>
          </w:p>
        </w:tc>
        <w:tc>
          <w:tcPr>
            <w:tcW w:w="2479" w:type="dxa"/>
          </w:tcPr>
          <w:p w14:paraId="3E65D6B3" w14:textId="77777777" w:rsidR="006A0D95" w:rsidRPr="00EF22C5" w:rsidRDefault="006A0D95" w:rsidP="007072B9">
            <w:pPr>
              <w:rPr>
                <w:rFonts w:ascii="Garamond" w:hAnsi="Garamond"/>
                <w:lang w:val="fr-FR"/>
              </w:rPr>
            </w:pPr>
            <w:r w:rsidRPr="00EF22C5">
              <w:rPr>
                <w:rFonts w:ascii="Garamond" w:hAnsi="Garamond"/>
              </w:rPr>
              <w:t>SANDA Amadou</w:t>
            </w:r>
          </w:p>
        </w:tc>
        <w:tc>
          <w:tcPr>
            <w:tcW w:w="2977" w:type="dxa"/>
          </w:tcPr>
          <w:p w14:paraId="63EA726F" w14:textId="77777777" w:rsidR="006A0D95" w:rsidRPr="00EF22C5" w:rsidRDefault="006A0D95" w:rsidP="007072B9">
            <w:pPr>
              <w:rPr>
                <w:rFonts w:ascii="Garamond" w:hAnsi="Garamond"/>
                <w:lang w:val="fr-FR"/>
              </w:rPr>
            </w:pPr>
            <w:r w:rsidRPr="00EF22C5">
              <w:rPr>
                <w:rFonts w:ascii="Garamond" w:hAnsi="Garamond"/>
              </w:rPr>
              <w:t>Pdt Y. A. BOA</w:t>
            </w:r>
          </w:p>
        </w:tc>
        <w:tc>
          <w:tcPr>
            <w:tcW w:w="3244" w:type="dxa"/>
          </w:tcPr>
          <w:p w14:paraId="3434EB42" w14:textId="77777777" w:rsidR="006A0D95" w:rsidRPr="00EF22C5" w:rsidRDefault="006A0D95" w:rsidP="007072B9">
            <w:pPr>
              <w:rPr>
                <w:rFonts w:ascii="Garamond" w:hAnsi="Garamond"/>
                <w:lang w:val="fr-FR"/>
              </w:rPr>
            </w:pPr>
            <w:r w:rsidRPr="00EF22C5">
              <w:rPr>
                <w:rFonts w:ascii="Garamond" w:hAnsi="Garamond"/>
              </w:rPr>
              <w:t>64 32 93 77</w:t>
            </w:r>
          </w:p>
        </w:tc>
      </w:tr>
      <w:tr w:rsidR="006A0D95" w:rsidRPr="00EF22C5" w14:paraId="00A0FD0F" w14:textId="77777777" w:rsidTr="00350C68">
        <w:tc>
          <w:tcPr>
            <w:tcW w:w="464" w:type="dxa"/>
          </w:tcPr>
          <w:p w14:paraId="3754666B" w14:textId="77777777" w:rsidR="006A0D95" w:rsidRPr="00EF22C5" w:rsidRDefault="006A0D95" w:rsidP="007072B9">
            <w:pPr>
              <w:rPr>
                <w:rFonts w:ascii="Garamond" w:hAnsi="Garamond"/>
                <w:lang w:val="fr-FR"/>
              </w:rPr>
            </w:pPr>
            <w:r w:rsidRPr="00EF22C5">
              <w:rPr>
                <w:rFonts w:ascii="Garamond" w:hAnsi="Garamond"/>
              </w:rPr>
              <w:t>5</w:t>
            </w:r>
          </w:p>
        </w:tc>
        <w:tc>
          <w:tcPr>
            <w:tcW w:w="2479" w:type="dxa"/>
          </w:tcPr>
          <w:p w14:paraId="3BE9D849" w14:textId="77777777" w:rsidR="006A0D95" w:rsidRPr="00EF22C5" w:rsidRDefault="006A0D95" w:rsidP="007072B9">
            <w:pPr>
              <w:rPr>
                <w:rFonts w:ascii="Garamond" w:hAnsi="Garamond"/>
                <w:lang w:val="fr-FR"/>
              </w:rPr>
            </w:pPr>
            <w:r w:rsidRPr="00EF22C5">
              <w:rPr>
                <w:rFonts w:ascii="Garamond" w:hAnsi="Garamond"/>
              </w:rPr>
              <w:t>OROU Bata Dramane</w:t>
            </w:r>
          </w:p>
        </w:tc>
        <w:tc>
          <w:tcPr>
            <w:tcW w:w="2977" w:type="dxa"/>
          </w:tcPr>
          <w:p w14:paraId="151B31F4" w14:textId="77777777" w:rsidR="006A0D95" w:rsidRPr="00EF22C5" w:rsidRDefault="006A0D95" w:rsidP="007072B9">
            <w:pPr>
              <w:rPr>
                <w:rFonts w:ascii="Garamond" w:hAnsi="Garamond"/>
                <w:lang w:val="fr-FR"/>
              </w:rPr>
            </w:pPr>
            <w:r w:rsidRPr="00EF22C5">
              <w:rPr>
                <w:rFonts w:ascii="Garamond" w:hAnsi="Garamond"/>
              </w:rPr>
              <w:t>Vice-Président BOA</w:t>
            </w:r>
          </w:p>
        </w:tc>
        <w:tc>
          <w:tcPr>
            <w:tcW w:w="3244" w:type="dxa"/>
          </w:tcPr>
          <w:p w14:paraId="4F58116A" w14:textId="77777777" w:rsidR="006A0D95" w:rsidRPr="00EF22C5" w:rsidRDefault="006A0D95" w:rsidP="007072B9">
            <w:pPr>
              <w:rPr>
                <w:rFonts w:ascii="Garamond" w:hAnsi="Garamond"/>
                <w:lang w:val="fr-FR"/>
              </w:rPr>
            </w:pPr>
            <w:r w:rsidRPr="00EF22C5">
              <w:rPr>
                <w:rFonts w:ascii="Garamond" w:hAnsi="Garamond"/>
              </w:rPr>
              <w:t>94 75 20 50</w:t>
            </w:r>
          </w:p>
        </w:tc>
      </w:tr>
      <w:tr w:rsidR="006A0D95" w:rsidRPr="00EF22C5" w14:paraId="1A535E24" w14:textId="77777777" w:rsidTr="00350C68">
        <w:tc>
          <w:tcPr>
            <w:tcW w:w="464" w:type="dxa"/>
          </w:tcPr>
          <w:p w14:paraId="3B18CAFE" w14:textId="77777777" w:rsidR="006A0D95" w:rsidRPr="00EF22C5" w:rsidRDefault="006A0D95" w:rsidP="007072B9">
            <w:pPr>
              <w:rPr>
                <w:rFonts w:ascii="Garamond" w:hAnsi="Garamond"/>
                <w:lang w:val="fr-FR"/>
              </w:rPr>
            </w:pPr>
            <w:r w:rsidRPr="00EF22C5">
              <w:rPr>
                <w:rFonts w:ascii="Garamond" w:hAnsi="Garamond"/>
              </w:rPr>
              <w:t>6</w:t>
            </w:r>
          </w:p>
        </w:tc>
        <w:tc>
          <w:tcPr>
            <w:tcW w:w="2479" w:type="dxa"/>
          </w:tcPr>
          <w:p w14:paraId="41304200" w14:textId="77777777" w:rsidR="006A0D95" w:rsidRPr="00EF22C5" w:rsidRDefault="006A0D95" w:rsidP="007072B9">
            <w:pPr>
              <w:rPr>
                <w:rFonts w:ascii="Garamond" w:hAnsi="Garamond"/>
                <w:lang w:val="fr-FR"/>
              </w:rPr>
            </w:pPr>
            <w:r w:rsidRPr="00EF22C5">
              <w:rPr>
                <w:rFonts w:ascii="Garamond" w:hAnsi="Garamond"/>
              </w:rPr>
              <w:t>DADEGNON D. Sévérin</w:t>
            </w:r>
          </w:p>
        </w:tc>
        <w:tc>
          <w:tcPr>
            <w:tcW w:w="2977" w:type="dxa"/>
          </w:tcPr>
          <w:p w14:paraId="7360C321" w14:textId="77777777" w:rsidR="006A0D95" w:rsidRPr="00EF22C5" w:rsidRDefault="006A0D95" w:rsidP="007072B9">
            <w:pPr>
              <w:rPr>
                <w:rFonts w:ascii="Garamond" w:hAnsi="Garamond"/>
                <w:lang w:val="fr-FR"/>
              </w:rPr>
            </w:pPr>
            <w:r w:rsidRPr="00EF22C5">
              <w:rPr>
                <w:rFonts w:ascii="Garamond" w:hAnsi="Garamond"/>
              </w:rPr>
              <w:t>CTAF-FCfTR</w:t>
            </w:r>
          </w:p>
        </w:tc>
        <w:tc>
          <w:tcPr>
            <w:tcW w:w="3244" w:type="dxa"/>
          </w:tcPr>
          <w:p w14:paraId="622AAD9D" w14:textId="77777777" w:rsidR="006A0D95" w:rsidRPr="00EF22C5" w:rsidRDefault="006A0D95" w:rsidP="007072B9">
            <w:pPr>
              <w:rPr>
                <w:rFonts w:ascii="Garamond" w:hAnsi="Garamond"/>
                <w:lang w:val="fr-FR"/>
              </w:rPr>
            </w:pPr>
            <w:r w:rsidRPr="00EF22C5">
              <w:rPr>
                <w:rFonts w:ascii="Garamond" w:hAnsi="Garamond"/>
              </w:rPr>
              <w:t>97 31 79 07</w:t>
            </w:r>
          </w:p>
        </w:tc>
      </w:tr>
      <w:tr w:rsidR="006A0D95" w:rsidRPr="00EF22C5" w14:paraId="727F8818" w14:textId="77777777" w:rsidTr="00350C68">
        <w:tc>
          <w:tcPr>
            <w:tcW w:w="464" w:type="dxa"/>
          </w:tcPr>
          <w:p w14:paraId="0B4F5975" w14:textId="77777777" w:rsidR="006A0D95" w:rsidRPr="00EF22C5" w:rsidRDefault="006A0D95" w:rsidP="007072B9">
            <w:pPr>
              <w:rPr>
                <w:rFonts w:ascii="Garamond" w:hAnsi="Garamond"/>
                <w:lang w:val="fr-FR"/>
              </w:rPr>
            </w:pPr>
            <w:r w:rsidRPr="00EF22C5">
              <w:rPr>
                <w:rFonts w:ascii="Garamond" w:hAnsi="Garamond"/>
              </w:rPr>
              <w:t>7</w:t>
            </w:r>
          </w:p>
        </w:tc>
        <w:tc>
          <w:tcPr>
            <w:tcW w:w="2479" w:type="dxa"/>
          </w:tcPr>
          <w:p w14:paraId="7E2790D4" w14:textId="77777777" w:rsidR="006A0D95" w:rsidRPr="00EF22C5" w:rsidRDefault="006A0D95" w:rsidP="007072B9">
            <w:pPr>
              <w:rPr>
                <w:rFonts w:ascii="Garamond" w:hAnsi="Garamond"/>
                <w:lang w:val="fr-FR"/>
              </w:rPr>
            </w:pPr>
            <w:r w:rsidRPr="00EF22C5">
              <w:rPr>
                <w:rFonts w:ascii="Garamond" w:hAnsi="Garamond"/>
              </w:rPr>
              <w:t>CHABI Augustin</w:t>
            </w:r>
          </w:p>
        </w:tc>
        <w:tc>
          <w:tcPr>
            <w:tcW w:w="2977" w:type="dxa"/>
          </w:tcPr>
          <w:p w14:paraId="4EEBFF1D" w14:textId="77777777" w:rsidR="006A0D95" w:rsidRPr="00EF22C5" w:rsidRDefault="006A0D95" w:rsidP="007072B9">
            <w:pPr>
              <w:rPr>
                <w:rFonts w:ascii="Garamond" w:hAnsi="Garamond"/>
                <w:lang w:val="fr-FR"/>
              </w:rPr>
            </w:pPr>
            <w:r w:rsidRPr="00EF22C5">
              <w:rPr>
                <w:rFonts w:ascii="Garamond" w:hAnsi="Garamond"/>
              </w:rPr>
              <w:t>CTA-TR Kalalé</w:t>
            </w:r>
          </w:p>
        </w:tc>
        <w:tc>
          <w:tcPr>
            <w:tcW w:w="3244" w:type="dxa"/>
          </w:tcPr>
          <w:p w14:paraId="4EA6DD2B" w14:textId="77777777" w:rsidR="006A0D95" w:rsidRPr="00EF22C5" w:rsidRDefault="006A0D95" w:rsidP="007072B9">
            <w:pPr>
              <w:rPr>
                <w:rFonts w:ascii="Garamond" w:hAnsi="Garamond"/>
                <w:lang w:val="fr-FR"/>
              </w:rPr>
            </w:pPr>
            <w:r w:rsidRPr="00EF22C5">
              <w:rPr>
                <w:rFonts w:ascii="Garamond" w:hAnsi="Garamond"/>
              </w:rPr>
              <w:t xml:space="preserve">97 42 49 95 </w:t>
            </w:r>
          </w:p>
        </w:tc>
      </w:tr>
      <w:tr w:rsidR="006A0D95" w:rsidRPr="00EF22C5" w14:paraId="7193970A" w14:textId="77777777" w:rsidTr="00350C68">
        <w:tc>
          <w:tcPr>
            <w:tcW w:w="464" w:type="dxa"/>
          </w:tcPr>
          <w:p w14:paraId="2194F9E1" w14:textId="77777777" w:rsidR="006A0D95" w:rsidRPr="00EF22C5" w:rsidRDefault="006A0D95" w:rsidP="007072B9">
            <w:pPr>
              <w:rPr>
                <w:rFonts w:ascii="Garamond" w:hAnsi="Garamond"/>
                <w:lang w:val="fr-FR"/>
              </w:rPr>
            </w:pPr>
          </w:p>
        </w:tc>
        <w:tc>
          <w:tcPr>
            <w:tcW w:w="5456" w:type="dxa"/>
            <w:gridSpan w:val="2"/>
          </w:tcPr>
          <w:p w14:paraId="6B42FBA3" w14:textId="77777777" w:rsidR="006A0D95" w:rsidRPr="00EF22C5" w:rsidRDefault="006A0D95" w:rsidP="007072B9">
            <w:pPr>
              <w:rPr>
                <w:rFonts w:ascii="Garamond" w:hAnsi="Garamond"/>
                <w:lang w:val="fr-FR"/>
              </w:rPr>
            </w:pPr>
            <w:r w:rsidRPr="00EF22C5">
              <w:rPr>
                <w:rFonts w:ascii="Garamond" w:hAnsi="Garamond"/>
                <w:lang w:val="fr-FR"/>
              </w:rPr>
              <w:t>Commune de Kalalé: Arrondissement de Bouca</w:t>
            </w:r>
          </w:p>
        </w:tc>
        <w:tc>
          <w:tcPr>
            <w:tcW w:w="3244" w:type="dxa"/>
          </w:tcPr>
          <w:p w14:paraId="03BC8053" w14:textId="77777777" w:rsidR="006A0D95" w:rsidRPr="00EF22C5" w:rsidRDefault="006A0D95" w:rsidP="007072B9">
            <w:pPr>
              <w:rPr>
                <w:rFonts w:ascii="Garamond" w:hAnsi="Garamond"/>
                <w:lang w:val="fr-FR"/>
              </w:rPr>
            </w:pPr>
          </w:p>
        </w:tc>
      </w:tr>
      <w:tr w:rsidR="006A0D95" w:rsidRPr="00EF22C5" w14:paraId="0B1F652F" w14:textId="77777777" w:rsidTr="00350C68">
        <w:tc>
          <w:tcPr>
            <w:tcW w:w="464" w:type="dxa"/>
          </w:tcPr>
          <w:p w14:paraId="46163EE3" w14:textId="77777777" w:rsidR="006A0D95" w:rsidRPr="00EF22C5" w:rsidRDefault="006A0D95" w:rsidP="007072B9">
            <w:pPr>
              <w:rPr>
                <w:rFonts w:ascii="Garamond" w:hAnsi="Garamond"/>
                <w:lang w:val="fr-FR"/>
              </w:rPr>
            </w:pPr>
          </w:p>
        </w:tc>
        <w:tc>
          <w:tcPr>
            <w:tcW w:w="2479" w:type="dxa"/>
          </w:tcPr>
          <w:p w14:paraId="5E7765CD" w14:textId="77777777" w:rsidR="006A0D95" w:rsidRPr="00EF22C5" w:rsidRDefault="006A0D95" w:rsidP="007072B9">
            <w:pPr>
              <w:rPr>
                <w:rFonts w:ascii="Garamond" w:hAnsi="Garamond"/>
                <w:lang w:val="fr-FR"/>
              </w:rPr>
            </w:pPr>
            <w:r w:rsidRPr="00EF22C5">
              <w:rPr>
                <w:rFonts w:ascii="Garamond" w:hAnsi="Garamond"/>
              </w:rPr>
              <w:t>IDRISSOU Tamimou</w:t>
            </w:r>
          </w:p>
        </w:tc>
        <w:tc>
          <w:tcPr>
            <w:tcW w:w="2977" w:type="dxa"/>
          </w:tcPr>
          <w:p w14:paraId="2589536C" w14:textId="77777777" w:rsidR="006A0D95" w:rsidRPr="00EF22C5" w:rsidRDefault="006A0D95" w:rsidP="007072B9">
            <w:pPr>
              <w:rPr>
                <w:rFonts w:ascii="Garamond" w:hAnsi="Garamond"/>
                <w:lang w:val="fr-FR"/>
              </w:rPr>
            </w:pPr>
            <w:r w:rsidRPr="00EF22C5">
              <w:rPr>
                <w:rFonts w:ascii="Garamond" w:hAnsi="Garamond"/>
              </w:rPr>
              <w:t>Bouca</w:t>
            </w:r>
          </w:p>
        </w:tc>
        <w:tc>
          <w:tcPr>
            <w:tcW w:w="3244" w:type="dxa"/>
          </w:tcPr>
          <w:p w14:paraId="205229EE" w14:textId="77777777" w:rsidR="006A0D95" w:rsidRPr="00EF22C5" w:rsidRDefault="006A0D95" w:rsidP="007072B9">
            <w:pPr>
              <w:rPr>
                <w:rFonts w:ascii="Garamond" w:hAnsi="Garamond"/>
                <w:lang w:val="fr-FR"/>
              </w:rPr>
            </w:pPr>
            <w:r w:rsidRPr="00EF22C5">
              <w:rPr>
                <w:rFonts w:ascii="Garamond" w:hAnsi="Garamond"/>
              </w:rPr>
              <w:t>95 90 96 49</w:t>
            </w:r>
          </w:p>
        </w:tc>
      </w:tr>
      <w:tr w:rsidR="006A0D95" w:rsidRPr="00EF22C5" w14:paraId="4C229D6F" w14:textId="77777777" w:rsidTr="00350C68">
        <w:tc>
          <w:tcPr>
            <w:tcW w:w="464" w:type="dxa"/>
          </w:tcPr>
          <w:p w14:paraId="4E7967C2" w14:textId="77777777" w:rsidR="006A0D95" w:rsidRPr="00EF22C5" w:rsidRDefault="006A0D95" w:rsidP="007072B9">
            <w:pPr>
              <w:rPr>
                <w:rFonts w:ascii="Garamond" w:hAnsi="Garamond"/>
                <w:lang w:val="fr-FR"/>
              </w:rPr>
            </w:pPr>
          </w:p>
        </w:tc>
        <w:tc>
          <w:tcPr>
            <w:tcW w:w="2479" w:type="dxa"/>
          </w:tcPr>
          <w:p w14:paraId="228E5359" w14:textId="77777777" w:rsidR="006A0D95" w:rsidRPr="00EF22C5" w:rsidRDefault="006A0D95" w:rsidP="007072B9">
            <w:pPr>
              <w:rPr>
                <w:rFonts w:ascii="Garamond" w:hAnsi="Garamond"/>
                <w:lang w:val="fr-FR"/>
              </w:rPr>
            </w:pPr>
            <w:r w:rsidRPr="00EF22C5">
              <w:rPr>
                <w:rFonts w:ascii="Garamond" w:hAnsi="Garamond"/>
              </w:rPr>
              <w:t>DAOUDOU Mounirou</w:t>
            </w:r>
          </w:p>
        </w:tc>
        <w:tc>
          <w:tcPr>
            <w:tcW w:w="2977" w:type="dxa"/>
          </w:tcPr>
          <w:p w14:paraId="492036F4" w14:textId="77777777" w:rsidR="006A0D95" w:rsidRPr="00EF22C5" w:rsidRDefault="006A0D95" w:rsidP="007072B9">
            <w:pPr>
              <w:rPr>
                <w:rFonts w:ascii="Garamond" w:hAnsi="Garamond"/>
                <w:lang w:val="fr-FR"/>
              </w:rPr>
            </w:pPr>
            <w:r w:rsidRPr="00EF22C5">
              <w:rPr>
                <w:rFonts w:ascii="Garamond" w:hAnsi="Garamond"/>
              </w:rPr>
              <w:t>Bouca</w:t>
            </w:r>
          </w:p>
        </w:tc>
        <w:tc>
          <w:tcPr>
            <w:tcW w:w="3244" w:type="dxa"/>
          </w:tcPr>
          <w:p w14:paraId="73E8FC43" w14:textId="77777777" w:rsidR="006A0D95" w:rsidRPr="00EF22C5" w:rsidRDefault="006A0D95" w:rsidP="007072B9">
            <w:pPr>
              <w:rPr>
                <w:rFonts w:ascii="Garamond" w:hAnsi="Garamond"/>
                <w:lang w:val="fr-FR"/>
              </w:rPr>
            </w:pPr>
            <w:r w:rsidRPr="00EF22C5">
              <w:rPr>
                <w:rFonts w:ascii="Garamond" w:hAnsi="Garamond"/>
              </w:rPr>
              <w:t>94 28 70 43</w:t>
            </w:r>
          </w:p>
        </w:tc>
      </w:tr>
      <w:tr w:rsidR="006A0D95" w:rsidRPr="00EF22C5" w14:paraId="68CA4A73" w14:textId="77777777" w:rsidTr="00350C68">
        <w:tc>
          <w:tcPr>
            <w:tcW w:w="464" w:type="dxa"/>
          </w:tcPr>
          <w:p w14:paraId="66FE9858" w14:textId="77777777" w:rsidR="006A0D95" w:rsidRPr="00EF22C5" w:rsidRDefault="006A0D95" w:rsidP="007072B9">
            <w:pPr>
              <w:rPr>
                <w:rFonts w:ascii="Garamond" w:hAnsi="Garamond"/>
                <w:lang w:val="fr-FR"/>
              </w:rPr>
            </w:pPr>
          </w:p>
        </w:tc>
        <w:tc>
          <w:tcPr>
            <w:tcW w:w="2479" w:type="dxa"/>
          </w:tcPr>
          <w:p w14:paraId="50274CD2" w14:textId="77777777" w:rsidR="006A0D95" w:rsidRPr="00EF22C5" w:rsidRDefault="006A0D95" w:rsidP="007072B9">
            <w:pPr>
              <w:rPr>
                <w:rFonts w:ascii="Garamond" w:hAnsi="Garamond"/>
                <w:lang w:val="fr-FR"/>
              </w:rPr>
            </w:pPr>
            <w:r w:rsidRPr="00EF22C5">
              <w:rPr>
                <w:rFonts w:ascii="Garamond" w:hAnsi="Garamond"/>
              </w:rPr>
              <w:t>ABDOULAÏ Guarba</w:t>
            </w:r>
          </w:p>
        </w:tc>
        <w:tc>
          <w:tcPr>
            <w:tcW w:w="2977" w:type="dxa"/>
          </w:tcPr>
          <w:p w14:paraId="0EBB00DD" w14:textId="77777777" w:rsidR="006A0D95" w:rsidRPr="00EF22C5" w:rsidRDefault="006A0D95" w:rsidP="007072B9">
            <w:pPr>
              <w:rPr>
                <w:rFonts w:ascii="Garamond" w:hAnsi="Garamond"/>
                <w:lang w:val="fr-FR"/>
              </w:rPr>
            </w:pPr>
            <w:r w:rsidRPr="00EF22C5">
              <w:rPr>
                <w:rFonts w:ascii="Garamond" w:hAnsi="Garamond"/>
              </w:rPr>
              <w:t>Bouca</w:t>
            </w:r>
          </w:p>
        </w:tc>
        <w:tc>
          <w:tcPr>
            <w:tcW w:w="3244" w:type="dxa"/>
          </w:tcPr>
          <w:p w14:paraId="371CD954" w14:textId="77777777" w:rsidR="006A0D95" w:rsidRPr="00EF22C5" w:rsidRDefault="006A0D95" w:rsidP="007072B9">
            <w:pPr>
              <w:rPr>
                <w:rFonts w:ascii="Garamond" w:hAnsi="Garamond"/>
                <w:lang w:val="fr-FR"/>
              </w:rPr>
            </w:pPr>
            <w:r w:rsidRPr="00EF22C5">
              <w:rPr>
                <w:rFonts w:ascii="Garamond" w:hAnsi="Garamond"/>
              </w:rPr>
              <w:t>94 16 55 52</w:t>
            </w:r>
          </w:p>
        </w:tc>
      </w:tr>
      <w:tr w:rsidR="006A0D95" w:rsidRPr="00EF22C5" w14:paraId="6590C3E3" w14:textId="77777777" w:rsidTr="00350C68">
        <w:tc>
          <w:tcPr>
            <w:tcW w:w="464" w:type="dxa"/>
          </w:tcPr>
          <w:p w14:paraId="3396FCF0" w14:textId="77777777" w:rsidR="006A0D95" w:rsidRPr="00EF22C5" w:rsidRDefault="006A0D95" w:rsidP="007072B9">
            <w:pPr>
              <w:rPr>
                <w:rFonts w:ascii="Garamond" w:hAnsi="Garamond"/>
                <w:lang w:val="fr-FR"/>
              </w:rPr>
            </w:pPr>
          </w:p>
        </w:tc>
        <w:tc>
          <w:tcPr>
            <w:tcW w:w="2479" w:type="dxa"/>
          </w:tcPr>
          <w:p w14:paraId="427250E3" w14:textId="77777777" w:rsidR="006A0D95" w:rsidRPr="00EF22C5" w:rsidRDefault="006A0D95" w:rsidP="007072B9">
            <w:pPr>
              <w:rPr>
                <w:rFonts w:ascii="Garamond" w:hAnsi="Garamond"/>
                <w:lang w:val="fr-FR"/>
              </w:rPr>
            </w:pPr>
            <w:r w:rsidRPr="00EF22C5">
              <w:rPr>
                <w:rFonts w:ascii="Garamond" w:hAnsi="Garamond"/>
              </w:rPr>
              <w:t>SUANOU Oumarou</w:t>
            </w:r>
          </w:p>
        </w:tc>
        <w:tc>
          <w:tcPr>
            <w:tcW w:w="2977" w:type="dxa"/>
          </w:tcPr>
          <w:p w14:paraId="3695FC2B" w14:textId="77777777" w:rsidR="006A0D95" w:rsidRPr="00EF22C5" w:rsidRDefault="006A0D95" w:rsidP="007072B9">
            <w:pPr>
              <w:rPr>
                <w:rFonts w:ascii="Garamond" w:hAnsi="Garamond"/>
                <w:lang w:val="fr-FR"/>
              </w:rPr>
            </w:pPr>
            <w:r w:rsidRPr="00EF22C5">
              <w:rPr>
                <w:rFonts w:ascii="Garamond" w:hAnsi="Garamond"/>
              </w:rPr>
              <w:t>Bouca (CA)</w:t>
            </w:r>
          </w:p>
        </w:tc>
        <w:tc>
          <w:tcPr>
            <w:tcW w:w="3244" w:type="dxa"/>
          </w:tcPr>
          <w:p w14:paraId="32F7C015" w14:textId="77777777" w:rsidR="006A0D95" w:rsidRPr="00EF22C5" w:rsidRDefault="006A0D95" w:rsidP="007072B9">
            <w:pPr>
              <w:rPr>
                <w:rFonts w:ascii="Garamond" w:hAnsi="Garamond"/>
                <w:lang w:val="fr-FR"/>
              </w:rPr>
            </w:pPr>
            <w:r w:rsidRPr="00EF22C5">
              <w:rPr>
                <w:rFonts w:ascii="Garamond" w:hAnsi="Garamond"/>
              </w:rPr>
              <w:t>95 29 36 48</w:t>
            </w:r>
          </w:p>
        </w:tc>
      </w:tr>
      <w:tr w:rsidR="006A0D95" w:rsidRPr="00EF22C5" w14:paraId="7C1AC293" w14:textId="77777777" w:rsidTr="00350C68">
        <w:tc>
          <w:tcPr>
            <w:tcW w:w="464" w:type="dxa"/>
          </w:tcPr>
          <w:p w14:paraId="7DB7C8A2" w14:textId="77777777" w:rsidR="006A0D95" w:rsidRPr="00EF22C5" w:rsidRDefault="006A0D95" w:rsidP="007072B9">
            <w:pPr>
              <w:rPr>
                <w:rFonts w:ascii="Garamond" w:hAnsi="Garamond"/>
                <w:lang w:val="fr-FR"/>
              </w:rPr>
            </w:pPr>
          </w:p>
        </w:tc>
        <w:tc>
          <w:tcPr>
            <w:tcW w:w="2479" w:type="dxa"/>
          </w:tcPr>
          <w:p w14:paraId="0E98E1A5" w14:textId="77777777" w:rsidR="006A0D95" w:rsidRPr="00EF22C5" w:rsidRDefault="006A0D95" w:rsidP="007072B9">
            <w:pPr>
              <w:rPr>
                <w:rFonts w:ascii="Garamond" w:hAnsi="Garamond"/>
                <w:lang w:val="fr-FR"/>
              </w:rPr>
            </w:pPr>
            <w:r w:rsidRPr="00EF22C5">
              <w:rPr>
                <w:rFonts w:ascii="Garamond" w:hAnsi="Garamond"/>
              </w:rPr>
              <w:t>CHABI Bouco Salamatou</w:t>
            </w:r>
          </w:p>
        </w:tc>
        <w:tc>
          <w:tcPr>
            <w:tcW w:w="2977" w:type="dxa"/>
          </w:tcPr>
          <w:p w14:paraId="1A1534E9" w14:textId="77777777" w:rsidR="006A0D95" w:rsidRPr="00EF22C5" w:rsidRDefault="006A0D95" w:rsidP="007072B9">
            <w:pPr>
              <w:rPr>
                <w:rFonts w:ascii="Garamond" w:hAnsi="Garamond"/>
                <w:lang w:val="fr-FR"/>
              </w:rPr>
            </w:pPr>
            <w:r w:rsidRPr="00EF22C5">
              <w:rPr>
                <w:rFonts w:ascii="Garamond" w:hAnsi="Garamond"/>
              </w:rPr>
              <w:t>Bouca</w:t>
            </w:r>
          </w:p>
        </w:tc>
        <w:tc>
          <w:tcPr>
            <w:tcW w:w="3244" w:type="dxa"/>
          </w:tcPr>
          <w:p w14:paraId="3A9B8A70" w14:textId="77777777" w:rsidR="006A0D95" w:rsidRPr="00EF22C5" w:rsidRDefault="006A0D95" w:rsidP="007072B9">
            <w:pPr>
              <w:rPr>
                <w:rFonts w:ascii="Garamond" w:hAnsi="Garamond"/>
                <w:lang w:val="fr-FR"/>
              </w:rPr>
            </w:pPr>
            <w:r w:rsidRPr="00EF22C5">
              <w:rPr>
                <w:rFonts w:ascii="Garamond" w:hAnsi="Garamond"/>
              </w:rPr>
              <w:t>94 16 56 74</w:t>
            </w:r>
          </w:p>
        </w:tc>
      </w:tr>
      <w:tr w:rsidR="006A0D95" w:rsidRPr="00EF22C5" w14:paraId="6AD63E6A" w14:textId="77777777" w:rsidTr="00350C68">
        <w:tc>
          <w:tcPr>
            <w:tcW w:w="464" w:type="dxa"/>
          </w:tcPr>
          <w:p w14:paraId="29A78414" w14:textId="77777777" w:rsidR="006A0D95" w:rsidRPr="00EF22C5" w:rsidRDefault="006A0D95" w:rsidP="007072B9">
            <w:pPr>
              <w:rPr>
                <w:rFonts w:ascii="Garamond" w:hAnsi="Garamond"/>
                <w:lang w:val="fr-FR"/>
              </w:rPr>
            </w:pPr>
          </w:p>
        </w:tc>
        <w:tc>
          <w:tcPr>
            <w:tcW w:w="2479" w:type="dxa"/>
          </w:tcPr>
          <w:p w14:paraId="1A82C4B7" w14:textId="77777777" w:rsidR="006A0D95" w:rsidRPr="00EF22C5" w:rsidRDefault="006A0D95" w:rsidP="007072B9">
            <w:pPr>
              <w:rPr>
                <w:rFonts w:ascii="Garamond" w:hAnsi="Garamond"/>
                <w:lang w:val="fr-FR"/>
              </w:rPr>
            </w:pPr>
            <w:r w:rsidRPr="00EF22C5">
              <w:rPr>
                <w:rFonts w:ascii="Garamond" w:hAnsi="Garamond"/>
              </w:rPr>
              <w:t>IMOROU Adama</w:t>
            </w:r>
          </w:p>
        </w:tc>
        <w:tc>
          <w:tcPr>
            <w:tcW w:w="2977" w:type="dxa"/>
          </w:tcPr>
          <w:p w14:paraId="25C164F8" w14:textId="77777777" w:rsidR="006A0D95" w:rsidRPr="00EF22C5" w:rsidRDefault="006A0D95" w:rsidP="007072B9">
            <w:pPr>
              <w:rPr>
                <w:rFonts w:ascii="Garamond" w:hAnsi="Garamond"/>
                <w:lang w:val="fr-FR"/>
              </w:rPr>
            </w:pPr>
            <w:r w:rsidRPr="00EF22C5">
              <w:rPr>
                <w:rFonts w:ascii="Garamond" w:hAnsi="Garamond"/>
              </w:rPr>
              <w:t>Bouca</w:t>
            </w:r>
          </w:p>
        </w:tc>
        <w:tc>
          <w:tcPr>
            <w:tcW w:w="3244" w:type="dxa"/>
          </w:tcPr>
          <w:p w14:paraId="074B3253" w14:textId="77777777" w:rsidR="006A0D95" w:rsidRPr="00EF22C5" w:rsidRDefault="006A0D95" w:rsidP="007072B9">
            <w:pPr>
              <w:rPr>
                <w:rFonts w:ascii="Garamond" w:hAnsi="Garamond"/>
                <w:lang w:val="fr-FR"/>
              </w:rPr>
            </w:pPr>
          </w:p>
        </w:tc>
      </w:tr>
      <w:tr w:rsidR="006A0D95" w:rsidRPr="00EF22C5" w14:paraId="65675140" w14:textId="77777777" w:rsidTr="00350C68">
        <w:tc>
          <w:tcPr>
            <w:tcW w:w="464" w:type="dxa"/>
          </w:tcPr>
          <w:p w14:paraId="3825656A" w14:textId="77777777" w:rsidR="006A0D95" w:rsidRPr="00EF22C5" w:rsidRDefault="006A0D95" w:rsidP="007072B9">
            <w:pPr>
              <w:rPr>
                <w:rFonts w:ascii="Garamond" w:hAnsi="Garamond"/>
                <w:lang w:val="fr-FR"/>
              </w:rPr>
            </w:pPr>
          </w:p>
        </w:tc>
        <w:tc>
          <w:tcPr>
            <w:tcW w:w="2479" w:type="dxa"/>
          </w:tcPr>
          <w:p w14:paraId="0DB0658F" w14:textId="77777777" w:rsidR="006A0D95" w:rsidRPr="00EF22C5" w:rsidRDefault="006A0D95" w:rsidP="007072B9">
            <w:pPr>
              <w:rPr>
                <w:rFonts w:ascii="Garamond" w:hAnsi="Garamond"/>
                <w:lang w:val="fr-FR"/>
              </w:rPr>
            </w:pPr>
            <w:r w:rsidRPr="00EF22C5">
              <w:rPr>
                <w:rFonts w:ascii="Garamond" w:hAnsi="Garamond"/>
              </w:rPr>
              <w:t>ADAM Salifou</w:t>
            </w:r>
          </w:p>
        </w:tc>
        <w:tc>
          <w:tcPr>
            <w:tcW w:w="2977" w:type="dxa"/>
          </w:tcPr>
          <w:p w14:paraId="4334CE74" w14:textId="77777777" w:rsidR="006A0D95" w:rsidRPr="00EF22C5" w:rsidRDefault="006A0D95" w:rsidP="007072B9">
            <w:pPr>
              <w:rPr>
                <w:rFonts w:ascii="Garamond" w:hAnsi="Garamond"/>
                <w:lang w:val="fr-FR"/>
              </w:rPr>
            </w:pPr>
            <w:r w:rsidRPr="00EF22C5">
              <w:rPr>
                <w:rFonts w:ascii="Garamond" w:hAnsi="Garamond"/>
              </w:rPr>
              <w:t>Bouca</w:t>
            </w:r>
          </w:p>
        </w:tc>
        <w:tc>
          <w:tcPr>
            <w:tcW w:w="3244" w:type="dxa"/>
          </w:tcPr>
          <w:p w14:paraId="5BE1181F" w14:textId="77777777" w:rsidR="006A0D95" w:rsidRPr="00EF22C5" w:rsidRDefault="006A0D95" w:rsidP="007072B9">
            <w:pPr>
              <w:rPr>
                <w:rFonts w:ascii="Garamond" w:hAnsi="Garamond"/>
                <w:lang w:val="fr-FR"/>
              </w:rPr>
            </w:pPr>
            <w:r w:rsidRPr="00EF22C5">
              <w:rPr>
                <w:rFonts w:ascii="Garamond" w:hAnsi="Garamond"/>
              </w:rPr>
              <w:t xml:space="preserve">94 21 47 43 </w:t>
            </w:r>
          </w:p>
        </w:tc>
      </w:tr>
      <w:tr w:rsidR="006A0D95" w:rsidRPr="00EF22C5" w14:paraId="4B76466C" w14:textId="77777777" w:rsidTr="00350C68">
        <w:tc>
          <w:tcPr>
            <w:tcW w:w="464" w:type="dxa"/>
          </w:tcPr>
          <w:p w14:paraId="47A4E4FB" w14:textId="77777777" w:rsidR="006A0D95" w:rsidRPr="00EF22C5" w:rsidRDefault="006A0D95" w:rsidP="007072B9">
            <w:pPr>
              <w:rPr>
                <w:rFonts w:ascii="Garamond" w:hAnsi="Garamond"/>
                <w:lang w:val="fr-FR"/>
              </w:rPr>
            </w:pPr>
          </w:p>
        </w:tc>
        <w:tc>
          <w:tcPr>
            <w:tcW w:w="2479" w:type="dxa"/>
          </w:tcPr>
          <w:p w14:paraId="1BF15E22" w14:textId="77777777" w:rsidR="006A0D95" w:rsidRPr="00EF22C5" w:rsidRDefault="006A0D95" w:rsidP="007072B9">
            <w:pPr>
              <w:rPr>
                <w:rFonts w:ascii="Garamond" w:hAnsi="Garamond"/>
                <w:lang w:val="fr-FR"/>
              </w:rPr>
            </w:pPr>
            <w:r w:rsidRPr="00EF22C5">
              <w:rPr>
                <w:rFonts w:ascii="Garamond" w:hAnsi="Garamond"/>
              </w:rPr>
              <w:t>ALFA GADO O. Djafarou</w:t>
            </w:r>
          </w:p>
        </w:tc>
        <w:tc>
          <w:tcPr>
            <w:tcW w:w="2977" w:type="dxa"/>
          </w:tcPr>
          <w:p w14:paraId="15B4F5E0" w14:textId="77777777" w:rsidR="006A0D95" w:rsidRPr="00EF22C5" w:rsidRDefault="006A0D95" w:rsidP="007072B9">
            <w:pPr>
              <w:rPr>
                <w:rFonts w:ascii="Garamond" w:hAnsi="Garamond"/>
                <w:lang w:val="fr-FR"/>
              </w:rPr>
            </w:pPr>
            <w:r w:rsidRPr="00EF22C5">
              <w:rPr>
                <w:rFonts w:ascii="Garamond" w:hAnsi="Garamond"/>
              </w:rPr>
              <w:t>Bouca</w:t>
            </w:r>
          </w:p>
        </w:tc>
        <w:tc>
          <w:tcPr>
            <w:tcW w:w="3244" w:type="dxa"/>
          </w:tcPr>
          <w:p w14:paraId="5A495CB4" w14:textId="77777777" w:rsidR="006A0D95" w:rsidRPr="00EF22C5" w:rsidRDefault="006A0D95" w:rsidP="007072B9">
            <w:pPr>
              <w:rPr>
                <w:rFonts w:ascii="Garamond" w:hAnsi="Garamond"/>
                <w:lang w:val="fr-FR"/>
              </w:rPr>
            </w:pPr>
            <w:r w:rsidRPr="00EF22C5">
              <w:rPr>
                <w:rFonts w:ascii="Garamond" w:hAnsi="Garamond"/>
              </w:rPr>
              <w:t>67 73 83 76</w:t>
            </w:r>
          </w:p>
        </w:tc>
      </w:tr>
      <w:tr w:rsidR="006A0D95" w:rsidRPr="00EF22C5" w14:paraId="2BB6E9A5" w14:textId="77777777" w:rsidTr="00350C68">
        <w:tc>
          <w:tcPr>
            <w:tcW w:w="464" w:type="dxa"/>
          </w:tcPr>
          <w:p w14:paraId="13787FB1" w14:textId="77777777" w:rsidR="006A0D95" w:rsidRPr="00EF22C5" w:rsidRDefault="006A0D95" w:rsidP="007072B9">
            <w:pPr>
              <w:rPr>
                <w:rFonts w:ascii="Garamond" w:hAnsi="Garamond"/>
                <w:lang w:val="fr-FR"/>
              </w:rPr>
            </w:pPr>
          </w:p>
        </w:tc>
        <w:tc>
          <w:tcPr>
            <w:tcW w:w="2479" w:type="dxa"/>
          </w:tcPr>
          <w:p w14:paraId="10C776B4" w14:textId="77777777" w:rsidR="006A0D95" w:rsidRPr="00EF22C5" w:rsidRDefault="006A0D95" w:rsidP="007072B9">
            <w:pPr>
              <w:rPr>
                <w:rFonts w:ascii="Garamond" w:hAnsi="Garamond"/>
                <w:lang w:val="fr-FR"/>
              </w:rPr>
            </w:pPr>
            <w:r w:rsidRPr="00EF22C5">
              <w:rPr>
                <w:rFonts w:ascii="Garamond" w:hAnsi="Garamond"/>
              </w:rPr>
              <w:t>Roufaï ZOUMA</w:t>
            </w:r>
          </w:p>
        </w:tc>
        <w:tc>
          <w:tcPr>
            <w:tcW w:w="2977" w:type="dxa"/>
          </w:tcPr>
          <w:p w14:paraId="4F21A338" w14:textId="77777777" w:rsidR="006A0D95" w:rsidRPr="00EF22C5" w:rsidRDefault="006A0D95" w:rsidP="007072B9">
            <w:pPr>
              <w:rPr>
                <w:rFonts w:ascii="Garamond" w:hAnsi="Garamond"/>
                <w:lang w:val="fr-FR"/>
              </w:rPr>
            </w:pPr>
            <w:r w:rsidRPr="00EF22C5">
              <w:rPr>
                <w:rFonts w:ascii="Garamond" w:hAnsi="Garamond"/>
              </w:rPr>
              <w:t>Bouca</w:t>
            </w:r>
          </w:p>
        </w:tc>
        <w:tc>
          <w:tcPr>
            <w:tcW w:w="3244" w:type="dxa"/>
          </w:tcPr>
          <w:p w14:paraId="587F6E4A" w14:textId="77777777" w:rsidR="006A0D95" w:rsidRPr="00EF22C5" w:rsidRDefault="006A0D95" w:rsidP="007072B9">
            <w:pPr>
              <w:rPr>
                <w:rFonts w:ascii="Garamond" w:hAnsi="Garamond"/>
                <w:lang w:val="fr-FR"/>
              </w:rPr>
            </w:pPr>
            <w:r w:rsidRPr="00EF22C5">
              <w:rPr>
                <w:rFonts w:ascii="Garamond" w:hAnsi="Garamond"/>
              </w:rPr>
              <w:t>64 77 39 81</w:t>
            </w:r>
          </w:p>
        </w:tc>
      </w:tr>
      <w:tr w:rsidR="006A0D95" w:rsidRPr="00EF22C5" w14:paraId="79719BC6" w14:textId="77777777" w:rsidTr="00350C68">
        <w:tc>
          <w:tcPr>
            <w:tcW w:w="464" w:type="dxa"/>
          </w:tcPr>
          <w:p w14:paraId="232E33D6" w14:textId="77777777" w:rsidR="006A0D95" w:rsidRPr="00EF22C5" w:rsidRDefault="006A0D95" w:rsidP="007072B9">
            <w:pPr>
              <w:rPr>
                <w:rFonts w:ascii="Garamond" w:hAnsi="Garamond"/>
                <w:lang w:val="fr-FR"/>
              </w:rPr>
            </w:pPr>
          </w:p>
        </w:tc>
        <w:tc>
          <w:tcPr>
            <w:tcW w:w="2479" w:type="dxa"/>
          </w:tcPr>
          <w:p w14:paraId="3E876ADD" w14:textId="77777777" w:rsidR="006A0D95" w:rsidRPr="00EF22C5" w:rsidRDefault="006A0D95" w:rsidP="007072B9">
            <w:pPr>
              <w:rPr>
                <w:rFonts w:ascii="Garamond" w:hAnsi="Garamond"/>
                <w:lang w:val="fr-FR"/>
              </w:rPr>
            </w:pPr>
            <w:r w:rsidRPr="00EF22C5">
              <w:rPr>
                <w:rFonts w:ascii="Garamond" w:hAnsi="Garamond"/>
              </w:rPr>
              <w:t>Adam ZAKARI</w:t>
            </w:r>
          </w:p>
        </w:tc>
        <w:tc>
          <w:tcPr>
            <w:tcW w:w="2977" w:type="dxa"/>
          </w:tcPr>
          <w:p w14:paraId="6C1B7D1E" w14:textId="77777777" w:rsidR="006A0D95" w:rsidRPr="00EF22C5" w:rsidRDefault="006A0D95" w:rsidP="007072B9">
            <w:pPr>
              <w:rPr>
                <w:rFonts w:ascii="Garamond" w:hAnsi="Garamond"/>
                <w:lang w:val="fr-FR"/>
              </w:rPr>
            </w:pPr>
            <w:r w:rsidRPr="00EF22C5">
              <w:rPr>
                <w:rFonts w:ascii="Garamond" w:hAnsi="Garamond"/>
              </w:rPr>
              <w:t>Bouca</w:t>
            </w:r>
          </w:p>
        </w:tc>
        <w:tc>
          <w:tcPr>
            <w:tcW w:w="3244" w:type="dxa"/>
          </w:tcPr>
          <w:p w14:paraId="759BEA1F" w14:textId="77777777" w:rsidR="006A0D95" w:rsidRPr="00EF22C5" w:rsidRDefault="006A0D95" w:rsidP="007072B9">
            <w:pPr>
              <w:rPr>
                <w:rFonts w:ascii="Garamond" w:hAnsi="Garamond"/>
                <w:lang w:val="fr-FR"/>
              </w:rPr>
            </w:pPr>
            <w:r w:rsidRPr="00EF22C5">
              <w:rPr>
                <w:rFonts w:ascii="Garamond" w:hAnsi="Garamond"/>
              </w:rPr>
              <w:t>95 75 84 50</w:t>
            </w:r>
          </w:p>
        </w:tc>
      </w:tr>
      <w:tr w:rsidR="006A0D95" w:rsidRPr="00EF22C5" w14:paraId="380DC457" w14:textId="77777777" w:rsidTr="00350C68">
        <w:tc>
          <w:tcPr>
            <w:tcW w:w="464" w:type="dxa"/>
          </w:tcPr>
          <w:p w14:paraId="1671E628" w14:textId="77777777" w:rsidR="006A0D95" w:rsidRPr="00EF22C5" w:rsidRDefault="006A0D95" w:rsidP="007072B9">
            <w:pPr>
              <w:rPr>
                <w:rFonts w:ascii="Garamond" w:hAnsi="Garamond"/>
                <w:lang w:val="fr-FR"/>
              </w:rPr>
            </w:pPr>
          </w:p>
        </w:tc>
        <w:tc>
          <w:tcPr>
            <w:tcW w:w="2479" w:type="dxa"/>
          </w:tcPr>
          <w:p w14:paraId="2A973D50" w14:textId="77777777" w:rsidR="006A0D95" w:rsidRPr="00EF22C5" w:rsidRDefault="006A0D95" w:rsidP="007072B9">
            <w:pPr>
              <w:rPr>
                <w:rFonts w:ascii="Garamond" w:hAnsi="Garamond"/>
                <w:lang w:val="fr-FR"/>
              </w:rPr>
            </w:pPr>
            <w:r w:rsidRPr="00EF22C5">
              <w:rPr>
                <w:rFonts w:ascii="Garamond" w:hAnsi="Garamond"/>
              </w:rPr>
              <w:t>MAGAGUI Nawabirou</w:t>
            </w:r>
          </w:p>
        </w:tc>
        <w:tc>
          <w:tcPr>
            <w:tcW w:w="2977" w:type="dxa"/>
          </w:tcPr>
          <w:p w14:paraId="0717E30F" w14:textId="77777777" w:rsidR="006A0D95" w:rsidRPr="00EF22C5" w:rsidRDefault="006A0D95" w:rsidP="007072B9">
            <w:pPr>
              <w:rPr>
                <w:rFonts w:ascii="Garamond" w:hAnsi="Garamond"/>
                <w:lang w:val="fr-FR"/>
              </w:rPr>
            </w:pPr>
            <w:r w:rsidRPr="00EF22C5">
              <w:rPr>
                <w:rFonts w:ascii="Garamond" w:hAnsi="Garamond"/>
              </w:rPr>
              <w:t>Bouca</w:t>
            </w:r>
          </w:p>
        </w:tc>
        <w:tc>
          <w:tcPr>
            <w:tcW w:w="3244" w:type="dxa"/>
          </w:tcPr>
          <w:p w14:paraId="3A6E6462" w14:textId="77777777" w:rsidR="006A0D95" w:rsidRPr="00EF22C5" w:rsidRDefault="006A0D95" w:rsidP="007072B9">
            <w:pPr>
              <w:rPr>
                <w:rFonts w:ascii="Garamond" w:hAnsi="Garamond"/>
                <w:lang w:val="fr-FR"/>
              </w:rPr>
            </w:pPr>
            <w:r w:rsidRPr="00EF22C5">
              <w:rPr>
                <w:rFonts w:ascii="Garamond" w:hAnsi="Garamond"/>
              </w:rPr>
              <w:t>95 68 92 73</w:t>
            </w:r>
          </w:p>
        </w:tc>
      </w:tr>
      <w:tr w:rsidR="006A0D95" w:rsidRPr="00EF22C5" w14:paraId="49E4D157" w14:textId="77777777" w:rsidTr="00350C68">
        <w:tc>
          <w:tcPr>
            <w:tcW w:w="464" w:type="dxa"/>
          </w:tcPr>
          <w:p w14:paraId="0332150D" w14:textId="77777777" w:rsidR="006A0D95" w:rsidRPr="00EF22C5" w:rsidRDefault="006A0D95" w:rsidP="007072B9">
            <w:pPr>
              <w:rPr>
                <w:rFonts w:ascii="Garamond" w:hAnsi="Garamond"/>
                <w:lang w:val="fr-FR"/>
              </w:rPr>
            </w:pPr>
          </w:p>
        </w:tc>
        <w:tc>
          <w:tcPr>
            <w:tcW w:w="5456" w:type="dxa"/>
            <w:gridSpan w:val="2"/>
          </w:tcPr>
          <w:p w14:paraId="335E463A" w14:textId="77777777" w:rsidR="006A0D95" w:rsidRPr="00EF22C5" w:rsidRDefault="006A0D95" w:rsidP="007072B9">
            <w:pPr>
              <w:rPr>
                <w:rFonts w:ascii="Garamond" w:hAnsi="Garamond"/>
                <w:lang w:val="fr-FR"/>
              </w:rPr>
            </w:pPr>
            <w:r w:rsidRPr="00EF22C5">
              <w:rPr>
                <w:rFonts w:ascii="Garamond" w:hAnsi="Garamond"/>
              </w:rPr>
              <w:t>Commune de Parakou</w:t>
            </w:r>
          </w:p>
        </w:tc>
        <w:tc>
          <w:tcPr>
            <w:tcW w:w="3244" w:type="dxa"/>
          </w:tcPr>
          <w:p w14:paraId="42B8E2E2" w14:textId="77777777" w:rsidR="006A0D95" w:rsidRPr="00EF22C5" w:rsidRDefault="006A0D95" w:rsidP="007072B9">
            <w:pPr>
              <w:rPr>
                <w:rFonts w:ascii="Garamond" w:hAnsi="Garamond"/>
                <w:lang w:val="fr-FR"/>
              </w:rPr>
            </w:pPr>
          </w:p>
        </w:tc>
      </w:tr>
      <w:tr w:rsidR="006A0D95" w:rsidRPr="00EF22C5" w14:paraId="6FFB35DD" w14:textId="77777777" w:rsidTr="00350C68">
        <w:tc>
          <w:tcPr>
            <w:tcW w:w="464" w:type="dxa"/>
          </w:tcPr>
          <w:p w14:paraId="6A3FDD41" w14:textId="77777777" w:rsidR="006A0D95" w:rsidRPr="00EF22C5" w:rsidRDefault="006A0D95" w:rsidP="007072B9">
            <w:pPr>
              <w:rPr>
                <w:rFonts w:ascii="Garamond" w:hAnsi="Garamond"/>
                <w:lang w:val="fr-FR"/>
              </w:rPr>
            </w:pPr>
            <w:r w:rsidRPr="00EF22C5">
              <w:rPr>
                <w:rFonts w:ascii="Garamond" w:hAnsi="Garamond"/>
              </w:rPr>
              <w:t>1</w:t>
            </w:r>
          </w:p>
        </w:tc>
        <w:tc>
          <w:tcPr>
            <w:tcW w:w="2479" w:type="dxa"/>
          </w:tcPr>
          <w:p w14:paraId="2F1800F9" w14:textId="77777777" w:rsidR="006A0D95" w:rsidRPr="00EF22C5" w:rsidRDefault="006A0D95" w:rsidP="007072B9">
            <w:pPr>
              <w:rPr>
                <w:rFonts w:ascii="Garamond" w:hAnsi="Garamond"/>
                <w:lang w:val="fr-FR"/>
              </w:rPr>
            </w:pPr>
            <w:r w:rsidRPr="00EF22C5">
              <w:rPr>
                <w:rFonts w:ascii="Garamond" w:hAnsi="Garamond"/>
              </w:rPr>
              <w:t>BIO MAMA Boubacar</w:t>
            </w:r>
          </w:p>
        </w:tc>
        <w:tc>
          <w:tcPr>
            <w:tcW w:w="2977" w:type="dxa"/>
          </w:tcPr>
          <w:p w14:paraId="46EA1BAF" w14:textId="77777777" w:rsidR="006A0D95" w:rsidRPr="00EF22C5" w:rsidRDefault="006A0D95" w:rsidP="007072B9">
            <w:pPr>
              <w:rPr>
                <w:rFonts w:ascii="Garamond" w:hAnsi="Garamond"/>
                <w:lang w:val="fr-FR"/>
              </w:rPr>
            </w:pPr>
            <w:r w:rsidRPr="00EF22C5">
              <w:rPr>
                <w:rFonts w:ascii="Garamond" w:hAnsi="Garamond"/>
              </w:rPr>
              <w:t>DDE/Borgou-Alibori</w:t>
            </w:r>
          </w:p>
        </w:tc>
        <w:tc>
          <w:tcPr>
            <w:tcW w:w="3244" w:type="dxa"/>
          </w:tcPr>
          <w:p w14:paraId="1E34F081" w14:textId="77777777" w:rsidR="006A0D95" w:rsidRPr="00EF22C5" w:rsidRDefault="006A0D95" w:rsidP="007072B9">
            <w:pPr>
              <w:rPr>
                <w:rFonts w:ascii="Garamond" w:hAnsi="Garamond"/>
                <w:lang w:val="fr-FR"/>
              </w:rPr>
            </w:pPr>
            <w:r w:rsidRPr="00EF22C5">
              <w:rPr>
                <w:rFonts w:ascii="Garamond" w:hAnsi="Garamond"/>
              </w:rPr>
              <w:t>94 18 41 82 biomambo@gmail.com</w:t>
            </w:r>
          </w:p>
        </w:tc>
      </w:tr>
      <w:tr w:rsidR="006A0D95" w:rsidRPr="00EF22C5" w14:paraId="168EB1D7" w14:textId="77777777" w:rsidTr="00350C68">
        <w:tc>
          <w:tcPr>
            <w:tcW w:w="464" w:type="dxa"/>
          </w:tcPr>
          <w:p w14:paraId="134E578C" w14:textId="77777777" w:rsidR="006A0D95" w:rsidRPr="00EF22C5" w:rsidRDefault="006A0D95" w:rsidP="007072B9">
            <w:pPr>
              <w:rPr>
                <w:rFonts w:ascii="Garamond" w:hAnsi="Garamond"/>
                <w:lang w:val="fr-FR"/>
              </w:rPr>
            </w:pPr>
            <w:r w:rsidRPr="00EF22C5">
              <w:rPr>
                <w:rFonts w:ascii="Garamond" w:hAnsi="Garamond"/>
              </w:rPr>
              <w:lastRenderedPageBreak/>
              <w:t>2</w:t>
            </w:r>
          </w:p>
        </w:tc>
        <w:tc>
          <w:tcPr>
            <w:tcW w:w="2479" w:type="dxa"/>
          </w:tcPr>
          <w:p w14:paraId="3F815DDE" w14:textId="77777777" w:rsidR="006A0D95" w:rsidRPr="00EF22C5" w:rsidRDefault="006A0D95" w:rsidP="007072B9">
            <w:pPr>
              <w:rPr>
                <w:rFonts w:ascii="Garamond" w:hAnsi="Garamond"/>
                <w:lang w:val="fr-FR"/>
              </w:rPr>
            </w:pPr>
            <w:r w:rsidRPr="00EF22C5">
              <w:rPr>
                <w:rFonts w:ascii="Garamond" w:hAnsi="Garamond"/>
              </w:rPr>
              <w:t>TOKPO Giovani</w:t>
            </w:r>
          </w:p>
        </w:tc>
        <w:tc>
          <w:tcPr>
            <w:tcW w:w="2977" w:type="dxa"/>
          </w:tcPr>
          <w:p w14:paraId="60FAD67A" w14:textId="77777777" w:rsidR="006A0D95" w:rsidRPr="00EF22C5" w:rsidRDefault="006A0D95" w:rsidP="007072B9">
            <w:pPr>
              <w:rPr>
                <w:rFonts w:ascii="Garamond" w:hAnsi="Garamond"/>
                <w:lang w:val="fr-FR"/>
              </w:rPr>
            </w:pPr>
            <w:r w:rsidRPr="00EF22C5">
              <w:rPr>
                <w:rFonts w:ascii="Garamond" w:hAnsi="Garamond"/>
              </w:rPr>
              <w:t>Coll/DDE-Borgou</w:t>
            </w:r>
          </w:p>
        </w:tc>
        <w:tc>
          <w:tcPr>
            <w:tcW w:w="3244" w:type="dxa"/>
          </w:tcPr>
          <w:p w14:paraId="1202F571" w14:textId="77777777" w:rsidR="006A0D95" w:rsidRPr="00EF22C5" w:rsidRDefault="006A0D95" w:rsidP="007072B9">
            <w:pPr>
              <w:rPr>
                <w:rFonts w:ascii="Garamond" w:hAnsi="Garamond"/>
                <w:lang w:val="fr-FR"/>
              </w:rPr>
            </w:pPr>
            <w:r w:rsidRPr="00EF22C5">
              <w:rPr>
                <w:rFonts w:ascii="Garamond" w:hAnsi="Garamond"/>
              </w:rPr>
              <w:t>96 99 79 21 giovanitokpo4@gmail.com</w:t>
            </w:r>
          </w:p>
        </w:tc>
      </w:tr>
      <w:tr w:rsidR="006A0D95" w:rsidRPr="00EF22C5" w14:paraId="708E681D" w14:textId="77777777" w:rsidTr="00350C68">
        <w:tc>
          <w:tcPr>
            <w:tcW w:w="464" w:type="dxa"/>
          </w:tcPr>
          <w:p w14:paraId="7B494B03" w14:textId="77777777" w:rsidR="006A0D95" w:rsidRPr="00EF22C5" w:rsidRDefault="006A0D95" w:rsidP="007072B9">
            <w:pPr>
              <w:rPr>
                <w:rFonts w:ascii="Garamond" w:hAnsi="Garamond"/>
                <w:lang w:val="fr-FR"/>
              </w:rPr>
            </w:pPr>
            <w:r w:rsidRPr="00EF22C5">
              <w:rPr>
                <w:rFonts w:ascii="Garamond" w:hAnsi="Garamond"/>
              </w:rPr>
              <w:t>3</w:t>
            </w:r>
          </w:p>
        </w:tc>
        <w:tc>
          <w:tcPr>
            <w:tcW w:w="2479" w:type="dxa"/>
          </w:tcPr>
          <w:p w14:paraId="45CF9DFD" w14:textId="77777777" w:rsidR="006A0D95" w:rsidRPr="00EF22C5" w:rsidRDefault="006A0D95" w:rsidP="007072B9">
            <w:pPr>
              <w:rPr>
                <w:rFonts w:ascii="Garamond" w:hAnsi="Garamond"/>
                <w:lang w:val="fr-FR"/>
              </w:rPr>
            </w:pPr>
            <w:r w:rsidRPr="00EF22C5">
              <w:rPr>
                <w:rFonts w:ascii="Garamond" w:hAnsi="Garamond"/>
              </w:rPr>
              <w:t>ALFA Gambari Safouratou</w:t>
            </w:r>
          </w:p>
        </w:tc>
        <w:tc>
          <w:tcPr>
            <w:tcW w:w="2977" w:type="dxa"/>
          </w:tcPr>
          <w:p w14:paraId="48ECBBF7" w14:textId="77777777" w:rsidR="006A0D95" w:rsidRPr="00EF22C5" w:rsidRDefault="006A0D95" w:rsidP="007072B9">
            <w:pPr>
              <w:rPr>
                <w:rFonts w:ascii="Garamond" w:hAnsi="Garamond"/>
                <w:lang w:val="fr-FR"/>
              </w:rPr>
            </w:pPr>
            <w:r w:rsidRPr="00EF22C5">
              <w:rPr>
                <w:rFonts w:ascii="Garamond" w:hAnsi="Garamond"/>
              </w:rPr>
              <w:t>IF-Borgou</w:t>
            </w:r>
          </w:p>
        </w:tc>
        <w:tc>
          <w:tcPr>
            <w:tcW w:w="3244" w:type="dxa"/>
          </w:tcPr>
          <w:p w14:paraId="3CF3D064" w14:textId="77777777" w:rsidR="006A0D95" w:rsidRPr="00EF22C5" w:rsidRDefault="006A0D95" w:rsidP="007072B9">
            <w:pPr>
              <w:rPr>
                <w:rFonts w:ascii="Garamond" w:hAnsi="Garamond"/>
                <w:lang w:val="fr-FR"/>
              </w:rPr>
            </w:pPr>
            <w:r w:rsidRPr="00EF22C5">
              <w:rPr>
                <w:rFonts w:ascii="Garamond" w:hAnsi="Garamond"/>
              </w:rPr>
              <w:t>97 59 89 30 agsafon@yahoo.fr</w:t>
            </w:r>
          </w:p>
        </w:tc>
      </w:tr>
      <w:tr w:rsidR="006A0D95" w:rsidRPr="00EF22C5" w14:paraId="5AD4EA61" w14:textId="77777777" w:rsidTr="00350C68">
        <w:tc>
          <w:tcPr>
            <w:tcW w:w="464" w:type="dxa"/>
          </w:tcPr>
          <w:p w14:paraId="223D0DEF" w14:textId="77777777" w:rsidR="006A0D95" w:rsidRPr="00EF22C5" w:rsidRDefault="006A0D95" w:rsidP="007072B9">
            <w:pPr>
              <w:rPr>
                <w:rFonts w:ascii="Garamond" w:hAnsi="Garamond"/>
                <w:lang w:val="fr-FR"/>
              </w:rPr>
            </w:pPr>
            <w:r w:rsidRPr="00EF22C5">
              <w:rPr>
                <w:rFonts w:ascii="Garamond" w:hAnsi="Garamond"/>
              </w:rPr>
              <w:t>4</w:t>
            </w:r>
          </w:p>
        </w:tc>
        <w:tc>
          <w:tcPr>
            <w:tcW w:w="2479" w:type="dxa"/>
          </w:tcPr>
          <w:p w14:paraId="1B4C44CC" w14:textId="77777777" w:rsidR="006A0D95" w:rsidRPr="00EF22C5" w:rsidRDefault="006A0D95" w:rsidP="007072B9">
            <w:pPr>
              <w:rPr>
                <w:rFonts w:ascii="Garamond" w:hAnsi="Garamond"/>
                <w:lang w:val="fr-FR"/>
              </w:rPr>
            </w:pPr>
            <w:r w:rsidRPr="00EF22C5">
              <w:rPr>
                <w:rFonts w:ascii="Garamond" w:hAnsi="Garamond"/>
              </w:rPr>
              <w:t>SINADOU WIROU A. Théophile</w:t>
            </w:r>
          </w:p>
        </w:tc>
        <w:tc>
          <w:tcPr>
            <w:tcW w:w="2977" w:type="dxa"/>
          </w:tcPr>
          <w:p w14:paraId="57F7F7B6" w14:textId="77777777" w:rsidR="006A0D95" w:rsidRPr="00EF22C5" w:rsidRDefault="006A0D95" w:rsidP="007072B9">
            <w:pPr>
              <w:rPr>
                <w:rFonts w:ascii="Garamond" w:hAnsi="Garamond"/>
                <w:lang w:val="fr-FR"/>
              </w:rPr>
            </w:pPr>
            <w:r w:rsidRPr="00EF22C5">
              <w:rPr>
                <w:rFonts w:ascii="Garamond" w:hAnsi="Garamond"/>
              </w:rPr>
              <w:t>IF-Borgou</w:t>
            </w:r>
          </w:p>
        </w:tc>
        <w:tc>
          <w:tcPr>
            <w:tcW w:w="3244" w:type="dxa"/>
          </w:tcPr>
          <w:p w14:paraId="5EE6E465" w14:textId="77777777" w:rsidR="006A0D95" w:rsidRPr="00EF22C5" w:rsidRDefault="006A0D95" w:rsidP="007072B9">
            <w:pPr>
              <w:rPr>
                <w:rFonts w:ascii="Garamond" w:hAnsi="Garamond"/>
                <w:lang w:val="fr-FR"/>
              </w:rPr>
            </w:pPr>
          </w:p>
        </w:tc>
      </w:tr>
      <w:tr w:rsidR="006A0D95" w:rsidRPr="00EF22C5" w14:paraId="13C50DA3" w14:textId="77777777" w:rsidTr="00350C68">
        <w:tc>
          <w:tcPr>
            <w:tcW w:w="464" w:type="dxa"/>
          </w:tcPr>
          <w:p w14:paraId="35307676" w14:textId="77777777" w:rsidR="006A0D95" w:rsidRPr="00EF22C5" w:rsidRDefault="006A0D95" w:rsidP="007072B9">
            <w:pPr>
              <w:rPr>
                <w:rFonts w:ascii="Garamond" w:hAnsi="Garamond"/>
                <w:lang w:val="fr-FR"/>
              </w:rPr>
            </w:pPr>
            <w:r w:rsidRPr="00EF22C5">
              <w:rPr>
                <w:rFonts w:ascii="Garamond" w:hAnsi="Garamond"/>
              </w:rPr>
              <w:t>5</w:t>
            </w:r>
          </w:p>
        </w:tc>
        <w:tc>
          <w:tcPr>
            <w:tcW w:w="2479" w:type="dxa"/>
          </w:tcPr>
          <w:p w14:paraId="1F3D63F0" w14:textId="77777777" w:rsidR="006A0D95" w:rsidRPr="00EF22C5" w:rsidRDefault="006A0D95" w:rsidP="007072B9">
            <w:pPr>
              <w:rPr>
                <w:rFonts w:ascii="Garamond" w:hAnsi="Garamond"/>
                <w:lang w:val="fr-FR"/>
              </w:rPr>
            </w:pPr>
            <w:r w:rsidRPr="00EF22C5">
              <w:rPr>
                <w:rFonts w:ascii="Garamond" w:hAnsi="Garamond"/>
              </w:rPr>
              <w:t>TOHNGODO Bernand</w:t>
            </w:r>
          </w:p>
        </w:tc>
        <w:tc>
          <w:tcPr>
            <w:tcW w:w="2977" w:type="dxa"/>
          </w:tcPr>
          <w:p w14:paraId="112FA437" w14:textId="77777777" w:rsidR="006A0D95" w:rsidRPr="00EF22C5" w:rsidRDefault="006A0D95" w:rsidP="007072B9">
            <w:pPr>
              <w:rPr>
                <w:rFonts w:ascii="Garamond" w:hAnsi="Garamond"/>
                <w:lang w:val="fr-FR"/>
              </w:rPr>
            </w:pPr>
            <w:r w:rsidRPr="00EF22C5">
              <w:rPr>
                <w:rFonts w:ascii="Garamond" w:hAnsi="Garamond"/>
              </w:rPr>
              <w:t>IF-Borgou</w:t>
            </w:r>
          </w:p>
        </w:tc>
        <w:tc>
          <w:tcPr>
            <w:tcW w:w="3244" w:type="dxa"/>
          </w:tcPr>
          <w:p w14:paraId="6BBB8408" w14:textId="77777777" w:rsidR="006A0D95" w:rsidRPr="00EF22C5" w:rsidRDefault="006A0D95" w:rsidP="007072B9">
            <w:pPr>
              <w:rPr>
                <w:rFonts w:ascii="Garamond" w:hAnsi="Garamond"/>
                <w:lang w:val="fr-FR"/>
              </w:rPr>
            </w:pPr>
            <w:r w:rsidRPr="00EF22C5">
              <w:rPr>
                <w:rFonts w:ascii="Garamond" w:hAnsi="Garamond"/>
              </w:rPr>
              <w:t>97695168 ; bercossto@yahoo.fr</w:t>
            </w:r>
          </w:p>
        </w:tc>
      </w:tr>
    </w:tbl>
    <w:p w14:paraId="09A8DAE5" w14:textId="77777777" w:rsidR="006A0D95" w:rsidRPr="00EF22C5" w:rsidRDefault="006A0D95" w:rsidP="006A0D95">
      <w:pPr>
        <w:keepNext/>
        <w:spacing w:after="0" w:line="240" w:lineRule="auto"/>
        <w:outlineLvl w:val="0"/>
        <w:rPr>
          <w:rFonts w:ascii="Garamond" w:eastAsia="Times New Roman" w:hAnsi="Garamond" w:cs="Times New Roman"/>
          <w:b/>
          <w:bCs/>
          <w:kern w:val="32"/>
        </w:rPr>
      </w:pPr>
    </w:p>
    <w:p w14:paraId="2DE22AE8" w14:textId="77777777" w:rsidR="006A0D95" w:rsidRPr="00EF22C5" w:rsidRDefault="006A0D95" w:rsidP="006A0D95">
      <w:pPr>
        <w:keepNext/>
        <w:spacing w:after="0" w:line="240" w:lineRule="auto"/>
        <w:outlineLvl w:val="0"/>
        <w:rPr>
          <w:rFonts w:ascii="Garamond" w:eastAsia="Times New Roman" w:hAnsi="Garamond" w:cs="Times New Roman"/>
          <w:b/>
          <w:bCs/>
          <w:kern w:val="32"/>
        </w:rPr>
      </w:pPr>
    </w:p>
    <w:p w14:paraId="5E33C74D" w14:textId="2EBE39C1" w:rsidR="006A0D95" w:rsidRPr="00EF22C5" w:rsidRDefault="006A0D95" w:rsidP="007072B9">
      <w:pPr>
        <w:rPr>
          <w:rFonts w:ascii="Garamond" w:hAnsi="Garamond"/>
        </w:rPr>
      </w:pPr>
      <w:r w:rsidRPr="00EF22C5">
        <w:rPr>
          <w:rFonts w:ascii="Garamond" w:hAnsi="Garamond"/>
        </w:rPr>
        <w:t>Structures visitées dans le cadre de la collecte d’informations</w:t>
      </w:r>
    </w:p>
    <w:p w14:paraId="0371B51C" w14:textId="77777777" w:rsidR="006A0D95" w:rsidRPr="00EF22C5" w:rsidRDefault="006A0D95" w:rsidP="006A0D95">
      <w:pPr>
        <w:spacing w:after="0" w:line="276" w:lineRule="auto"/>
        <w:jc w:val="center"/>
        <w:rPr>
          <w:rFonts w:ascii="Garamond" w:eastAsia="Calibri" w:hAnsi="Garamond" w:cs="Times New Roman"/>
        </w:rPr>
      </w:pPr>
    </w:p>
    <w:tbl>
      <w:tblPr>
        <w:tblW w:w="9500" w:type="dxa"/>
        <w:tblLayout w:type="fixed"/>
        <w:tblCellMar>
          <w:top w:w="48" w:type="dxa"/>
          <w:left w:w="0" w:type="dxa"/>
          <w:right w:w="0" w:type="dxa"/>
        </w:tblCellMar>
        <w:tblLook w:val="04A0" w:firstRow="1" w:lastRow="0" w:firstColumn="1" w:lastColumn="0" w:noHBand="0" w:noVBand="1"/>
      </w:tblPr>
      <w:tblGrid>
        <w:gridCol w:w="572"/>
        <w:gridCol w:w="2684"/>
        <w:gridCol w:w="2551"/>
        <w:gridCol w:w="1276"/>
        <w:gridCol w:w="2417"/>
      </w:tblGrid>
      <w:tr w:rsidR="003E2898" w:rsidRPr="00EF22C5" w14:paraId="54D52788" w14:textId="77777777" w:rsidTr="00350C68">
        <w:trPr>
          <w:trHeight w:val="259"/>
          <w:tblHeader/>
        </w:trPr>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DA85F" w14:textId="77777777" w:rsidR="006A0D95" w:rsidRPr="00EF22C5" w:rsidRDefault="006A0D95" w:rsidP="00240564">
            <w:pPr>
              <w:spacing w:after="0" w:line="240" w:lineRule="auto"/>
              <w:rPr>
                <w:rFonts w:ascii="Garamond" w:eastAsia="Times New Roman" w:hAnsi="Garamond"/>
                <w:b/>
              </w:rPr>
            </w:pPr>
            <w:r w:rsidRPr="00EF22C5">
              <w:rPr>
                <w:rFonts w:ascii="Garamond" w:hAnsi="Garamond"/>
              </w:rPr>
              <w:t>N°</w:t>
            </w:r>
          </w:p>
        </w:tc>
        <w:tc>
          <w:tcPr>
            <w:tcW w:w="2684" w:type="dxa"/>
            <w:tcBorders>
              <w:top w:val="single" w:sz="4" w:space="0" w:color="000000"/>
              <w:left w:val="single" w:sz="4" w:space="0" w:color="000000"/>
              <w:bottom w:val="single" w:sz="4" w:space="0" w:color="000000"/>
              <w:right w:val="single" w:sz="4" w:space="0" w:color="000000"/>
            </w:tcBorders>
            <w:shd w:val="clear" w:color="auto" w:fill="auto"/>
          </w:tcPr>
          <w:p w14:paraId="24711D01"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Structures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27276B2"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Nom et Prénoms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406182"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Tél.</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14:paraId="6CE97FB5"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E-Mail</w:t>
            </w:r>
          </w:p>
        </w:tc>
      </w:tr>
      <w:tr w:rsidR="006A0D95" w:rsidRPr="00EF22C5" w14:paraId="7F5B764E" w14:textId="77777777" w:rsidTr="006A0D95">
        <w:trPr>
          <w:trHeight w:val="493"/>
        </w:trPr>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A7216" w14:textId="77777777" w:rsidR="006A0D95" w:rsidRPr="00EF22C5" w:rsidRDefault="006A0D95" w:rsidP="00240564">
            <w:pPr>
              <w:spacing w:after="0" w:line="240" w:lineRule="auto"/>
              <w:rPr>
                <w:rFonts w:ascii="Garamond" w:eastAsia="Times New Roman" w:hAnsi="Garamond"/>
                <w:b/>
              </w:rPr>
            </w:pPr>
          </w:p>
        </w:tc>
        <w:tc>
          <w:tcPr>
            <w:tcW w:w="2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77C1F"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Secrétariat Général du Ministère de l’Énergie (SGM/ME)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1B20F"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GBODOGBE Jean-Claude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8F2F2"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 97480246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CED61" w14:textId="77777777" w:rsidR="006A0D95" w:rsidRPr="00EF22C5" w:rsidRDefault="00951101" w:rsidP="00240564">
            <w:pPr>
              <w:spacing w:after="0" w:line="240" w:lineRule="auto"/>
              <w:rPr>
                <w:rFonts w:ascii="Garamond" w:eastAsia="Times New Roman" w:hAnsi="Garamond" w:cs="Times New Roman"/>
                <w:b/>
                <w:color w:val="0000FF"/>
                <w:u w:val="single"/>
              </w:rPr>
            </w:pPr>
            <w:hyperlink r:id="rId20" w:history="1">
              <w:r w:rsidR="006A0D95" w:rsidRPr="00EF22C5">
                <w:rPr>
                  <w:rFonts w:ascii="Garamond" w:eastAsia="Times New Roman" w:hAnsi="Garamond"/>
                  <w:color w:val="0000FF"/>
                  <w:u w:val="single"/>
                </w:rPr>
                <w:t>jc.gbodogbe@gmail.com</w:t>
              </w:r>
            </w:hyperlink>
            <w:r w:rsidR="006A0D95" w:rsidRPr="00EF22C5">
              <w:rPr>
                <w:rFonts w:ascii="Garamond" w:eastAsia="Times New Roman" w:hAnsi="Garamond" w:cs="Times New Roman"/>
                <w:color w:val="0000FF"/>
                <w:u w:val="single"/>
              </w:rPr>
              <w:t xml:space="preserve">  </w:t>
            </w:r>
          </w:p>
        </w:tc>
      </w:tr>
      <w:tr w:rsidR="003E2898" w:rsidRPr="00EF22C5" w14:paraId="5BA5D8E1" w14:textId="77777777" w:rsidTr="00350C68">
        <w:trPr>
          <w:trHeight w:val="645"/>
        </w:trPr>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686E5" w14:textId="77777777" w:rsidR="006A0D95" w:rsidRPr="00EF22C5" w:rsidRDefault="006A0D95" w:rsidP="00240564">
            <w:pPr>
              <w:spacing w:after="0" w:line="240" w:lineRule="auto"/>
              <w:rPr>
                <w:rFonts w:ascii="Garamond" w:hAnsi="Garamond"/>
                <w:b/>
              </w:rPr>
            </w:pPr>
          </w:p>
        </w:tc>
        <w:tc>
          <w:tcPr>
            <w:tcW w:w="2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1E313" w14:textId="77777777" w:rsidR="006A0D95" w:rsidRPr="00EF22C5" w:rsidRDefault="006A0D95" w:rsidP="00240564">
            <w:pPr>
              <w:spacing w:after="0" w:line="240" w:lineRule="auto"/>
              <w:rPr>
                <w:rFonts w:ascii="Garamond" w:hAnsi="Garamond"/>
                <w:b/>
              </w:rPr>
            </w:pPr>
            <w:r w:rsidRPr="00EF22C5">
              <w:rPr>
                <w:rFonts w:ascii="Garamond" w:hAnsi="Garamond"/>
              </w:rPr>
              <w:t>Assistant technique principale chargé des politiques et des réformes (ATP-CPR/ME)</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10854" w14:textId="77777777" w:rsidR="006A0D95" w:rsidRPr="00EF22C5" w:rsidRDefault="006A0D95" w:rsidP="00240564">
            <w:pPr>
              <w:spacing w:after="0" w:line="240" w:lineRule="auto"/>
              <w:rPr>
                <w:rFonts w:ascii="Garamond" w:hAnsi="Garamond"/>
                <w:b/>
              </w:rPr>
            </w:pPr>
            <w:r w:rsidRPr="00EF22C5">
              <w:rPr>
                <w:rFonts w:ascii="Garamond" w:hAnsi="Garamond"/>
              </w:rPr>
              <w:t>BADAROU Raoufou</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92960" w14:textId="77777777" w:rsidR="006A0D95" w:rsidRPr="00EF22C5" w:rsidRDefault="006A0D95" w:rsidP="00240564">
            <w:pPr>
              <w:spacing w:after="0" w:line="240" w:lineRule="auto"/>
              <w:rPr>
                <w:rFonts w:ascii="Garamond" w:hAnsi="Garamond"/>
                <w:b/>
              </w:rPr>
            </w:pPr>
            <w:r w:rsidRPr="00EF22C5">
              <w:rPr>
                <w:rFonts w:ascii="Garamond" w:hAnsi="Garamond"/>
              </w:rPr>
              <w:t>97726675</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51DD3" w14:textId="77777777" w:rsidR="006A0D95" w:rsidRPr="00EF22C5" w:rsidRDefault="006A0D95" w:rsidP="00240564">
            <w:pPr>
              <w:spacing w:after="0" w:line="240" w:lineRule="auto"/>
              <w:rPr>
                <w:rFonts w:ascii="Garamond" w:eastAsia="Times New Roman" w:hAnsi="Garamond"/>
                <w:b/>
                <w:color w:val="0000FF"/>
                <w:u w:val="single"/>
              </w:rPr>
            </w:pPr>
            <w:r w:rsidRPr="00EF22C5">
              <w:rPr>
                <w:rFonts w:ascii="Garamond" w:eastAsia="Times New Roman" w:hAnsi="Garamond"/>
                <w:color w:val="0000FF"/>
                <w:u w:val="single"/>
              </w:rPr>
              <w:t>badaraouf@yahoo.fr</w:t>
            </w:r>
          </w:p>
        </w:tc>
      </w:tr>
      <w:tr w:rsidR="006A0D95" w:rsidRPr="00EF22C5" w14:paraId="75566D8F" w14:textId="77777777" w:rsidTr="006A0D95">
        <w:trPr>
          <w:trHeight w:val="480"/>
        </w:trPr>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E168B" w14:textId="77777777" w:rsidR="006A0D95" w:rsidRPr="00EF22C5" w:rsidRDefault="006A0D95" w:rsidP="00240564">
            <w:pPr>
              <w:spacing w:after="0" w:line="240" w:lineRule="auto"/>
              <w:rPr>
                <w:rFonts w:ascii="Garamond" w:hAnsi="Garamond"/>
                <w:b/>
              </w:rPr>
            </w:pPr>
          </w:p>
        </w:tc>
        <w:tc>
          <w:tcPr>
            <w:tcW w:w="2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38E10" w14:textId="77777777" w:rsidR="006A0D95" w:rsidRPr="00EF22C5" w:rsidRDefault="006A0D95" w:rsidP="00240564">
            <w:pPr>
              <w:spacing w:after="0" w:line="240" w:lineRule="auto"/>
              <w:rPr>
                <w:rFonts w:ascii="Garamond" w:hAnsi="Garamond"/>
                <w:b/>
              </w:rPr>
            </w:pPr>
            <w:r w:rsidRPr="00EF22C5">
              <w:rPr>
                <w:rFonts w:ascii="Garamond" w:hAnsi="Garamond"/>
              </w:rPr>
              <w:t>Conseiller Technique Juridique du Ministère de l’Énergie</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DE529" w14:textId="77777777" w:rsidR="006A0D95" w:rsidRPr="00EF22C5" w:rsidRDefault="006A0D95" w:rsidP="00240564">
            <w:pPr>
              <w:spacing w:after="0" w:line="240" w:lineRule="auto"/>
              <w:rPr>
                <w:rFonts w:ascii="Garamond" w:hAnsi="Garamond"/>
                <w:b/>
              </w:rPr>
            </w:pPr>
            <w:r w:rsidRPr="00EF22C5">
              <w:rPr>
                <w:rFonts w:ascii="Garamond" w:hAnsi="Garamond"/>
              </w:rPr>
              <w:t>AMOUSSOU Mahoussi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D3EB7" w14:textId="77777777" w:rsidR="006A0D95" w:rsidRPr="00EF22C5" w:rsidRDefault="006A0D95" w:rsidP="00240564">
            <w:pPr>
              <w:spacing w:after="0" w:line="240" w:lineRule="auto"/>
              <w:rPr>
                <w:rFonts w:ascii="Garamond" w:hAnsi="Garamond"/>
                <w:b/>
              </w:rPr>
            </w:pPr>
            <w:r w:rsidRPr="00EF22C5">
              <w:rPr>
                <w:rFonts w:ascii="Garamond" w:hAnsi="Garamond"/>
              </w:rPr>
              <w:t>62634109</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BF72D" w14:textId="77777777" w:rsidR="006A0D95" w:rsidRPr="00EF22C5" w:rsidRDefault="00951101" w:rsidP="00240564">
            <w:pPr>
              <w:spacing w:after="0" w:line="240" w:lineRule="auto"/>
              <w:rPr>
                <w:rFonts w:ascii="Garamond" w:eastAsia="Times New Roman" w:hAnsi="Garamond"/>
                <w:b/>
                <w:color w:val="0000FF"/>
                <w:u w:val="single"/>
              </w:rPr>
            </w:pPr>
            <w:hyperlink r:id="rId21" w:history="1">
              <w:r w:rsidR="006A0D95" w:rsidRPr="00EF22C5">
                <w:rPr>
                  <w:rFonts w:ascii="Garamond" w:eastAsia="Times New Roman" w:hAnsi="Garamond"/>
                  <w:color w:val="0000FF"/>
                  <w:u w:val="single"/>
                </w:rPr>
                <w:t>mohoussi.amoussou@gmail.com</w:t>
              </w:r>
            </w:hyperlink>
            <w:r w:rsidR="006A0D95" w:rsidRPr="00EF22C5">
              <w:rPr>
                <w:rFonts w:ascii="Garamond" w:eastAsia="Times New Roman" w:hAnsi="Garamond"/>
                <w:color w:val="0000FF"/>
                <w:u w:val="single"/>
              </w:rPr>
              <w:t xml:space="preserve"> </w:t>
            </w:r>
          </w:p>
        </w:tc>
      </w:tr>
      <w:tr w:rsidR="006A0D95" w:rsidRPr="00EF22C5" w14:paraId="0694ECEA" w14:textId="77777777" w:rsidTr="006A0D95">
        <w:trPr>
          <w:trHeight w:val="717"/>
        </w:trPr>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5FC97" w14:textId="77777777" w:rsidR="006A0D95" w:rsidRPr="00EF22C5" w:rsidRDefault="006A0D95" w:rsidP="00240564">
            <w:pPr>
              <w:spacing w:after="0" w:line="240" w:lineRule="auto"/>
              <w:rPr>
                <w:rFonts w:ascii="Garamond" w:eastAsia="Times New Roman" w:hAnsi="Garamond"/>
                <w:b/>
              </w:rPr>
            </w:pPr>
          </w:p>
        </w:tc>
        <w:tc>
          <w:tcPr>
            <w:tcW w:w="2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7E739"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Personne Responsable des Marchés Publics du Ministère de l’Énergie (PRMP/ME)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E62A7"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SEIDOU Séni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B7E8E"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96784218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2D7FE" w14:textId="77777777" w:rsidR="006A0D95" w:rsidRPr="00EF22C5" w:rsidRDefault="00951101" w:rsidP="00240564">
            <w:pPr>
              <w:spacing w:after="0" w:line="240" w:lineRule="auto"/>
              <w:rPr>
                <w:rFonts w:ascii="Garamond" w:eastAsia="Times New Roman" w:hAnsi="Garamond"/>
                <w:b/>
                <w:color w:val="0000FF"/>
                <w:u w:val="single"/>
              </w:rPr>
            </w:pPr>
            <w:hyperlink r:id="rId22" w:history="1">
              <w:r w:rsidR="006A0D95" w:rsidRPr="00EF22C5">
                <w:rPr>
                  <w:rFonts w:ascii="Garamond" w:eastAsia="Times New Roman" w:hAnsi="Garamond"/>
                  <w:color w:val="0000FF"/>
                  <w:u w:val="single"/>
                </w:rPr>
                <w:t>seidouseni@gmail.com</w:t>
              </w:r>
            </w:hyperlink>
            <w:r w:rsidR="006A0D95" w:rsidRPr="00EF22C5">
              <w:rPr>
                <w:rFonts w:ascii="Garamond" w:eastAsia="Times New Roman" w:hAnsi="Garamond"/>
                <w:color w:val="0000FF"/>
                <w:u w:val="single"/>
              </w:rPr>
              <w:t xml:space="preserve">  </w:t>
            </w:r>
          </w:p>
        </w:tc>
      </w:tr>
      <w:tr w:rsidR="006A0D95" w:rsidRPr="00EF22C5" w14:paraId="5D6AA630" w14:textId="77777777" w:rsidTr="006A0D95">
        <w:trPr>
          <w:trHeight w:val="286"/>
        </w:trPr>
        <w:tc>
          <w:tcPr>
            <w:tcW w:w="5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5184FB" w14:textId="77777777" w:rsidR="006A0D95" w:rsidRPr="00EF22C5" w:rsidRDefault="006A0D95" w:rsidP="00240564">
            <w:pPr>
              <w:spacing w:after="0" w:line="240" w:lineRule="auto"/>
              <w:rPr>
                <w:rFonts w:ascii="Garamond" w:eastAsia="Times New Roman" w:hAnsi="Garamond"/>
                <w:b/>
              </w:rPr>
            </w:pPr>
          </w:p>
        </w:tc>
        <w:tc>
          <w:tcPr>
            <w:tcW w:w="26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675EF6"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Direction Générale des Ressources Énergétiques (DGRE)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2CBAC"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KAFFO Amine Bitayo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C6A31"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97690328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29212" w14:textId="77777777" w:rsidR="006A0D95" w:rsidRPr="00EF22C5" w:rsidRDefault="00951101" w:rsidP="00240564">
            <w:pPr>
              <w:spacing w:after="0" w:line="240" w:lineRule="auto"/>
              <w:rPr>
                <w:rFonts w:ascii="Garamond" w:eastAsia="Times New Roman" w:hAnsi="Garamond" w:cs="Times New Roman"/>
                <w:b/>
                <w:color w:val="0000FF"/>
                <w:u w:val="single"/>
              </w:rPr>
            </w:pPr>
            <w:hyperlink r:id="rId23" w:history="1">
              <w:r w:rsidR="006A0D95" w:rsidRPr="00EF22C5">
                <w:rPr>
                  <w:rFonts w:ascii="Garamond" w:eastAsia="Times New Roman" w:hAnsi="Garamond"/>
                  <w:color w:val="0000FF"/>
                  <w:u w:val="single"/>
                </w:rPr>
                <w:t>masterkaffo@yahoo.fr</w:t>
              </w:r>
            </w:hyperlink>
            <w:r w:rsidR="006A0D95" w:rsidRPr="00EF22C5">
              <w:rPr>
                <w:rFonts w:ascii="Garamond" w:eastAsia="Times New Roman" w:hAnsi="Garamond" w:cs="Times New Roman"/>
                <w:color w:val="0000FF"/>
                <w:u w:val="single"/>
              </w:rPr>
              <w:t xml:space="preserve">  </w:t>
            </w:r>
          </w:p>
        </w:tc>
      </w:tr>
      <w:tr w:rsidR="006A0D95" w:rsidRPr="00EF22C5" w14:paraId="168C2497" w14:textId="77777777" w:rsidTr="006A0D95">
        <w:trPr>
          <w:trHeight w:val="378"/>
        </w:trPr>
        <w:tc>
          <w:tcPr>
            <w:tcW w:w="572" w:type="dxa"/>
            <w:vMerge/>
            <w:tcBorders>
              <w:top w:val="nil"/>
              <w:left w:val="single" w:sz="4" w:space="0" w:color="000000"/>
              <w:bottom w:val="single" w:sz="4" w:space="0" w:color="000000"/>
              <w:right w:val="single" w:sz="4" w:space="0" w:color="000000"/>
            </w:tcBorders>
            <w:shd w:val="clear" w:color="auto" w:fill="auto"/>
            <w:vAlign w:val="center"/>
          </w:tcPr>
          <w:p w14:paraId="5F7674A0" w14:textId="77777777" w:rsidR="006A0D95" w:rsidRPr="00EF22C5" w:rsidRDefault="006A0D95" w:rsidP="00240564">
            <w:pPr>
              <w:spacing w:after="0" w:line="240" w:lineRule="auto"/>
              <w:rPr>
                <w:rFonts w:ascii="Garamond" w:eastAsia="Times New Roman" w:hAnsi="Garamond"/>
                <w:b/>
              </w:rPr>
            </w:pPr>
          </w:p>
        </w:tc>
        <w:tc>
          <w:tcPr>
            <w:tcW w:w="2684" w:type="dxa"/>
            <w:vMerge/>
            <w:tcBorders>
              <w:top w:val="nil"/>
              <w:left w:val="single" w:sz="4" w:space="0" w:color="000000"/>
              <w:bottom w:val="single" w:sz="4" w:space="0" w:color="000000"/>
              <w:right w:val="single" w:sz="4" w:space="0" w:color="000000"/>
            </w:tcBorders>
            <w:shd w:val="clear" w:color="auto" w:fill="auto"/>
            <w:vAlign w:val="center"/>
          </w:tcPr>
          <w:p w14:paraId="5E64FB42" w14:textId="77777777" w:rsidR="006A0D95" w:rsidRPr="00EF22C5" w:rsidRDefault="006A0D95" w:rsidP="00240564">
            <w:pPr>
              <w:spacing w:after="0" w:line="240" w:lineRule="auto"/>
              <w:rPr>
                <w:rFonts w:ascii="Garamond" w:eastAsia="Times New Roman" w:hAnsi="Garamond"/>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80AB6"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AKOUEDENOUDJE Clément Bill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FCBFF"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97817068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1D459" w14:textId="77777777" w:rsidR="006A0D95" w:rsidRPr="00EF22C5" w:rsidRDefault="00951101" w:rsidP="00240564">
            <w:pPr>
              <w:spacing w:after="0" w:line="240" w:lineRule="auto"/>
              <w:rPr>
                <w:rFonts w:ascii="Garamond" w:eastAsia="Times New Roman" w:hAnsi="Garamond" w:cs="Times New Roman"/>
                <w:b/>
                <w:color w:val="0000FF"/>
                <w:u w:val="single"/>
              </w:rPr>
            </w:pPr>
            <w:hyperlink r:id="rId24" w:history="1">
              <w:r w:rsidR="006A0D95" w:rsidRPr="00EF22C5">
                <w:rPr>
                  <w:rFonts w:ascii="Garamond" w:eastAsia="Times New Roman" w:hAnsi="Garamond"/>
                  <w:color w:val="0000FF"/>
                  <w:u w:val="single"/>
                </w:rPr>
                <w:t>bill.akoue@yahoo.fr</w:t>
              </w:r>
            </w:hyperlink>
            <w:r w:rsidR="006A0D95" w:rsidRPr="00EF22C5">
              <w:rPr>
                <w:rFonts w:ascii="Garamond" w:eastAsia="Times New Roman" w:hAnsi="Garamond" w:cs="Times New Roman"/>
                <w:color w:val="0000FF"/>
                <w:u w:val="single"/>
              </w:rPr>
              <w:t xml:space="preserve">  </w:t>
            </w:r>
          </w:p>
        </w:tc>
      </w:tr>
      <w:tr w:rsidR="006A0D95" w:rsidRPr="00EF22C5" w14:paraId="73E7C06A" w14:textId="77777777" w:rsidTr="006A0D95">
        <w:trPr>
          <w:trHeight w:val="188"/>
        </w:trPr>
        <w:tc>
          <w:tcPr>
            <w:tcW w:w="572" w:type="dxa"/>
            <w:vMerge w:val="restart"/>
            <w:tcBorders>
              <w:top w:val="single" w:sz="4" w:space="0" w:color="000000"/>
              <w:left w:val="single" w:sz="4" w:space="0" w:color="000000"/>
              <w:right w:val="single" w:sz="4" w:space="0" w:color="000000"/>
            </w:tcBorders>
            <w:shd w:val="clear" w:color="auto" w:fill="auto"/>
            <w:vAlign w:val="center"/>
          </w:tcPr>
          <w:p w14:paraId="1964688F" w14:textId="77777777" w:rsidR="006A0D95" w:rsidRPr="00EF22C5" w:rsidRDefault="006A0D95" w:rsidP="00240564">
            <w:pPr>
              <w:spacing w:after="0" w:line="240" w:lineRule="auto"/>
              <w:rPr>
                <w:rFonts w:ascii="Garamond" w:eastAsia="Times New Roman" w:hAnsi="Garamond"/>
                <w:b/>
              </w:rPr>
            </w:pPr>
          </w:p>
        </w:tc>
        <w:tc>
          <w:tcPr>
            <w:tcW w:w="2684" w:type="dxa"/>
            <w:vMerge w:val="restart"/>
            <w:tcBorders>
              <w:top w:val="single" w:sz="4" w:space="0" w:color="000000"/>
              <w:left w:val="single" w:sz="4" w:space="0" w:color="000000"/>
              <w:right w:val="single" w:sz="4" w:space="0" w:color="000000"/>
            </w:tcBorders>
            <w:shd w:val="clear" w:color="auto" w:fill="auto"/>
            <w:vAlign w:val="center"/>
          </w:tcPr>
          <w:p w14:paraId="3C0BF62A"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Autorité de Régulation de l’Électricité (ARE)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F7649"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GBAGUIDI Claude (Président)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99DDE"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64501711</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A3534" w14:textId="77777777" w:rsidR="006A0D95" w:rsidRPr="00EF22C5" w:rsidRDefault="00951101" w:rsidP="00240564">
            <w:pPr>
              <w:spacing w:after="0" w:line="240" w:lineRule="auto"/>
              <w:rPr>
                <w:rFonts w:ascii="Garamond" w:eastAsia="Times New Roman" w:hAnsi="Garamond" w:cs="Times New Roman"/>
                <w:b/>
                <w:color w:val="0000FF"/>
                <w:u w:val="single"/>
              </w:rPr>
            </w:pPr>
            <w:hyperlink r:id="rId25" w:history="1">
              <w:r w:rsidR="006A0D95" w:rsidRPr="00EF22C5">
                <w:rPr>
                  <w:rFonts w:ascii="Garamond" w:eastAsia="Times New Roman" w:hAnsi="Garamond"/>
                  <w:color w:val="0000FF"/>
                  <w:u w:val="single"/>
                </w:rPr>
                <w:t>gbaguidi@hotmail.com</w:t>
              </w:r>
            </w:hyperlink>
            <w:r w:rsidR="006A0D95" w:rsidRPr="00EF22C5">
              <w:rPr>
                <w:rFonts w:ascii="Garamond" w:eastAsia="Times New Roman" w:hAnsi="Garamond" w:cs="Times New Roman"/>
                <w:color w:val="0000FF"/>
                <w:u w:val="single"/>
              </w:rPr>
              <w:t xml:space="preserve"> </w:t>
            </w:r>
          </w:p>
        </w:tc>
      </w:tr>
      <w:tr w:rsidR="006A0D95" w:rsidRPr="00EF22C5" w14:paraId="516F982F" w14:textId="77777777" w:rsidTr="006A0D95">
        <w:trPr>
          <w:trHeight w:val="94"/>
        </w:trPr>
        <w:tc>
          <w:tcPr>
            <w:tcW w:w="572" w:type="dxa"/>
            <w:vMerge/>
            <w:tcBorders>
              <w:left w:val="single" w:sz="4" w:space="0" w:color="000000"/>
              <w:bottom w:val="single" w:sz="4" w:space="0" w:color="000000"/>
              <w:right w:val="single" w:sz="4" w:space="0" w:color="000000"/>
            </w:tcBorders>
            <w:shd w:val="clear" w:color="auto" w:fill="auto"/>
            <w:vAlign w:val="center"/>
          </w:tcPr>
          <w:p w14:paraId="1CCD8904" w14:textId="77777777" w:rsidR="006A0D95" w:rsidRPr="00EF22C5" w:rsidRDefault="006A0D95" w:rsidP="00240564">
            <w:pPr>
              <w:spacing w:after="0" w:line="240" w:lineRule="auto"/>
              <w:rPr>
                <w:rFonts w:ascii="Garamond" w:eastAsia="Times New Roman" w:hAnsi="Garamond"/>
                <w:b/>
              </w:rPr>
            </w:pPr>
          </w:p>
        </w:tc>
        <w:tc>
          <w:tcPr>
            <w:tcW w:w="2684" w:type="dxa"/>
            <w:vMerge/>
            <w:tcBorders>
              <w:left w:val="single" w:sz="4" w:space="0" w:color="000000"/>
              <w:bottom w:val="single" w:sz="4" w:space="0" w:color="000000"/>
              <w:right w:val="single" w:sz="4" w:space="0" w:color="000000"/>
            </w:tcBorders>
            <w:shd w:val="clear" w:color="auto" w:fill="auto"/>
            <w:vAlign w:val="center"/>
          </w:tcPr>
          <w:p w14:paraId="140E153B" w14:textId="77777777" w:rsidR="006A0D95" w:rsidRPr="00EF22C5" w:rsidRDefault="006A0D95" w:rsidP="00240564">
            <w:pPr>
              <w:spacing w:after="0" w:line="240" w:lineRule="auto"/>
              <w:rPr>
                <w:rFonts w:ascii="Garamond" w:hAnsi="Garamond"/>
                <w:b/>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12370"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KANA G. Boco (V-Président)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989ED"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97170663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D4E3F" w14:textId="77777777" w:rsidR="006A0D95" w:rsidRPr="00EF22C5" w:rsidRDefault="00951101" w:rsidP="00240564">
            <w:pPr>
              <w:spacing w:after="0" w:line="240" w:lineRule="auto"/>
              <w:rPr>
                <w:rFonts w:ascii="Garamond" w:eastAsia="Times New Roman" w:hAnsi="Garamond" w:cs="Times New Roman"/>
                <w:b/>
                <w:color w:val="0000FF"/>
                <w:u w:val="single"/>
              </w:rPr>
            </w:pPr>
            <w:hyperlink r:id="rId26" w:history="1">
              <w:r w:rsidR="006A0D95" w:rsidRPr="00EF22C5">
                <w:rPr>
                  <w:rFonts w:ascii="Garamond" w:eastAsia="Times New Roman" w:hAnsi="Garamond"/>
                  <w:color w:val="0000FF"/>
                  <w:u w:val="single"/>
                </w:rPr>
                <w:t>kanaboco@yahoo.fr</w:t>
              </w:r>
            </w:hyperlink>
            <w:r w:rsidR="006A0D95" w:rsidRPr="00EF22C5">
              <w:rPr>
                <w:rFonts w:ascii="Garamond" w:eastAsia="Times New Roman" w:hAnsi="Garamond" w:cs="Times New Roman"/>
                <w:color w:val="0000FF"/>
                <w:u w:val="single"/>
              </w:rPr>
              <w:t xml:space="preserve">  </w:t>
            </w:r>
          </w:p>
        </w:tc>
      </w:tr>
      <w:tr w:rsidR="003E2898" w:rsidRPr="00EF22C5" w14:paraId="3BB548CD" w14:textId="77777777" w:rsidTr="00350C68">
        <w:trPr>
          <w:trHeight w:val="262"/>
        </w:trPr>
        <w:tc>
          <w:tcPr>
            <w:tcW w:w="572" w:type="dxa"/>
            <w:vMerge w:val="restart"/>
            <w:tcBorders>
              <w:left w:val="single" w:sz="4" w:space="0" w:color="000000"/>
              <w:right w:val="single" w:sz="4" w:space="0" w:color="000000"/>
            </w:tcBorders>
            <w:shd w:val="clear" w:color="auto" w:fill="auto"/>
            <w:vAlign w:val="center"/>
          </w:tcPr>
          <w:p w14:paraId="412E1FFC" w14:textId="77777777" w:rsidR="006A0D95" w:rsidRPr="00EF22C5" w:rsidRDefault="006A0D95" w:rsidP="00240564">
            <w:pPr>
              <w:spacing w:after="0" w:line="240" w:lineRule="auto"/>
              <w:rPr>
                <w:rFonts w:ascii="Garamond" w:eastAsia="Times New Roman" w:hAnsi="Garamond"/>
                <w:b/>
              </w:rPr>
            </w:pPr>
          </w:p>
        </w:tc>
        <w:tc>
          <w:tcPr>
            <w:tcW w:w="2684" w:type="dxa"/>
            <w:vMerge w:val="restart"/>
            <w:tcBorders>
              <w:left w:val="single" w:sz="4" w:space="0" w:color="000000"/>
              <w:right w:val="single" w:sz="4" w:space="0" w:color="000000"/>
            </w:tcBorders>
            <w:shd w:val="clear" w:color="auto" w:fill="auto"/>
            <w:vAlign w:val="center"/>
          </w:tcPr>
          <w:p w14:paraId="218DE961" w14:textId="77777777" w:rsidR="006A0D95" w:rsidRPr="00EF22C5" w:rsidRDefault="006A0D95" w:rsidP="00240564">
            <w:pPr>
              <w:spacing w:after="0" w:line="240" w:lineRule="auto"/>
              <w:rPr>
                <w:rFonts w:ascii="Garamond" w:hAnsi="Garamond"/>
                <w:b/>
              </w:rPr>
            </w:pPr>
            <w:r w:rsidRPr="00EF22C5">
              <w:rPr>
                <w:rFonts w:ascii="Garamond" w:hAnsi="Garamond"/>
              </w:rPr>
              <w:t>Unité Présidentielle de Suivi des projets (UPS Énergie)</w:t>
            </w:r>
          </w:p>
        </w:tc>
        <w:tc>
          <w:tcPr>
            <w:tcW w:w="2551" w:type="dxa"/>
            <w:tcBorders>
              <w:top w:val="single" w:sz="4" w:space="0" w:color="000000"/>
              <w:left w:val="single" w:sz="4" w:space="0" w:color="000000"/>
              <w:bottom w:val="single" w:sz="4" w:space="0" w:color="auto"/>
              <w:right w:val="single" w:sz="4" w:space="0" w:color="000000"/>
            </w:tcBorders>
            <w:shd w:val="clear" w:color="auto" w:fill="auto"/>
            <w:vAlign w:val="center"/>
          </w:tcPr>
          <w:p w14:paraId="5C3EF81E" w14:textId="77777777" w:rsidR="006A0D95" w:rsidRPr="00EF22C5" w:rsidRDefault="006A0D95" w:rsidP="00240564">
            <w:pPr>
              <w:spacing w:after="0" w:line="240" w:lineRule="auto"/>
              <w:rPr>
                <w:rFonts w:ascii="Garamond" w:hAnsi="Garamond"/>
                <w:b/>
              </w:rPr>
            </w:pPr>
            <w:r w:rsidRPr="00EF22C5">
              <w:rPr>
                <w:rFonts w:ascii="Garamond" w:hAnsi="Garamond"/>
              </w:rPr>
              <w:t>VIEYRA MIFSUD Olola</w:t>
            </w: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14:paraId="76C1747B" w14:textId="77777777" w:rsidR="006A0D95" w:rsidRPr="00EF22C5" w:rsidRDefault="006A0D95" w:rsidP="00240564">
            <w:pPr>
              <w:spacing w:after="0" w:line="240" w:lineRule="auto"/>
              <w:rPr>
                <w:rFonts w:ascii="Garamond" w:hAnsi="Garamond"/>
                <w:b/>
              </w:rPr>
            </w:pPr>
            <w:r w:rsidRPr="00EF22C5">
              <w:rPr>
                <w:rFonts w:ascii="Garamond" w:hAnsi="Garamond"/>
              </w:rPr>
              <w:t>66939871</w:t>
            </w:r>
          </w:p>
        </w:tc>
        <w:tc>
          <w:tcPr>
            <w:tcW w:w="2417" w:type="dxa"/>
            <w:tcBorders>
              <w:top w:val="single" w:sz="4" w:space="0" w:color="000000"/>
              <w:left w:val="single" w:sz="4" w:space="0" w:color="000000"/>
              <w:bottom w:val="single" w:sz="4" w:space="0" w:color="auto"/>
              <w:right w:val="single" w:sz="4" w:space="0" w:color="000000"/>
            </w:tcBorders>
            <w:shd w:val="clear" w:color="auto" w:fill="auto"/>
            <w:vAlign w:val="center"/>
          </w:tcPr>
          <w:p w14:paraId="769E8DDD" w14:textId="77777777" w:rsidR="006A0D95" w:rsidRPr="00EF22C5" w:rsidRDefault="006A0D95" w:rsidP="00240564">
            <w:pPr>
              <w:spacing w:after="0" w:line="240" w:lineRule="auto"/>
              <w:rPr>
                <w:rFonts w:ascii="Garamond" w:eastAsia="Times New Roman" w:hAnsi="Garamond" w:cs="Times New Roman"/>
                <w:color w:val="0000FF"/>
                <w:u w:val="single"/>
              </w:rPr>
            </w:pPr>
            <w:r w:rsidRPr="00EF22C5">
              <w:rPr>
                <w:rFonts w:ascii="Garamond" w:eastAsia="Times New Roman" w:hAnsi="Garamond"/>
                <w:color w:val="0000FF"/>
                <w:u w:val="single"/>
              </w:rPr>
              <w:t>ovieyra-mifsud@presidence.bj</w:t>
            </w:r>
          </w:p>
        </w:tc>
      </w:tr>
      <w:tr w:rsidR="003E2898" w:rsidRPr="00EF22C5" w14:paraId="74124815" w14:textId="77777777" w:rsidTr="00350C68">
        <w:trPr>
          <w:trHeight w:val="238"/>
        </w:trPr>
        <w:tc>
          <w:tcPr>
            <w:tcW w:w="572" w:type="dxa"/>
            <w:vMerge/>
            <w:tcBorders>
              <w:left w:val="single" w:sz="4" w:space="0" w:color="000000"/>
              <w:bottom w:val="single" w:sz="4" w:space="0" w:color="000000"/>
              <w:right w:val="single" w:sz="4" w:space="0" w:color="000000"/>
            </w:tcBorders>
            <w:shd w:val="clear" w:color="auto" w:fill="auto"/>
            <w:vAlign w:val="center"/>
          </w:tcPr>
          <w:p w14:paraId="34B6C181" w14:textId="77777777" w:rsidR="006A0D95" w:rsidRPr="00EF22C5" w:rsidRDefault="006A0D95" w:rsidP="00240564">
            <w:pPr>
              <w:spacing w:after="0" w:line="240" w:lineRule="auto"/>
              <w:rPr>
                <w:rFonts w:ascii="Garamond" w:eastAsia="Times New Roman" w:hAnsi="Garamond"/>
                <w:b/>
              </w:rPr>
            </w:pPr>
          </w:p>
        </w:tc>
        <w:tc>
          <w:tcPr>
            <w:tcW w:w="2684" w:type="dxa"/>
            <w:vMerge/>
            <w:tcBorders>
              <w:left w:val="single" w:sz="4" w:space="0" w:color="000000"/>
              <w:bottom w:val="single" w:sz="4" w:space="0" w:color="000000"/>
              <w:right w:val="single" w:sz="4" w:space="0" w:color="000000"/>
            </w:tcBorders>
            <w:shd w:val="clear" w:color="auto" w:fill="auto"/>
            <w:vAlign w:val="center"/>
          </w:tcPr>
          <w:p w14:paraId="622A5451" w14:textId="77777777" w:rsidR="006A0D95" w:rsidRPr="00EF22C5" w:rsidRDefault="006A0D95" w:rsidP="00240564">
            <w:pPr>
              <w:spacing w:after="0" w:line="240" w:lineRule="auto"/>
              <w:rPr>
                <w:rFonts w:ascii="Garamond" w:hAnsi="Garamond"/>
                <w:b/>
              </w:rPr>
            </w:pPr>
          </w:p>
        </w:tc>
        <w:tc>
          <w:tcPr>
            <w:tcW w:w="2551" w:type="dxa"/>
            <w:tcBorders>
              <w:top w:val="single" w:sz="4" w:space="0" w:color="auto"/>
              <w:left w:val="single" w:sz="4" w:space="0" w:color="000000"/>
              <w:bottom w:val="single" w:sz="4" w:space="0" w:color="000000"/>
              <w:right w:val="single" w:sz="4" w:space="0" w:color="000000"/>
            </w:tcBorders>
            <w:shd w:val="clear" w:color="auto" w:fill="auto"/>
            <w:vAlign w:val="center"/>
          </w:tcPr>
          <w:p w14:paraId="0CF19B32" w14:textId="77777777" w:rsidR="006A0D95" w:rsidRPr="00EF22C5" w:rsidRDefault="006A0D95" w:rsidP="00240564">
            <w:pPr>
              <w:spacing w:after="0" w:line="240" w:lineRule="auto"/>
              <w:rPr>
                <w:rFonts w:ascii="Garamond" w:hAnsi="Garamond"/>
                <w:b/>
              </w:rPr>
            </w:pPr>
            <w:r w:rsidRPr="00EF22C5">
              <w:rPr>
                <w:rFonts w:ascii="Garamond" w:hAnsi="Garamond"/>
              </w:rPr>
              <w:t xml:space="preserve">AHOYO Jean Paul </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2BDB72A1" w14:textId="77777777" w:rsidR="006A0D95" w:rsidRPr="00EF22C5" w:rsidRDefault="006A0D95" w:rsidP="00240564">
            <w:pPr>
              <w:spacing w:after="0" w:line="240" w:lineRule="auto"/>
              <w:rPr>
                <w:rFonts w:ascii="Garamond" w:hAnsi="Garamond"/>
                <w:b/>
              </w:rPr>
            </w:pPr>
            <w:r w:rsidRPr="00EF22C5">
              <w:rPr>
                <w:rFonts w:ascii="Garamond" w:hAnsi="Garamond"/>
              </w:rPr>
              <w:t>95360006</w:t>
            </w:r>
          </w:p>
        </w:tc>
        <w:tc>
          <w:tcPr>
            <w:tcW w:w="2417" w:type="dxa"/>
            <w:tcBorders>
              <w:top w:val="single" w:sz="4" w:space="0" w:color="auto"/>
              <w:left w:val="single" w:sz="4" w:space="0" w:color="000000"/>
              <w:bottom w:val="single" w:sz="4" w:space="0" w:color="000000"/>
              <w:right w:val="single" w:sz="4" w:space="0" w:color="000000"/>
            </w:tcBorders>
            <w:shd w:val="clear" w:color="auto" w:fill="auto"/>
            <w:vAlign w:val="center"/>
          </w:tcPr>
          <w:p w14:paraId="1CC95D70" w14:textId="77777777" w:rsidR="006A0D95" w:rsidRPr="00EF22C5" w:rsidRDefault="006A0D95" w:rsidP="00240564">
            <w:pPr>
              <w:spacing w:after="0" w:line="240" w:lineRule="auto"/>
              <w:rPr>
                <w:rFonts w:ascii="Garamond" w:eastAsia="Times New Roman" w:hAnsi="Garamond" w:cs="Times New Roman"/>
                <w:color w:val="0000FF"/>
                <w:u w:val="single"/>
              </w:rPr>
            </w:pPr>
            <w:r w:rsidRPr="00EF22C5">
              <w:rPr>
                <w:rFonts w:ascii="Garamond" w:eastAsia="Times New Roman" w:hAnsi="Garamond"/>
                <w:color w:val="0000FF"/>
                <w:u w:val="single"/>
              </w:rPr>
              <w:t>jpahoyo@presidence.bj</w:t>
            </w:r>
          </w:p>
        </w:tc>
      </w:tr>
      <w:tr w:rsidR="006A0D95" w:rsidRPr="00EF22C5" w14:paraId="0AB656F2" w14:textId="77777777" w:rsidTr="006A0D95">
        <w:trPr>
          <w:trHeight w:val="382"/>
        </w:trPr>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448E2" w14:textId="77777777" w:rsidR="006A0D95" w:rsidRPr="00EF22C5" w:rsidRDefault="006A0D95" w:rsidP="00240564">
            <w:pPr>
              <w:spacing w:after="0" w:line="240" w:lineRule="auto"/>
              <w:rPr>
                <w:rFonts w:ascii="Garamond" w:eastAsia="Times New Roman" w:hAnsi="Garamond"/>
                <w:b/>
              </w:rPr>
            </w:pPr>
          </w:p>
        </w:tc>
        <w:tc>
          <w:tcPr>
            <w:tcW w:w="2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CFEAA"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Unité de Gestion et de Coordination de l’UNDAF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27D46"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ATCHADE Lucien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CC523"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97717597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3C055" w14:textId="77777777" w:rsidR="006A0D95" w:rsidRPr="00EF22C5" w:rsidRDefault="00951101" w:rsidP="00240564">
            <w:pPr>
              <w:spacing w:after="0" w:line="240" w:lineRule="auto"/>
              <w:rPr>
                <w:rFonts w:ascii="Garamond" w:eastAsia="Times New Roman" w:hAnsi="Garamond" w:cs="Times New Roman"/>
                <w:b/>
                <w:color w:val="0000FF"/>
                <w:u w:val="single"/>
              </w:rPr>
            </w:pPr>
            <w:hyperlink r:id="rId27" w:history="1">
              <w:r w:rsidR="006A0D95" w:rsidRPr="00EF22C5">
                <w:rPr>
                  <w:rFonts w:ascii="Garamond" w:eastAsia="Times New Roman" w:hAnsi="Garamond"/>
                  <w:color w:val="0000FF"/>
                  <w:u w:val="single"/>
                </w:rPr>
                <w:t>achade1818@yahoo.fr</w:t>
              </w:r>
            </w:hyperlink>
            <w:r w:rsidR="006A0D95" w:rsidRPr="00EF22C5">
              <w:rPr>
                <w:rFonts w:ascii="Garamond" w:eastAsia="Times New Roman" w:hAnsi="Garamond" w:cs="Times New Roman"/>
                <w:color w:val="0000FF"/>
                <w:u w:val="single"/>
              </w:rPr>
              <w:t xml:space="preserve">  </w:t>
            </w:r>
          </w:p>
        </w:tc>
      </w:tr>
      <w:tr w:rsidR="006A0D95" w:rsidRPr="00EF22C5" w14:paraId="6B33AA91" w14:textId="77777777" w:rsidTr="006A0D95">
        <w:trPr>
          <w:trHeight w:val="272"/>
        </w:trPr>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24221" w14:textId="77777777" w:rsidR="006A0D95" w:rsidRPr="00EF22C5" w:rsidRDefault="006A0D95" w:rsidP="00240564">
            <w:pPr>
              <w:spacing w:after="0" w:line="240" w:lineRule="auto"/>
              <w:rPr>
                <w:rFonts w:ascii="Garamond" w:eastAsia="Times New Roman" w:hAnsi="Garamond"/>
                <w:b/>
              </w:rPr>
            </w:pPr>
          </w:p>
        </w:tc>
        <w:tc>
          <w:tcPr>
            <w:tcW w:w="2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FB903"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Point Focal Opérationnel FEM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99DCE"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AIDJI Delphin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7A919"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97128975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F05F1" w14:textId="77777777" w:rsidR="006A0D95" w:rsidRPr="00EF22C5" w:rsidRDefault="00951101" w:rsidP="00240564">
            <w:pPr>
              <w:spacing w:after="0" w:line="240" w:lineRule="auto"/>
              <w:rPr>
                <w:rFonts w:ascii="Garamond" w:eastAsia="Times New Roman" w:hAnsi="Garamond"/>
                <w:color w:val="0000FF"/>
                <w:u w:val="single"/>
              </w:rPr>
            </w:pPr>
            <w:hyperlink r:id="rId28" w:history="1">
              <w:r w:rsidR="006A0D95" w:rsidRPr="00EF22C5">
                <w:rPr>
                  <w:rFonts w:ascii="Garamond" w:eastAsia="Times New Roman" w:hAnsi="Garamond"/>
                  <w:color w:val="0000FF"/>
                  <w:u w:val="single"/>
                </w:rPr>
                <w:t>ecartype@yahoo.fr</w:t>
              </w:r>
            </w:hyperlink>
            <w:r w:rsidR="006A0D95" w:rsidRPr="00EF22C5">
              <w:rPr>
                <w:rFonts w:ascii="Garamond" w:eastAsia="Times New Roman" w:hAnsi="Garamond"/>
                <w:color w:val="0000FF"/>
                <w:u w:val="single"/>
              </w:rPr>
              <w:t xml:space="preserve">  </w:t>
            </w:r>
          </w:p>
        </w:tc>
      </w:tr>
      <w:tr w:rsidR="006A0D95" w:rsidRPr="00EF22C5" w14:paraId="28641C8A" w14:textId="77777777" w:rsidTr="006A0D95">
        <w:trPr>
          <w:trHeight w:val="232"/>
        </w:trPr>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36979" w14:textId="77777777" w:rsidR="006A0D95" w:rsidRPr="00EF22C5" w:rsidRDefault="006A0D95" w:rsidP="00240564">
            <w:pPr>
              <w:spacing w:after="0" w:line="240" w:lineRule="auto"/>
              <w:rPr>
                <w:rFonts w:ascii="Garamond" w:eastAsia="Times New Roman" w:hAnsi="Garamond"/>
                <w:b/>
              </w:rPr>
            </w:pPr>
          </w:p>
        </w:tc>
        <w:tc>
          <w:tcPr>
            <w:tcW w:w="2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216E8" w14:textId="77777777" w:rsidR="006A0D95" w:rsidRPr="00EF22C5" w:rsidRDefault="006A0D95" w:rsidP="00240564">
            <w:pPr>
              <w:spacing w:after="0" w:line="240" w:lineRule="auto"/>
              <w:rPr>
                <w:rFonts w:ascii="Garamond" w:hAnsi="Garamond"/>
                <w:b/>
              </w:rPr>
            </w:pPr>
            <w:r w:rsidRPr="00EF22C5">
              <w:rPr>
                <w:rFonts w:ascii="Garamond" w:hAnsi="Garamond"/>
              </w:rPr>
              <w:t>Small Grant Project</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594DB" w14:textId="77777777" w:rsidR="006A0D95" w:rsidRPr="00EF22C5" w:rsidRDefault="006A0D95" w:rsidP="00240564">
            <w:pPr>
              <w:spacing w:after="0" w:line="240" w:lineRule="auto"/>
              <w:rPr>
                <w:rFonts w:ascii="Garamond" w:hAnsi="Garamond"/>
                <w:b/>
              </w:rPr>
            </w:pPr>
            <w:r w:rsidRPr="00EF22C5">
              <w:rPr>
                <w:rFonts w:ascii="Garamond" w:hAnsi="Garamond"/>
              </w:rPr>
              <w:t>Mathieu HOUINATO</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C4F7A" w14:textId="77777777" w:rsidR="006A0D95" w:rsidRPr="00EF22C5" w:rsidRDefault="006A0D95" w:rsidP="00240564">
            <w:pPr>
              <w:spacing w:after="0" w:line="240" w:lineRule="auto"/>
              <w:rPr>
                <w:rFonts w:ascii="Garamond" w:hAnsi="Garamond"/>
                <w:b/>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1E4D2" w14:textId="77777777" w:rsidR="006A0D95" w:rsidRPr="00EF22C5" w:rsidRDefault="00951101" w:rsidP="00240564">
            <w:pPr>
              <w:spacing w:after="0" w:line="240" w:lineRule="auto"/>
              <w:rPr>
                <w:rFonts w:ascii="Garamond" w:eastAsia="Times New Roman" w:hAnsi="Garamond"/>
                <w:color w:val="0000FF"/>
                <w:u w:val="single"/>
              </w:rPr>
            </w:pPr>
            <w:hyperlink r:id="rId29" w:history="1">
              <w:r w:rsidR="006A0D95" w:rsidRPr="00EF22C5">
                <w:rPr>
                  <w:rFonts w:ascii="Garamond" w:eastAsia="Times New Roman" w:hAnsi="Garamond"/>
                  <w:color w:val="0000FF"/>
                  <w:u w:val="single"/>
                </w:rPr>
                <w:t>mathieu.houinato@undp.org</w:t>
              </w:r>
            </w:hyperlink>
            <w:r w:rsidR="006A0D95" w:rsidRPr="00EF22C5">
              <w:rPr>
                <w:rFonts w:ascii="Garamond" w:eastAsia="Times New Roman" w:hAnsi="Garamond"/>
                <w:color w:val="0000FF"/>
                <w:u w:val="single"/>
              </w:rPr>
              <w:t xml:space="preserve"> </w:t>
            </w:r>
          </w:p>
        </w:tc>
      </w:tr>
      <w:tr w:rsidR="006A0D95" w:rsidRPr="00EF22C5" w14:paraId="0D5A7DB4" w14:textId="77777777" w:rsidTr="006A0D95">
        <w:trPr>
          <w:trHeight w:val="168"/>
        </w:trPr>
        <w:tc>
          <w:tcPr>
            <w:tcW w:w="5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A7A237" w14:textId="77777777" w:rsidR="006A0D95" w:rsidRPr="00EF22C5" w:rsidRDefault="006A0D95" w:rsidP="00240564">
            <w:pPr>
              <w:spacing w:after="0" w:line="240" w:lineRule="auto"/>
              <w:rPr>
                <w:rFonts w:ascii="Garamond" w:eastAsia="Times New Roman" w:hAnsi="Garamond"/>
                <w:b/>
              </w:rPr>
            </w:pPr>
          </w:p>
        </w:tc>
        <w:tc>
          <w:tcPr>
            <w:tcW w:w="26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06E7C7"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Direction Générale des Eaux, Forêts et Chasse (DGEFC)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6A84B"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ADJADEME Aristide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30769"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97373700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00987" w14:textId="77777777" w:rsidR="006A0D95" w:rsidRPr="00EF22C5" w:rsidRDefault="00951101" w:rsidP="00240564">
            <w:pPr>
              <w:spacing w:after="0" w:line="240" w:lineRule="auto"/>
              <w:rPr>
                <w:rFonts w:ascii="Garamond" w:eastAsia="Times New Roman" w:hAnsi="Garamond"/>
                <w:color w:val="0000FF"/>
                <w:u w:val="single"/>
              </w:rPr>
            </w:pPr>
            <w:hyperlink r:id="rId30" w:history="1">
              <w:r w:rsidR="006A0D95" w:rsidRPr="00EF22C5">
                <w:rPr>
                  <w:rFonts w:ascii="Garamond" w:eastAsia="Times New Roman" w:hAnsi="Garamond"/>
                  <w:color w:val="0000FF"/>
                  <w:u w:val="single"/>
                </w:rPr>
                <w:t>afadfjademe@gmail.com</w:t>
              </w:r>
            </w:hyperlink>
            <w:r w:rsidR="006A0D95" w:rsidRPr="00EF22C5">
              <w:rPr>
                <w:rFonts w:ascii="Garamond" w:eastAsia="Times New Roman" w:hAnsi="Garamond"/>
                <w:color w:val="0000FF"/>
                <w:u w:val="single"/>
              </w:rPr>
              <w:t xml:space="preserve">  </w:t>
            </w:r>
          </w:p>
        </w:tc>
      </w:tr>
      <w:tr w:rsidR="006A0D95" w:rsidRPr="00EF22C5" w14:paraId="42F9F593" w14:textId="77777777" w:rsidTr="006A0D95">
        <w:trPr>
          <w:trHeight w:val="20"/>
        </w:trPr>
        <w:tc>
          <w:tcPr>
            <w:tcW w:w="572" w:type="dxa"/>
            <w:vMerge/>
            <w:tcBorders>
              <w:top w:val="nil"/>
              <w:left w:val="single" w:sz="4" w:space="0" w:color="000000"/>
              <w:bottom w:val="nil"/>
              <w:right w:val="single" w:sz="4" w:space="0" w:color="000000"/>
            </w:tcBorders>
            <w:shd w:val="clear" w:color="auto" w:fill="auto"/>
            <w:vAlign w:val="center"/>
          </w:tcPr>
          <w:p w14:paraId="6395126B" w14:textId="77777777" w:rsidR="006A0D95" w:rsidRPr="00EF22C5" w:rsidRDefault="006A0D95" w:rsidP="00240564">
            <w:pPr>
              <w:spacing w:after="0" w:line="240" w:lineRule="auto"/>
              <w:rPr>
                <w:rFonts w:ascii="Garamond" w:eastAsia="Times New Roman" w:hAnsi="Garamond"/>
                <w:b/>
              </w:rPr>
            </w:pPr>
          </w:p>
        </w:tc>
        <w:tc>
          <w:tcPr>
            <w:tcW w:w="2684" w:type="dxa"/>
            <w:vMerge/>
            <w:tcBorders>
              <w:top w:val="nil"/>
              <w:left w:val="single" w:sz="4" w:space="0" w:color="000000"/>
              <w:bottom w:val="nil"/>
              <w:right w:val="single" w:sz="4" w:space="0" w:color="000000"/>
            </w:tcBorders>
            <w:shd w:val="clear" w:color="auto" w:fill="auto"/>
            <w:vAlign w:val="center"/>
          </w:tcPr>
          <w:p w14:paraId="68F07D44" w14:textId="77777777" w:rsidR="006A0D95" w:rsidRPr="00EF22C5" w:rsidRDefault="006A0D95" w:rsidP="00240564">
            <w:pPr>
              <w:spacing w:after="0" w:line="240" w:lineRule="auto"/>
              <w:rPr>
                <w:rFonts w:ascii="Garamond" w:eastAsia="Times New Roman" w:hAnsi="Garamond"/>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29735"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HEFOUME Rémi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FAF9D"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95498569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0C81E" w14:textId="77777777" w:rsidR="006A0D95" w:rsidRPr="00EF22C5" w:rsidRDefault="00951101" w:rsidP="00240564">
            <w:pPr>
              <w:spacing w:after="0" w:line="240" w:lineRule="auto"/>
              <w:rPr>
                <w:rFonts w:ascii="Garamond" w:eastAsia="Times New Roman" w:hAnsi="Garamond"/>
                <w:color w:val="0000FF"/>
                <w:u w:val="single"/>
              </w:rPr>
            </w:pPr>
            <w:hyperlink r:id="rId31" w:history="1">
              <w:r w:rsidR="006A0D95" w:rsidRPr="00EF22C5">
                <w:rPr>
                  <w:rFonts w:ascii="Garamond" w:eastAsia="Times New Roman" w:hAnsi="Garamond"/>
                  <w:color w:val="0000FF"/>
                  <w:u w:val="single"/>
                </w:rPr>
                <w:t>rhefoume@yahoo.fr</w:t>
              </w:r>
            </w:hyperlink>
            <w:r w:rsidR="006A0D95" w:rsidRPr="00EF22C5">
              <w:rPr>
                <w:rFonts w:ascii="Garamond" w:eastAsia="Times New Roman" w:hAnsi="Garamond"/>
                <w:color w:val="0000FF"/>
                <w:u w:val="single"/>
              </w:rPr>
              <w:t xml:space="preserve">  </w:t>
            </w:r>
          </w:p>
        </w:tc>
      </w:tr>
      <w:tr w:rsidR="006A0D95" w:rsidRPr="00EF22C5" w14:paraId="31F3EAB1" w14:textId="77777777" w:rsidTr="006A0D95">
        <w:trPr>
          <w:trHeight w:val="108"/>
        </w:trPr>
        <w:tc>
          <w:tcPr>
            <w:tcW w:w="572" w:type="dxa"/>
            <w:vMerge/>
            <w:tcBorders>
              <w:top w:val="nil"/>
              <w:left w:val="single" w:sz="4" w:space="0" w:color="000000"/>
              <w:bottom w:val="single" w:sz="4" w:space="0" w:color="000000"/>
              <w:right w:val="single" w:sz="4" w:space="0" w:color="000000"/>
            </w:tcBorders>
            <w:shd w:val="clear" w:color="auto" w:fill="auto"/>
            <w:vAlign w:val="center"/>
          </w:tcPr>
          <w:p w14:paraId="0A4ED79B" w14:textId="77777777" w:rsidR="006A0D95" w:rsidRPr="00EF22C5" w:rsidRDefault="006A0D95" w:rsidP="00240564">
            <w:pPr>
              <w:spacing w:after="0" w:line="240" w:lineRule="auto"/>
              <w:rPr>
                <w:rFonts w:ascii="Garamond" w:eastAsia="Times New Roman" w:hAnsi="Garamond"/>
                <w:b/>
              </w:rPr>
            </w:pPr>
          </w:p>
        </w:tc>
        <w:tc>
          <w:tcPr>
            <w:tcW w:w="2684" w:type="dxa"/>
            <w:vMerge/>
            <w:tcBorders>
              <w:top w:val="nil"/>
              <w:left w:val="single" w:sz="4" w:space="0" w:color="000000"/>
              <w:bottom w:val="single" w:sz="4" w:space="0" w:color="000000"/>
              <w:right w:val="single" w:sz="4" w:space="0" w:color="000000"/>
            </w:tcBorders>
            <w:shd w:val="clear" w:color="auto" w:fill="auto"/>
            <w:vAlign w:val="center"/>
          </w:tcPr>
          <w:p w14:paraId="0DB20890" w14:textId="77777777" w:rsidR="006A0D95" w:rsidRPr="00EF22C5" w:rsidRDefault="006A0D95" w:rsidP="00240564">
            <w:pPr>
              <w:spacing w:after="0" w:line="240" w:lineRule="auto"/>
              <w:rPr>
                <w:rFonts w:ascii="Garamond" w:eastAsia="Times New Roman" w:hAnsi="Garamond"/>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F3915" w14:textId="77777777" w:rsidR="006A0D95" w:rsidRPr="00EF22C5" w:rsidRDefault="006A0D95" w:rsidP="00240564">
            <w:pPr>
              <w:spacing w:after="0" w:line="240" w:lineRule="auto"/>
              <w:rPr>
                <w:rFonts w:ascii="Garamond" w:hAnsi="Garamond"/>
                <w:b/>
              </w:rPr>
            </w:pPr>
            <w:r w:rsidRPr="00EF22C5">
              <w:rPr>
                <w:rFonts w:ascii="Garamond" w:hAnsi="Garamond"/>
              </w:rPr>
              <w:t xml:space="preserve">ADJINDA Adjakou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D9A05" w14:textId="77777777" w:rsidR="006A0D95" w:rsidRPr="00EF22C5" w:rsidRDefault="006A0D95" w:rsidP="00240564">
            <w:pPr>
              <w:spacing w:after="0" w:line="240" w:lineRule="auto"/>
              <w:rPr>
                <w:rFonts w:ascii="Garamond" w:hAnsi="Garamond"/>
                <w:b/>
              </w:rPr>
            </w:pPr>
            <w:r w:rsidRPr="00EF22C5">
              <w:rPr>
                <w:rFonts w:ascii="Garamond" w:hAnsi="Garamond"/>
              </w:rPr>
              <w:t xml:space="preserve">96613961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A7EEB" w14:textId="77777777" w:rsidR="006A0D95" w:rsidRPr="00EF22C5" w:rsidRDefault="00951101" w:rsidP="00240564">
            <w:pPr>
              <w:spacing w:after="0" w:line="240" w:lineRule="auto"/>
              <w:rPr>
                <w:rFonts w:ascii="Garamond" w:eastAsia="Times New Roman" w:hAnsi="Garamond"/>
                <w:color w:val="0000FF"/>
                <w:u w:val="single"/>
              </w:rPr>
            </w:pPr>
            <w:hyperlink r:id="rId32" w:history="1">
              <w:r w:rsidR="006A0D95" w:rsidRPr="00EF22C5">
                <w:rPr>
                  <w:rFonts w:ascii="Garamond" w:eastAsia="Times New Roman" w:hAnsi="Garamond"/>
                  <w:color w:val="0000FF"/>
                  <w:u w:val="single"/>
                </w:rPr>
                <w:t>adjindadjak@yahoo.fr</w:t>
              </w:r>
            </w:hyperlink>
            <w:r w:rsidR="006A0D95" w:rsidRPr="00EF22C5">
              <w:rPr>
                <w:rFonts w:ascii="Garamond" w:eastAsia="Times New Roman" w:hAnsi="Garamond"/>
                <w:color w:val="0000FF"/>
                <w:u w:val="single"/>
              </w:rPr>
              <w:t xml:space="preserve">  </w:t>
            </w:r>
          </w:p>
        </w:tc>
      </w:tr>
      <w:tr w:rsidR="003E2898" w:rsidRPr="00EF22C5" w14:paraId="06EC64E2" w14:textId="77777777" w:rsidTr="00350C68">
        <w:trPr>
          <w:trHeight w:val="294"/>
        </w:trPr>
        <w:tc>
          <w:tcPr>
            <w:tcW w:w="5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7F62A9" w14:textId="77777777" w:rsidR="006A0D95" w:rsidRPr="00EF22C5" w:rsidRDefault="006A0D95" w:rsidP="00240564">
            <w:pPr>
              <w:spacing w:after="0" w:line="240" w:lineRule="auto"/>
              <w:rPr>
                <w:rFonts w:ascii="Garamond" w:eastAsia="Times New Roman" w:hAnsi="Garamond"/>
                <w:b/>
              </w:rPr>
            </w:pPr>
          </w:p>
        </w:tc>
        <w:tc>
          <w:tcPr>
            <w:tcW w:w="26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2F8EFD9"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 xml:space="preserve">Société Béninoise d’Énergie Électrique (SBEE)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61474" w14:textId="77777777" w:rsidR="006A0D95" w:rsidRPr="00EF22C5" w:rsidRDefault="006A0D95" w:rsidP="00240564">
            <w:pPr>
              <w:spacing w:after="0" w:line="240" w:lineRule="auto"/>
              <w:rPr>
                <w:rFonts w:ascii="Garamond" w:hAnsi="Garamond"/>
                <w:b/>
              </w:rPr>
            </w:pPr>
            <w:r w:rsidRPr="00EF22C5">
              <w:rPr>
                <w:rFonts w:ascii="Garamond" w:hAnsi="Garamond"/>
              </w:rPr>
              <w:t xml:space="preserve">AIZANSI Armel (DCF SBEE)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B5798" w14:textId="77777777" w:rsidR="006A0D95" w:rsidRPr="00EF22C5" w:rsidRDefault="006A0D95" w:rsidP="00240564">
            <w:pPr>
              <w:spacing w:after="0" w:line="240" w:lineRule="auto"/>
              <w:rPr>
                <w:rFonts w:ascii="Garamond" w:hAnsi="Garamond"/>
                <w:b/>
              </w:rPr>
            </w:pPr>
            <w:r w:rsidRPr="00EF22C5">
              <w:rPr>
                <w:rFonts w:ascii="Garamond" w:hAnsi="Garamond"/>
              </w:rPr>
              <w:t>95429758</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C3790" w14:textId="77777777" w:rsidR="006A0D95" w:rsidRPr="00EF22C5" w:rsidRDefault="006A0D95" w:rsidP="00240564">
            <w:pPr>
              <w:spacing w:after="0" w:line="240" w:lineRule="auto"/>
              <w:rPr>
                <w:rFonts w:ascii="Garamond" w:eastAsia="Times New Roman" w:hAnsi="Garamond"/>
              </w:rPr>
            </w:pPr>
          </w:p>
        </w:tc>
      </w:tr>
      <w:tr w:rsidR="003E2898" w:rsidRPr="00EF22C5" w14:paraId="2A467E03" w14:textId="77777777" w:rsidTr="00350C68">
        <w:trPr>
          <w:trHeight w:val="361"/>
        </w:trPr>
        <w:tc>
          <w:tcPr>
            <w:tcW w:w="5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E6F636" w14:textId="77777777" w:rsidR="006A0D95" w:rsidRPr="00EF22C5" w:rsidRDefault="006A0D95" w:rsidP="00240564">
            <w:pPr>
              <w:spacing w:after="0" w:line="240" w:lineRule="auto"/>
              <w:rPr>
                <w:rFonts w:ascii="Garamond" w:eastAsia="Times New Roman" w:hAnsi="Garamond"/>
                <w:b/>
              </w:rPr>
            </w:pPr>
          </w:p>
        </w:tc>
        <w:tc>
          <w:tcPr>
            <w:tcW w:w="26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8053B9" w14:textId="77777777" w:rsidR="006A0D95" w:rsidRPr="00EF22C5" w:rsidRDefault="006A0D95" w:rsidP="00240564">
            <w:pPr>
              <w:spacing w:after="0" w:line="240" w:lineRule="auto"/>
              <w:rPr>
                <w:rFonts w:ascii="Garamond" w:eastAsia="Times New Roman" w:hAnsi="Garamond"/>
                <w:b/>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8E5CD" w14:textId="77777777" w:rsidR="006A0D95" w:rsidRPr="00EF22C5" w:rsidRDefault="006A0D95" w:rsidP="00240564">
            <w:pPr>
              <w:spacing w:after="0" w:line="240" w:lineRule="auto"/>
              <w:rPr>
                <w:rFonts w:ascii="Garamond" w:hAnsi="Garamond"/>
                <w:b/>
              </w:rPr>
            </w:pPr>
            <w:r w:rsidRPr="00EF22C5">
              <w:rPr>
                <w:rFonts w:ascii="Garamond" w:hAnsi="Garamond"/>
              </w:rPr>
              <w:t>ADJAMASSOUHON Machouidi (DED SBEE)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4E494" w14:textId="77777777" w:rsidR="006A0D95" w:rsidRPr="00EF22C5" w:rsidRDefault="006A0D95" w:rsidP="00240564">
            <w:pPr>
              <w:spacing w:after="0" w:line="240" w:lineRule="auto"/>
              <w:rPr>
                <w:rFonts w:ascii="Garamond" w:hAnsi="Garamond"/>
                <w:b/>
              </w:rPr>
            </w:pPr>
            <w:r w:rsidRPr="00EF22C5">
              <w:rPr>
                <w:rFonts w:ascii="Garamond" w:hAnsi="Garamond"/>
              </w:rPr>
              <w:t>95346500</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1EC64" w14:textId="77777777" w:rsidR="006A0D95" w:rsidRPr="00EF22C5" w:rsidRDefault="006A0D95" w:rsidP="00240564">
            <w:pPr>
              <w:spacing w:after="0" w:line="240" w:lineRule="auto"/>
              <w:rPr>
                <w:rFonts w:ascii="Garamond" w:hAnsi="Garamond"/>
                <w:b/>
              </w:rPr>
            </w:pPr>
          </w:p>
        </w:tc>
      </w:tr>
      <w:tr w:rsidR="006A0D95" w:rsidRPr="00EF22C5" w14:paraId="030354FA" w14:textId="77777777" w:rsidTr="006A0D95">
        <w:trPr>
          <w:trHeight w:val="269"/>
        </w:trPr>
        <w:tc>
          <w:tcPr>
            <w:tcW w:w="572" w:type="dxa"/>
            <w:vMerge/>
            <w:tcBorders>
              <w:top w:val="nil"/>
              <w:left w:val="single" w:sz="4" w:space="0" w:color="000000"/>
              <w:bottom w:val="single" w:sz="4" w:space="0" w:color="000000"/>
              <w:right w:val="single" w:sz="4" w:space="0" w:color="000000"/>
            </w:tcBorders>
            <w:shd w:val="clear" w:color="auto" w:fill="auto"/>
            <w:vAlign w:val="center"/>
          </w:tcPr>
          <w:p w14:paraId="6D5D1014" w14:textId="77777777" w:rsidR="006A0D95" w:rsidRPr="00EF22C5" w:rsidRDefault="006A0D95" w:rsidP="00240564">
            <w:pPr>
              <w:spacing w:after="0" w:line="240" w:lineRule="auto"/>
              <w:rPr>
                <w:rFonts w:ascii="Garamond" w:eastAsia="Times New Roman" w:hAnsi="Garamond"/>
                <w:b/>
              </w:rPr>
            </w:pPr>
          </w:p>
        </w:tc>
        <w:tc>
          <w:tcPr>
            <w:tcW w:w="2684" w:type="dxa"/>
            <w:vMerge/>
            <w:tcBorders>
              <w:top w:val="nil"/>
              <w:left w:val="single" w:sz="4" w:space="0" w:color="000000"/>
              <w:bottom w:val="single" w:sz="4" w:space="0" w:color="000000"/>
              <w:right w:val="single" w:sz="4" w:space="0" w:color="000000"/>
            </w:tcBorders>
            <w:shd w:val="clear" w:color="auto" w:fill="auto"/>
            <w:vAlign w:val="center"/>
          </w:tcPr>
          <w:p w14:paraId="263ECB0D" w14:textId="77777777" w:rsidR="006A0D95" w:rsidRPr="00EF22C5" w:rsidRDefault="006A0D95" w:rsidP="00240564">
            <w:pPr>
              <w:spacing w:after="0" w:line="240" w:lineRule="auto"/>
              <w:rPr>
                <w:rFonts w:ascii="Garamond" w:eastAsia="Times New Roman" w:hAnsi="Garamond"/>
                <w:b/>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067E5" w14:textId="77777777" w:rsidR="006A0D95" w:rsidRPr="00EF22C5" w:rsidRDefault="006A0D95" w:rsidP="00240564">
            <w:pPr>
              <w:spacing w:after="0" w:line="240" w:lineRule="auto"/>
              <w:rPr>
                <w:rFonts w:ascii="Garamond" w:hAnsi="Garamond"/>
                <w:b/>
              </w:rPr>
            </w:pPr>
            <w:r w:rsidRPr="00EF22C5">
              <w:rPr>
                <w:rFonts w:ascii="Garamond" w:hAnsi="Garamond"/>
              </w:rPr>
              <w:t xml:space="preserve">ADJALLA Dieudonné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EA28A" w14:textId="77777777" w:rsidR="006A0D95" w:rsidRPr="00EF22C5" w:rsidRDefault="006A0D95" w:rsidP="00240564">
            <w:pPr>
              <w:spacing w:after="0" w:line="240" w:lineRule="auto"/>
              <w:rPr>
                <w:rFonts w:ascii="Garamond" w:hAnsi="Garamond"/>
                <w:b/>
              </w:rPr>
            </w:pPr>
            <w:r w:rsidRPr="00EF22C5">
              <w:rPr>
                <w:rFonts w:ascii="Garamond" w:hAnsi="Garamond"/>
              </w:rPr>
              <w:t xml:space="preserve">94011115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E8CFC" w14:textId="77777777" w:rsidR="006A0D95" w:rsidRPr="00EF22C5" w:rsidRDefault="00951101" w:rsidP="00240564">
            <w:pPr>
              <w:spacing w:after="0" w:line="240" w:lineRule="auto"/>
              <w:rPr>
                <w:rFonts w:ascii="Garamond" w:eastAsia="Times New Roman" w:hAnsi="Garamond"/>
                <w:color w:val="0000FF"/>
                <w:u w:val="single"/>
              </w:rPr>
            </w:pPr>
            <w:hyperlink r:id="rId33" w:history="1">
              <w:r w:rsidR="006A0D95" w:rsidRPr="00EF22C5">
                <w:rPr>
                  <w:rFonts w:ascii="Garamond" w:eastAsia="Times New Roman" w:hAnsi="Garamond"/>
                  <w:color w:val="0000FF"/>
                  <w:u w:val="single"/>
                </w:rPr>
                <w:t>adkelle2008@yahoo.fr</w:t>
              </w:r>
            </w:hyperlink>
            <w:r w:rsidR="006A0D95" w:rsidRPr="00EF22C5">
              <w:rPr>
                <w:rFonts w:ascii="Garamond" w:eastAsia="Times New Roman" w:hAnsi="Garamond"/>
                <w:color w:val="0000FF"/>
                <w:u w:val="single"/>
              </w:rPr>
              <w:t xml:space="preserve">  </w:t>
            </w:r>
          </w:p>
        </w:tc>
      </w:tr>
      <w:tr w:rsidR="006A0D95" w:rsidRPr="00EF22C5" w14:paraId="0958B61A" w14:textId="77777777" w:rsidTr="006A0D95">
        <w:trPr>
          <w:trHeight w:val="182"/>
        </w:trPr>
        <w:tc>
          <w:tcPr>
            <w:tcW w:w="5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DF9B7E" w14:textId="77777777" w:rsidR="006A0D95" w:rsidRPr="00EF22C5" w:rsidRDefault="006A0D95" w:rsidP="00240564">
            <w:pPr>
              <w:spacing w:after="0" w:line="240" w:lineRule="auto"/>
              <w:rPr>
                <w:rFonts w:ascii="Garamond" w:eastAsia="Times New Roman" w:hAnsi="Garamond"/>
                <w:b/>
              </w:rPr>
            </w:pPr>
          </w:p>
        </w:tc>
        <w:tc>
          <w:tcPr>
            <w:tcW w:w="26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5CEBBE"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 xml:space="preserve">Communauté Électrique du Bénin (CEB)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CC6FF" w14:textId="77777777" w:rsidR="006A0D95" w:rsidRPr="00EF22C5" w:rsidRDefault="006A0D95" w:rsidP="00240564">
            <w:pPr>
              <w:spacing w:after="0" w:line="240" w:lineRule="auto"/>
              <w:rPr>
                <w:rFonts w:ascii="Garamond" w:hAnsi="Garamond"/>
                <w:b/>
              </w:rPr>
            </w:pPr>
            <w:r w:rsidRPr="00EF22C5">
              <w:rPr>
                <w:rFonts w:ascii="Garamond" w:hAnsi="Garamond"/>
              </w:rPr>
              <w:t xml:space="preserve">NATHATE Bamoin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AD87E" w14:textId="77777777" w:rsidR="006A0D95" w:rsidRPr="00EF22C5" w:rsidRDefault="006A0D95" w:rsidP="00240564">
            <w:pPr>
              <w:spacing w:after="0" w:line="240" w:lineRule="auto"/>
              <w:rPr>
                <w:rFonts w:ascii="Garamond" w:hAnsi="Garamond"/>
                <w:b/>
              </w:rPr>
            </w:pPr>
            <w:r w:rsidRPr="00EF22C5">
              <w:rPr>
                <w:rFonts w:ascii="Garamond" w:hAnsi="Garamond"/>
              </w:rPr>
              <w:t xml:space="preserve">95542154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00190" w14:textId="77777777" w:rsidR="006A0D95" w:rsidRPr="00EF22C5" w:rsidRDefault="00951101" w:rsidP="00240564">
            <w:pPr>
              <w:spacing w:after="0" w:line="240" w:lineRule="auto"/>
              <w:rPr>
                <w:rFonts w:ascii="Garamond" w:eastAsia="Times New Roman" w:hAnsi="Garamond"/>
                <w:color w:val="0000FF"/>
                <w:u w:val="single"/>
              </w:rPr>
            </w:pPr>
            <w:hyperlink r:id="rId34" w:history="1">
              <w:r w:rsidR="006A0D95" w:rsidRPr="00EF22C5">
                <w:rPr>
                  <w:rFonts w:ascii="Garamond" w:eastAsia="Times New Roman" w:hAnsi="Garamond"/>
                  <w:color w:val="0000FF"/>
                  <w:u w:val="single"/>
                </w:rPr>
                <w:t>c_nathate@hotmail.com</w:t>
              </w:r>
            </w:hyperlink>
            <w:r w:rsidR="006A0D95" w:rsidRPr="00EF22C5">
              <w:rPr>
                <w:rFonts w:ascii="Garamond" w:eastAsia="Times New Roman" w:hAnsi="Garamond"/>
                <w:color w:val="0000FF"/>
                <w:u w:val="single"/>
              </w:rPr>
              <w:t xml:space="preserve">  </w:t>
            </w:r>
          </w:p>
        </w:tc>
      </w:tr>
      <w:tr w:rsidR="006A0D95" w:rsidRPr="00EF22C5" w14:paraId="400AA3A7" w14:textId="77777777" w:rsidTr="006A0D95">
        <w:trPr>
          <w:trHeight w:val="244"/>
        </w:trPr>
        <w:tc>
          <w:tcPr>
            <w:tcW w:w="572" w:type="dxa"/>
            <w:vMerge/>
            <w:tcBorders>
              <w:top w:val="nil"/>
              <w:left w:val="single" w:sz="4" w:space="0" w:color="000000"/>
              <w:bottom w:val="single" w:sz="4" w:space="0" w:color="000000"/>
              <w:right w:val="single" w:sz="4" w:space="0" w:color="000000"/>
            </w:tcBorders>
            <w:shd w:val="clear" w:color="auto" w:fill="auto"/>
            <w:vAlign w:val="center"/>
          </w:tcPr>
          <w:p w14:paraId="2B4EAD2F" w14:textId="77777777" w:rsidR="006A0D95" w:rsidRPr="00EF22C5" w:rsidRDefault="006A0D95" w:rsidP="00240564">
            <w:pPr>
              <w:spacing w:after="0" w:line="240" w:lineRule="auto"/>
              <w:rPr>
                <w:rFonts w:ascii="Garamond" w:eastAsia="Times New Roman" w:hAnsi="Garamond"/>
                <w:b/>
              </w:rPr>
            </w:pPr>
          </w:p>
        </w:tc>
        <w:tc>
          <w:tcPr>
            <w:tcW w:w="2684" w:type="dxa"/>
            <w:vMerge/>
            <w:tcBorders>
              <w:top w:val="nil"/>
              <w:left w:val="single" w:sz="4" w:space="0" w:color="000000"/>
              <w:bottom w:val="single" w:sz="4" w:space="0" w:color="000000"/>
              <w:right w:val="single" w:sz="4" w:space="0" w:color="000000"/>
            </w:tcBorders>
            <w:shd w:val="clear" w:color="auto" w:fill="auto"/>
            <w:vAlign w:val="center"/>
          </w:tcPr>
          <w:p w14:paraId="04569E39" w14:textId="77777777" w:rsidR="006A0D95" w:rsidRPr="00EF22C5" w:rsidRDefault="006A0D95" w:rsidP="00240564">
            <w:pPr>
              <w:spacing w:after="0" w:line="240" w:lineRule="auto"/>
              <w:rPr>
                <w:rFonts w:ascii="Garamond" w:eastAsia="Times New Roman" w:hAnsi="Garamond"/>
                <w:b/>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0A263" w14:textId="77777777" w:rsidR="006A0D95" w:rsidRPr="00EF22C5" w:rsidRDefault="006A0D95" w:rsidP="00240564">
            <w:pPr>
              <w:spacing w:after="0" w:line="240" w:lineRule="auto"/>
              <w:rPr>
                <w:rFonts w:ascii="Garamond" w:hAnsi="Garamond"/>
                <w:b/>
              </w:rPr>
            </w:pPr>
            <w:r w:rsidRPr="00EF22C5">
              <w:rPr>
                <w:rFonts w:ascii="Garamond" w:hAnsi="Garamond"/>
              </w:rPr>
              <w:t>BODJRENOU Donatien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273D9" w14:textId="77777777" w:rsidR="006A0D95" w:rsidRPr="00EF22C5" w:rsidRDefault="006A0D95" w:rsidP="00240564">
            <w:pPr>
              <w:spacing w:after="0" w:line="240" w:lineRule="auto"/>
              <w:rPr>
                <w:rFonts w:ascii="Garamond" w:hAnsi="Garamond"/>
                <w:b/>
              </w:rPr>
            </w:pPr>
            <w:r w:rsidRPr="00EF22C5">
              <w:rPr>
                <w:rFonts w:ascii="Garamond" w:hAnsi="Garamond"/>
              </w:rPr>
              <w:t>96685214</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33B67" w14:textId="77777777" w:rsidR="006A0D95" w:rsidRPr="00EF22C5" w:rsidRDefault="00951101" w:rsidP="00240564">
            <w:pPr>
              <w:spacing w:after="0" w:line="240" w:lineRule="auto"/>
              <w:rPr>
                <w:rFonts w:ascii="Garamond" w:eastAsia="Times New Roman" w:hAnsi="Garamond" w:cs="Times New Roman"/>
                <w:color w:val="0000FF"/>
                <w:u w:val="single"/>
              </w:rPr>
            </w:pPr>
            <w:hyperlink r:id="rId35" w:history="1">
              <w:r w:rsidR="006A0D95" w:rsidRPr="00EF22C5">
                <w:rPr>
                  <w:rFonts w:ascii="Garamond" w:eastAsia="Times New Roman" w:hAnsi="Garamond"/>
                  <w:color w:val="0000FF"/>
                  <w:u w:val="single"/>
                </w:rPr>
                <w:t>bodonatho@yahoo.fr</w:t>
              </w:r>
            </w:hyperlink>
            <w:r w:rsidR="006A0D95" w:rsidRPr="00EF22C5">
              <w:rPr>
                <w:rFonts w:ascii="Garamond" w:eastAsia="Times New Roman" w:hAnsi="Garamond" w:cs="Times New Roman"/>
                <w:color w:val="0000FF"/>
                <w:u w:val="single"/>
              </w:rPr>
              <w:t xml:space="preserve"> </w:t>
            </w:r>
          </w:p>
        </w:tc>
      </w:tr>
      <w:tr w:rsidR="006A0D95" w:rsidRPr="00EF22C5" w14:paraId="442CDCB2" w14:textId="77777777" w:rsidTr="006A0D95">
        <w:trPr>
          <w:trHeight w:val="362"/>
        </w:trPr>
        <w:tc>
          <w:tcPr>
            <w:tcW w:w="572" w:type="dxa"/>
            <w:vMerge w:val="restart"/>
            <w:tcBorders>
              <w:top w:val="single" w:sz="4" w:space="0" w:color="000000"/>
              <w:left w:val="single" w:sz="4" w:space="0" w:color="000000"/>
              <w:right w:val="single" w:sz="4" w:space="0" w:color="000000"/>
            </w:tcBorders>
            <w:shd w:val="clear" w:color="auto" w:fill="auto"/>
            <w:vAlign w:val="center"/>
          </w:tcPr>
          <w:p w14:paraId="73351136" w14:textId="77777777" w:rsidR="006A0D95" w:rsidRPr="00EF22C5" w:rsidRDefault="006A0D95" w:rsidP="00240564">
            <w:pPr>
              <w:spacing w:after="0" w:line="240" w:lineRule="auto"/>
              <w:rPr>
                <w:rFonts w:ascii="Garamond" w:eastAsia="Times New Roman" w:hAnsi="Garamond"/>
                <w:b/>
              </w:rPr>
            </w:pPr>
          </w:p>
        </w:tc>
        <w:tc>
          <w:tcPr>
            <w:tcW w:w="2684" w:type="dxa"/>
            <w:vMerge w:val="restart"/>
            <w:tcBorders>
              <w:top w:val="single" w:sz="4" w:space="0" w:color="000000"/>
              <w:left w:val="single" w:sz="4" w:space="0" w:color="000000"/>
              <w:right w:val="single" w:sz="4" w:space="0" w:color="000000"/>
            </w:tcBorders>
            <w:shd w:val="clear" w:color="auto" w:fill="auto"/>
            <w:vAlign w:val="center"/>
          </w:tcPr>
          <w:p w14:paraId="55E232C3"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 xml:space="preserve">Université </w:t>
            </w:r>
          </w:p>
        </w:tc>
        <w:tc>
          <w:tcPr>
            <w:tcW w:w="2551" w:type="dxa"/>
            <w:tcBorders>
              <w:top w:val="single" w:sz="4" w:space="0" w:color="000000"/>
              <w:left w:val="single" w:sz="4" w:space="0" w:color="000000"/>
              <w:right w:val="single" w:sz="4" w:space="0" w:color="000000"/>
            </w:tcBorders>
            <w:shd w:val="clear" w:color="auto" w:fill="auto"/>
            <w:vAlign w:val="center"/>
          </w:tcPr>
          <w:p w14:paraId="61C23D47" w14:textId="77777777" w:rsidR="006A0D95" w:rsidRPr="00EF22C5" w:rsidRDefault="006A0D95" w:rsidP="00240564">
            <w:pPr>
              <w:spacing w:after="0" w:line="240" w:lineRule="auto"/>
              <w:rPr>
                <w:rFonts w:ascii="Garamond" w:hAnsi="Garamond"/>
                <w:b/>
              </w:rPr>
            </w:pPr>
            <w:r w:rsidRPr="00EF22C5">
              <w:rPr>
                <w:rFonts w:ascii="Garamond" w:hAnsi="Garamond"/>
              </w:rPr>
              <w:t xml:space="preserve">BOKONON GANTA Eustache </w:t>
            </w:r>
          </w:p>
        </w:tc>
        <w:tc>
          <w:tcPr>
            <w:tcW w:w="1276" w:type="dxa"/>
            <w:tcBorders>
              <w:top w:val="single" w:sz="4" w:space="0" w:color="000000"/>
              <w:left w:val="single" w:sz="4" w:space="0" w:color="000000"/>
              <w:right w:val="single" w:sz="4" w:space="0" w:color="000000"/>
            </w:tcBorders>
            <w:shd w:val="clear" w:color="auto" w:fill="auto"/>
            <w:vAlign w:val="center"/>
          </w:tcPr>
          <w:p w14:paraId="73B5AFD8" w14:textId="77777777" w:rsidR="006A0D95" w:rsidRPr="00EF22C5" w:rsidRDefault="006A0D95" w:rsidP="00240564">
            <w:pPr>
              <w:spacing w:after="0" w:line="240" w:lineRule="auto"/>
              <w:rPr>
                <w:rFonts w:ascii="Garamond" w:hAnsi="Garamond"/>
                <w:b/>
              </w:rPr>
            </w:pPr>
            <w:r w:rsidRPr="00EF22C5">
              <w:rPr>
                <w:rFonts w:ascii="Garamond" w:hAnsi="Garamond"/>
              </w:rPr>
              <w:t xml:space="preserve">97328931 </w:t>
            </w:r>
          </w:p>
        </w:tc>
        <w:tc>
          <w:tcPr>
            <w:tcW w:w="2417" w:type="dxa"/>
            <w:tcBorders>
              <w:top w:val="single" w:sz="4" w:space="0" w:color="000000"/>
              <w:left w:val="single" w:sz="4" w:space="0" w:color="000000"/>
              <w:right w:val="single" w:sz="4" w:space="0" w:color="000000"/>
            </w:tcBorders>
            <w:shd w:val="clear" w:color="auto" w:fill="auto"/>
            <w:vAlign w:val="center"/>
          </w:tcPr>
          <w:p w14:paraId="1C27F69E" w14:textId="77777777" w:rsidR="006A0D95" w:rsidRPr="00EF22C5" w:rsidRDefault="00951101" w:rsidP="00240564">
            <w:pPr>
              <w:spacing w:after="0" w:line="240" w:lineRule="auto"/>
              <w:rPr>
                <w:rFonts w:ascii="Garamond" w:eastAsia="Times New Roman" w:hAnsi="Garamond" w:cs="Times New Roman"/>
                <w:b/>
                <w:color w:val="0000FF"/>
                <w:u w:val="single"/>
              </w:rPr>
            </w:pPr>
            <w:hyperlink r:id="rId36" w:history="1">
              <w:r w:rsidR="006A0D95" w:rsidRPr="00EF22C5">
                <w:rPr>
                  <w:rFonts w:ascii="Garamond" w:eastAsia="Times New Roman" w:hAnsi="Garamond"/>
                  <w:color w:val="0000FF"/>
                  <w:u w:val="single"/>
                </w:rPr>
                <w:t>bbkganta@yahoo.com</w:t>
              </w:r>
            </w:hyperlink>
            <w:r w:rsidR="006A0D95" w:rsidRPr="00EF22C5">
              <w:rPr>
                <w:rFonts w:ascii="Garamond" w:eastAsia="Times New Roman" w:hAnsi="Garamond" w:cs="Times New Roman"/>
                <w:color w:val="0000FF"/>
                <w:u w:val="single"/>
              </w:rPr>
              <w:t xml:space="preserve">  </w:t>
            </w:r>
          </w:p>
        </w:tc>
      </w:tr>
      <w:tr w:rsidR="003E2898" w:rsidRPr="00EF22C5" w14:paraId="33EA6998" w14:textId="77777777" w:rsidTr="00350C68">
        <w:trPr>
          <w:trHeight w:val="200"/>
        </w:trPr>
        <w:tc>
          <w:tcPr>
            <w:tcW w:w="572" w:type="dxa"/>
            <w:vMerge/>
            <w:tcBorders>
              <w:left w:val="single" w:sz="4" w:space="0" w:color="000000"/>
              <w:bottom w:val="single" w:sz="4" w:space="0" w:color="000000"/>
              <w:right w:val="single" w:sz="4" w:space="0" w:color="000000"/>
            </w:tcBorders>
            <w:shd w:val="clear" w:color="auto" w:fill="auto"/>
            <w:vAlign w:val="center"/>
          </w:tcPr>
          <w:p w14:paraId="081B7594" w14:textId="77777777" w:rsidR="006A0D95" w:rsidRPr="00EF22C5" w:rsidRDefault="006A0D95" w:rsidP="00240564">
            <w:pPr>
              <w:spacing w:after="0" w:line="240" w:lineRule="auto"/>
              <w:rPr>
                <w:rFonts w:ascii="Garamond" w:eastAsia="Times New Roman" w:hAnsi="Garamond"/>
                <w:b/>
              </w:rPr>
            </w:pPr>
          </w:p>
        </w:tc>
        <w:tc>
          <w:tcPr>
            <w:tcW w:w="2684" w:type="dxa"/>
            <w:vMerge/>
            <w:tcBorders>
              <w:left w:val="single" w:sz="4" w:space="0" w:color="000000"/>
              <w:bottom w:val="single" w:sz="4" w:space="0" w:color="000000"/>
              <w:right w:val="single" w:sz="4" w:space="0" w:color="000000"/>
            </w:tcBorders>
            <w:shd w:val="clear" w:color="auto" w:fill="auto"/>
            <w:vAlign w:val="center"/>
          </w:tcPr>
          <w:p w14:paraId="207A6B3C" w14:textId="77777777" w:rsidR="006A0D95" w:rsidRPr="00EF22C5" w:rsidRDefault="006A0D95" w:rsidP="00240564">
            <w:pPr>
              <w:spacing w:after="0" w:line="240" w:lineRule="auto"/>
              <w:rPr>
                <w:rFonts w:ascii="Garamond" w:hAnsi="Garamond"/>
                <w:b/>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0A6AE" w14:textId="77777777" w:rsidR="006A0D95" w:rsidRPr="00EF22C5" w:rsidRDefault="006A0D95" w:rsidP="00240564">
            <w:pPr>
              <w:spacing w:after="0" w:line="240" w:lineRule="auto"/>
              <w:rPr>
                <w:rFonts w:ascii="Garamond" w:hAnsi="Garamond"/>
                <w:b/>
              </w:rPr>
            </w:pPr>
            <w:r w:rsidRPr="00EF22C5">
              <w:rPr>
                <w:rFonts w:ascii="Garamond" w:hAnsi="Garamond"/>
              </w:rPr>
              <w:t>FAGBEMI Latif</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7186E" w14:textId="77777777" w:rsidR="006A0D95" w:rsidRPr="00EF22C5" w:rsidRDefault="006A0D95" w:rsidP="00240564">
            <w:pPr>
              <w:spacing w:after="0" w:line="240" w:lineRule="auto"/>
              <w:rPr>
                <w:rFonts w:ascii="Garamond" w:hAnsi="Garamond"/>
                <w:b/>
              </w:rPr>
            </w:pPr>
            <w:r w:rsidRPr="00EF22C5">
              <w:rPr>
                <w:rFonts w:ascii="Garamond" w:hAnsi="Garamond"/>
              </w:rPr>
              <w:t>97876934</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12F26" w14:textId="77777777" w:rsidR="006A0D95" w:rsidRPr="00EF22C5" w:rsidRDefault="006A0D95" w:rsidP="00240564">
            <w:pPr>
              <w:spacing w:after="0" w:line="240" w:lineRule="auto"/>
              <w:rPr>
                <w:rFonts w:ascii="Garamond" w:eastAsia="Times New Roman" w:hAnsi="Garamond"/>
                <w:b/>
                <w:color w:val="0000FF"/>
                <w:u w:val="single"/>
              </w:rPr>
            </w:pPr>
            <w:r w:rsidRPr="00EF22C5">
              <w:rPr>
                <w:rFonts w:ascii="Garamond" w:eastAsia="Times New Roman" w:hAnsi="Garamond"/>
                <w:color w:val="0000FF"/>
                <w:u w:val="single"/>
              </w:rPr>
              <w:t>latiff08@yahoo.fr</w:t>
            </w:r>
          </w:p>
        </w:tc>
      </w:tr>
      <w:tr w:rsidR="006A0D95" w:rsidRPr="00EF22C5" w14:paraId="4220D953" w14:textId="77777777" w:rsidTr="006A0D95">
        <w:trPr>
          <w:trHeight w:val="605"/>
        </w:trPr>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1CD2E" w14:textId="77777777" w:rsidR="006A0D95" w:rsidRPr="00EF22C5" w:rsidRDefault="006A0D95" w:rsidP="00240564">
            <w:pPr>
              <w:spacing w:after="0" w:line="240" w:lineRule="auto"/>
              <w:rPr>
                <w:rFonts w:ascii="Garamond" w:eastAsia="Times New Roman" w:hAnsi="Garamond"/>
                <w:b/>
              </w:rPr>
            </w:pPr>
          </w:p>
        </w:tc>
        <w:tc>
          <w:tcPr>
            <w:tcW w:w="2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929D6"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 xml:space="preserve">Association interprofessionnelle des Spécialistes en Énergies Renouvelables (AISER)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6E591"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 xml:space="preserve">FATON Mathias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191A9"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96630997</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E041F" w14:textId="77777777" w:rsidR="006A0D95" w:rsidRPr="00EF22C5" w:rsidRDefault="00951101" w:rsidP="00240564">
            <w:pPr>
              <w:spacing w:after="0" w:line="240" w:lineRule="auto"/>
              <w:rPr>
                <w:rFonts w:ascii="Garamond" w:eastAsia="Times New Roman" w:hAnsi="Garamond"/>
                <w:b/>
              </w:rPr>
            </w:pPr>
            <w:hyperlink r:id="rId37" w:tgtFrame="_blank" w:history="1">
              <w:r w:rsidR="006A0D95" w:rsidRPr="00EF22C5">
                <w:rPr>
                  <w:rFonts w:ascii="Garamond" w:eastAsia="Times New Roman" w:hAnsi="Garamond"/>
                  <w:color w:val="0000FF"/>
                  <w:u w:val="single"/>
                </w:rPr>
                <w:t>mathiasfaton@gmail.com</w:t>
              </w:r>
            </w:hyperlink>
          </w:p>
        </w:tc>
      </w:tr>
      <w:tr w:rsidR="006A0D95" w:rsidRPr="00EF22C5" w14:paraId="6F44F9EC" w14:textId="77777777" w:rsidTr="006A0D95">
        <w:trPr>
          <w:trHeight w:val="168"/>
        </w:trPr>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E2A9C" w14:textId="77777777" w:rsidR="006A0D95" w:rsidRPr="00EF22C5" w:rsidRDefault="006A0D95" w:rsidP="00240564">
            <w:pPr>
              <w:spacing w:after="0" w:line="240" w:lineRule="auto"/>
              <w:rPr>
                <w:rFonts w:ascii="Garamond" w:eastAsia="Times New Roman" w:hAnsi="Garamond"/>
                <w:b/>
              </w:rPr>
            </w:pPr>
          </w:p>
        </w:tc>
        <w:tc>
          <w:tcPr>
            <w:tcW w:w="2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553E6" w14:textId="77777777" w:rsidR="006A0D95" w:rsidRPr="00EF22C5" w:rsidRDefault="006A0D95" w:rsidP="00240564">
            <w:pPr>
              <w:spacing w:after="0" w:line="240" w:lineRule="auto"/>
              <w:rPr>
                <w:rFonts w:ascii="Garamond" w:hAnsi="Garamond"/>
                <w:b/>
              </w:rPr>
            </w:pPr>
            <w:r w:rsidRPr="00EF22C5">
              <w:rPr>
                <w:rFonts w:ascii="Garamond" w:hAnsi="Garamond"/>
              </w:rPr>
              <w:t>Ministère des Finances</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0855C" w14:textId="77777777" w:rsidR="006A0D95" w:rsidRPr="00EF22C5" w:rsidRDefault="006A0D95" w:rsidP="00240564">
            <w:pPr>
              <w:spacing w:after="0" w:line="240" w:lineRule="auto"/>
              <w:rPr>
                <w:rFonts w:ascii="Garamond" w:hAnsi="Garamond"/>
                <w:b/>
              </w:rPr>
            </w:pPr>
            <w:r w:rsidRPr="00EF22C5">
              <w:rPr>
                <w:rFonts w:ascii="Garamond" w:hAnsi="Garamond"/>
              </w:rPr>
              <w:t>SEGO Pierrot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8E174"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95422971</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E0079" w14:textId="77777777" w:rsidR="006A0D95" w:rsidRPr="00EF22C5" w:rsidRDefault="00951101" w:rsidP="00240564">
            <w:pPr>
              <w:spacing w:after="0" w:line="240" w:lineRule="auto"/>
              <w:rPr>
                <w:rFonts w:ascii="Garamond" w:eastAsia="Times New Roman" w:hAnsi="Garamond" w:cs="Times New Roman"/>
                <w:color w:val="0000FF"/>
                <w:u w:val="single"/>
              </w:rPr>
            </w:pPr>
            <w:hyperlink r:id="rId38" w:history="1">
              <w:r w:rsidR="006A0D95" w:rsidRPr="00EF22C5">
                <w:rPr>
                  <w:rFonts w:ascii="Garamond" w:eastAsia="Times New Roman" w:hAnsi="Garamond"/>
                  <w:color w:val="0000FF"/>
                  <w:u w:val="single"/>
                </w:rPr>
                <w:t>segopierrotoh@yahoo.fr</w:t>
              </w:r>
            </w:hyperlink>
            <w:r w:rsidR="006A0D95" w:rsidRPr="00EF22C5">
              <w:rPr>
                <w:rFonts w:ascii="Garamond" w:eastAsia="Times New Roman" w:hAnsi="Garamond" w:cs="Times New Roman"/>
                <w:color w:val="0000FF"/>
                <w:u w:val="single"/>
              </w:rPr>
              <w:t xml:space="preserve"> </w:t>
            </w:r>
          </w:p>
        </w:tc>
      </w:tr>
      <w:tr w:rsidR="006A0D95" w:rsidRPr="00EF22C5" w14:paraId="78BB72AC" w14:textId="77777777" w:rsidTr="006A0D95">
        <w:trPr>
          <w:trHeight w:val="735"/>
        </w:trPr>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4B604" w14:textId="77777777" w:rsidR="006A0D95" w:rsidRPr="00EF22C5" w:rsidRDefault="006A0D95" w:rsidP="00240564">
            <w:pPr>
              <w:spacing w:after="0" w:line="240" w:lineRule="auto"/>
              <w:rPr>
                <w:rFonts w:ascii="Garamond" w:eastAsia="Times New Roman" w:hAnsi="Garamond"/>
                <w:b/>
              </w:rPr>
            </w:pPr>
          </w:p>
        </w:tc>
        <w:tc>
          <w:tcPr>
            <w:tcW w:w="2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784DB" w14:textId="77777777" w:rsidR="006A0D95" w:rsidRPr="00EF22C5" w:rsidRDefault="006A0D95" w:rsidP="00240564">
            <w:pPr>
              <w:spacing w:after="0" w:line="240" w:lineRule="auto"/>
              <w:rPr>
                <w:rFonts w:ascii="Garamond" w:hAnsi="Garamond"/>
                <w:b/>
              </w:rPr>
            </w:pPr>
            <w:r w:rsidRPr="00EF22C5">
              <w:rPr>
                <w:rFonts w:ascii="Garamond" w:hAnsi="Garamond"/>
              </w:rPr>
              <w:t>Association Professionnelle des Banques et Établissements Financiers du Bénin (APBEF/Bénin)</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09163" w14:textId="77777777" w:rsidR="006A0D95" w:rsidRPr="00EF22C5" w:rsidRDefault="006A0D95" w:rsidP="00240564">
            <w:pPr>
              <w:spacing w:after="0" w:line="240" w:lineRule="auto"/>
              <w:rPr>
                <w:rFonts w:ascii="Garamond" w:hAnsi="Garamond"/>
                <w:b/>
              </w:rPr>
            </w:pPr>
            <w:r w:rsidRPr="00EF22C5">
              <w:rPr>
                <w:rFonts w:ascii="Garamond" w:hAnsi="Garamond"/>
              </w:rPr>
              <w:t>AHOUANSOU Cosme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655EA"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21317514</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AA867" w14:textId="77777777" w:rsidR="006A0D95" w:rsidRPr="00EF22C5" w:rsidRDefault="00951101" w:rsidP="00240564">
            <w:pPr>
              <w:spacing w:after="0" w:line="240" w:lineRule="auto"/>
              <w:rPr>
                <w:rFonts w:ascii="Garamond" w:eastAsia="Times New Roman" w:hAnsi="Garamond" w:cs="Times New Roman"/>
                <w:color w:val="0000FF"/>
                <w:u w:val="single"/>
              </w:rPr>
            </w:pPr>
            <w:hyperlink r:id="rId39" w:history="1">
              <w:r w:rsidR="006A0D95" w:rsidRPr="00EF22C5">
                <w:rPr>
                  <w:rFonts w:ascii="Garamond" w:eastAsia="Times New Roman" w:hAnsi="Garamond"/>
                  <w:color w:val="0000FF"/>
                  <w:u w:val="single"/>
                </w:rPr>
                <w:t>cahouansou@apbef-bj.org</w:t>
              </w:r>
            </w:hyperlink>
            <w:r w:rsidR="006A0D95" w:rsidRPr="00EF22C5">
              <w:rPr>
                <w:rFonts w:ascii="Garamond" w:eastAsia="Times New Roman" w:hAnsi="Garamond" w:cs="Times New Roman"/>
                <w:color w:val="0000FF"/>
                <w:u w:val="single"/>
              </w:rPr>
              <w:t xml:space="preserve"> </w:t>
            </w:r>
          </w:p>
        </w:tc>
      </w:tr>
      <w:tr w:rsidR="006A0D95" w:rsidRPr="00EF22C5" w14:paraId="1EAC8A3B" w14:textId="77777777" w:rsidTr="006A0D95">
        <w:trPr>
          <w:trHeight w:val="20"/>
        </w:trPr>
        <w:tc>
          <w:tcPr>
            <w:tcW w:w="572" w:type="dxa"/>
            <w:vMerge w:val="restart"/>
            <w:tcBorders>
              <w:top w:val="single" w:sz="4" w:space="0" w:color="000000"/>
              <w:left w:val="single" w:sz="4" w:space="0" w:color="000000"/>
              <w:right w:val="single" w:sz="4" w:space="0" w:color="000000"/>
            </w:tcBorders>
            <w:shd w:val="clear" w:color="auto" w:fill="auto"/>
            <w:vAlign w:val="center"/>
          </w:tcPr>
          <w:p w14:paraId="4A2B3495" w14:textId="77777777" w:rsidR="006A0D95" w:rsidRPr="00EF22C5" w:rsidRDefault="006A0D95" w:rsidP="00240564">
            <w:pPr>
              <w:spacing w:after="0" w:line="240" w:lineRule="auto"/>
              <w:rPr>
                <w:rFonts w:ascii="Garamond" w:eastAsia="Times New Roman" w:hAnsi="Garamond"/>
                <w:b/>
              </w:rPr>
            </w:pPr>
          </w:p>
        </w:tc>
        <w:tc>
          <w:tcPr>
            <w:tcW w:w="2684" w:type="dxa"/>
            <w:vMerge w:val="restart"/>
            <w:tcBorders>
              <w:top w:val="single" w:sz="4" w:space="0" w:color="000000"/>
              <w:left w:val="single" w:sz="4" w:space="0" w:color="000000"/>
              <w:right w:val="single" w:sz="4" w:space="0" w:color="000000"/>
            </w:tcBorders>
            <w:shd w:val="clear" w:color="auto" w:fill="auto"/>
            <w:vAlign w:val="center"/>
          </w:tcPr>
          <w:p w14:paraId="768D1AF5" w14:textId="77777777" w:rsidR="006A0D95" w:rsidRPr="00EF22C5" w:rsidRDefault="006A0D95" w:rsidP="00240564">
            <w:pPr>
              <w:spacing w:after="0" w:line="240" w:lineRule="auto"/>
              <w:rPr>
                <w:rFonts w:ascii="Garamond" w:hAnsi="Garamond"/>
                <w:b/>
              </w:rPr>
            </w:pPr>
            <w:r w:rsidRPr="00EF22C5">
              <w:rPr>
                <w:rFonts w:ascii="Garamond" w:hAnsi="Garamond"/>
              </w:rPr>
              <w:t>Personnes ressources</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01940" w14:textId="77777777" w:rsidR="006A0D95" w:rsidRPr="00EF22C5" w:rsidRDefault="006A0D95" w:rsidP="00240564">
            <w:pPr>
              <w:spacing w:after="0" w:line="240" w:lineRule="auto"/>
              <w:rPr>
                <w:rFonts w:ascii="Garamond" w:hAnsi="Garamond"/>
                <w:b/>
              </w:rPr>
            </w:pPr>
            <w:r w:rsidRPr="00EF22C5">
              <w:rPr>
                <w:rFonts w:ascii="Garamond" w:hAnsi="Garamond"/>
              </w:rPr>
              <w:t xml:space="preserve">AHO Nestor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563A0"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97328931</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BAD84" w14:textId="77777777" w:rsidR="006A0D95" w:rsidRPr="00EF22C5" w:rsidRDefault="00951101" w:rsidP="00240564">
            <w:pPr>
              <w:spacing w:after="0" w:line="240" w:lineRule="auto"/>
              <w:rPr>
                <w:rFonts w:ascii="Garamond" w:eastAsia="Times New Roman" w:hAnsi="Garamond" w:cs="Times New Roman"/>
                <w:color w:val="0000FF"/>
                <w:u w:val="single"/>
              </w:rPr>
            </w:pPr>
            <w:hyperlink r:id="rId40" w:history="1">
              <w:r w:rsidR="006A0D95" w:rsidRPr="00EF22C5">
                <w:rPr>
                  <w:rFonts w:ascii="Garamond" w:eastAsia="Times New Roman" w:hAnsi="Garamond" w:cs="Times New Roman"/>
                  <w:color w:val="0000FF"/>
                  <w:u w:val="single"/>
                </w:rPr>
                <w:t>ahonestor@yahoo.fr</w:t>
              </w:r>
            </w:hyperlink>
            <w:r w:rsidR="006A0D95" w:rsidRPr="00EF22C5">
              <w:rPr>
                <w:rFonts w:ascii="Garamond" w:eastAsia="Times New Roman" w:hAnsi="Garamond" w:cs="Times New Roman"/>
                <w:color w:val="0000FF"/>
                <w:u w:val="single"/>
              </w:rPr>
              <w:t xml:space="preserve"> </w:t>
            </w:r>
          </w:p>
        </w:tc>
      </w:tr>
      <w:tr w:rsidR="003E2898" w:rsidRPr="00EF22C5" w14:paraId="3B3BD22A" w14:textId="77777777" w:rsidTr="00350C68">
        <w:trPr>
          <w:trHeight w:val="259"/>
        </w:trPr>
        <w:tc>
          <w:tcPr>
            <w:tcW w:w="572" w:type="dxa"/>
            <w:vMerge/>
            <w:tcBorders>
              <w:left w:val="single" w:sz="4" w:space="0" w:color="000000"/>
              <w:right w:val="single" w:sz="4" w:space="0" w:color="000000"/>
            </w:tcBorders>
            <w:shd w:val="clear" w:color="auto" w:fill="auto"/>
            <w:vAlign w:val="center"/>
          </w:tcPr>
          <w:p w14:paraId="5C3FCBC7" w14:textId="77777777" w:rsidR="006A0D95" w:rsidRPr="00EF22C5" w:rsidRDefault="006A0D95" w:rsidP="00240564">
            <w:pPr>
              <w:spacing w:after="0" w:line="240" w:lineRule="auto"/>
              <w:rPr>
                <w:rFonts w:ascii="Garamond" w:eastAsia="Times New Roman" w:hAnsi="Garamond"/>
                <w:b/>
              </w:rPr>
            </w:pPr>
          </w:p>
        </w:tc>
        <w:tc>
          <w:tcPr>
            <w:tcW w:w="2684" w:type="dxa"/>
            <w:vMerge/>
            <w:tcBorders>
              <w:left w:val="single" w:sz="4" w:space="0" w:color="000000"/>
              <w:right w:val="single" w:sz="4" w:space="0" w:color="000000"/>
            </w:tcBorders>
            <w:shd w:val="clear" w:color="auto" w:fill="auto"/>
            <w:vAlign w:val="center"/>
          </w:tcPr>
          <w:p w14:paraId="16798309" w14:textId="77777777" w:rsidR="006A0D95" w:rsidRPr="00EF22C5" w:rsidRDefault="006A0D95" w:rsidP="00240564">
            <w:pPr>
              <w:spacing w:after="0" w:line="240" w:lineRule="auto"/>
              <w:rPr>
                <w:rFonts w:ascii="Garamond" w:hAnsi="Garamond"/>
                <w:b/>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4BFC5" w14:textId="77777777" w:rsidR="006A0D95" w:rsidRPr="00EF22C5" w:rsidRDefault="006A0D95" w:rsidP="00240564">
            <w:pPr>
              <w:spacing w:after="0" w:line="240" w:lineRule="auto"/>
              <w:rPr>
                <w:rFonts w:ascii="Garamond" w:hAnsi="Garamond"/>
                <w:b/>
              </w:rPr>
            </w:pPr>
            <w:r w:rsidRPr="00EF22C5">
              <w:rPr>
                <w:rFonts w:ascii="Garamond" w:hAnsi="Garamond"/>
              </w:rPr>
              <w:t xml:space="preserve">AKOWANOU Onésine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DB7B1"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97989827</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CD3F3" w14:textId="77777777" w:rsidR="006A0D95" w:rsidRPr="00EF22C5" w:rsidRDefault="006A0D95" w:rsidP="00240564">
            <w:pPr>
              <w:spacing w:after="0" w:line="240" w:lineRule="auto"/>
              <w:rPr>
                <w:rFonts w:ascii="Garamond" w:eastAsia="Times New Roman" w:hAnsi="Garamond" w:cs="Times New Roman"/>
                <w:b/>
                <w:color w:val="0000FF"/>
                <w:u w:val="single"/>
              </w:rPr>
            </w:pPr>
            <w:r w:rsidRPr="00EF22C5">
              <w:rPr>
                <w:rFonts w:ascii="Garamond" w:eastAsia="Times New Roman" w:hAnsi="Garamond" w:cs="Times New Roman"/>
                <w:color w:val="0000FF"/>
                <w:u w:val="single"/>
              </w:rPr>
              <w:t>virgile.akowanou@yahoo.fr</w:t>
            </w:r>
          </w:p>
        </w:tc>
      </w:tr>
      <w:tr w:rsidR="003E2898" w:rsidRPr="00EF22C5" w14:paraId="37847906" w14:textId="77777777" w:rsidTr="00350C68">
        <w:trPr>
          <w:trHeight w:val="222"/>
        </w:trPr>
        <w:tc>
          <w:tcPr>
            <w:tcW w:w="572" w:type="dxa"/>
            <w:vMerge/>
            <w:tcBorders>
              <w:left w:val="single" w:sz="4" w:space="0" w:color="000000"/>
              <w:right w:val="single" w:sz="4" w:space="0" w:color="000000"/>
            </w:tcBorders>
            <w:shd w:val="clear" w:color="auto" w:fill="auto"/>
            <w:vAlign w:val="center"/>
          </w:tcPr>
          <w:p w14:paraId="00FA7AA4" w14:textId="77777777" w:rsidR="006A0D95" w:rsidRPr="00EF22C5" w:rsidRDefault="006A0D95" w:rsidP="00240564">
            <w:pPr>
              <w:spacing w:after="0" w:line="240" w:lineRule="auto"/>
              <w:rPr>
                <w:rFonts w:ascii="Garamond" w:eastAsia="Times New Roman" w:hAnsi="Garamond"/>
                <w:b/>
              </w:rPr>
            </w:pPr>
          </w:p>
        </w:tc>
        <w:tc>
          <w:tcPr>
            <w:tcW w:w="2684" w:type="dxa"/>
            <w:vMerge/>
            <w:tcBorders>
              <w:left w:val="single" w:sz="4" w:space="0" w:color="000000"/>
              <w:right w:val="single" w:sz="4" w:space="0" w:color="000000"/>
            </w:tcBorders>
            <w:shd w:val="clear" w:color="auto" w:fill="auto"/>
            <w:vAlign w:val="center"/>
          </w:tcPr>
          <w:p w14:paraId="243F8FD7" w14:textId="77777777" w:rsidR="006A0D95" w:rsidRPr="00EF22C5" w:rsidRDefault="006A0D95" w:rsidP="00240564">
            <w:pPr>
              <w:spacing w:after="0" w:line="240" w:lineRule="auto"/>
              <w:rPr>
                <w:rFonts w:ascii="Garamond" w:hAnsi="Garamond"/>
                <w:b/>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DEFAB" w14:textId="77777777" w:rsidR="006A0D95" w:rsidRPr="00EF22C5" w:rsidRDefault="006A0D95" w:rsidP="00240564">
            <w:pPr>
              <w:spacing w:after="0" w:line="240" w:lineRule="auto"/>
              <w:rPr>
                <w:rFonts w:ascii="Garamond" w:hAnsi="Garamond"/>
                <w:b/>
              </w:rPr>
            </w:pPr>
            <w:r w:rsidRPr="00EF22C5">
              <w:rPr>
                <w:rFonts w:ascii="Garamond" w:hAnsi="Garamond"/>
              </w:rPr>
              <w:t xml:space="preserve">CHABOSSOU Augustin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039D1"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97982322</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6DC0B" w14:textId="77777777" w:rsidR="006A0D95" w:rsidRPr="00EF22C5" w:rsidRDefault="006A0D95" w:rsidP="00240564">
            <w:pPr>
              <w:spacing w:after="0" w:line="240" w:lineRule="auto"/>
              <w:rPr>
                <w:rFonts w:ascii="Garamond" w:eastAsia="Times New Roman" w:hAnsi="Garamond" w:cs="Times New Roman"/>
                <w:color w:val="0000FF"/>
                <w:u w:val="single"/>
              </w:rPr>
            </w:pPr>
            <w:r w:rsidRPr="00EF22C5">
              <w:rPr>
                <w:rFonts w:ascii="Garamond" w:eastAsia="Times New Roman" w:hAnsi="Garamond"/>
                <w:color w:val="0000FF"/>
                <w:u w:val="single"/>
              </w:rPr>
              <w:t>achabossou@yahoo.fr</w:t>
            </w:r>
          </w:p>
        </w:tc>
      </w:tr>
      <w:tr w:rsidR="003E2898" w:rsidRPr="00EF22C5" w14:paraId="2AD62E62" w14:textId="77777777" w:rsidTr="00350C68">
        <w:trPr>
          <w:trHeight w:val="71"/>
        </w:trPr>
        <w:tc>
          <w:tcPr>
            <w:tcW w:w="572" w:type="dxa"/>
            <w:vMerge/>
            <w:tcBorders>
              <w:left w:val="single" w:sz="4" w:space="0" w:color="000000"/>
              <w:right w:val="single" w:sz="4" w:space="0" w:color="000000"/>
            </w:tcBorders>
            <w:shd w:val="clear" w:color="auto" w:fill="auto"/>
            <w:vAlign w:val="center"/>
          </w:tcPr>
          <w:p w14:paraId="7023ABBA" w14:textId="77777777" w:rsidR="006A0D95" w:rsidRPr="00EF22C5" w:rsidRDefault="006A0D95" w:rsidP="00240564">
            <w:pPr>
              <w:spacing w:after="0" w:line="240" w:lineRule="auto"/>
              <w:rPr>
                <w:rFonts w:ascii="Garamond" w:eastAsia="Times New Roman" w:hAnsi="Garamond"/>
                <w:b/>
              </w:rPr>
            </w:pPr>
          </w:p>
        </w:tc>
        <w:tc>
          <w:tcPr>
            <w:tcW w:w="2684" w:type="dxa"/>
            <w:vMerge/>
            <w:tcBorders>
              <w:left w:val="single" w:sz="4" w:space="0" w:color="000000"/>
              <w:right w:val="single" w:sz="4" w:space="0" w:color="000000"/>
            </w:tcBorders>
            <w:shd w:val="clear" w:color="auto" w:fill="auto"/>
            <w:vAlign w:val="center"/>
          </w:tcPr>
          <w:p w14:paraId="237FE287" w14:textId="77777777" w:rsidR="006A0D95" w:rsidRPr="00EF22C5" w:rsidRDefault="006A0D95" w:rsidP="00240564">
            <w:pPr>
              <w:spacing w:after="0" w:line="240" w:lineRule="auto"/>
              <w:rPr>
                <w:rFonts w:ascii="Garamond" w:hAnsi="Garamond"/>
                <w:b/>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21481" w14:textId="77777777" w:rsidR="006A0D95" w:rsidRPr="00EF22C5" w:rsidRDefault="006A0D95" w:rsidP="00240564">
            <w:pPr>
              <w:spacing w:after="0" w:line="240" w:lineRule="auto"/>
              <w:rPr>
                <w:rFonts w:ascii="Garamond" w:hAnsi="Garamond"/>
                <w:b/>
              </w:rPr>
            </w:pPr>
            <w:r w:rsidRPr="00EF22C5">
              <w:rPr>
                <w:rFonts w:ascii="Garamond" w:hAnsi="Garamond"/>
              </w:rPr>
              <w:t>Max Didier TCHOBO</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9934C"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97583215</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49CF5" w14:textId="77777777" w:rsidR="006A0D95" w:rsidRPr="00EF22C5" w:rsidRDefault="006A0D95" w:rsidP="00240564">
            <w:pPr>
              <w:spacing w:after="0" w:line="240" w:lineRule="auto"/>
              <w:rPr>
                <w:rFonts w:ascii="Garamond" w:eastAsia="Times New Roman" w:hAnsi="Garamond" w:cs="Times New Roman"/>
                <w:color w:val="0000FF"/>
                <w:u w:val="single"/>
              </w:rPr>
            </w:pPr>
            <w:r w:rsidRPr="00EF22C5">
              <w:rPr>
                <w:rFonts w:ascii="Garamond" w:eastAsia="Times New Roman" w:hAnsi="Garamond"/>
                <w:color w:val="0000FF"/>
                <w:u w:val="single"/>
              </w:rPr>
              <w:t>didiertchobo@gmail.com</w:t>
            </w:r>
          </w:p>
        </w:tc>
      </w:tr>
      <w:tr w:rsidR="006A0D95" w:rsidRPr="00EF22C5" w14:paraId="5DC19B87" w14:textId="77777777" w:rsidTr="006A0D95">
        <w:trPr>
          <w:trHeight w:val="71"/>
        </w:trPr>
        <w:tc>
          <w:tcPr>
            <w:tcW w:w="572" w:type="dxa"/>
            <w:vMerge/>
            <w:tcBorders>
              <w:left w:val="single" w:sz="4" w:space="0" w:color="000000"/>
              <w:bottom w:val="single" w:sz="4" w:space="0" w:color="000000"/>
              <w:right w:val="single" w:sz="4" w:space="0" w:color="000000"/>
            </w:tcBorders>
            <w:shd w:val="clear" w:color="auto" w:fill="auto"/>
            <w:vAlign w:val="center"/>
          </w:tcPr>
          <w:p w14:paraId="75BE3519" w14:textId="77777777" w:rsidR="006A0D95" w:rsidRPr="00EF22C5" w:rsidRDefault="006A0D95" w:rsidP="00240564">
            <w:pPr>
              <w:spacing w:after="0" w:line="240" w:lineRule="auto"/>
              <w:rPr>
                <w:rFonts w:ascii="Garamond" w:eastAsia="Times New Roman" w:hAnsi="Garamond"/>
                <w:b/>
              </w:rPr>
            </w:pPr>
          </w:p>
        </w:tc>
        <w:tc>
          <w:tcPr>
            <w:tcW w:w="2684" w:type="dxa"/>
            <w:vMerge/>
            <w:tcBorders>
              <w:left w:val="single" w:sz="4" w:space="0" w:color="000000"/>
              <w:bottom w:val="single" w:sz="4" w:space="0" w:color="000000"/>
              <w:right w:val="single" w:sz="4" w:space="0" w:color="000000"/>
            </w:tcBorders>
            <w:shd w:val="clear" w:color="auto" w:fill="auto"/>
            <w:vAlign w:val="center"/>
          </w:tcPr>
          <w:p w14:paraId="1D07F592" w14:textId="77777777" w:rsidR="006A0D95" w:rsidRPr="00EF22C5" w:rsidRDefault="006A0D95" w:rsidP="00240564">
            <w:pPr>
              <w:spacing w:after="0" w:line="240" w:lineRule="auto"/>
              <w:rPr>
                <w:rFonts w:ascii="Garamond" w:hAnsi="Garamond"/>
                <w:b/>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4B4AF" w14:textId="77777777" w:rsidR="006A0D95" w:rsidRPr="00EF22C5" w:rsidRDefault="006A0D95" w:rsidP="00240564">
            <w:pPr>
              <w:spacing w:after="0" w:line="240" w:lineRule="auto"/>
              <w:rPr>
                <w:rFonts w:ascii="Garamond" w:hAnsi="Garamond"/>
                <w:b/>
              </w:rPr>
            </w:pPr>
            <w:r w:rsidRPr="00EF22C5">
              <w:rPr>
                <w:rFonts w:ascii="Garamond" w:hAnsi="Garamond"/>
              </w:rPr>
              <w:t>Jean Pierre ATINDOKPO</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484D4"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97607465</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87807" w14:textId="77777777" w:rsidR="006A0D95" w:rsidRPr="00EF22C5" w:rsidRDefault="00951101" w:rsidP="00240564">
            <w:pPr>
              <w:spacing w:after="0" w:line="240" w:lineRule="auto"/>
              <w:rPr>
                <w:rFonts w:ascii="Garamond" w:eastAsia="Times New Roman" w:hAnsi="Garamond"/>
                <w:b/>
                <w:color w:val="0000FF"/>
                <w:u w:val="single"/>
              </w:rPr>
            </w:pPr>
            <w:hyperlink r:id="rId41" w:history="1">
              <w:r w:rsidR="006A0D95" w:rsidRPr="00EF22C5">
                <w:rPr>
                  <w:rFonts w:ascii="Garamond" w:eastAsia="Times New Roman" w:hAnsi="Garamond"/>
                  <w:color w:val="0000FF"/>
                  <w:u w:val="single"/>
                </w:rPr>
                <w:t>jpatindokpo@yahoo.fr</w:t>
              </w:r>
            </w:hyperlink>
            <w:r w:rsidR="006A0D95" w:rsidRPr="00EF22C5">
              <w:rPr>
                <w:rFonts w:ascii="Garamond" w:eastAsia="Times New Roman" w:hAnsi="Garamond"/>
                <w:color w:val="0000FF"/>
                <w:u w:val="single"/>
              </w:rPr>
              <w:t xml:space="preserve"> </w:t>
            </w:r>
          </w:p>
        </w:tc>
      </w:tr>
      <w:tr w:rsidR="006A0D95" w:rsidRPr="00EF22C5" w14:paraId="51D9FBE6" w14:textId="77777777" w:rsidTr="006A0D95">
        <w:trPr>
          <w:trHeight w:val="228"/>
        </w:trPr>
        <w:tc>
          <w:tcPr>
            <w:tcW w:w="572" w:type="dxa"/>
            <w:vMerge w:val="restart"/>
            <w:tcBorders>
              <w:top w:val="single" w:sz="4" w:space="0" w:color="000000"/>
              <w:left w:val="single" w:sz="4" w:space="0" w:color="000000"/>
              <w:right w:val="single" w:sz="4" w:space="0" w:color="000000"/>
            </w:tcBorders>
            <w:shd w:val="clear" w:color="auto" w:fill="auto"/>
            <w:vAlign w:val="center"/>
          </w:tcPr>
          <w:p w14:paraId="677874F7"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w:t>
            </w:r>
          </w:p>
        </w:tc>
        <w:tc>
          <w:tcPr>
            <w:tcW w:w="2684" w:type="dxa"/>
            <w:vMerge w:val="restart"/>
            <w:tcBorders>
              <w:top w:val="single" w:sz="4" w:space="0" w:color="000000"/>
              <w:left w:val="single" w:sz="4" w:space="0" w:color="000000"/>
              <w:right w:val="single" w:sz="4" w:space="0" w:color="000000"/>
            </w:tcBorders>
            <w:shd w:val="clear" w:color="auto" w:fill="auto"/>
            <w:vAlign w:val="center"/>
          </w:tcPr>
          <w:p w14:paraId="132C094A"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Équipe de Gestion du Projet (EGP)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D2265" w14:textId="77777777" w:rsidR="006A0D95" w:rsidRPr="00EF22C5" w:rsidRDefault="006A0D95" w:rsidP="00240564">
            <w:pPr>
              <w:spacing w:after="0" w:line="240" w:lineRule="auto"/>
              <w:rPr>
                <w:rFonts w:ascii="Garamond" w:hAnsi="Garamond"/>
                <w:b/>
              </w:rPr>
            </w:pPr>
            <w:r w:rsidRPr="00EF22C5">
              <w:rPr>
                <w:rFonts w:ascii="Garamond" w:hAnsi="Garamond"/>
              </w:rPr>
              <w:t xml:space="preserve">HOUNDONOUGBO Serge Eric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D2D3F"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96581778</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D9857" w14:textId="77777777" w:rsidR="006A0D95" w:rsidRPr="00EF22C5" w:rsidRDefault="00951101" w:rsidP="00240564">
            <w:pPr>
              <w:spacing w:after="0" w:line="240" w:lineRule="auto"/>
              <w:rPr>
                <w:rFonts w:ascii="Garamond" w:eastAsia="Times New Roman" w:hAnsi="Garamond" w:cs="Times New Roman"/>
                <w:color w:val="0000FF"/>
                <w:u w:val="single"/>
              </w:rPr>
            </w:pPr>
            <w:hyperlink r:id="rId42" w:history="1">
              <w:r w:rsidR="006A0D95" w:rsidRPr="00EF22C5">
                <w:rPr>
                  <w:rFonts w:ascii="Garamond" w:eastAsia="Times New Roman" w:hAnsi="Garamond"/>
                  <w:color w:val="0000FF"/>
                  <w:u w:val="single"/>
                </w:rPr>
                <w:t>serghemes@gmail.com</w:t>
              </w:r>
            </w:hyperlink>
            <w:r w:rsidR="006A0D95" w:rsidRPr="00EF22C5">
              <w:rPr>
                <w:rFonts w:ascii="Garamond" w:eastAsia="Times New Roman" w:hAnsi="Garamond" w:cs="Times New Roman"/>
                <w:color w:val="0000FF"/>
                <w:u w:val="single"/>
              </w:rPr>
              <w:t xml:space="preserve"> </w:t>
            </w:r>
          </w:p>
        </w:tc>
      </w:tr>
      <w:tr w:rsidR="006A0D95" w:rsidRPr="00EF22C5" w14:paraId="7FCCBF3D" w14:textId="77777777" w:rsidTr="006A0D95">
        <w:trPr>
          <w:trHeight w:val="370"/>
        </w:trPr>
        <w:tc>
          <w:tcPr>
            <w:tcW w:w="572" w:type="dxa"/>
            <w:vMerge/>
            <w:tcBorders>
              <w:left w:val="single" w:sz="4" w:space="0" w:color="000000"/>
              <w:right w:val="single" w:sz="4" w:space="0" w:color="000000"/>
            </w:tcBorders>
            <w:shd w:val="clear" w:color="auto" w:fill="auto"/>
            <w:vAlign w:val="center"/>
          </w:tcPr>
          <w:p w14:paraId="32A18C89" w14:textId="77777777" w:rsidR="006A0D95" w:rsidRPr="00EF22C5" w:rsidRDefault="006A0D95" w:rsidP="00240564">
            <w:pPr>
              <w:spacing w:after="0" w:line="240" w:lineRule="auto"/>
              <w:rPr>
                <w:rFonts w:ascii="Garamond" w:eastAsia="Times New Roman" w:hAnsi="Garamond"/>
                <w:b/>
              </w:rPr>
            </w:pPr>
          </w:p>
        </w:tc>
        <w:tc>
          <w:tcPr>
            <w:tcW w:w="2684" w:type="dxa"/>
            <w:vMerge/>
            <w:tcBorders>
              <w:left w:val="single" w:sz="4" w:space="0" w:color="000000"/>
              <w:right w:val="single" w:sz="4" w:space="0" w:color="000000"/>
            </w:tcBorders>
            <w:shd w:val="clear" w:color="auto" w:fill="auto"/>
            <w:vAlign w:val="center"/>
          </w:tcPr>
          <w:p w14:paraId="7A991F69" w14:textId="77777777" w:rsidR="006A0D95" w:rsidRPr="00EF22C5" w:rsidRDefault="006A0D95" w:rsidP="00240564">
            <w:pPr>
              <w:spacing w:after="0" w:line="240" w:lineRule="auto"/>
              <w:rPr>
                <w:rFonts w:ascii="Garamond" w:eastAsia="Times New Roman" w:hAnsi="Garamond"/>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6EF76"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DAH-MEGBEGNANTO Honorine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D667F"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 xml:space="preserve">97695162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1EDCD" w14:textId="77777777" w:rsidR="006A0D95" w:rsidRPr="00EF22C5" w:rsidRDefault="00951101" w:rsidP="00240564">
            <w:pPr>
              <w:spacing w:after="0" w:line="240" w:lineRule="auto"/>
              <w:rPr>
                <w:rFonts w:ascii="Garamond" w:eastAsia="Times New Roman" w:hAnsi="Garamond" w:cs="Times New Roman"/>
                <w:b/>
                <w:color w:val="0000FF"/>
                <w:u w:val="single"/>
              </w:rPr>
            </w:pPr>
            <w:hyperlink r:id="rId43" w:history="1">
              <w:r w:rsidR="006A0D95" w:rsidRPr="00EF22C5">
                <w:rPr>
                  <w:rFonts w:ascii="Garamond" w:eastAsia="Times New Roman" w:hAnsi="Garamond"/>
                  <w:color w:val="0000FF"/>
                  <w:u w:val="single"/>
                </w:rPr>
                <w:t>dhonorinya@gmail.com</w:t>
              </w:r>
            </w:hyperlink>
            <w:r w:rsidR="006A0D95" w:rsidRPr="00EF22C5">
              <w:rPr>
                <w:rFonts w:ascii="Garamond" w:eastAsia="Times New Roman" w:hAnsi="Garamond" w:cs="Times New Roman"/>
                <w:color w:val="0000FF"/>
                <w:u w:val="single"/>
              </w:rPr>
              <w:t xml:space="preserve">  </w:t>
            </w:r>
          </w:p>
        </w:tc>
      </w:tr>
      <w:tr w:rsidR="006A0D95" w:rsidRPr="00EF22C5" w14:paraId="196CBC59" w14:textId="77777777" w:rsidTr="006A0D95">
        <w:trPr>
          <w:trHeight w:val="142"/>
        </w:trPr>
        <w:tc>
          <w:tcPr>
            <w:tcW w:w="572" w:type="dxa"/>
            <w:vMerge/>
            <w:tcBorders>
              <w:left w:val="single" w:sz="4" w:space="0" w:color="000000"/>
              <w:right w:val="single" w:sz="4" w:space="0" w:color="000000"/>
            </w:tcBorders>
            <w:shd w:val="clear" w:color="auto" w:fill="auto"/>
            <w:vAlign w:val="center"/>
          </w:tcPr>
          <w:p w14:paraId="6CD18B55" w14:textId="77777777" w:rsidR="006A0D95" w:rsidRPr="00EF22C5" w:rsidRDefault="006A0D95" w:rsidP="00240564">
            <w:pPr>
              <w:spacing w:after="0" w:line="240" w:lineRule="auto"/>
              <w:rPr>
                <w:rFonts w:ascii="Garamond" w:eastAsia="Times New Roman" w:hAnsi="Garamond"/>
                <w:b/>
              </w:rPr>
            </w:pPr>
          </w:p>
        </w:tc>
        <w:tc>
          <w:tcPr>
            <w:tcW w:w="2684" w:type="dxa"/>
            <w:vMerge/>
            <w:tcBorders>
              <w:left w:val="single" w:sz="4" w:space="0" w:color="000000"/>
              <w:right w:val="single" w:sz="4" w:space="0" w:color="000000"/>
            </w:tcBorders>
            <w:shd w:val="clear" w:color="auto" w:fill="auto"/>
            <w:vAlign w:val="center"/>
          </w:tcPr>
          <w:p w14:paraId="3DDB259A" w14:textId="77777777" w:rsidR="006A0D95" w:rsidRPr="00EF22C5" w:rsidRDefault="006A0D95" w:rsidP="00240564">
            <w:pPr>
              <w:spacing w:after="0" w:line="240" w:lineRule="auto"/>
              <w:rPr>
                <w:rFonts w:ascii="Garamond" w:eastAsia="Times New Roman" w:hAnsi="Garamond"/>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E6A2D" w14:textId="77777777" w:rsidR="006A0D95" w:rsidRPr="00EF22C5" w:rsidRDefault="006A0D95" w:rsidP="00240564">
            <w:pPr>
              <w:spacing w:after="0" w:line="240" w:lineRule="auto"/>
              <w:rPr>
                <w:rFonts w:ascii="Garamond" w:eastAsia="Times New Roman" w:hAnsi="Garamond"/>
              </w:rPr>
            </w:pPr>
            <w:r w:rsidRPr="00EF22C5">
              <w:rPr>
                <w:rFonts w:ascii="Garamond" w:hAnsi="Garamond"/>
              </w:rPr>
              <w:t xml:space="preserve">TONI Marcel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C0309"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 xml:space="preserve">67920991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D3D12" w14:textId="77777777" w:rsidR="006A0D95" w:rsidRPr="00EF22C5" w:rsidRDefault="00951101" w:rsidP="00240564">
            <w:pPr>
              <w:spacing w:after="0" w:line="240" w:lineRule="auto"/>
              <w:rPr>
                <w:rFonts w:ascii="Garamond" w:eastAsia="Times New Roman" w:hAnsi="Garamond" w:cs="Times New Roman"/>
                <w:b/>
                <w:color w:val="0000FF"/>
                <w:u w:val="single"/>
              </w:rPr>
            </w:pPr>
            <w:hyperlink r:id="rId44" w:history="1">
              <w:r w:rsidR="006A0D95" w:rsidRPr="00EF22C5">
                <w:rPr>
                  <w:rFonts w:ascii="Garamond" w:eastAsia="Times New Roman" w:hAnsi="Garamond"/>
                  <w:color w:val="0000FF"/>
                  <w:u w:val="single"/>
                </w:rPr>
                <w:t>marceletoni@gmail.com</w:t>
              </w:r>
            </w:hyperlink>
            <w:r w:rsidR="006A0D95" w:rsidRPr="00EF22C5">
              <w:rPr>
                <w:rFonts w:ascii="Garamond" w:eastAsia="Times New Roman" w:hAnsi="Garamond" w:cs="Times New Roman"/>
                <w:color w:val="0000FF"/>
                <w:u w:val="single"/>
              </w:rPr>
              <w:t xml:space="preserve">  </w:t>
            </w:r>
          </w:p>
        </w:tc>
      </w:tr>
      <w:tr w:rsidR="006A0D95" w:rsidRPr="00EF22C5" w14:paraId="3F57091A" w14:textId="77777777" w:rsidTr="006A0D95">
        <w:trPr>
          <w:trHeight w:val="274"/>
        </w:trPr>
        <w:tc>
          <w:tcPr>
            <w:tcW w:w="572" w:type="dxa"/>
            <w:vMerge/>
            <w:tcBorders>
              <w:left w:val="single" w:sz="4" w:space="0" w:color="000000"/>
              <w:right w:val="single" w:sz="4" w:space="0" w:color="000000"/>
            </w:tcBorders>
            <w:shd w:val="clear" w:color="auto" w:fill="auto"/>
            <w:vAlign w:val="center"/>
          </w:tcPr>
          <w:p w14:paraId="7B826FE1" w14:textId="77777777" w:rsidR="006A0D95" w:rsidRPr="00EF22C5" w:rsidRDefault="006A0D95" w:rsidP="00240564">
            <w:pPr>
              <w:spacing w:after="0" w:line="240" w:lineRule="auto"/>
              <w:rPr>
                <w:rFonts w:ascii="Garamond" w:eastAsia="Times New Roman" w:hAnsi="Garamond"/>
                <w:b/>
              </w:rPr>
            </w:pPr>
          </w:p>
        </w:tc>
        <w:tc>
          <w:tcPr>
            <w:tcW w:w="2684" w:type="dxa"/>
            <w:vMerge/>
            <w:tcBorders>
              <w:left w:val="single" w:sz="4" w:space="0" w:color="000000"/>
              <w:right w:val="single" w:sz="4" w:space="0" w:color="000000"/>
            </w:tcBorders>
            <w:shd w:val="clear" w:color="auto" w:fill="auto"/>
            <w:vAlign w:val="center"/>
          </w:tcPr>
          <w:p w14:paraId="560B0ADD" w14:textId="77777777" w:rsidR="006A0D95" w:rsidRPr="00EF22C5" w:rsidRDefault="006A0D95" w:rsidP="00240564">
            <w:pPr>
              <w:spacing w:after="0" w:line="240" w:lineRule="auto"/>
              <w:rPr>
                <w:rFonts w:ascii="Garamond" w:eastAsia="Times New Roman" w:hAnsi="Garamond"/>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CB182" w14:textId="77777777" w:rsidR="006A0D95" w:rsidRPr="00EF22C5" w:rsidRDefault="006A0D95" w:rsidP="00240564">
            <w:pPr>
              <w:spacing w:after="0" w:line="240" w:lineRule="auto"/>
              <w:rPr>
                <w:rFonts w:ascii="Garamond" w:hAnsi="Garamond"/>
                <w:b/>
              </w:rPr>
            </w:pPr>
            <w:r w:rsidRPr="00EF22C5">
              <w:rPr>
                <w:rFonts w:ascii="Garamond" w:hAnsi="Garamond"/>
              </w:rPr>
              <w:t>FASSASSI Djelilou</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266F2"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97885205</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43DE3" w14:textId="77777777" w:rsidR="006A0D95" w:rsidRPr="00EF22C5" w:rsidRDefault="00951101" w:rsidP="00240564">
            <w:pPr>
              <w:spacing w:after="0" w:line="240" w:lineRule="auto"/>
              <w:rPr>
                <w:rFonts w:ascii="Garamond" w:eastAsia="Times New Roman" w:hAnsi="Garamond" w:cs="Times New Roman"/>
                <w:color w:val="0000FF"/>
                <w:u w:val="single"/>
              </w:rPr>
            </w:pPr>
            <w:hyperlink r:id="rId45" w:history="1">
              <w:r w:rsidR="006A0D95" w:rsidRPr="00EF22C5">
                <w:rPr>
                  <w:rFonts w:ascii="Garamond" w:eastAsia="Times New Roman" w:hAnsi="Garamond"/>
                  <w:color w:val="0000FF"/>
                  <w:u w:val="single"/>
                </w:rPr>
                <w:t>djelilou.fassassi@gmail.com</w:t>
              </w:r>
            </w:hyperlink>
            <w:r w:rsidR="006A0D95" w:rsidRPr="00EF22C5">
              <w:rPr>
                <w:rFonts w:ascii="Garamond" w:eastAsia="Times New Roman" w:hAnsi="Garamond" w:cs="Times New Roman"/>
                <w:color w:val="0000FF"/>
                <w:u w:val="single"/>
              </w:rPr>
              <w:t xml:space="preserve"> </w:t>
            </w:r>
          </w:p>
        </w:tc>
      </w:tr>
      <w:tr w:rsidR="006A0D95" w:rsidRPr="00EF22C5" w14:paraId="0EBA2293" w14:textId="77777777" w:rsidTr="006A0D95">
        <w:trPr>
          <w:trHeight w:val="191"/>
        </w:trPr>
        <w:tc>
          <w:tcPr>
            <w:tcW w:w="572" w:type="dxa"/>
            <w:vMerge/>
            <w:tcBorders>
              <w:left w:val="single" w:sz="4" w:space="0" w:color="000000"/>
              <w:bottom w:val="single" w:sz="4" w:space="0" w:color="000000"/>
              <w:right w:val="single" w:sz="4" w:space="0" w:color="000000"/>
            </w:tcBorders>
            <w:shd w:val="clear" w:color="auto" w:fill="auto"/>
            <w:vAlign w:val="center"/>
          </w:tcPr>
          <w:p w14:paraId="090509E8" w14:textId="77777777" w:rsidR="006A0D95" w:rsidRPr="00EF22C5" w:rsidRDefault="006A0D95" w:rsidP="00240564">
            <w:pPr>
              <w:spacing w:after="0" w:line="240" w:lineRule="auto"/>
              <w:rPr>
                <w:rFonts w:ascii="Garamond" w:eastAsia="Times New Roman" w:hAnsi="Garamond"/>
                <w:b/>
              </w:rPr>
            </w:pPr>
          </w:p>
        </w:tc>
        <w:tc>
          <w:tcPr>
            <w:tcW w:w="2684" w:type="dxa"/>
            <w:vMerge/>
            <w:tcBorders>
              <w:left w:val="single" w:sz="4" w:space="0" w:color="000000"/>
              <w:bottom w:val="single" w:sz="4" w:space="0" w:color="000000"/>
              <w:right w:val="single" w:sz="4" w:space="0" w:color="000000"/>
            </w:tcBorders>
            <w:shd w:val="clear" w:color="auto" w:fill="auto"/>
            <w:vAlign w:val="center"/>
          </w:tcPr>
          <w:p w14:paraId="2159CC7E" w14:textId="77777777" w:rsidR="006A0D95" w:rsidRPr="00EF22C5" w:rsidRDefault="006A0D95" w:rsidP="00240564">
            <w:pPr>
              <w:spacing w:after="0" w:line="240" w:lineRule="auto"/>
              <w:rPr>
                <w:rFonts w:ascii="Garamond" w:eastAsia="Times New Roman" w:hAnsi="Garamond"/>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6D4FE" w14:textId="77777777" w:rsidR="006A0D95" w:rsidRPr="00EF22C5" w:rsidRDefault="006A0D95" w:rsidP="00240564">
            <w:pPr>
              <w:spacing w:after="0" w:line="240" w:lineRule="auto"/>
              <w:rPr>
                <w:rFonts w:ascii="Garamond" w:hAnsi="Garamond"/>
                <w:b/>
              </w:rPr>
            </w:pPr>
            <w:r w:rsidRPr="00EF22C5">
              <w:rPr>
                <w:rFonts w:ascii="Garamond" w:hAnsi="Garamond"/>
              </w:rPr>
              <w:t xml:space="preserve">LOCONON Zinsou Daniel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5D83B"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 xml:space="preserve">97027422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545F8" w14:textId="77777777" w:rsidR="006A0D95" w:rsidRPr="00EF22C5" w:rsidRDefault="00951101" w:rsidP="00240564">
            <w:pPr>
              <w:spacing w:after="0" w:line="240" w:lineRule="auto"/>
              <w:rPr>
                <w:rFonts w:ascii="Garamond" w:eastAsia="Times New Roman" w:hAnsi="Garamond" w:cs="Times New Roman"/>
                <w:b/>
                <w:color w:val="0000FF"/>
                <w:u w:val="single"/>
              </w:rPr>
            </w:pPr>
            <w:hyperlink r:id="rId46" w:history="1">
              <w:r w:rsidR="006A0D95" w:rsidRPr="00EF22C5">
                <w:rPr>
                  <w:rFonts w:ascii="Garamond" w:eastAsia="Times New Roman" w:hAnsi="Garamond"/>
                  <w:color w:val="0000FF"/>
                  <w:u w:val="single"/>
                </w:rPr>
                <w:t>loconon.danie2013@gmail.com</w:t>
              </w:r>
            </w:hyperlink>
            <w:r w:rsidR="006A0D95" w:rsidRPr="00EF22C5">
              <w:rPr>
                <w:rFonts w:ascii="Garamond" w:eastAsia="Times New Roman" w:hAnsi="Garamond" w:cs="Times New Roman"/>
                <w:color w:val="0000FF"/>
                <w:u w:val="single"/>
              </w:rPr>
              <w:t xml:space="preserve">  </w:t>
            </w:r>
          </w:p>
        </w:tc>
      </w:tr>
      <w:tr w:rsidR="006A0D95" w:rsidRPr="00EF22C5" w14:paraId="58998C7E" w14:textId="77777777" w:rsidTr="006A0D95">
        <w:trPr>
          <w:trHeight w:val="144"/>
        </w:trPr>
        <w:tc>
          <w:tcPr>
            <w:tcW w:w="572" w:type="dxa"/>
            <w:vMerge w:val="restart"/>
            <w:tcBorders>
              <w:left w:val="single" w:sz="4" w:space="0" w:color="000000"/>
              <w:right w:val="single" w:sz="4" w:space="0" w:color="000000"/>
            </w:tcBorders>
            <w:shd w:val="clear" w:color="auto" w:fill="auto"/>
            <w:vAlign w:val="center"/>
          </w:tcPr>
          <w:p w14:paraId="15CD0F09" w14:textId="77777777" w:rsidR="006A0D95" w:rsidRPr="00EF22C5" w:rsidRDefault="006A0D95" w:rsidP="00240564">
            <w:pPr>
              <w:spacing w:after="0" w:line="240" w:lineRule="auto"/>
              <w:rPr>
                <w:rFonts w:ascii="Garamond" w:eastAsia="Times New Roman" w:hAnsi="Garamond"/>
                <w:b/>
              </w:rPr>
            </w:pPr>
          </w:p>
        </w:tc>
        <w:tc>
          <w:tcPr>
            <w:tcW w:w="2684" w:type="dxa"/>
            <w:vMerge w:val="restart"/>
            <w:tcBorders>
              <w:left w:val="single" w:sz="4" w:space="0" w:color="000000"/>
              <w:right w:val="single" w:sz="4" w:space="0" w:color="000000"/>
            </w:tcBorders>
            <w:shd w:val="clear" w:color="auto" w:fill="auto"/>
            <w:vAlign w:val="center"/>
          </w:tcPr>
          <w:p w14:paraId="76C6977F"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Autres membres de l’EGP</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ECB10" w14:textId="77777777" w:rsidR="006A0D95" w:rsidRPr="00EF22C5" w:rsidRDefault="006A0D95" w:rsidP="00240564">
            <w:pPr>
              <w:spacing w:after="0" w:line="240" w:lineRule="auto"/>
              <w:rPr>
                <w:rFonts w:ascii="Garamond" w:hAnsi="Garamond"/>
                <w:b/>
              </w:rPr>
            </w:pPr>
            <w:r w:rsidRPr="00EF22C5">
              <w:rPr>
                <w:rFonts w:ascii="Garamond" w:hAnsi="Garamond"/>
              </w:rPr>
              <w:t xml:space="preserve">TCHIWANOU Lewis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0FC41"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 xml:space="preserve">96031854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A227B" w14:textId="77777777" w:rsidR="006A0D95" w:rsidRPr="00EF22C5" w:rsidRDefault="00951101" w:rsidP="00240564">
            <w:pPr>
              <w:spacing w:after="0" w:line="240" w:lineRule="auto"/>
              <w:rPr>
                <w:rFonts w:ascii="Garamond" w:eastAsia="Times New Roman" w:hAnsi="Garamond" w:cs="Times New Roman"/>
                <w:b/>
                <w:color w:val="0000FF"/>
                <w:u w:val="single"/>
              </w:rPr>
            </w:pPr>
            <w:hyperlink r:id="rId47" w:history="1">
              <w:r w:rsidR="006A0D95" w:rsidRPr="00EF22C5">
                <w:rPr>
                  <w:rFonts w:ascii="Garamond" w:eastAsia="Times New Roman" w:hAnsi="Garamond"/>
                  <w:color w:val="0000FF"/>
                  <w:u w:val="single"/>
                </w:rPr>
                <w:t>tchiwanoulewis@gmail.com</w:t>
              </w:r>
            </w:hyperlink>
            <w:r w:rsidR="006A0D95" w:rsidRPr="00EF22C5">
              <w:rPr>
                <w:rFonts w:ascii="Garamond" w:eastAsia="Times New Roman" w:hAnsi="Garamond" w:cs="Times New Roman"/>
                <w:color w:val="0000FF"/>
                <w:u w:val="single"/>
              </w:rPr>
              <w:t xml:space="preserve">  </w:t>
            </w:r>
          </w:p>
        </w:tc>
      </w:tr>
      <w:tr w:rsidR="006A0D95" w:rsidRPr="00EF22C5" w14:paraId="04AA19ED" w14:textId="77777777" w:rsidTr="006A0D95">
        <w:trPr>
          <w:trHeight w:val="164"/>
        </w:trPr>
        <w:tc>
          <w:tcPr>
            <w:tcW w:w="572" w:type="dxa"/>
            <w:vMerge/>
            <w:tcBorders>
              <w:left w:val="single" w:sz="4" w:space="0" w:color="000000"/>
              <w:right w:val="single" w:sz="4" w:space="0" w:color="000000"/>
            </w:tcBorders>
            <w:shd w:val="clear" w:color="auto" w:fill="auto"/>
            <w:vAlign w:val="center"/>
          </w:tcPr>
          <w:p w14:paraId="15AFA660" w14:textId="77777777" w:rsidR="006A0D95" w:rsidRPr="00EF22C5" w:rsidRDefault="006A0D95" w:rsidP="00240564">
            <w:pPr>
              <w:spacing w:after="0" w:line="240" w:lineRule="auto"/>
              <w:rPr>
                <w:rFonts w:ascii="Garamond" w:eastAsia="Times New Roman" w:hAnsi="Garamond"/>
                <w:b/>
              </w:rPr>
            </w:pPr>
          </w:p>
        </w:tc>
        <w:tc>
          <w:tcPr>
            <w:tcW w:w="2684" w:type="dxa"/>
            <w:vMerge/>
            <w:tcBorders>
              <w:left w:val="single" w:sz="4" w:space="0" w:color="000000"/>
              <w:right w:val="single" w:sz="4" w:space="0" w:color="000000"/>
            </w:tcBorders>
            <w:shd w:val="clear" w:color="auto" w:fill="auto"/>
            <w:vAlign w:val="center"/>
          </w:tcPr>
          <w:p w14:paraId="0E8E7A3C" w14:textId="77777777" w:rsidR="006A0D95" w:rsidRPr="00EF22C5" w:rsidRDefault="006A0D95" w:rsidP="00240564">
            <w:pPr>
              <w:spacing w:after="0" w:line="240" w:lineRule="auto"/>
              <w:rPr>
                <w:rFonts w:ascii="Garamond" w:eastAsia="Times New Roman" w:hAnsi="Garamond"/>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3FC9C" w14:textId="77777777" w:rsidR="006A0D95" w:rsidRPr="00EF22C5" w:rsidRDefault="006A0D95" w:rsidP="00240564">
            <w:pPr>
              <w:spacing w:after="0" w:line="240" w:lineRule="auto"/>
              <w:rPr>
                <w:rFonts w:ascii="Garamond" w:hAnsi="Garamond"/>
                <w:b/>
              </w:rPr>
            </w:pPr>
            <w:r w:rsidRPr="00EF22C5">
              <w:rPr>
                <w:rFonts w:ascii="Garamond" w:hAnsi="Garamond"/>
              </w:rPr>
              <w:t xml:space="preserve">GBEVO Inès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E919C"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97930891</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4FC92" w14:textId="77777777" w:rsidR="006A0D95" w:rsidRPr="00EF22C5" w:rsidRDefault="00951101" w:rsidP="00240564">
            <w:pPr>
              <w:spacing w:after="0" w:line="240" w:lineRule="auto"/>
              <w:rPr>
                <w:rFonts w:ascii="Garamond" w:eastAsia="Times New Roman" w:hAnsi="Garamond" w:cs="Times New Roman"/>
                <w:color w:val="0000FF"/>
                <w:u w:val="single"/>
              </w:rPr>
            </w:pPr>
            <w:hyperlink r:id="rId48" w:history="1">
              <w:r w:rsidR="006A0D95" w:rsidRPr="00EF22C5">
                <w:rPr>
                  <w:rFonts w:ascii="Garamond" w:eastAsia="Times New Roman" w:hAnsi="Garamond"/>
                  <w:color w:val="0000FF"/>
                  <w:u w:val="single"/>
                </w:rPr>
                <w:t>gbevomylaine@yahoo.fr</w:t>
              </w:r>
            </w:hyperlink>
            <w:r w:rsidR="006A0D95" w:rsidRPr="00EF22C5">
              <w:rPr>
                <w:rFonts w:ascii="Garamond" w:eastAsia="Times New Roman" w:hAnsi="Garamond" w:cs="Times New Roman"/>
                <w:color w:val="0000FF"/>
                <w:u w:val="single"/>
              </w:rPr>
              <w:t xml:space="preserve"> </w:t>
            </w:r>
          </w:p>
        </w:tc>
      </w:tr>
      <w:tr w:rsidR="006A0D95" w:rsidRPr="00EF22C5" w14:paraId="204D678C" w14:textId="77777777" w:rsidTr="006A0D95">
        <w:trPr>
          <w:trHeight w:val="126"/>
        </w:trPr>
        <w:tc>
          <w:tcPr>
            <w:tcW w:w="572" w:type="dxa"/>
            <w:vMerge/>
            <w:tcBorders>
              <w:left w:val="single" w:sz="4" w:space="0" w:color="000000"/>
              <w:right w:val="single" w:sz="4" w:space="0" w:color="000000"/>
            </w:tcBorders>
            <w:shd w:val="clear" w:color="auto" w:fill="auto"/>
            <w:vAlign w:val="center"/>
          </w:tcPr>
          <w:p w14:paraId="0CB14502" w14:textId="77777777" w:rsidR="006A0D95" w:rsidRPr="00EF22C5" w:rsidRDefault="006A0D95" w:rsidP="00240564">
            <w:pPr>
              <w:spacing w:after="0" w:line="240" w:lineRule="auto"/>
              <w:rPr>
                <w:rFonts w:ascii="Garamond" w:eastAsia="Times New Roman" w:hAnsi="Garamond"/>
                <w:b/>
              </w:rPr>
            </w:pPr>
          </w:p>
        </w:tc>
        <w:tc>
          <w:tcPr>
            <w:tcW w:w="2684" w:type="dxa"/>
            <w:vMerge/>
            <w:tcBorders>
              <w:left w:val="single" w:sz="4" w:space="0" w:color="000000"/>
              <w:right w:val="single" w:sz="4" w:space="0" w:color="000000"/>
            </w:tcBorders>
            <w:shd w:val="clear" w:color="auto" w:fill="auto"/>
            <w:vAlign w:val="center"/>
          </w:tcPr>
          <w:p w14:paraId="07B12224" w14:textId="77777777" w:rsidR="006A0D95" w:rsidRPr="00EF22C5" w:rsidRDefault="006A0D95" w:rsidP="00240564">
            <w:pPr>
              <w:spacing w:after="0" w:line="240" w:lineRule="auto"/>
              <w:rPr>
                <w:rFonts w:ascii="Garamond" w:eastAsia="Times New Roman" w:hAnsi="Garamond"/>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76C56" w14:textId="77777777" w:rsidR="006A0D95" w:rsidRPr="00EF22C5" w:rsidRDefault="006A0D95" w:rsidP="00240564">
            <w:pPr>
              <w:spacing w:after="0" w:line="240" w:lineRule="auto"/>
              <w:rPr>
                <w:rFonts w:ascii="Garamond" w:hAnsi="Garamond"/>
                <w:b/>
              </w:rPr>
            </w:pPr>
            <w:r w:rsidRPr="00EF22C5">
              <w:rPr>
                <w:rFonts w:ascii="Garamond" w:hAnsi="Garamond"/>
              </w:rPr>
              <w:t xml:space="preserve">AITCHEOU Saliou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3EDFE"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 xml:space="preserve">97279713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DFF71" w14:textId="77777777" w:rsidR="006A0D95" w:rsidRPr="00EF22C5" w:rsidRDefault="00951101" w:rsidP="00240564">
            <w:pPr>
              <w:spacing w:after="0" w:line="240" w:lineRule="auto"/>
              <w:rPr>
                <w:rFonts w:ascii="Garamond" w:eastAsia="Times New Roman" w:hAnsi="Garamond" w:cs="Times New Roman"/>
                <w:b/>
                <w:color w:val="0000FF"/>
                <w:u w:val="single"/>
              </w:rPr>
            </w:pPr>
            <w:hyperlink r:id="rId49" w:history="1">
              <w:r w:rsidR="006A0D95" w:rsidRPr="00EF22C5">
                <w:rPr>
                  <w:rFonts w:ascii="Garamond" w:eastAsia="Times New Roman" w:hAnsi="Garamond"/>
                  <w:color w:val="0000FF"/>
                  <w:u w:val="single"/>
                </w:rPr>
                <w:t>a.saliou97@yahoo.fr</w:t>
              </w:r>
            </w:hyperlink>
            <w:r w:rsidR="006A0D95" w:rsidRPr="00EF22C5">
              <w:rPr>
                <w:rFonts w:ascii="Garamond" w:eastAsia="Times New Roman" w:hAnsi="Garamond" w:cs="Times New Roman"/>
                <w:color w:val="0000FF"/>
                <w:u w:val="single"/>
              </w:rPr>
              <w:t xml:space="preserve">  </w:t>
            </w:r>
          </w:p>
        </w:tc>
      </w:tr>
      <w:tr w:rsidR="006A0D95" w:rsidRPr="00EF22C5" w14:paraId="15CC488E" w14:textId="77777777" w:rsidTr="006A0D95">
        <w:trPr>
          <w:trHeight w:val="333"/>
        </w:trPr>
        <w:tc>
          <w:tcPr>
            <w:tcW w:w="572" w:type="dxa"/>
            <w:vMerge/>
            <w:tcBorders>
              <w:left w:val="single" w:sz="4" w:space="0" w:color="000000"/>
              <w:right w:val="single" w:sz="4" w:space="0" w:color="000000"/>
            </w:tcBorders>
            <w:shd w:val="clear" w:color="auto" w:fill="auto"/>
            <w:vAlign w:val="center"/>
          </w:tcPr>
          <w:p w14:paraId="548A2300" w14:textId="77777777" w:rsidR="006A0D95" w:rsidRPr="00EF22C5" w:rsidRDefault="006A0D95" w:rsidP="00240564">
            <w:pPr>
              <w:spacing w:after="0" w:line="240" w:lineRule="auto"/>
              <w:rPr>
                <w:rFonts w:ascii="Garamond" w:eastAsia="Times New Roman" w:hAnsi="Garamond"/>
                <w:b/>
              </w:rPr>
            </w:pPr>
          </w:p>
        </w:tc>
        <w:tc>
          <w:tcPr>
            <w:tcW w:w="2684" w:type="dxa"/>
            <w:vMerge/>
            <w:tcBorders>
              <w:left w:val="single" w:sz="4" w:space="0" w:color="000000"/>
              <w:right w:val="single" w:sz="4" w:space="0" w:color="000000"/>
            </w:tcBorders>
            <w:shd w:val="clear" w:color="auto" w:fill="auto"/>
            <w:vAlign w:val="center"/>
          </w:tcPr>
          <w:p w14:paraId="526D993B" w14:textId="77777777" w:rsidR="006A0D95" w:rsidRPr="00EF22C5" w:rsidRDefault="006A0D95" w:rsidP="00240564">
            <w:pPr>
              <w:spacing w:after="0" w:line="240" w:lineRule="auto"/>
              <w:rPr>
                <w:rFonts w:ascii="Garamond" w:eastAsia="Times New Roman" w:hAnsi="Garamond"/>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4B4B" w14:textId="77777777" w:rsidR="006A0D95" w:rsidRPr="00EF22C5" w:rsidRDefault="006A0D95" w:rsidP="00240564">
            <w:pPr>
              <w:spacing w:after="0" w:line="240" w:lineRule="auto"/>
              <w:rPr>
                <w:rFonts w:ascii="Garamond" w:hAnsi="Garamond"/>
                <w:b/>
              </w:rPr>
            </w:pPr>
            <w:r w:rsidRPr="00EF22C5">
              <w:rPr>
                <w:rFonts w:ascii="Garamond" w:hAnsi="Garamond"/>
              </w:rPr>
              <w:t xml:space="preserve">ASSAVEDO Grâce Viviane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1546F"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 xml:space="preserve">97504094 </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11E82" w14:textId="77777777" w:rsidR="006A0D95" w:rsidRPr="00EF22C5" w:rsidRDefault="00951101" w:rsidP="00240564">
            <w:pPr>
              <w:spacing w:after="0" w:line="240" w:lineRule="auto"/>
              <w:rPr>
                <w:rFonts w:ascii="Garamond" w:eastAsia="Times New Roman" w:hAnsi="Garamond" w:cs="Times New Roman"/>
                <w:b/>
                <w:color w:val="0000FF"/>
                <w:u w:val="single"/>
              </w:rPr>
            </w:pPr>
            <w:hyperlink r:id="rId50" w:history="1">
              <w:r w:rsidR="006A0D95" w:rsidRPr="00EF22C5">
                <w:rPr>
                  <w:rFonts w:ascii="Garamond" w:eastAsia="Times New Roman" w:hAnsi="Garamond"/>
                  <w:color w:val="0000FF"/>
                  <w:u w:val="single"/>
                </w:rPr>
                <w:t>assavedograce@gmail.com</w:t>
              </w:r>
            </w:hyperlink>
            <w:r w:rsidR="006A0D95" w:rsidRPr="00EF22C5">
              <w:rPr>
                <w:rFonts w:ascii="Garamond" w:eastAsia="Times New Roman" w:hAnsi="Garamond" w:cs="Times New Roman"/>
                <w:color w:val="0000FF"/>
                <w:u w:val="single"/>
              </w:rPr>
              <w:t xml:space="preserve">  </w:t>
            </w:r>
          </w:p>
        </w:tc>
      </w:tr>
      <w:tr w:rsidR="006A0D95" w:rsidRPr="00EF22C5" w14:paraId="4B94FB9D" w14:textId="77777777" w:rsidTr="006A0D95">
        <w:trPr>
          <w:trHeight w:val="99"/>
        </w:trPr>
        <w:tc>
          <w:tcPr>
            <w:tcW w:w="572" w:type="dxa"/>
            <w:vMerge/>
            <w:tcBorders>
              <w:left w:val="single" w:sz="4" w:space="0" w:color="000000"/>
              <w:right w:val="single" w:sz="4" w:space="0" w:color="000000"/>
            </w:tcBorders>
            <w:shd w:val="clear" w:color="auto" w:fill="auto"/>
            <w:vAlign w:val="center"/>
          </w:tcPr>
          <w:p w14:paraId="590835A5" w14:textId="77777777" w:rsidR="006A0D95" w:rsidRPr="00EF22C5" w:rsidRDefault="006A0D95" w:rsidP="00240564">
            <w:pPr>
              <w:spacing w:after="0" w:line="240" w:lineRule="auto"/>
              <w:rPr>
                <w:rFonts w:ascii="Garamond" w:eastAsia="Times New Roman" w:hAnsi="Garamond"/>
                <w:b/>
              </w:rPr>
            </w:pPr>
          </w:p>
        </w:tc>
        <w:tc>
          <w:tcPr>
            <w:tcW w:w="2684" w:type="dxa"/>
            <w:vMerge/>
            <w:tcBorders>
              <w:left w:val="single" w:sz="4" w:space="0" w:color="000000"/>
              <w:right w:val="single" w:sz="4" w:space="0" w:color="000000"/>
            </w:tcBorders>
            <w:shd w:val="clear" w:color="auto" w:fill="auto"/>
            <w:vAlign w:val="center"/>
          </w:tcPr>
          <w:p w14:paraId="2AFECE6A" w14:textId="77777777" w:rsidR="006A0D95" w:rsidRPr="00EF22C5" w:rsidRDefault="006A0D95" w:rsidP="00240564">
            <w:pPr>
              <w:spacing w:after="0" w:line="240" w:lineRule="auto"/>
              <w:rPr>
                <w:rFonts w:ascii="Garamond" w:eastAsia="Times New Roman" w:hAnsi="Garamond"/>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17953" w14:textId="77777777" w:rsidR="006A0D95" w:rsidRPr="00EF22C5" w:rsidRDefault="006A0D95" w:rsidP="00240564">
            <w:pPr>
              <w:spacing w:after="0" w:line="240" w:lineRule="auto"/>
              <w:rPr>
                <w:rFonts w:ascii="Garamond" w:hAnsi="Garamond"/>
                <w:b/>
              </w:rPr>
            </w:pPr>
            <w:r w:rsidRPr="00EF22C5">
              <w:rPr>
                <w:rFonts w:ascii="Garamond" w:hAnsi="Garamond"/>
              </w:rPr>
              <w:t xml:space="preserve">AHOLOUKPE Parfait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81D33"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97269985</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50245" w14:textId="77777777" w:rsidR="006A0D95" w:rsidRPr="00EF22C5" w:rsidRDefault="00951101" w:rsidP="00240564">
            <w:pPr>
              <w:spacing w:after="0" w:line="240" w:lineRule="auto"/>
              <w:rPr>
                <w:rFonts w:ascii="Garamond" w:eastAsia="Times New Roman" w:hAnsi="Garamond" w:cs="Times New Roman"/>
                <w:color w:val="0000FF"/>
                <w:u w:val="single"/>
              </w:rPr>
            </w:pPr>
            <w:hyperlink r:id="rId51" w:history="1">
              <w:r w:rsidR="006A0D95" w:rsidRPr="00EF22C5">
                <w:rPr>
                  <w:rFonts w:ascii="Garamond" w:eastAsia="Times New Roman" w:hAnsi="Garamond"/>
                  <w:color w:val="0000FF"/>
                  <w:u w:val="single"/>
                </w:rPr>
                <w:t>pafbenin@gmail.com</w:t>
              </w:r>
            </w:hyperlink>
          </w:p>
        </w:tc>
      </w:tr>
      <w:tr w:rsidR="006A0D95" w:rsidRPr="00EF22C5" w14:paraId="2CE8CB0D" w14:textId="77777777" w:rsidTr="006A0D95">
        <w:trPr>
          <w:trHeight w:val="245"/>
        </w:trPr>
        <w:tc>
          <w:tcPr>
            <w:tcW w:w="572" w:type="dxa"/>
            <w:vMerge/>
            <w:tcBorders>
              <w:left w:val="single" w:sz="4" w:space="0" w:color="000000"/>
              <w:bottom w:val="single" w:sz="4" w:space="0" w:color="000000"/>
              <w:right w:val="single" w:sz="4" w:space="0" w:color="000000"/>
            </w:tcBorders>
            <w:shd w:val="clear" w:color="auto" w:fill="auto"/>
            <w:vAlign w:val="center"/>
          </w:tcPr>
          <w:p w14:paraId="2D859B44" w14:textId="77777777" w:rsidR="006A0D95" w:rsidRPr="00EF22C5" w:rsidRDefault="006A0D95" w:rsidP="00240564">
            <w:pPr>
              <w:spacing w:after="0" w:line="240" w:lineRule="auto"/>
              <w:rPr>
                <w:rFonts w:ascii="Garamond" w:eastAsia="Times New Roman" w:hAnsi="Garamond"/>
                <w:b/>
              </w:rPr>
            </w:pPr>
          </w:p>
        </w:tc>
        <w:tc>
          <w:tcPr>
            <w:tcW w:w="2684" w:type="dxa"/>
            <w:vMerge/>
            <w:tcBorders>
              <w:left w:val="single" w:sz="4" w:space="0" w:color="000000"/>
              <w:bottom w:val="single" w:sz="4" w:space="0" w:color="000000"/>
              <w:right w:val="single" w:sz="4" w:space="0" w:color="000000"/>
            </w:tcBorders>
            <w:shd w:val="clear" w:color="auto" w:fill="auto"/>
            <w:vAlign w:val="center"/>
          </w:tcPr>
          <w:p w14:paraId="79A24263" w14:textId="77777777" w:rsidR="006A0D95" w:rsidRPr="00EF22C5" w:rsidRDefault="006A0D95" w:rsidP="00240564">
            <w:pPr>
              <w:spacing w:after="0" w:line="240" w:lineRule="auto"/>
              <w:rPr>
                <w:rFonts w:ascii="Garamond" w:eastAsia="Times New Roman" w:hAnsi="Garamond"/>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9C321" w14:textId="77777777" w:rsidR="006A0D95" w:rsidRPr="00EF22C5" w:rsidRDefault="006A0D95" w:rsidP="00240564">
            <w:pPr>
              <w:spacing w:after="0" w:line="240" w:lineRule="auto"/>
              <w:rPr>
                <w:rFonts w:ascii="Garamond" w:hAnsi="Garamond"/>
                <w:b/>
              </w:rPr>
            </w:pPr>
            <w:r w:rsidRPr="00EF22C5">
              <w:rPr>
                <w:rFonts w:ascii="Garamond" w:hAnsi="Garamond"/>
              </w:rPr>
              <w:t xml:space="preserve">MAMAN Issiakou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FA9DF" w14:textId="77777777" w:rsidR="006A0D95" w:rsidRPr="00EF22C5" w:rsidRDefault="006A0D95" w:rsidP="00240564">
            <w:pPr>
              <w:spacing w:after="0" w:line="240" w:lineRule="auto"/>
              <w:rPr>
                <w:rFonts w:ascii="Garamond" w:eastAsia="Times New Roman" w:hAnsi="Garamond"/>
                <w:b/>
              </w:rPr>
            </w:pPr>
            <w:r w:rsidRPr="00EF22C5">
              <w:rPr>
                <w:rFonts w:ascii="Garamond" w:eastAsia="Times New Roman" w:hAnsi="Garamond"/>
              </w:rPr>
              <w:t>97082886</w:t>
            </w:r>
          </w:p>
        </w:tc>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4A487" w14:textId="77777777" w:rsidR="006A0D95" w:rsidRPr="00EF22C5" w:rsidRDefault="00951101" w:rsidP="00240564">
            <w:pPr>
              <w:spacing w:after="0" w:line="240" w:lineRule="auto"/>
              <w:rPr>
                <w:rFonts w:ascii="Garamond" w:eastAsia="Times New Roman" w:hAnsi="Garamond" w:cs="Times New Roman"/>
                <w:color w:val="0000FF"/>
                <w:u w:val="single"/>
              </w:rPr>
            </w:pPr>
            <w:hyperlink r:id="rId52" w:history="1">
              <w:r w:rsidR="006A0D95" w:rsidRPr="00EF22C5">
                <w:rPr>
                  <w:rFonts w:ascii="Garamond" w:eastAsia="Times New Roman" w:hAnsi="Garamond"/>
                  <w:color w:val="0000FF"/>
                  <w:u w:val="single"/>
                </w:rPr>
                <w:t>issiakoumaman@yahoo.fr</w:t>
              </w:r>
            </w:hyperlink>
            <w:r w:rsidR="006A0D95" w:rsidRPr="00EF22C5">
              <w:rPr>
                <w:rFonts w:ascii="Garamond" w:eastAsia="Times New Roman" w:hAnsi="Garamond" w:cs="Times New Roman"/>
                <w:color w:val="0000FF"/>
                <w:u w:val="single"/>
              </w:rPr>
              <w:t xml:space="preserve"> </w:t>
            </w:r>
          </w:p>
        </w:tc>
      </w:tr>
    </w:tbl>
    <w:p w14:paraId="79C27CCC" w14:textId="77777777" w:rsidR="006A0D95" w:rsidRPr="00EF22C5" w:rsidRDefault="006A0D95" w:rsidP="006A0D95">
      <w:pPr>
        <w:spacing w:after="0" w:line="276" w:lineRule="auto"/>
        <w:jc w:val="both"/>
        <w:rPr>
          <w:rFonts w:ascii="Garamond" w:eastAsia="Calibri" w:hAnsi="Garamond" w:cs="Times New Roman"/>
        </w:rPr>
      </w:pPr>
    </w:p>
    <w:p w14:paraId="32B3821F" w14:textId="3D251A0D" w:rsidR="006A0D95" w:rsidRPr="00EF22C5" w:rsidRDefault="006A0D95" w:rsidP="002E128D">
      <w:pPr>
        <w:pStyle w:val="Titre2"/>
        <w:rPr>
          <w:sz w:val="22"/>
          <w:szCs w:val="22"/>
        </w:rPr>
      </w:pPr>
      <w:bookmarkStart w:id="74" w:name="_Toc25749442"/>
      <w:bookmarkStart w:id="75" w:name="_Toc25962174"/>
      <w:r w:rsidRPr="00EF22C5">
        <w:rPr>
          <w:sz w:val="22"/>
          <w:szCs w:val="22"/>
        </w:rPr>
        <w:t xml:space="preserve">Annexe </w:t>
      </w:r>
      <w:r w:rsidR="007D100E" w:rsidRPr="00EF22C5">
        <w:rPr>
          <w:sz w:val="22"/>
          <w:szCs w:val="22"/>
        </w:rPr>
        <w:t>6</w:t>
      </w:r>
      <w:r w:rsidRPr="00EF22C5">
        <w:rPr>
          <w:sz w:val="22"/>
          <w:szCs w:val="22"/>
        </w:rPr>
        <w:t xml:space="preserve">: </w:t>
      </w:r>
      <w:r w:rsidR="004446F1" w:rsidRPr="00EF22C5">
        <w:rPr>
          <w:sz w:val="22"/>
          <w:szCs w:val="22"/>
        </w:rPr>
        <w:t>Liste des Documents Consultés</w:t>
      </w:r>
      <w:bookmarkEnd w:id="74"/>
      <w:bookmarkEnd w:id="75"/>
      <w:r w:rsidR="004446F1" w:rsidRPr="00EF22C5">
        <w:rPr>
          <w:sz w:val="22"/>
          <w:szCs w:val="22"/>
        </w:rPr>
        <w:tab/>
        <w:t xml:space="preserve"> </w:t>
      </w:r>
    </w:p>
    <w:tbl>
      <w:tblPr>
        <w:tblStyle w:val="Grilledutableau"/>
        <w:tblW w:w="0" w:type="auto"/>
        <w:tblLook w:val="04A0" w:firstRow="1" w:lastRow="0" w:firstColumn="1" w:lastColumn="0" w:noHBand="0" w:noVBand="1"/>
      </w:tblPr>
      <w:tblGrid>
        <w:gridCol w:w="562"/>
        <w:gridCol w:w="8454"/>
      </w:tblGrid>
      <w:tr w:rsidR="004446F1" w:rsidRPr="00EF22C5" w14:paraId="3DCEEF1C" w14:textId="77777777" w:rsidTr="00350C68">
        <w:tc>
          <w:tcPr>
            <w:tcW w:w="562" w:type="dxa"/>
          </w:tcPr>
          <w:p w14:paraId="1B8E2AF4" w14:textId="77777777" w:rsidR="004446F1" w:rsidRPr="00EF22C5" w:rsidRDefault="004446F1" w:rsidP="002E128D">
            <w:pPr>
              <w:rPr>
                <w:rFonts w:ascii="Garamond" w:hAnsi="Garamond"/>
                <w:lang w:val="fr-FR"/>
              </w:rPr>
            </w:pPr>
            <w:r w:rsidRPr="00EF22C5">
              <w:rPr>
                <w:rFonts w:ascii="Garamond" w:hAnsi="Garamond"/>
              </w:rPr>
              <w:t>N°</w:t>
            </w:r>
          </w:p>
        </w:tc>
        <w:tc>
          <w:tcPr>
            <w:tcW w:w="8454" w:type="dxa"/>
          </w:tcPr>
          <w:p w14:paraId="3812A19E" w14:textId="77777777" w:rsidR="004446F1" w:rsidRPr="00EF22C5" w:rsidRDefault="004446F1" w:rsidP="002E128D">
            <w:pPr>
              <w:rPr>
                <w:rFonts w:ascii="Garamond" w:hAnsi="Garamond"/>
                <w:lang w:val="fr-FR"/>
              </w:rPr>
            </w:pPr>
            <w:r w:rsidRPr="00EF22C5">
              <w:rPr>
                <w:rFonts w:ascii="Garamond" w:hAnsi="Garamond"/>
                <w:lang w:val="fr-FR"/>
              </w:rPr>
              <w:t xml:space="preserve">Document de projet du PNUD  </w:t>
            </w:r>
          </w:p>
        </w:tc>
      </w:tr>
      <w:tr w:rsidR="004446F1" w:rsidRPr="00EF22C5" w14:paraId="7EBE9F9C" w14:textId="77777777" w:rsidTr="00350C68">
        <w:tc>
          <w:tcPr>
            <w:tcW w:w="562" w:type="dxa"/>
          </w:tcPr>
          <w:p w14:paraId="46B7CE4D" w14:textId="77777777" w:rsidR="004446F1" w:rsidRPr="00EF22C5" w:rsidRDefault="004446F1" w:rsidP="002E128D">
            <w:pPr>
              <w:rPr>
                <w:rFonts w:ascii="Garamond" w:hAnsi="Garamond"/>
                <w:lang w:val="fr-FR"/>
              </w:rPr>
            </w:pPr>
            <w:r w:rsidRPr="00EF22C5">
              <w:rPr>
                <w:rFonts w:ascii="Garamond" w:hAnsi="Garamond"/>
              </w:rPr>
              <w:t>1</w:t>
            </w:r>
          </w:p>
        </w:tc>
        <w:tc>
          <w:tcPr>
            <w:tcW w:w="8454" w:type="dxa"/>
          </w:tcPr>
          <w:p w14:paraId="1472449B" w14:textId="77777777" w:rsidR="004446F1" w:rsidRPr="00EF22C5" w:rsidRDefault="004446F1" w:rsidP="002E128D">
            <w:pPr>
              <w:rPr>
                <w:rFonts w:ascii="Garamond" w:hAnsi="Garamond"/>
                <w:lang w:val="fr-FR"/>
              </w:rPr>
            </w:pPr>
            <w:r w:rsidRPr="00EF22C5">
              <w:rPr>
                <w:rFonts w:ascii="Garamond" w:hAnsi="Garamond"/>
                <w:lang w:val="fr-FR"/>
              </w:rPr>
              <w:t xml:space="preserve">Résultats de l’étude d’impact environnemental et social du PNUD </w:t>
            </w:r>
          </w:p>
        </w:tc>
      </w:tr>
      <w:tr w:rsidR="004446F1" w:rsidRPr="00EF22C5" w14:paraId="23543698" w14:textId="77777777" w:rsidTr="00350C68">
        <w:tc>
          <w:tcPr>
            <w:tcW w:w="562" w:type="dxa"/>
          </w:tcPr>
          <w:p w14:paraId="71FE1170" w14:textId="77777777" w:rsidR="004446F1" w:rsidRPr="00EF22C5" w:rsidRDefault="004446F1" w:rsidP="002E128D">
            <w:pPr>
              <w:rPr>
                <w:rFonts w:ascii="Garamond" w:hAnsi="Garamond"/>
                <w:lang w:val="fr-FR"/>
              </w:rPr>
            </w:pPr>
            <w:r w:rsidRPr="00EF22C5">
              <w:rPr>
                <w:rFonts w:ascii="Garamond" w:hAnsi="Garamond"/>
              </w:rPr>
              <w:t>2</w:t>
            </w:r>
          </w:p>
        </w:tc>
        <w:tc>
          <w:tcPr>
            <w:tcW w:w="8454" w:type="dxa"/>
          </w:tcPr>
          <w:p w14:paraId="3AEFF9F0" w14:textId="77777777" w:rsidR="004446F1" w:rsidRPr="00EF22C5" w:rsidRDefault="004446F1" w:rsidP="002E128D">
            <w:pPr>
              <w:rPr>
                <w:rFonts w:ascii="Garamond" w:hAnsi="Garamond"/>
              </w:rPr>
            </w:pPr>
            <w:r w:rsidRPr="00EF22C5">
              <w:rPr>
                <w:rFonts w:ascii="Garamond" w:hAnsi="Garamond"/>
              </w:rPr>
              <w:t xml:space="preserve">Rapport d’initiation de projet </w:t>
            </w:r>
          </w:p>
        </w:tc>
      </w:tr>
      <w:tr w:rsidR="004446F1" w:rsidRPr="00EF22C5" w14:paraId="41E4880B" w14:textId="77777777" w:rsidTr="00350C68">
        <w:tc>
          <w:tcPr>
            <w:tcW w:w="562" w:type="dxa"/>
          </w:tcPr>
          <w:p w14:paraId="70BF26DA" w14:textId="77777777" w:rsidR="004446F1" w:rsidRPr="00EF22C5" w:rsidRDefault="004446F1" w:rsidP="002E128D">
            <w:pPr>
              <w:rPr>
                <w:rFonts w:ascii="Garamond" w:hAnsi="Garamond"/>
                <w:lang w:val="fr-FR"/>
              </w:rPr>
            </w:pPr>
            <w:r w:rsidRPr="00EF22C5">
              <w:rPr>
                <w:rFonts w:ascii="Garamond" w:hAnsi="Garamond"/>
              </w:rPr>
              <w:t>3</w:t>
            </w:r>
          </w:p>
        </w:tc>
        <w:tc>
          <w:tcPr>
            <w:tcW w:w="8454" w:type="dxa"/>
          </w:tcPr>
          <w:p w14:paraId="70427DE4" w14:textId="77777777" w:rsidR="004446F1" w:rsidRPr="00EF22C5" w:rsidRDefault="004446F1" w:rsidP="002E128D">
            <w:pPr>
              <w:rPr>
                <w:rFonts w:ascii="Garamond" w:hAnsi="Garamond"/>
                <w:lang w:val="fr-FR"/>
              </w:rPr>
            </w:pPr>
            <w:r w:rsidRPr="00EF22C5">
              <w:rPr>
                <w:rFonts w:ascii="Garamond" w:hAnsi="Garamond"/>
                <w:lang w:val="fr-FR"/>
              </w:rPr>
              <w:t>Tous les rapports de mise en œuvre de projets (PIR)</w:t>
            </w:r>
          </w:p>
        </w:tc>
      </w:tr>
      <w:tr w:rsidR="004446F1" w:rsidRPr="00EF22C5" w14:paraId="7476A95A" w14:textId="77777777" w:rsidTr="00350C68">
        <w:tc>
          <w:tcPr>
            <w:tcW w:w="562" w:type="dxa"/>
          </w:tcPr>
          <w:p w14:paraId="7743DD58" w14:textId="77777777" w:rsidR="004446F1" w:rsidRPr="00EF22C5" w:rsidRDefault="004446F1" w:rsidP="002E128D">
            <w:pPr>
              <w:rPr>
                <w:rFonts w:ascii="Garamond" w:hAnsi="Garamond"/>
                <w:lang w:val="fr-FR"/>
              </w:rPr>
            </w:pPr>
            <w:r w:rsidRPr="00EF22C5">
              <w:rPr>
                <w:rFonts w:ascii="Garamond" w:hAnsi="Garamond"/>
              </w:rPr>
              <w:t>4</w:t>
            </w:r>
          </w:p>
        </w:tc>
        <w:tc>
          <w:tcPr>
            <w:tcW w:w="8454" w:type="dxa"/>
          </w:tcPr>
          <w:p w14:paraId="018F6086" w14:textId="77777777" w:rsidR="004446F1" w:rsidRPr="00EF22C5" w:rsidRDefault="004446F1" w:rsidP="002E128D">
            <w:pPr>
              <w:rPr>
                <w:rFonts w:ascii="Garamond" w:hAnsi="Garamond"/>
                <w:lang w:val="fr-FR"/>
              </w:rPr>
            </w:pPr>
            <w:r w:rsidRPr="00EF22C5">
              <w:rPr>
                <w:rFonts w:ascii="Garamond" w:hAnsi="Garamond"/>
                <w:lang w:val="fr-FR"/>
              </w:rPr>
              <w:t xml:space="preserve">Rapports d’activités et plans de travail trimestriels des différentes équipes de travail </w:t>
            </w:r>
          </w:p>
        </w:tc>
      </w:tr>
      <w:tr w:rsidR="004446F1" w:rsidRPr="00EF22C5" w14:paraId="7F5573B5" w14:textId="77777777" w:rsidTr="00350C68">
        <w:tc>
          <w:tcPr>
            <w:tcW w:w="562" w:type="dxa"/>
          </w:tcPr>
          <w:p w14:paraId="074BD624" w14:textId="77777777" w:rsidR="004446F1" w:rsidRPr="00EF22C5" w:rsidRDefault="004446F1" w:rsidP="002E128D">
            <w:pPr>
              <w:rPr>
                <w:rFonts w:ascii="Garamond" w:hAnsi="Garamond"/>
                <w:lang w:val="fr-FR"/>
              </w:rPr>
            </w:pPr>
            <w:r w:rsidRPr="00EF22C5">
              <w:rPr>
                <w:rFonts w:ascii="Garamond" w:hAnsi="Garamond"/>
              </w:rPr>
              <w:t>5</w:t>
            </w:r>
          </w:p>
        </w:tc>
        <w:tc>
          <w:tcPr>
            <w:tcW w:w="8454" w:type="dxa"/>
          </w:tcPr>
          <w:p w14:paraId="0362C613" w14:textId="77777777" w:rsidR="004446F1" w:rsidRPr="00EF22C5" w:rsidRDefault="004446F1" w:rsidP="002E128D">
            <w:pPr>
              <w:rPr>
                <w:rFonts w:ascii="Garamond" w:hAnsi="Garamond"/>
              </w:rPr>
            </w:pPr>
            <w:r w:rsidRPr="00EF22C5">
              <w:rPr>
                <w:rFonts w:ascii="Garamond" w:hAnsi="Garamond"/>
              </w:rPr>
              <w:t xml:space="preserve">Rapports d’audit </w:t>
            </w:r>
          </w:p>
        </w:tc>
      </w:tr>
      <w:tr w:rsidR="004446F1" w:rsidRPr="00EF22C5" w14:paraId="5EE26551" w14:textId="77777777" w:rsidTr="00350C68">
        <w:tc>
          <w:tcPr>
            <w:tcW w:w="562" w:type="dxa"/>
          </w:tcPr>
          <w:p w14:paraId="0C44D86C" w14:textId="77777777" w:rsidR="004446F1" w:rsidRPr="00EF22C5" w:rsidRDefault="004446F1" w:rsidP="002E128D">
            <w:pPr>
              <w:rPr>
                <w:rFonts w:ascii="Garamond" w:hAnsi="Garamond"/>
                <w:lang w:val="fr-FR"/>
              </w:rPr>
            </w:pPr>
            <w:r w:rsidRPr="00EF22C5">
              <w:rPr>
                <w:rFonts w:ascii="Garamond" w:hAnsi="Garamond"/>
              </w:rPr>
              <w:t>6</w:t>
            </w:r>
          </w:p>
        </w:tc>
        <w:tc>
          <w:tcPr>
            <w:tcW w:w="8454" w:type="dxa"/>
          </w:tcPr>
          <w:p w14:paraId="482F6FD7" w14:textId="77777777" w:rsidR="004446F1" w:rsidRPr="00EF22C5" w:rsidRDefault="004446F1" w:rsidP="002E128D">
            <w:pPr>
              <w:rPr>
                <w:rFonts w:ascii="Garamond" w:hAnsi="Garamond"/>
                <w:lang w:val="fr-FR"/>
              </w:rPr>
            </w:pPr>
            <w:r w:rsidRPr="00EF22C5">
              <w:rPr>
                <w:rFonts w:ascii="Garamond" w:hAnsi="Garamond"/>
                <w:lang w:val="fr-FR"/>
              </w:rPr>
              <w:t xml:space="preserve">Outils de suivi finalisés par domaine d’intervention du GEF après approbation du Responsable et à mi-parcours </w:t>
            </w:r>
          </w:p>
        </w:tc>
      </w:tr>
      <w:tr w:rsidR="004446F1" w:rsidRPr="00EF22C5" w14:paraId="2B69D558" w14:textId="77777777" w:rsidTr="00350C68">
        <w:tc>
          <w:tcPr>
            <w:tcW w:w="562" w:type="dxa"/>
          </w:tcPr>
          <w:p w14:paraId="2E55C8F1" w14:textId="77777777" w:rsidR="004446F1" w:rsidRPr="00EF22C5" w:rsidRDefault="004446F1" w:rsidP="002E128D">
            <w:pPr>
              <w:rPr>
                <w:rFonts w:ascii="Garamond" w:hAnsi="Garamond"/>
                <w:lang w:val="fr-FR"/>
              </w:rPr>
            </w:pPr>
            <w:r w:rsidRPr="00EF22C5">
              <w:rPr>
                <w:rFonts w:ascii="Garamond" w:hAnsi="Garamond"/>
              </w:rPr>
              <w:t>7</w:t>
            </w:r>
          </w:p>
        </w:tc>
        <w:tc>
          <w:tcPr>
            <w:tcW w:w="8454" w:type="dxa"/>
          </w:tcPr>
          <w:p w14:paraId="2C0A8A56" w14:textId="77777777" w:rsidR="004446F1" w:rsidRPr="00EF22C5" w:rsidRDefault="004446F1" w:rsidP="002E128D">
            <w:pPr>
              <w:rPr>
                <w:rFonts w:ascii="Garamond" w:hAnsi="Garamond"/>
                <w:lang w:val="fr-FR"/>
              </w:rPr>
            </w:pPr>
            <w:r w:rsidRPr="00EF22C5">
              <w:rPr>
                <w:rFonts w:ascii="Garamond" w:hAnsi="Garamond"/>
                <w:lang w:val="fr-FR"/>
              </w:rPr>
              <w:t xml:space="preserve">Rapport de mission de contrôle </w:t>
            </w:r>
          </w:p>
        </w:tc>
      </w:tr>
      <w:tr w:rsidR="004446F1" w:rsidRPr="00EF22C5" w14:paraId="131544A7" w14:textId="77777777" w:rsidTr="00350C68">
        <w:tc>
          <w:tcPr>
            <w:tcW w:w="562" w:type="dxa"/>
          </w:tcPr>
          <w:p w14:paraId="162A4B1E" w14:textId="77777777" w:rsidR="004446F1" w:rsidRPr="00EF22C5" w:rsidRDefault="004446F1" w:rsidP="002E128D">
            <w:pPr>
              <w:rPr>
                <w:rFonts w:ascii="Garamond" w:hAnsi="Garamond"/>
                <w:lang w:val="fr-FR"/>
              </w:rPr>
            </w:pPr>
            <w:r w:rsidRPr="00EF22C5">
              <w:rPr>
                <w:rFonts w:ascii="Garamond" w:hAnsi="Garamond"/>
              </w:rPr>
              <w:t>8</w:t>
            </w:r>
          </w:p>
        </w:tc>
        <w:tc>
          <w:tcPr>
            <w:tcW w:w="8454" w:type="dxa"/>
          </w:tcPr>
          <w:p w14:paraId="6F906F93" w14:textId="77777777" w:rsidR="004446F1" w:rsidRPr="00EF22C5" w:rsidRDefault="004446F1" w:rsidP="002E128D">
            <w:pPr>
              <w:rPr>
                <w:rFonts w:ascii="Garamond" w:hAnsi="Garamond"/>
                <w:lang w:val="fr-FR"/>
              </w:rPr>
            </w:pPr>
            <w:r w:rsidRPr="00EF22C5">
              <w:rPr>
                <w:rFonts w:ascii="Garamond" w:hAnsi="Garamond"/>
                <w:lang w:val="fr-FR"/>
              </w:rPr>
              <w:t xml:space="preserve">Tous les rapports de suivi élaborés dans le cadre du projet </w:t>
            </w:r>
          </w:p>
        </w:tc>
      </w:tr>
      <w:tr w:rsidR="004446F1" w:rsidRPr="00EF22C5" w14:paraId="6C5720FF" w14:textId="77777777" w:rsidTr="00350C68">
        <w:tc>
          <w:tcPr>
            <w:tcW w:w="562" w:type="dxa"/>
          </w:tcPr>
          <w:p w14:paraId="31F78406" w14:textId="77777777" w:rsidR="004446F1" w:rsidRPr="00EF22C5" w:rsidRDefault="004446F1" w:rsidP="002E128D">
            <w:pPr>
              <w:rPr>
                <w:rFonts w:ascii="Garamond" w:hAnsi="Garamond"/>
                <w:lang w:val="fr-FR"/>
              </w:rPr>
            </w:pPr>
            <w:r w:rsidRPr="00EF22C5">
              <w:rPr>
                <w:rFonts w:ascii="Garamond" w:hAnsi="Garamond"/>
              </w:rPr>
              <w:t>9</w:t>
            </w:r>
          </w:p>
        </w:tc>
        <w:tc>
          <w:tcPr>
            <w:tcW w:w="8454" w:type="dxa"/>
          </w:tcPr>
          <w:p w14:paraId="7F90AD59" w14:textId="77777777" w:rsidR="004446F1" w:rsidRPr="00EF22C5" w:rsidRDefault="004446F1" w:rsidP="002E128D">
            <w:pPr>
              <w:rPr>
                <w:rFonts w:ascii="Garamond" w:hAnsi="Garamond"/>
                <w:lang w:val="fr-FR"/>
              </w:rPr>
            </w:pPr>
            <w:r w:rsidRPr="00EF22C5">
              <w:rPr>
                <w:rFonts w:ascii="Garamond" w:hAnsi="Garamond"/>
                <w:lang w:val="fr-FR"/>
              </w:rPr>
              <w:t xml:space="preserve">Directives financières et administratives appliquées par l’équipe du projet </w:t>
            </w:r>
          </w:p>
        </w:tc>
      </w:tr>
      <w:tr w:rsidR="004446F1" w:rsidRPr="00EF22C5" w14:paraId="1963B3B4" w14:textId="77777777" w:rsidTr="00350C68">
        <w:tc>
          <w:tcPr>
            <w:tcW w:w="562" w:type="dxa"/>
          </w:tcPr>
          <w:p w14:paraId="6599C59B" w14:textId="77777777" w:rsidR="004446F1" w:rsidRPr="00EF22C5" w:rsidRDefault="004446F1" w:rsidP="002E128D">
            <w:pPr>
              <w:rPr>
                <w:rFonts w:ascii="Garamond" w:hAnsi="Garamond"/>
                <w:lang w:val="fr-FR"/>
              </w:rPr>
            </w:pPr>
            <w:r w:rsidRPr="00EF22C5">
              <w:rPr>
                <w:rFonts w:ascii="Garamond" w:hAnsi="Garamond"/>
              </w:rPr>
              <w:t>10</w:t>
            </w:r>
          </w:p>
        </w:tc>
        <w:tc>
          <w:tcPr>
            <w:tcW w:w="8454" w:type="dxa"/>
          </w:tcPr>
          <w:p w14:paraId="573EA599" w14:textId="77777777" w:rsidR="004446F1" w:rsidRPr="00EF22C5" w:rsidRDefault="004446F1" w:rsidP="002E128D">
            <w:pPr>
              <w:rPr>
                <w:rFonts w:ascii="Garamond" w:hAnsi="Garamond"/>
                <w:lang w:val="fr-FR"/>
              </w:rPr>
            </w:pPr>
            <w:r w:rsidRPr="00EF22C5">
              <w:rPr>
                <w:rFonts w:ascii="Garamond" w:hAnsi="Garamond"/>
                <w:lang w:val="fr-FR"/>
              </w:rPr>
              <w:t>Directives, manuels et systèmes opérationnels relatifs au projet</w:t>
            </w:r>
          </w:p>
        </w:tc>
      </w:tr>
      <w:tr w:rsidR="004446F1" w:rsidRPr="00EF22C5" w14:paraId="7E7078EF" w14:textId="77777777" w:rsidTr="00350C68">
        <w:tc>
          <w:tcPr>
            <w:tcW w:w="562" w:type="dxa"/>
          </w:tcPr>
          <w:p w14:paraId="20F1C10E" w14:textId="77777777" w:rsidR="004446F1" w:rsidRPr="00EF22C5" w:rsidRDefault="004446F1" w:rsidP="002E128D">
            <w:pPr>
              <w:rPr>
                <w:rFonts w:ascii="Garamond" w:hAnsi="Garamond"/>
                <w:lang w:val="fr-FR"/>
              </w:rPr>
            </w:pPr>
            <w:r w:rsidRPr="00EF22C5">
              <w:rPr>
                <w:rFonts w:ascii="Garamond" w:hAnsi="Garamond"/>
              </w:rPr>
              <w:t>11</w:t>
            </w:r>
          </w:p>
        </w:tc>
        <w:tc>
          <w:tcPr>
            <w:tcW w:w="8454" w:type="dxa"/>
          </w:tcPr>
          <w:p w14:paraId="7588068E" w14:textId="77777777" w:rsidR="004446F1" w:rsidRPr="00EF22C5" w:rsidRDefault="004446F1" w:rsidP="002E128D">
            <w:pPr>
              <w:rPr>
                <w:rFonts w:ascii="Garamond" w:hAnsi="Garamond"/>
                <w:lang w:val="fr-FR"/>
              </w:rPr>
            </w:pPr>
            <w:r w:rsidRPr="00EF22C5">
              <w:rPr>
                <w:rFonts w:ascii="Garamond" w:hAnsi="Garamond"/>
                <w:lang w:val="fr-FR"/>
              </w:rPr>
              <w:t xml:space="preserve">Documents programmatique de pays du PNUD </w:t>
            </w:r>
          </w:p>
        </w:tc>
      </w:tr>
      <w:tr w:rsidR="004446F1" w:rsidRPr="00EF22C5" w14:paraId="30B1CAD3" w14:textId="77777777" w:rsidTr="00350C68">
        <w:tc>
          <w:tcPr>
            <w:tcW w:w="562" w:type="dxa"/>
          </w:tcPr>
          <w:p w14:paraId="3BDC52B3" w14:textId="77777777" w:rsidR="004446F1" w:rsidRPr="00EF22C5" w:rsidRDefault="004446F1" w:rsidP="002E128D">
            <w:pPr>
              <w:rPr>
                <w:rFonts w:ascii="Garamond" w:hAnsi="Garamond"/>
                <w:lang w:val="fr-FR"/>
              </w:rPr>
            </w:pPr>
            <w:r w:rsidRPr="00EF22C5">
              <w:rPr>
                <w:rFonts w:ascii="Garamond" w:hAnsi="Garamond"/>
              </w:rPr>
              <w:lastRenderedPageBreak/>
              <w:t>12</w:t>
            </w:r>
          </w:p>
        </w:tc>
        <w:tc>
          <w:tcPr>
            <w:tcW w:w="8454" w:type="dxa"/>
          </w:tcPr>
          <w:p w14:paraId="0E5D69D5" w14:textId="77777777" w:rsidR="004446F1" w:rsidRPr="00EF22C5" w:rsidRDefault="004446F1" w:rsidP="002E128D">
            <w:pPr>
              <w:rPr>
                <w:rFonts w:ascii="Garamond" w:hAnsi="Garamond"/>
                <w:lang w:val="fr-FR"/>
              </w:rPr>
            </w:pPr>
            <w:r w:rsidRPr="00EF22C5">
              <w:rPr>
                <w:rFonts w:ascii="Garamond" w:hAnsi="Garamond"/>
                <w:lang w:val="fr-FR"/>
              </w:rPr>
              <w:t>Procès-verbaux des réunions du Comité de pilotage du projet « Promotion de la production durable de biomasse électricité au Bénin (Biomasse Electricité) et autres réunions (par exemple, réunions du Comité d’évaluation des projets)</w:t>
            </w:r>
          </w:p>
        </w:tc>
      </w:tr>
      <w:tr w:rsidR="004446F1" w:rsidRPr="00EF22C5" w14:paraId="0EE349BD" w14:textId="77777777" w:rsidTr="00350C68">
        <w:tc>
          <w:tcPr>
            <w:tcW w:w="562" w:type="dxa"/>
          </w:tcPr>
          <w:p w14:paraId="2FBECE34" w14:textId="77777777" w:rsidR="004446F1" w:rsidRPr="00EF22C5" w:rsidRDefault="004446F1" w:rsidP="002E128D">
            <w:pPr>
              <w:rPr>
                <w:rFonts w:ascii="Garamond" w:hAnsi="Garamond"/>
                <w:lang w:val="fr-FR"/>
              </w:rPr>
            </w:pPr>
            <w:r w:rsidRPr="00EF22C5">
              <w:rPr>
                <w:rFonts w:ascii="Garamond" w:hAnsi="Garamond"/>
              </w:rPr>
              <w:t>13</w:t>
            </w:r>
          </w:p>
        </w:tc>
        <w:tc>
          <w:tcPr>
            <w:tcW w:w="8454" w:type="dxa"/>
          </w:tcPr>
          <w:p w14:paraId="45F97AA8" w14:textId="77777777" w:rsidR="004446F1" w:rsidRPr="00EF22C5" w:rsidRDefault="004446F1" w:rsidP="002E128D">
            <w:pPr>
              <w:rPr>
                <w:rFonts w:ascii="Garamond" w:hAnsi="Garamond"/>
                <w:lang w:val="fr-FR"/>
              </w:rPr>
            </w:pPr>
            <w:r w:rsidRPr="00EF22C5">
              <w:rPr>
                <w:rFonts w:ascii="Garamond" w:hAnsi="Garamond"/>
                <w:lang w:val="fr-FR"/>
              </w:rPr>
              <w:t>Figure indiquant le lieu du projet.</w:t>
            </w:r>
          </w:p>
        </w:tc>
      </w:tr>
      <w:tr w:rsidR="004446F1" w:rsidRPr="00EF22C5" w14:paraId="7927A537" w14:textId="77777777" w:rsidTr="00350C68">
        <w:tc>
          <w:tcPr>
            <w:tcW w:w="562" w:type="dxa"/>
          </w:tcPr>
          <w:p w14:paraId="40908ECF" w14:textId="77777777" w:rsidR="004446F1" w:rsidRPr="00EF22C5" w:rsidRDefault="004446F1" w:rsidP="002E128D">
            <w:pPr>
              <w:rPr>
                <w:rFonts w:ascii="Garamond" w:hAnsi="Garamond"/>
                <w:lang w:val="fr-FR"/>
              </w:rPr>
            </w:pPr>
            <w:r w:rsidRPr="00EF22C5">
              <w:rPr>
                <w:rFonts w:ascii="Garamond" w:hAnsi="Garamond"/>
              </w:rPr>
              <w:t>14</w:t>
            </w:r>
          </w:p>
        </w:tc>
        <w:tc>
          <w:tcPr>
            <w:tcW w:w="8454" w:type="dxa"/>
          </w:tcPr>
          <w:p w14:paraId="57A1E6FF" w14:textId="32226580" w:rsidR="004446F1" w:rsidRPr="00EF22C5" w:rsidRDefault="004446F1" w:rsidP="002E128D">
            <w:pPr>
              <w:rPr>
                <w:rFonts w:ascii="Garamond" w:hAnsi="Garamond"/>
                <w:lang w:val="fr-FR"/>
              </w:rPr>
            </w:pPr>
            <w:r w:rsidRPr="00EF22C5">
              <w:rPr>
                <w:rFonts w:ascii="Garamond" w:hAnsi="Garamond"/>
                <w:lang w:val="fr-FR"/>
              </w:rPr>
              <w:t>Un ensemble de documents reçus du ministère en charge de l’énergie (à compléter)</w:t>
            </w:r>
          </w:p>
        </w:tc>
      </w:tr>
      <w:tr w:rsidR="004446F1" w:rsidRPr="00EF22C5" w14:paraId="2724D63C" w14:textId="77777777" w:rsidTr="00350C68">
        <w:tc>
          <w:tcPr>
            <w:tcW w:w="562" w:type="dxa"/>
          </w:tcPr>
          <w:p w14:paraId="00FA345B" w14:textId="77777777" w:rsidR="004446F1" w:rsidRPr="00EF22C5" w:rsidRDefault="004446F1" w:rsidP="002E128D">
            <w:pPr>
              <w:rPr>
                <w:rFonts w:ascii="Garamond" w:hAnsi="Garamond"/>
                <w:lang w:val="fr-FR"/>
              </w:rPr>
            </w:pPr>
            <w:r w:rsidRPr="00EF22C5">
              <w:rPr>
                <w:rFonts w:ascii="Garamond" w:hAnsi="Garamond"/>
              </w:rPr>
              <w:t>15</w:t>
            </w:r>
          </w:p>
        </w:tc>
        <w:tc>
          <w:tcPr>
            <w:tcW w:w="8454" w:type="dxa"/>
          </w:tcPr>
          <w:p w14:paraId="19B746D3" w14:textId="28E8D859" w:rsidR="004446F1" w:rsidRPr="00EF22C5" w:rsidRDefault="004446F1" w:rsidP="002E128D">
            <w:pPr>
              <w:rPr>
                <w:rFonts w:ascii="Garamond" w:hAnsi="Garamond"/>
                <w:lang w:val="fr-FR"/>
              </w:rPr>
            </w:pPr>
            <w:r w:rsidRPr="00EF22C5">
              <w:rPr>
                <w:rFonts w:ascii="Garamond" w:hAnsi="Garamond"/>
                <w:lang w:val="fr-FR"/>
              </w:rPr>
              <w:t>Fiche d’identité du projet (FIP)</w:t>
            </w:r>
          </w:p>
        </w:tc>
      </w:tr>
      <w:tr w:rsidR="004446F1" w:rsidRPr="00EF22C5" w14:paraId="235AAE3E" w14:textId="77777777" w:rsidTr="00350C68">
        <w:tc>
          <w:tcPr>
            <w:tcW w:w="562" w:type="dxa"/>
          </w:tcPr>
          <w:p w14:paraId="4B3B8903" w14:textId="77777777" w:rsidR="004446F1" w:rsidRPr="00EF22C5" w:rsidRDefault="004446F1" w:rsidP="002E128D">
            <w:pPr>
              <w:rPr>
                <w:rFonts w:ascii="Garamond" w:hAnsi="Garamond"/>
                <w:lang w:val="fr-FR"/>
              </w:rPr>
            </w:pPr>
            <w:r w:rsidRPr="00EF22C5">
              <w:rPr>
                <w:rFonts w:ascii="Garamond" w:hAnsi="Garamond"/>
              </w:rPr>
              <w:t>16</w:t>
            </w:r>
          </w:p>
        </w:tc>
        <w:tc>
          <w:tcPr>
            <w:tcW w:w="8454" w:type="dxa"/>
          </w:tcPr>
          <w:p w14:paraId="460405AE" w14:textId="20BEACE1" w:rsidR="004446F1" w:rsidRPr="00EF22C5" w:rsidRDefault="004446F1" w:rsidP="002E128D">
            <w:pPr>
              <w:rPr>
                <w:rFonts w:ascii="Garamond" w:hAnsi="Garamond"/>
                <w:lang w:val="fr-FR"/>
              </w:rPr>
            </w:pPr>
            <w:r w:rsidRPr="00EF22C5">
              <w:rPr>
                <w:rFonts w:ascii="Garamond" w:hAnsi="Garamond"/>
                <w:lang w:val="fr-FR"/>
              </w:rPr>
              <w:t>Plan d’initiation du projet du PNUD</w:t>
            </w:r>
          </w:p>
        </w:tc>
      </w:tr>
      <w:tr w:rsidR="004446F1" w:rsidRPr="00EF22C5" w14:paraId="743DFF11" w14:textId="77777777" w:rsidTr="00350C68">
        <w:tc>
          <w:tcPr>
            <w:tcW w:w="562" w:type="dxa"/>
          </w:tcPr>
          <w:p w14:paraId="68DB45AE" w14:textId="77777777" w:rsidR="004446F1" w:rsidRPr="00EF22C5" w:rsidRDefault="004446F1" w:rsidP="002E128D">
            <w:pPr>
              <w:rPr>
                <w:rFonts w:ascii="Garamond" w:hAnsi="Garamond"/>
                <w:lang w:val="fr-FR"/>
              </w:rPr>
            </w:pPr>
            <w:r w:rsidRPr="00EF22C5">
              <w:rPr>
                <w:rFonts w:ascii="Garamond" w:hAnsi="Garamond"/>
              </w:rPr>
              <w:t>17</w:t>
            </w:r>
          </w:p>
        </w:tc>
        <w:tc>
          <w:tcPr>
            <w:tcW w:w="8454" w:type="dxa"/>
          </w:tcPr>
          <w:p w14:paraId="3F0D1727" w14:textId="311FD929" w:rsidR="004446F1" w:rsidRPr="00EF22C5" w:rsidRDefault="004446F1" w:rsidP="002E128D">
            <w:pPr>
              <w:rPr>
                <w:rFonts w:ascii="Garamond" w:hAnsi="Garamond"/>
                <w:lang w:val="fr-FR"/>
              </w:rPr>
            </w:pPr>
            <w:r w:rsidRPr="00EF22C5">
              <w:rPr>
                <w:rFonts w:ascii="Garamond" w:hAnsi="Garamond"/>
                <w:lang w:val="fr-FR"/>
              </w:rPr>
              <w:t>Fiche d’identité du projet (FIP)</w:t>
            </w:r>
          </w:p>
        </w:tc>
      </w:tr>
      <w:tr w:rsidR="004446F1" w:rsidRPr="00EF22C5" w14:paraId="00C0C6EE" w14:textId="77777777" w:rsidTr="00350C68">
        <w:tc>
          <w:tcPr>
            <w:tcW w:w="562" w:type="dxa"/>
          </w:tcPr>
          <w:p w14:paraId="096F2F75" w14:textId="77777777" w:rsidR="004446F1" w:rsidRPr="00EF22C5" w:rsidRDefault="004446F1" w:rsidP="002E128D">
            <w:pPr>
              <w:rPr>
                <w:rFonts w:ascii="Garamond" w:hAnsi="Garamond"/>
                <w:lang w:val="fr-FR"/>
              </w:rPr>
            </w:pPr>
            <w:r w:rsidRPr="00EF22C5">
              <w:rPr>
                <w:rFonts w:ascii="Garamond" w:hAnsi="Garamond"/>
              </w:rPr>
              <w:t>18</w:t>
            </w:r>
          </w:p>
        </w:tc>
        <w:tc>
          <w:tcPr>
            <w:tcW w:w="8454" w:type="dxa"/>
          </w:tcPr>
          <w:p w14:paraId="097C4DC9" w14:textId="77777777" w:rsidR="004446F1" w:rsidRPr="00EF22C5" w:rsidRDefault="004446F1" w:rsidP="002E128D">
            <w:pPr>
              <w:rPr>
                <w:rFonts w:ascii="Garamond" w:hAnsi="Garamond"/>
                <w:lang w:val="fr-FR"/>
              </w:rPr>
            </w:pPr>
          </w:p>
        </w:tc>
      </w:tr>
    </w:tbl>
    <w:p w14:paraId="0B522F5E" w14:textId="77777777" w:rsidR="006A0D95" w:rsidRPr="00EF22C5" w:rsidRDefault="006A0D95" w:rsidP="006A0D95">
      <w:pPr>
        <w:spacing w:after="0" w:line="256" w:lineRule="auto"/>
        <w:rPr>
          <w:rFonts w:ascii="Garamond" w:eastAsia="Calibri" w:hAnsi="Garamond" w:cs="Times New Roman"/>
        </w:rPr>
      </w:pPr>
    </w:p>
    <w:p w14:paraId="6AEFDEB8" w14:textId="77777777" w:rsidR="00897DFC" w:rsidRPr="00EF22C5" w:rsidRDefault="00897DFC" w:rsidP="006A0D95">
      <w:pPr>
        <w:spacing w:after="0" w:line="256" w:lineRule="auto"/>
        <w:rPr>
          <w:rFonts w:ascii="Garamond" w:eastAsia="Calibri" w:hAnsi="Garamond" w:cs="Times New Roman"/>
        </w:rPr>
      </w:pPr>
    </w:p>
    <w:p w14:paraId="0F40342E" w14:textId="77777777" w:rsidR="00897DFC" w:rsidRPr="00EF22C5" w:rsidRDefault="00897DFC" w:rsidP="006A0D95">
      <w:pPr>
        <w:spacing w:after="0" w:line="256" w:lineRule="auto"/>
        <w:rPr>
          <w:rFonts w:ascii="Garamond" w:eastAsia="Calibri" w:hAnsi="Garamond" w:cs="Times New Roman"/>
        </w:rPr>
      </w:pPr>
    </w:p>
    <w:p w14:paraId="2D1E7B97" w14:textId="77777777" w:rsidR="00897DFC" w:rsidRPr="00EF22C5" w:rsidRDefault="00897DFC" w:rsidP="006A0D95">
      <w:pPr>
        <w:spacing w:after="0" w:line="256" w:lineRule="auto"/>
        <w:rPr>
          <w:rFonts w:ascii="Garamond" w:eastAsia="Calibri" w:hAnsi="Garamond" w:cs="Times New Roman"/>
        </w:rPr>
      </w:pPr>
    </w:p>
    <w:p w14:paraId="05781026" w14:textId="77777777" w:rsidR="00897DFC" w:rsidRPr="00EF22C5" w:rsidRDefault="00897DFC" w:rsidP="006A0D95">
      <w:pPr>
        <w:spacing w:after="0" w:line="256" w:lineRule="auto"/>
        <w:rPr>
          <w:rFonts w:ascii="Garamond" w:eastAsia="Calibri" w:hAnsi="Garamond" w:cs="Times New Roman"/>
        </w:rPr>
      </w:pPr>
    </w:p>
    <w:p w14:paraId="6A102F6F" w14:textId="77777777" w:rsidR="00897DFC" w:rsidRPr="00EF22C5" w:rsidRDefault="00897DFC" w:rsidP="006A0D95">
      <w:pPr>
        <w:spacing w:after="0" w:line="256" w:lineRule="auto"/>
        <w:rPr>
          <w:rFonts w:ascii="Garamond" w:eastAsia="Calibri" w:hAnsi="Garamond" w:cs="Times New Roman"/>
        </w:rPr>
      </w:pPr>
    </w:p>
    <w:p w14:paraId="09F8A6EB" w14:textId="77777777" w:rsidR="00897DFC" w:rsidRPr="00EF22C5" w:rsidRDefault="00897DFC" w:rsidP="006A0D95">
      <w:pPr>
        <w:spacing w:after="0" w:line="256" w:lineRule="auto"/>
        <w:rPr>
          <w:rFonts w:ascii="Garamond" w:eastAsia="Calibri" w:hAnsi="Garamond" w:cs="Times New Roman"/>
        </w:rPr>
      </w:pPr>
    </w:p>
    <w:p w14:paraId="232846EF" w14:textId="77777777" w:rsidR="00897DFC" w:rsidRPr="00EF22C5" w:rsidRDefault="00897DFC" w:rsidP="006A0D95">
      <w:pPr>
        <w:spacing w:after="0" w:line="256" w:lineRule="auto"/>
        <w:rPr>
          <w:rFonts w:ascii="Garamond" w:eastAsia="Calibri" w:hAnsi="Garamond" w:cs="Times New Roman"/>
        </w:rPr>
      </w:pPr>
    </w:p>
    <w:p w14:paraId="5B361630" w14:textId="77777777" w:rsidR="00897DFC" w:rsidRPr="00EF22C5" w:rsidRDefault="00897DFC" w:rsidP="006A0D95">
      <w:pPr>
        <w:spacing w:after="0" w:line="256" w:lineRule="auto"/>
        <w:rPr>
          <w:rFonts w:ascii="Garamond" w:eastAsia="Calibri" w:hAnsi="Garamond" w:cs="Times New Roman"/>
        </w:rPr>
      </w:pPr>
    </w:p>
    <w:p w14:paraId="44FE27B3" w14:textId="77777777" w:rsidR="00897DFC" w:rsidRPr="00EF22C5" w:rsidRDefault="00897DFC" w:rsidP="006A0D95">
      <w:pPr>
        <w:spacing w:after="0" w:line="256" w:lineRule="auto"/>
        <w:rPr>
          <w:rFonts w:ascii="Garamond" w:eastAsia="Calibri" w:hAnsi="Garamond" w:cs="Times New Roman"/>
        </w:rPr>
      </w:pPr>
    </w:p>
    <w:p w14:paraId="6545C5F5" w14:textId="77777777" w:rsidR="00897DFC" w:rsidRPr="00EF22C5" w:rsidRDefault="00897DFC" w:rsidP="006A0D95">
      <w:pPr>
        <w:spacing w:after="0" w:line="256" w:lineRule="auto"/>
        <w:rPr>
          <w:rFonts w:ascii="Garamond" w:eastAsia="Calibri" w:hAnsi="Garamond" w:cs="Times New Roman"/>
        </w:rPr>
      </w:pPr>
    </w:p>
    <w:p w14:paraId="40C8303B" w14:textId="77777777" w:rsidR="00897DFC" w:rsidRPr="00EF22C5" w:rsidRDefault="00897DFC" w:rsidP="006A0D95">
      <w:pPr>
        <w:spacing w:after="0" w:line="256" w:lineRule="auto"/>
        <w:rPr>
          <w:rFonts w:ascii="Garamond" w:eastAsia="Calibri" w:hAnsi="Garamond" w:cs="Times New Roman"/>
        </w:rPr>
      </w:pPr>
    </w:p>
    <w:p w14:paraId="5AEF144F" w14:textId="77777777" w:rsidR="005670FB" w:rsidRPr="00EF22C5" w:rsidRDefault="005670FB" w:rsidP="006A0D95">
      <w:pPr>
        <w:spacing w:after="0" w:line="256" w:lineRule="auto"/>
        <w:rPr>
          <w:rFonts w:ascii="Garamond" w:eastAsia="Calibri" w:hAnsi="Garamond" w:cs="Times New Roman"/>
        </w:rPr>
        <w:sectPr w:rsidR="005670FB" w:rsidRPr="00EF22C5" w:rsidSect="00A76C49">
          <w:type w:val="continuous"/>
          <w:pgSz w:w="11907" w:h="16839" w:code="9"/>
          <w:pgMar w:top="1418" w:right="1418" w:bottom="1418" w:left="1418" w:header="0" w:footer="1111" w:gutter="0"/>
          <w:cols w:space="720"/>
          <w:docGrid w:linePitch="299"/>
        </w:sectPr>
      </w:pPr>
    </w:p>
    <w:p w14:paraId="1C7F8A29" w14:textId="661F1C7F" w:rsidR="009622D3" w:rsidRPr="00EF22C5" w:rsidRDefault="007D100E" w:rsidP="002E128D">
      <w:pPr>
        <w:pStyle w:val="Titre2"/>
        <w:rPr>
          <w:sz w:val="22"/>
          <w:szCs w:val="22"/>
        </w:rPr>
      </w:pPr>
      <w:bookmarkStart w:id="76" w:name="_Toc25749443"/>
      <w:bookmarkStart w:id="77" w:name="_Toc25962175"/>
      <w:r w:rsidRPr="00EF22C5">
        <w:rPr>
          <w:sz w:val="22"/>
          <w:szCs w:val="22"/>
        </w:rPr>
        <w:lastRenderedPageBreak/>
        <w:t>Annexe 7</w:t>
      </w:r>
      <w:r w:rsidR="009622D3" w:rsidRPr="00EF22C5">
        <w:rPr>
          <w:sz w:val="22"/>
          <w:szCs w:val="22"/>
        </w:rPr>
        <w:t>: Matrice des Questions d’Evaluation</w:t>
      </w:r>
      <w:bookmarkEnd w:id="76"/>
      <w:bookmarkEnd w:id="77"/>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090"/>
        <w:gridCol w:w="2872"/>
        <w:gridCol w:w="2126"/>
        <w:gridCol w:w="2551"/>
        <w:gridCol w:w="1560"/>
        <w:gridCol w:w="1842"/>
      </w:tblGrid>
      <w:tr w:rsidR="00F228B2" w:rsidRPr="00EF22C5" w14:paraId="3886E035" w14:textId="77777777" w:rsidTr="009622D3">
        <w:trPr>
          <w:tblHeader/>
        </w:trPr>
        <w:tc>
          <w:tcPr>
            <w:tcW w:w="1418" w:type="dxa"/>
            <w:shd w:val="clear" w:color="auto" w:fill="BFBFBF"/>
          </w:tcPr>
          <w:p w14:paraId="63E40CE0" w14:textId="77777777" w:rsidR="009622D3" w:rsidRPr="00EF22C5" w:rsidRDefault="009622D3" w:rsidP="009622D3">
            <w:pPr>
              <w:spacing w:line="240" w:lineRule="auto"/>
              <w:rPr>
                <w:rFonts w:ascii="Garamond" w:eastAsia="Calibri" w:hAnsi="Garamond" w:cs="Arial"/>
                <w:b/>
              </w:rPr>
            </w:pPr>
            <w:r w:rsidRPr="00EF22C5">
              <w:rPr>
                <w:rFonts w:ascii="Garamond" w:eastAsia="Calibri" w:hAnsi="Garamond" w:cs="Arial"/>
                <w:b/>
              </w:rPr>
              <w:t xml:space="preserve">Critères d’évaluation </w:t>
            </w:r>
          </w:p>
        </w:tc>
        <w:tc>
          <w:tcPr>
            <w:tcW w:w="2090" w:type="dxa"/>
            <w:shd w:val="clear" w:color="auto" w:fill="BFBFBF"/>
          </w:tcPr>
          <w:p w14:paraId="3ECEE03E" w14:textId="77777777" w:rsidR="009622D3" w:rsidRPr="00EF22C5" w:rsidRDefault="009622D3" w:rsidP="009622D3">
            <w:pPr>
              <w:spacing w:line="240" w:lineRule="auto"/>
              <w:rPr>
                <w:rFonts w:ascii="Garamond" w:eastAsia="Calibri" w:hAnsi="Garamond" w:cs="Arial"/>
                <w:b/>
              </w:rPr>
            </w:pPr>
            <w:r w:rsidRPr="00EF22C5">
              <w:rPr>
                <w:rFonts w:ascii="Garamond" w:eastAsia="Calibri" w:hAnsi="Garamond" w:cs="Arial"/>
                <w:b/>
              </w:rPr>
              <w:t xml:space="preserve">Questions évaluatives </w:t>
            </w:r>
          </w:p>
        </w:tc>
        <w:tc>
          <w:tcPr>
            <w:tcW w:w="2872" w:type="dxa"/>
            <w:shd w:val="clear" w:color="auto" w:fill="BFBFBF"/>
          </w:tcPr>
          <w:p w14:paraId="217D6F76" w14:textId="77777777" w:rsidR="009622D3" w:rsidRPr="00EF22C5" w:rsidRDefault="009622D3" w:rsidP="009622D3">
            <w:pPr>
              <w:spacing w:line="240" w:lineRule="auto"/>
              <w:rPr>
                <w:rFonts w:ascii="Garamond" w:eastAsia="Calibri" w:hAnsi="Garamond" w:cs="Arial"/>
                <w:b/>
              </w:rPr>
            </w:pPr>
            <w:r w:rsidRPr="00EF22C5">
              <w:rPr>
                <w:rFonts w:ascii="Garamond" w:eastAsia="Calibri" w:hAnsi="Garamond" w:cs="Arial"/>
                <w:b/>
              </w:rPr>
              <w:t>Sous questions</w:t>
            </w:r>
          </w:p>
        </w:tc>
        <w:tc>
          <w:tcPr>
            <w:tcW w:w="2126" w:type="dxa"/>
            <w:shd w:val="clear" w:color="auto" w:fill="BFBFBF"/>
          </w:tcPr>
          <w:p w14:paraId="6429B989" w14:textId="77777777" w:rsidR="009622D3" w:rsidRPr="00EF22C5" w:rsidRDefault="009622D3" w:rsidP="009622D3">
            <w:pPr>
              <w:spacing w:line="240" w:lineRule="auto"/>
              <w:rPr>
                <w:rFonts w:ascii="Garamond" w:eastAsia="Calibri" w:hAnsi="Garamond" w:cs="Arial"/>
                <w:b/>
              </w:rPr>
            </w:pPr>
            <w:r w:rsidRPr="00EF22C5">
              <w:rPr>
                <w:rFonts w:ascii="Garamond" w:eastAsia="Calibri" w:hAnsi="Garamond" w:cs="Arial"/>
                <w:b/>
              </w:rPr>
              <w:t>Indicateurs</w:t>
            </w:r>
          </w:p>
        </w:tc>
        <w:tc>
          <w:tcPr>
            <w:tcW w:w="2551" w:type="dxa"/>
            <w:shd w:val="clear" w:color="auto" w:fill="BFBFBF"/>
          </w:tcPr>
          <w:p w14:paraId="2FBFBB66" w14:textId="77777777" w:rsidR="009622D3" w:rsidRPr="00EF22C5" w:rsidRDefault="009622D3" w:rsidP="009622D3">
            <w:pPr>
              <w:spacing w:line="240" w:lineRule="auto"/>
              <w:rPr>
                <w:rFonts w:ascii="Garamond" w:eastAsia="Calibri" w:hAnsi="Garamond" w:cs="Arial"/>
                <w:b/>
              </w:rPr>
            </w:pPr>
            <w:r w:rsidRPr="00EF22C5">
              <w:rPr>
                <w:rFonts w:ascii="Garamond" w:eastAsia="Calibri" w:hAnsi="Garamond" w:cs="Arial"/>
                <w:b/>
              </w:rPr>
              <w:t>Source des données</w:t>
            </w:r>
          </w:p>
        </w:tc>
        <w:tc>
          <w:tcPr>
            <w:tcW w:w="1560" w:type="dxa"/>
            <w:shd w:val="clear" w:color="auto" w:fill="BFBFBF"/>
          </w:tcPr>
          <w:p w14:paraId="698510D8" w14:textId="77777777" w:rsidR="009622D3" w:rsidRPr="00EF22C5" w:rsidRDefault="009622D3" w:rsidP="009622D3">
            <w:pPr>
              <w:spacing w:line="240" w:lineRule="auto"/>
              <w:rPr>
                <w:rFonts w:ascii="Garamond" w:eastAsia="Calibri" w:hAnsi="Garamond" w:cs="Arial"/>
                <w:b/>
              </w:rPr>
            </w:pPr>
            <w:r w:rsidRPr="00EF22C5">
              <w:rPr>
                <w:rFonts w:ascii="Garamond" w:eastAsia="Calibri" w:hAnsi="Garamond" w:cs="Arial"/>
                <w:b/>
              </w:rPr>
              <w:t>Méthodes de collecte des données</w:t>
            </w:r>
          </w:p>
        </w:tc>
        <w:tc>
          <w:tcPr>
            <w:tcW w:w="1842" w:type="dxa"/>
            <w:shd w:val="clear" w:color="auto" w:fill="BFBFBF"/>
          </w:tcPr>
          <w:p w14:paraId="30E411AD" w14:textId="77777777" w:rsidR="009622D3" w:rsidRPr="00EF22C5" w:rsidRDefault="009622D3" w:rsidP="009622D3">
            <w:pPr>
              <w:spacing w:line="240" w:lineRule="auto"/>
              <w:rPr>
                <w:rFonts w:ascii="Garamond" w:eastAsia="Calibri" w:hAnsi="Garamond" w:cs="Arial"/>
                <w:b/>
              </w:rPr>
            </w:pPr>
            <w:r w:rsidRPr="00EF22C5">
              <w:rPr>
                <w:rFonts w:ascii="Garamond" w:eastAsia="Calibri" w:hAnsi="Garamond" w:cs="Arial"/>
                <w:b/>
              </w:rPr>
              <w:t>Méthode d’analyse des données</w:t>
            </w:r>
          </w:p>
        </w:tc>
      </w:tr>
      <w:tr w:rsidR="003E2898" w:rsidRPr="00EF22C5" w14:paraId="1A7F467E" w14:textId="77777777" w:rsidTr="00350C68">
        <w:trPr>
          <w:trHeight w:val="932"/>
        </w:trPr>
        <w:tc>
          <w:tcPr>
            <w:tcW w:w="14459" w:type="dxa"/>
            <w:gridSpan w:val="7"/>
            <w:shd w:val="clear" w:color="auto" w:fill="F4B083"/>
            <w:vAlign w:val="center"/>
          </w:tcPr>
          <w:p w14:paraId="29541A3C" w14:textId="77777777" w:rsidR="009622D3" w:rsidRPr="00EF22C5" w:rsidRDefault="009622D3" w:rsidP="009622D3">
            <w:pPr>
              <w:spacing w:line="240" w:lineRule="auto"/>
              <w:rPr>
                <w:rFonts w:ascii="Garamond" w:eastAsia="Calibri" w:hAnsi="Garamond" w:cs="Arial"/>
                <w:b/>
              </w:rPr>
            </w:pPr>
            <w:r w:rsidRPr="00EF22C5">
              <w:rPr>
                <w:rFonts w:ascii="Garamond" w:eastAsia="Calibri" w:hAnsi="Garamond" w:cs="Arial"/>
                <w:b/>
              </w:rPr>
              <w:t>Stratégie du projet : dans quelle mesure la stratégie du projet est-elle adaptée aux priorités du pays, à l’appropriation nationale et au meilleur moyen d’atteindre les résultats escomptés ?</w:t>
            </w:r>
          </w:p>
        </w:tc>
      </w:tr>
      <w:tr w:rsidR="003E2898" w:rsidRPr="00EF22C5" w14:paraId="2343BEF2" w14:textId="77777777" w:rsidTr="00350C68">
        <w:trPr>
          <w:trHeight w:val="1067"/>
        </w:trPr>
        <w:tc>
          <w:tcPr>
            <w:tcW w:w="1418" w:type="dxa"/>
            <w:shd w:val="clear" w:color="auto" w:fill="auto"/>
            <w:vAlign w:val="center"/>
          </w:tcPr>
          <w:p w14:paraId="1FC00952" w14:textId="77777777" w:rsidR="009622D3" w:rsidRPr="00EF22C5" w:rsidRDefault="009622D3" w:rsidP="009622D3">
            <w:pPr>
              <w:spacing w:line="240" w:lineRule="auto"/>
              <w:rPr>
                <w:rFonts w:ascii="Garamond" w:eastAsia="Calibri" w:hAnsi="Garamond" w:cs="Arial"/>
                <w:b/>
              </w:rPr>
            </w:pPr>
            <w:r w:rsidRPr="00EF22C5">
              <w:rPr>
                <w:rFonts w:ascii="Garamond" w:eastAsia="Calibri" w:hAnsi="Garamond" w:cs="Arial"/>
                <w:b/>
              </w:rPr>
              <w:t>Pertinence</w:t>
            </w:r>
          </w:p>
        </w:tc>
        <w:tc>
          <w:tcPr>
            <w:tcW w:w="2090" w:type="dxa"/>
            <w:shd w:val="clear" w:color="auto" w:fill="auto"/>
          </w:tcPr>
          <w:p w14:paraId="25325573" w14:textId="77777777" w:rsidR="009622D3" w:rsidRPr="00EF22C5" w:rsidRDefault="009622D3" w:rsidP="009622D3">
            <w:pPr>
              <w:widowControl w:val="0"/>
              <w:tabs>
                <w:tab w:val="left" w:pos="820"/>
              </w:tabs>
              <w:autoSpaceDE w:val="0"/>
              <w:autoSpaceDN w:val="0"/>
              <w:adjustRightInd w:val="0"/>
              <w:spacing w:line="240" w:lineRule="auto"/>
              <w:ind w:right="50"/>
              <w:rPr>
                <w:rFonts w:ascii="Garamond" w:eastAsia="Calibri" w:hAnsi="Garamond" w:cs="Arial"/>
                <w:spacing w:val="-14"/>
              </w:rPr>
            </w:pPr>
            <w:r w:rsidRPr="00EF22C5">
              <w:rPr>
                <w:rFonts w:ascii="Garamond" w:eastAsia="Calibri" w:hAnsi="Garamond" w:cs="Arial"/>
              </w:rPr>
              <w:t>Dans quelle m</w:t>
            </w:r>
            <w:r w:rsidRPr="00EF22C5">
              <w:rPr>
                <w:rFonts w:ascii="Garamond" w:eastAsia="Calibri" w:hAnsi="Garamond" w:cs="Arial"/>
                <w:spacing w:val="1"/>
              </w:rPr>
              <w:t>e</w:t>
            </w:r>
            <w:r w:rsidRPr="00EF22C5">
              <w:rPr>
                <w:rFonts w:ascii="Garamond" w:eastAsia="Calibri" w:hAnsi="Garamond" w:cs="Arial"/>
                <w:spacing w:val="-1"/>
              </w:rPr>
              <w:t>s</w:t>
            </w:r>
            <w:r w:rsidRPr="00EF22C5">
              <w:rPr>
                <w:rFonts w:ascii="Garamond" w:eastAsia="Calibri" w:hAnsi="Garamond" w:cs="Arial"/>
              </w:rPr>
              <w:t>u</w:t>
            </w:r>
            <w:r w:rsidRPr="00EF22C5">
              <w:rPr>
                <w:rFonts w:ascii="Garamond" w:eastAsia="Calibri" w:hAnsi="Garamond" w:cs="Arial"/>
                <w:spacing w:val="-1"/>
              </w:rPr>
              <w:t>r</w:t>
            </w:r>
            <w:r w:rsidRPr="00EF22C5">
              <w:rPr>
                <w:rFonts w:ascii="Garamond" w:eastAsia="Calibri" w:hAnsi="Garamond" w:cs="Arial"/>
              </w:rPr>
              <w:t>e</w:t>
            </w:r>
            <w:r w:rsidRPr="00EF22C5">
              <w:rPr>
                <w:rFonts w:ascii="Garamond" w:eastAsia="Calibri" w:hAnsi="Garamond" w:cs="Arial"/>
                <w:spacing w:val="-5"/>
              </w:rPr>
              <w:t xml:space="preserve"> </w:t>
            </w:r>
            <w:r w:rsidRPr="00EF22C5">
              <w:rPr>
                <w:rFonts w:ascii="Garamond" w:eastAsia="Calibri" w:hAnsi="Garamond" w:cs="Arial"/>
              </w:rPr>
              <w:t xml:space="preserve">le projet Biomasse Electricité Bénin </w:t>
            </w:r>
            <w:r w:rsidRPr="00EF22C5">
              <w:rPr>
                <w:rFonts w:ascii="Garamond" w:eastAsia="Calibri" w:hAnsi="Garamond" w:cs="Arial"/>
                <w:spacing w:val="-12"/>
              </w:rPr>
              <w:t>participe</w:t>
            </w:r>
            <w:r w:rsidRPr="00EF22C5">
              <w:rPr>
                <w:rFonts w:ascii="Garamond" w:eastAsia="Calibri" w:hAnsi="Garamond" w:cs="Arial"/>
                <w:spacing w:val="1"/>
              </w:rPr>
              <w:t>-t</w:t>
            </w:r>
            <w:r w:rsidRPr="00EF22C5">
              <w:rPr>
                <w:rFonts w:ascii="Garamond" w:eastAsia="Calibri" w:hAnsi="Garamond" w:cs="Arial"/>
              </w:rPr>
              <w:t>-</w:t>
            </w:r>
            <w:r w:rsidRPr="00EF22C5">
              <w:rPr>
                <w:rFonts w:ascii="Garamond" w:eastAsia="Calibri" w:hAnsi="Garamond" w:cs="Arial"/>
                <w:spacing w:val="1"/>
              </w:rPr>
              <w:t>il</w:t>
            </w:r>
            <w:r w:rsidRPr="00EF22C5">
              <w:rPr>
                <w:rFonts w:ascii="Garamond" w:eastAsia="Calibri" w:hAnsi="Garamond" w:cs="Arial"/>
              </w:rPr>
              <w:t xml:space="preserve"> à l’atteinte des </w:t>
            </w:r>
            <w:r w:rsidRPr="00EF22C5">
              <w:rPr>
                <w:rFonts w:ascii="Garamond" w:eastAsia="Calibri" w:hAnsi="Garamond" w:cs="Times"/>
              </w:rPr>
              <w:t>priorités nationales et les politiques environnementales locales et nationales et aux objectifs du FEM en matière d’environnement mondial </w:t>
            </w:r>
            <w:r w:rsidRPr="00EF22C5">
              <w:rPr>
                <w:rFonts w:ascii="Garamond" w:eastAsia="Calibri" w:hAnsi="Garamond" w:cs="Arial"/>
                <w:spacing w:val="-14"/>
              </w:rPr>
              <w:t>?</w:t>
            </w:r>
          </w:p>
          <w:p w14:paraId="1704DB45" w14:textId="77777777" w:rsidR="009622D3" w:rsidRPr="00EF22C5" w:rsidRDefault="009622D3" w:rsidP="009622D3">
            <w:pPr>
              <w:widowControl w:val="0"/>
              <w:tabs>
                <w:tab w:val="left" w:pos="820"/>
              </w:tabs>
              <w:autoSpaceDE w:val="0"/>
              <w:autoSpaceDN w:val="0"/>
              <w:adjustRightInd w:val="0"/>
              <w:spacing w:line="240" w:lineRule="auto"/>
              <w:ind w:right="50"/>
              <w:rPr>
                <w:rFonts w:ascii="Garamond" w:eastAsia="Calibri" w:hAnsi="Garamond" w:cs="Arial"/>
              </w:rPr>
            </w:pPr>
          </w:p>
          <w:p w14:paraId="305CAC47" w14:textId="77777777" w:rsidR="009622D3" w:rsidRPr="00EF22C5" w:rsidRDefault="009622D3" w:rsidP="009622D3">
            <w:pPr>
              <w:widowControl w:val="0"/>
              <w:tabs>
                <w:tab w:val="left" w:pos="820"/>
              </w:tabs>
              <w:autoSpaceDE w:val="0"/>
              <w:autoSpaceDN w:val="0"/>
              <w:adjustRightInd w:val="0"/>
              <w:spacing w:line="240" w:lineRule="auto"/>
              <w:ind w:right="50"/>
              <w:rPr>
                <w:rFonts w:ascii="Garamond" w:eastAsia="Calibri" w:hAnsi="Garamond" w:cs="Arial"/>
              </w:rPr>
            </w:pPr>
          </w:p>
        </w:tc>
        <w:tc>
          <w:tcPr>
            <w:tcW w:w="2872" w:type="dxa"/>
            <w:shd w:val="clear" w:color="auto" w:fill="auto"/>
          </w:tcPr>
          <w:p w14:paraId="6E49DAD5" w14:textId="77777777" w:rsidR="009622D3" w:rsidRPr="00EF22C5" w:rsidRDefault="009622D3" w:rsidP="008F6900">
            <w:pPr>
              <w:numPr>
                <w:ilvl w:val="0"/>
                <w:numId w:val="32"/>
              </w:numPr>
              <w:tabs>
                <w:tab w:val="left" w:pos="284"/>
              </w:tabs>
              <w:spacing w:after="0" w:line="240" w:lineRule="auto"/>
              <w:ind w:left="227" w:hanging="227"/>
              <w:rPr>
                <w:rFonts w:ascii="Garamond" w:eastAsia="Calibri" w:hAnsi="Garamond" w:cs="Arial"/>
              </w:rPr>
            </w:pPr>
            <w:r w:rsidRPr="00EF22C5">
              <w:rPr>
                <w:rFonts w:ascii="Garamond" w:eastAsia="Calibri" w:hAnsi="Garamond" w:cs="Arial"/>
              </w:rPr>
              <w:t>D</w:t>
            </w:r>
            <w:r w:rsidRPr="00EF22C5">
              <w:rPr>
                <w:rFonts w:ascii="Garamond" w:eastAsia="Calibri" w:hAnsi="Garamond" w:cs="Arial"/>
                <w:spacing w:val="1"/>
              </w:rPr>
              <w:t>a</w:t>
            </w:r>
            <w:r w:rsidRPr="00EF22C5">
              <w:rPr>
                <w:rFonts w:ascii="Garamond" w:eastAsia="Calibri" w:hAnsi="Garamond" w:cs="Arial"/>
              </w:rPr>
              <w:t xml:space="preserve">ns </w:t>
            </w:r>
            <w:r w:rsidRPr="00EF22C5">
              <w:rPr>
                <w:rFonts w:ascii="Garamond" w:eastAsia="Calibri" w:hAnsi="Garamond" w:cs="Arial"/>
                <w:spacing w:val="7"/>
              </w:rPr>
              <w:t xml:space="preserve"> </w:t>
            </w:r>
            <w:r w:rsidRPr="00EF22C5">
              <w:rPr>
                <w:rFonts w:ascii="Garamond" w:eastAsia="Calibri" w:hAnsi="Garamond" w:cs="Arial"/>
              </w:rPr>
              <w:t>qu</w:t>
            </w:r>
            <w:r w:rsidRPr="00EF22C5">
              <w:rPr>
                <w:rFonts w:ascii="Garamond" w:eastAsia="Calibri" w:hAnsi="Garamond" w:cs="Arial"/>
                <w:spacing w:val="1"/>
              </w:rPr>
              <w:t>e</w:t>
            </w:r>
            <w:r w:rsidRPr="00EF22C5">
              <w:rPr>
                <w:rFonts w:ascii="Garamond" w:eastAsia="Calibri" w:hAnsi="Garamond" w:cs="Arial"/>
              </w:rPr>
              <w:t xml:space="preserve">lle </w:t>
            </w:r>
            <w:r w:rsidRPr="00EF22C5">
              <w:rPr>
                <w:rFonts w:ascii="Garamond" w:eastAsia="Calibri" w:hAnsi="Garamond" w:cs="Arial"/>
                <w:spacing w:val="8"/>
              </w:rPr>
              <w:t xml:space="preserve"> </w:t>
            </w:r>
            <w:r w:rsidRPr="00EF22C5">
              <w:rPr>
                <w:rFonts w:ascii="Garamond" w:eastAsia="Calibri" w:hAnsi="Garamond" w:cs="Arial"/>
              </w:rPr>
              <w:t>m</w:t>
            </w:r>
            <w:r w:rsidRPr="00EF22C5">
              <w:rPr>
                <w:rFonts w:ascii="Garamond" w:eastAsia="Calibri" w:hAnsi="Garamond" w:cs="Arial"/>
                <w:spacing w:val="1"/>
              </w:rPr>
              <w:t>e</w:t>
            </w:r>
            <w:r w:rsidRPr="00EF22C5">
              <w:rPr>
                <w:rFonts w:ascii="Garamond" w:eastAsia="Calibri" w:hAnsi="Garamond" w:cs="Arial"/>
                <w:spacing w:val="-1"/>
              </w:rPr>
              <w:t>s</w:t>
            </w:r>
            <w:r w:rsidRPr="00EF22C5">
              <w:rPr>
                <w:rFonts w:ascii="Garamond" w:eastAsia="Calibri" w:hAnsi="Garamond" w:cs="Arial"/>
              </w:rPr>
              <w:t>u</w:t>
            </w:r>
            <w:r w:rsidRPr="00EF22C5">
              <w:rPr>
                <w:rFonts w:ascii="Garamond" w:eastAsia="Calibri" w:hAnsi="Garamond" w:cs="Arial"/>
                <w:spacing w:val="-1"/>
              </w:rPr>
              <w:t>r</w:t>
            </w:r>
            <w:r w:rsidRPr="00EF22C5">
              <w:rPr>
                <w:rFonts w:ascii="Garamond" w:eastAsia="Calibri" w:hAnsi="Garamond" w:cs="Arial"/>
              </w:rPr>
              <w:t xml:space="preserve">e </w:t>
            </w:r>
            <w:r w:rsidRPr="00EF22C5">
              <w:rPr>
                <w:rFonts w:ascii="Garamond" w:eastAsia="Calibri" w:hAnsi="Garamond" w:cs="Arial"/>
                <w:spacing w:val="7"/>
              </w:rPr>
              <w:t xml:space="preserve"> </w:t>
            </w:r>
            <w:r w:rsidRPr="00EF22C5">
              <w:rPr>
                <w:rFonts w:ascii="Garamond" w:eastAsia="Calibri" w:hAnsi="Garamond" w:cs="Arial"/>
              </w:rPr>
              <w:t>l</w:t>
            </w:r>
            <w:r w:rsidRPr="00EF22C5">
              <w:rPr>
                <w:rFonts w:ascii="Garamond" w:eastAsia="Calibri" w:hAnsi="Garamond" w:cs="Arial"/>
                <w:spacing w:val="1"/>
              </w:rPr>
              <w:t>e</w:t>
            </w:r>
            <w:r w:rsidRPr="00EF22C5">
              <w:rPr>
                <w:rFonts w:ascii="Garamond" w:eastAsia="Calibri" w:hAnsi="Garamond" w:cs="Arial"/>
              </w:rPr>
              <w:t xml:space="preserve">s </w:t>
            </w:r>
            <w:r w:rsidRPr="00EF22C5">
              <w:rPr>
                <w:rFonts w:ascii="Garamond" w:eastAsia="Calibri" w:hAnsi="Garamond" w:cs="Arial"/>
                <w:spacing w:val="7"/>
              </w:rPr>
              <w:t xml:space="preserve"> </w:t>
            </w:r>
            <w:r w:rsidRPr="00EF22C5">
              <w:rPr>
                <w:rFonts w:ascii="Garamond" w:eastAsia="Calibri" w:hAnsi="Garamond" w:cs="Arial"/>
                <w:spacing w:val="1"/>
              </w:rPr>
              <w:t xml:space="preserve">produits du </w:t>
            </w:r>
            <w:r w:rsidRPr="00EF22C5">
              <w:rPr>
                <w:rFonts w:ascii="Garamond" w:eastAsia="Calibri" w:hAnsi="Garamond" w:cs="Arial"/>
              </w:rPr>
              <w:t xml:space="preserve">projet biomasse électricité Bénin </w:t>
            </w:r>
            <w:r w:rsidRPr="00EF22C5">
              <w:rPr>
                <w:rFonts w:ascii="Garamond" w:eastAsia="Calibri" w:hAnsi="Garamond" w:cs="Arial"/>
                <w:spacing w:val="-1"/>
              </w:rPr>
              <w:t>s</w:t>
            </w:r>
            <w:r w:rsidRPr="00EF22C5">
              <w:rPr>
                <w:rFonts w:ascii="Garamond" w:eastAsia="Calibri" w:hAnsi="Garamond" w:cs="Arial"/>
              </w:rPr>
              <w:t xml:space="preserve">ont-ils </w:t>
            </w:r>
            <w:r w:rsidRPr="00EF22C5">
              <w:rPr>
                <w:rFonts w:ascii="Garamond" w:eastAsia="Calibri" w:hAnsi="Garamond" w:cs="Arial"/>
                <w:spacing w:val="4"/>
              </w:rPr>
              <w:t xml:space="preserve"> </w:t>
            </w:r>
            <w:r w:rsidRPr="00EF22C5">
              <w:rPr>
                <w:rFonts w:ascii="Garamond" w:eastAsia="Calibri" w:hAnsi="Garamond" w:cs="Arial"/>
              </w:rPr>
              <w:t>ad</w:t>
            </w:r>
            <w:r w:rsidRPr="00EF22C5">
              <w:rPr>
                <w:rFonts w:ascii="Garamond" w:eastAsia="Calibri" w:hAnsi="Garamond" w:cs="Arial"/>
                <w:spacing w:val="1"/>
              </w:rPr>
              <w:t>a</w:t>
            </w:r>
            <w:r w:rsidRPr="00EF22C5">
              <w:rPr>
                <w:rFonts w:ascii="Garamond" w:eastAsia="Calibri" w:hAnsi="Garamond" w:cs="Arial"/>
              </w:rPr>
              <w:t>pt</w:t>
            </w:r>
            <w:r w:rsidRPr="00EF22C5">
              <w:rPr>
                <w:rFonts w:ascii="Garamond" w:eastAsia="Calibri" w:hAnsi="Garamond" w:cs="Arial"/>
                <w:spacing w:val="1"/>
              </w:rPr>
              <w:t>é</w:t>
            </w:r>
            <w:r w:rsidRPr="00EF22C5">
              <w:rPr>
                <w:rFonts w:ascii="Garamond" w:eastAsia="Calibri" w:hAnsi="Garamond" w:cs="Arial"/>
              </w:rPr>
              <w:t xml:space="preserve">s </w:t>
            </w:r>
            <w:r w:rsidRPr="00EF22C5">
              <w:rPr>
                <w:rFonts w:ascii="Garamond" w:eastAsia="Calibri" w:hAnsi="Garamond" w:cs="Arial"/>
                <w:spacing w:val="6"/>
              </w:rPr>
              <w:t xml:space="preserve"> </w:t>
            </w:r>
            <w:r w:rsidRPr="00EF22C5">
              <w:rPr>
                <w:rFonts w:ascii="Garamond" w:eastAsia="Calibri" w:hAnsi="Garamond" w:cs="Arial"/>
                <w:spacing w:val="1"/>
              </w:rPr>
              <w:t>a</w:t>
            </w:r>
            <w:r w:rsidRPr="00EF22C5">
              <w:rPr>
                <w:rFonts w:ascii="Garamond" w:eastAsia="Calibri" w:hAnsi="Garamond" w:cs="Arial"/>
              </w:rPr>
              <w:t xml:space="preserve">ux </w:t>
            </w:r>
            <w:r w:rsidRPr="00EF22C5">
              <w:rPr>
                <w:rFonts w:ascii="Garamond" w:eastAsia="Calibri" w:hAnsi="Garamond" w:cs="Arial"/>
                <w:spacing w:val="11"/>
              </w:rPr>
              <w:t xml:space="preserve"> </w:t>
            </w:r>
            <w:r w:rsidRPr="00EF22C5">
              <w:rPr>
                <w:rFonts w:ascii="Garamond" w:eastAsia="Calibri" w:hAnsi="Garamond" w:cs="Arial"/>
              </w:rPr>
              <w:t>b</w:t>
            </w:r>
            <w:r w:rsidRPr="00EF22C5">
              <w:rPr>
                <w:rFonts w:ascii="Garamond" w:eastAsia="Calibri" w:hAnsi="Garamond" w:cs="Arial"/>
                <w:spacing w:val="1"/>
              </w:rPr>
              <w:t>e</w:t>
            </w:r>
            <w:r w:rsidRPr="00EF22C5">
              <w:rPr>
                <w:rFonts w:ascii="Garamond" w:eastAsia="Calibri" w:hAnsi="Garamond" w:cs="Arial"/>
                <w:spacing w:val="-1"/>
              </w:rPr>
              <w:t>s</w:t>
            </w:r>
            <w:r w:rsidRPr="00EF22C5">
              <w:rPr>
                <w:rFonts w:ascii="Garamond" w:eastAsia="Calibri" w:hAnsi="Garamond" w:cs="Arial"/>
              </w:rPr>
              <w:t>o</w:t>
            </w:r>
            <w:r w:rsidRPr="00EF22C5">
              <w:rPr>
                <w:rFonts w:ascii="Garamond" w:eastAsia="Calibri" w:hAnsi="Garamond" w:cs="Arial"/>
                <w:spacing w:val="-2"/>
              </w:rPr>
              <w:t xml:space="preserve">ins des </w:t>
            </w:r>
            <w:r w:rsidRPr="00EF22C5">
              <w:rPr>
                <w:rFonts w:ascii="Garamond" w:eastAsia="Calibri" w:hAnsi="Garamond" w:cs="Arial"/>
              </w:rPr>
              <w:t>bénéficiaires  et</w:t>
            </w:r>
            <w:r w:rsidRPr="00EF22C5">
              <w:rPr>
                <w:rFonts w:ascii="Garamond" w:eastAsia="Calibri" w:hAnsi="Garamond" w:cs="Arial"/>
                <w:spacing w:val="-5"/>
              </w:rPr>
              <w:t xml:space="preserve"> </w:t>
            </w:r>
            <w:r w:rsidRPr="00EF22C5">
              <w:rPr>
                <w:rFonts w:ascii="Garamond" w:eastAsia="Calibri" w:hAnsi="Garamond" w:cs="Arial"/>
                <w:spacing w:val="1"/>
              </w:rPr>
              <w:t>e</w:t>
            </w:r>
            <w:r w:rsidRPr="00EF22C5">
              <w:rPr>
                <w:rFonts w:ascii="Garamond" w:eastAsia="Calibri" w:hAnsi="Garamond" w:cs="Arial"/>
              </w:rPr>
              <w:t>n</w:t>
            </w:r>
            <w:r w:rsidRPr="00EF22C5">
              <w:rPr>
                <w:rFonts w:ascii="Garamond" w:eastAsia="Calibri" w:hAnsi="Garamond" w:cs="Arial"/>
                <w:spacing w:val="-2"/>
              </w:rPr>
              <w:t xml:space="preserve"> </w:t>
            </w:r>
            <w:r w:rsidRPr="00EF22C5">
              <w:rPr>
                <w:rFonts w:ascii="Garamond" w:eastAsia="Calibri" w:hAnsi="Garamond" w:cs="Arial"/>
              </w:rPr>
              <w:t>li</w:t>
            </w:r>
            <w:r w:rsidRPr="00EF22C5">
              <w:rPr>
                <w:rFonts w:ascii="Garamond" w:eastAsia="Calibri" w:hAnsi="Garamond" w:cs="Arial"/>
                <w:spacing w:val="1"/>
              </w:rPr>
              <w:t>g</w:t>
            </w:r>
            <w:r w:rsidRPr="00EF22C5">
              <w:rPr>
                <w:rFonts w:ascii="Garamond" w:eastAsia="Calibri" w:hAnsi="Garamond" w:cs="Arial"/>
              </w:rPr>
              <w:t>ne</w:t>
            </w:r>
            <w:r w:rsidRPr="00EF22C5">
              <w:rPr>
                <w:rFonts w:ascii="Garamond" w:eastAsia="Calibri" w:hAnsi="Garamond" w:cs="Arial"/>
                <w:spacing w:val="-3"/>
              </w:rPr>
              <w:t xml:space="preserve"> </w:t>
            </w:r>
            <w:r w:rsidRPr="00EF22C5">
              <w:rPr>
                <w:rFonts w:ascii="Garamond" w:eastAsia="Calibri" w:hAnsi="Garamond" w:cs="Arial"/>
                <w:spacing w:val="1"/>
              </w:rPr>
              <w:t>av</w:t>
            </w:r>
            <w:r w:rsidRPr="00EF22C5">
              <w:rPr>
                <w:rFonts w:ascii="Garamond" w:eastAsia="Calibri" w:hAnsi="Garamond" w:cs="Arial"/>
                <w:spacing w:val="-1"/>
              </w:rPr>
              <w:t>e</w:t>
            </w:r>
            <w:r w:rsidRPr="00EF22C5">
              <w:rPr>
                <w:rFonts w:ascii="Garamond" w:eastAsia="Calibri" w:hAnsi="Garamond" w:cs="Arial"/>
              </w:rPr>
              <w:t>c</w:t>
            </w:r>
            <w:r w:rsidRPr="00EF22C5">
              <w:rPr>
                <w:rFonts w:ascii="Garamond" w:eastAsia="Calibri" w:hAnsi="Garamond" w:cs="Arial"/>
                <w:spacing w:val="-2"/>
              </w:rPr>
              <w:t xml:space="preserve"> </w:t>
            </w:r>
            <w:r w:rsidRPr="00EF22C5">
              <w:rPr>
                <w:rFonts w:ascii="Garamond" w:eastAsia="Calibri" w:hAnsi="Garamond" w:cs="Arial"/>
              </w:rPr>
              <w:t>l</w:t>
            </w:r>
            <w:r w:rsidRPr="00EF22C5">
              <w:rPr>
                <w:rFonts w:ascii="Garamond" w:eastAsia="Calibri" w:hAnsi="Garamond" w:cs="Arial"/>
                <w:spacing w:val="1"/>
              </w:rPr>
              <w:t>e</w:t>
            </w:r>
            <w:r w:rsidRPr="00EF22C5">
              <w:rPr>
                <w:rFonts w:ascii="Garamond" w:eastAsia="Calibri" w:hAnsi="Garamond" w:cs="Arial"/>
              </w:rPr>
              <w:t>s</w:t>
            </w:r>
            <w:r w:rsidRPr="00EF22C5">
              <w:rPr>
                <w:rFonts w:ascii="Garamond" w:eastAsia="Calibri" w:hAnsi="Garamond" w:cs="Arial"/>
                <w:spacing w:val="-3"/>
              </w:rPr>
              <w:t xml:space="preserve"> </w:t>
            </w:r>
            <w:r w:rsidRPr="00EF22C5">
              <w:rPr>
                <w:rFonts w:ascii="Garamond" w:eastAsia="Calibri" w:hAnsi="Garamond" w:cs="Arial"/>
              </w:rPr>
              <w:t>p</w:t>
            </w:r>
            <w:r w:rsidRPr="00EF22C5">
              <w:rPr>
                <w:rFonts w:ascii="Garamond" w:eastAsia="Calibri" w:hAnsi="Garamond" w:cs="Arial"/>
                <w:spacing w:val="-1"/>
              </w:rPr>
              <w:t>r</w:t>
            </w:r>
            <w:r w:rsidRPr="00EF22C5">
              <w:rPr>
                <w:rFonts w:ascii="Garamond" w:eastAsia="Calibri" w:hAnsi="Garamond" w:cs="Arial"/>
              </w:rPr>
              <w:t>io</w:t>
            </w:r>
            <w:r w:rsidRPr="00EF22C5">
              <w:rPr>
                <w:rFonts w:ascii="Garamond" w:eastAsia="Calibri" w:hAnsi="Garamond" w:cs="Arial"/>
                <w:spacing w:val="-1"/>
              </w:rPr>
              <w:t>r</w:t>
            </w:r>
            <w:r w:rsidRPr="00EF22C5">
              <w:rPr>
                <w:rFonts w:ascii="Garamond" w:eastAsia="Calibri" w:hAnsi="Garamond" w:cs="Arial"/>
              </w:rPr>
              <w:t>it</w:t>
            </w:r>
            <w:r w:rsidRPr="00EF22C5">
              <w:rPr>
                <w:rFonts w:ascii="Garamond" w:eastAsia="Calibri" w:hAnsi="Garamond" w:cs="Arial"/>
                <w:spacing w:val="1"/>
              </w:rPr>
              <w:t>é</w:t>
            </w:r>
            <w:r w:rsidRPr="00EF22C5">
              <w:rPr>
                <w:rFonts w:ascii="Garamond" w:eastAsia="Calibri" w:hAnsi="Garamond" w:cs="Arial"/>
              </w:rPr>
              <w:t>s</w:t>
            </w:r>
            <w:r w:rsidRPr="00EF22C5">
              <w:rPr>
                <w:rFonts w:ascii="Garamond" w:eastAsia="Calibri" w:hAnsi="Garamond" w:cs="Arial"/>
                <w:spacing w:val="-5"/>
              </w:rPr>
              <w:t xml:space="preserve"> </w:t>
            </w:r>
            <w:r w:rsidRPr="00EF22C5">
              <w:rPr>
                <w:rFonts w:ascii="Garamond" w:eastAsia="Calibri" w:hAnsi="Garamond" w:cs="Arial"/>
                <w:spacing w:val="-1"/>
              </w:rPr>
              <w:t>n</w:t>
            </w:r>
            <w:r w:rsidRPr="00EF22C5">
              <w:rPr>
                <w:rFonts w:ascii="Garamond" w:eastAsia="Calibri" w:hAnsi="Garamond" w:cs="Arial"/>
                <w:spacing w:val="1"/>
              </w:rPr>
              <w:t>a</w:t>
            </w:r>
            <w:r w:rsidRPr="00EF22C5">
              <w:rPr>
                <w:rFonts w:ascii="Garamond" w:eastAsia="Calibri" w:hAnsi="Garamond" w:cs="Arial"/>
              </w:rPr>
              <w:t>tion</w:t>
            </w:r>
            <w:r w:rsidRPr="00EF22C5">
              <w:rPr>
                <w:rFonts w:ascii="Garamond" w:eastAsia="Calibri" w:hAnsi="Garamond" w:cs="Arial"/>
                <w:spacing w:val="1"/>
              </w:rPr>
              <w:t>a</w:t>
            </w:r>
            <w:r w:rsidRPr="00EF22C5">
              <w:rPr>
                <w:rFonts w:ascii="Garamond" w:eastAsia="Calibri" w:hAnsi="Garamond" w:cs="Arial"/>
              </w:rPr>
              <w:t>l</w:t>
            </w:r>
            <w:r w:rsidRPr="00EF22C5">
              <w:rPr>
                <w:rFonts w:ascii="Garamond" w:eastAsia="Calibri" w:hAnsi="Garamond" w:cs="Arial"/>
                <w:spacing w:val="1"/>
              </w:rPr>
              <w:t>e</w:t>
            </w:r>
            <w:r w:rsidRPr="00EF22C5">
              <w:rPr>
                <w:rFonts w:ascii="Garamond" w:eastAsia="Calibri" w:hAnsi="Garamond" w:cs="Arial"/>
              </w:rPr>
              <w:t>s ?</w:t>
            </w:r>
          </w:p>
          <w:p w14:paraId="225D22AE" w14:textId="77777777" w:rsidR="009622D3" w:rsidRPr="00EF22C5" w:rsidRDefault="009622D3" w:rsidP="009622D3">
            <w:pPr>
              <w:spacing w:after="0" w:line="240" w:lineRule="auto"/>
              <w:ind w:left="360"/>
              <w:rPr>
                <w:rFonts w:ascii="Garamond" w:eastAsia="Calibri" w:hAnsi="Garamond" w:cs="Arial"/>
              </w:rPr>
            </w:pPr>
          </w:p>
          <w:p w14:paraId="6A082614" w14:textId="77777777" w:rsidR="009622D3" w:rsidRPr="00EF22C5" w:rsidRDefault="009622D3" w:rsidP="008F6900">
            <w:pPr>
              <w:numPr>
                <w:ilvl w:val="0"/>
                <w:numId w:val="32"/>
              </w:numPr>
              <w:tabs>
                <w:tab w:val="left" w:pos="284"/>
              </w:tabs>
              <w:spacing w:after="0" w:line="240" w:lineRule="auto"/>
              <w:ind w:left="227" w:hanging="227"/>
              <w:rPr>
                <w:rFonts w:ascii="Garamond" w:eastAsia="Calibri" w:hAnsi="Garamond" w:cs="Arial"/>
              </w:rPr>
            </w:pPr>
            <w:r w:rsidRPr="00EF22C5">
              <w:rPr>
                <w:rFonts w:ascii="Garamond" w:eastAsia="Calibri" w:hAnsi="Garamond" w:cs="Arial"/>
                <w:spacing w:val="1"/>
              </w:rPr>
              <w:t>Dans</w:t>
            </w:r>
            <w:r w:rsidRPr="00EF22C5">
              <w:rPr>
                <w:rFonts w:ascii="Garamond" w:eastAsia="Calibri" w:hAnsi="Garamond" w:cs="Arial"/>
                <w:spacing w:val="45"/>
              </w:rPr>
              <w:t xml:space="preserve"> </w:t>
            </w:r>
            <w:r w:rsidRPr="00EF22C5">
              <w:rPr>
                <w:rFonts w:ascii="Garamond" w:eastAsia="Calibri" w:hAnsi="Garamond" w:cs="Arial"/>
              </w:rPr>
              <w:t>qu</w:t>
            </w:r>
            <w:r w:rsidRPr="00EF22C5">
              <w:rPr>
                <w:rFonts w:ascii="Garamond" w:eastAsia="Calibri" w:hAnsi="Garamond" w:cs="Arial"/>
                <w:spacing w:val="1"/>
              </w:rPr>
              <w:t>e</w:t>
            </w:r>
            <w:r w:rsidRPr="00EF22C5">
              <w:rPr>
                <w:rFonts w:ascii="Garamond" w:eastAsia="Calibri" w:hAnsi="Garamond" w:cs="Arial"/>
              </w:rPr>
              <w:t>lle</w:t>
            </w:r>
            <w:r w:rsidRPr="00EF22C5">
              <w:rPr>
                <w:rFonts w:ascii="Garamond" w:eastAsia="Calibri" w:hAnsi="Garamond" w:cs="Arial"/>
                <w:spacing w:val="46"/>
              </w:rPr>
              <w:t xml:space="preserve"> </w:t>
            </w:r>
            <w:r w:rsidRPr="00EF22C5">
              <w:rPr>
                <w:rFonts w:ascii="Garamond" w:eastAsia="Calibri" w:hAnsi="Garamond" w:cs="Arial"/>
              </w:rPr>
              <w:t>m</w:t>
            </w:r>
            <w:r w:rsidRPr="00EF22C5">
              <w:rPr>
                <w:rFonts w:ascii="Garamond" w:eastAsia="Calibri" w:hAnsi="Garamond" w:cs="Arial"/>
                <w:spacing w:val="1"/>
              </w:rPr>
              <w:t>e</w:t>
            </w:r>
            <w:r w:rsidRPr="00EF22C5">
              <w:rPr>
                <w:rFonts w:ascii="Garamond" w:eastAsia="Calibri" w:hAnsi="Garamond" w:cs="Arial"/>
                <w:spacing w:val="-1"/>
              </w:rPr>
              <w:t>s</w:t>
            </w:r>
            <w:r w:rsidRPr="00EF22C5">
              <w:rPr>
                <w:rFonts w:ascii="Garamond" w:eastAsia="Calibri" w:hAnsi="Garamond" w:cs="Arial"/>
              </w:rPr>
              <w:t>u</w:t>
            </w:r>
            <w:r w:rsidRPr="00EF22C5">
              <w:rPr>
                <w:rFonts w:ascii="Garamond" w:eastAsia="Calibri" w:hAnsi="Garamond" w:cs="Arial"/>
                <w:spacing w:val="-1"/>
              </w:rPr>
              <w:t>r</w:t>
            </w:r>
            <w:r w:rsidRPr="00EF22C5">
              <w:rPr>
                <w:rFonts w:ascii="Garamond" w:eastAsia="Calibri" w:hAnsi="Garamond" w:cs="Arial"/>
              </w:rPr>
              <w:t>e</w:t>
            </w:r>
            <w:r w:rsidRPr="00EF22C5">
              <w:rPr>
                <w:rFonts w:ascii="Garamond" w:eastAsia="Calibri" w:hAnsi="Garamond" w:cs="Arial"/>
                <w:spacing w:val="45"/>
              </w:rPr>
              <w:t xml:space="preserve"> </w:t>
            </w:r>
            <w:r w:rsidRPr="00EF22C5">
              <w:rPr>
                <w:rFonts w:ascii="Garamond" w:eastAsia="Calibri" w:hAnsi="Garamond" w:cs="Arial"/>
              </w:rPr>
              <w:t>le projet biomasse électricité Bénin 2017-2022</w:t>
            </w:r>
            <w:r w:rsidRPr="00EF22C5">
              <w:rPr>
                <w:rFonts w:ascii="Garamond" w:eastAsia="Calibri" w:hAnsi="Garamond" w:cs="Arial"/>
                <w:spacing w:val="41"/>
              </w:rPr>
              <w:t xml:space="preserve"> </w:t>
            </w:r>
            <w:r w:rsidRPr="00EF22C5">
              <w:rPr>
                <w:rFonts w:ascii="Garamond" w:eastAsia="Calibri" w:hAnsi="Garamond" w:cs="Arial"/>
              </w:rPr>
              <w:t>a</w:t>
            </w:r>
            <w:r w:rsidRPr="00EF22C5">
              <w:rPr>
                <w:rFonts w:ascii="Garamond" w:eastAsia="Calibri" w:hAnsi="Garamond" w:cs="Arial"/>
                <w:spacing w:val="51"/>
              </w:rPr>
              <w:t xml:space="preserve"> </w:t>
            </w:r>
            <w:r w:rsidRPr="00EF22C5">
              <w:rPr>
                <w:rFonts w:ascii="Garamond" w:eastAsia="Calibri" w:hAnsi="Garamond" w:cs="Arial"/>
              </w:rPr>
              <w:t>t’il</w:t>
            </w:r>
            <w:r w:rsidRPr="00EF22C5">
              <w:rPr>
                <w:rFonts w:ascii="Garamond" w:eastAsia="Calibri" w:hAnsi="Garamond" w:cs="Arial"/>
                <w:spacing w:val="49"/>
              </w:rPr>
              <w:t xml:space="preserve"> </w:t>
            </w:r>
            <w:r w:rsidRPr="00EF22C5">
              <w:rPr>
                <w:rFonts w:ascii="Garamond" w:eastAsia="Calibri" w:hAnsi="Garamond" w:cs="Arial"/>
                <w:spacing w:val="1"/>
              </w:rPr>
              <w:t>c</w:t>
            </w:r>
            <w:r w:rsidRPr="00EF22C5">
              <w:rPr>
                <w:rFonts w:ascii="Garamond" w:eastAsia="Calibri" w:hAnsi="Garamond" w:cs="Arial"/>
              </w:rPr>
              <w:t>iblé</w:t>
            </w:r>
            <w:r w:rsidRPr="00EF22C5">
              <w:rPr>
                <w:rFonts w:ascii="Garamond" w:eastAsia="Calibri" w:hAnsi="Garamond" w:cs="Arial"/>
                <w:spacing w:val="47"/>
              </w:rPr>
              <w:t xml:space="preserve"> </w:t>
            </w:r>
            <w:r w:rsidRPr="00EF22C5">
              <w:rPr>
                <w:rFonts w:ascii="Garamond" w:eastAsia="Calibri" w:hAnsi="Garamond" w:cs="Arial"/>
                <w:spacing w:val="-1"/>
              </w:rPr>
              <w:t>l</w:t>
            </w:r>
            <w:r w:rsidRPr="00EF22C5">
              <w:rPr>
                <w:rFonts w:ascii="Garamond" w:eastAsia="Calibri" w:hAnsi="Garamond" w:cs="Arial"/>
                <w:spacing w:val="1"/>
              </w:rPr>
              <w:t>e</w:t>
            </w:r>
            <w:r w:rsidRPr="00EF22C5">
              <w:rPr>
                <w:rFonts w:ascii="Garamond" w:eastAsia="Calibri" w:hAnsi="Garamond" w:cs="Arial"/>
              </w:rPr>
              <w:t>s</w:t>
            </w:r>
            <w:r w:rsidRPr="00EF22C5">
              <w:rPr>
                <w:rFonts w:ascii="Garamond" w:eastAsia="Calibri" w:hAnsi="Garamond" w:cs="Arial"/>
                <w:spacing w:val="47"/>
              </w:rPr>
              <w:t xml:space="preserve"> </w:t>
            </w:r>
            <w:r w:rsidRPr="00EF22C5">
              <w:rPr>
                <w:rFonts w:ascii="Garamond" w:eastAsia="Calibri" w:hAnsi="Garamond" w:cs="Arial"/>
              </w:rPr>
              <w:t>vrais bénéficiaires ?</w:t>
            </w:r>
          </w:p>
          <w:p w14:paraId="55A9C84C" w14:textId="77777777" w:rsidR="009622D3" w:rsidRPr="00EF22C5" w:rsidRDefault="009622D3" w:rsidP="009622D3">
            <w:pPr>
              <w:spacing w:after="0" w:line="276" w:lineRule="auto"/>
              <w:ind w:left="708"/>
              <w:rPr>
                <w:rFonts w:ascii="Garamond" w:eastAsia="Calibri" w:hAnsi="Garamond" w:cs="Arial"/>
              </w:rPr>
            </w:pPr>
          </w:p>
          <w:p w14:paraId="6D75EF30" w14:textId="77777777" w:rsidR="009622D3" w:rsidRPr="00EF22C5" w:rsidRDefault="009622D3" w:rsidP="008F6900">
            <w:pPr>
              <w:numPr>
                <w:ilvl w:val="0"/>
                <w:numId w:val="32"/>
              </w:numPr>
              <w:tabs>
                <w:tab w:val="left" w:pos="284"/>
              </w:tabs>
              <w:spacing w:after="0" w:line="240" w:lineRule="auto"/>
              <w:rPr>
                <w:rFonts w:ascii="Garamond" w:eastAsia="Calibri" w:hAnsi="Garamond" w:cs="Arial"/>
              </w:rPr>
            </w:pPr>
            <w:r w:rsidRPr="00EF22C5">
              <w:rPr>
                <w:rFonts w:ascii="Garamond" w:eastAsia="Calibri" w:hAnsi="Garamond" w:cs="Arial"/>
              </w:rPr>
              <w:t>Quel a été le niveau de consultation / participation des parties prenantes ?</w:t>
            </w:r>
          </w:p>
          <w:p w14:paraId="6065EDA3" w14:textId="77777777" w:rsidR="009622D3" w:rsidRPr="00EF22C5" w:rsidRDefault="009622D3" w:rsidP="009622D3">
            <w:pPr>
              <w:tabs>
                <w:tab w:val="left" w:pos="284"/>
              </w:tabs>
              <w:spacing w:after="0" w:line="240" w:lineRule="auto"/>
              <w:rPr>
                <w:rFonts w:ascii="Garamond" w:eastAsia="Calibri" w:hAnsi="Garamond" w:cs="Arial"/>
              </w:rPr>
            </w:pPr>
          </w:p>
          <w:p w14:paraId="415A60F4" w14:textId="77777777" w:rsidR="009622D3" w:rsidRPr="00EF22C5" w:rsidRDefault="009622D3" w:rsidP="008F6900">
            <w:pPr>
              <w:numPr>
                <w:ilvl w:val="0"/>
                <w:numId w:val="32"/>
              </w:numPr>
              <w:tabs>
                <w:tab w:val="left" w:pos="284"/>
              </w:tabs>
              <w:spacing w:after="0" w:line="240" w:lineRule="auto"/>
              <w:ind w:left="227" w:hanging="227"/>
              <w:rPr>
                <w:rFonts w:ascii="Garamond" w:eastAsia="Calibri" w:hAnsi="Garamond" w:cs="Arial"/>
              </w:rPr>
            </w:pPr>
            <w:r w:rsidRPr="00EF22C5">
              <w:rPr>
                <w:rFonts w:ascii="Garamond" w:eastAsia="Calibri" w:hAnsi="Garamond" w:cs="Arial"/>
                <w:spacing w:val="-1"/>
              </w:rPr>
              <w:t>L</w:t>
            </w:r>
            <w:r w:rsidRPr="00EF22C5">
              <w:rPr>
                <w:rFonts w:ascii="Garamond" w:eastAsia="Calibri" w:hAnsi="Garamond" w:cs="Arial"/>
                <w:spacing w:val="1"/>
              </w:rPr>
              <w:t>e</w:t>
            </w:r>
            <w:r w:rsidRPr="00EF22C5">
              <w:rPr>
                <w:rFonts w:ascii="Garamond" w:eastAsia="Calibri" w:hAnsi="Garamond" w:cs="Arial"/>
                <w:spacing w:val="3"/>
              </w:rPr>
              <w:t xml:space="preserve"> </w:t>
            </w:r>
            <w:r w:rsidRPr="00EF22C5">
              <w:rPr>
                <w:rFonts w:ascii="Garamond" w:eastAsia="Calibri" w:hAnsi="Garamond" w:cs="Arial"/>
              </w:rPr>
              <w:t>projet biomasse électricité Bénin</w:t>
            </w:r>
            <w:r w:rsidRPr="00EF22C5">
              <w:rPr>
                <w:rFonts w:ascii="Garamond" w:eastAsia="Calibri" w:hAnsi="Garamond" w:cs="Arial"/>
                <w:spacing w:val="1"/>
              </w:rPr>
              <w:t xml:space="preserve"> c</w:t>
            </w:r>
            <w:r w:rsidRPr="00EF22C5">
              <w:rPr>
                <w:rFonts w:ascii="Garamond" w:eastAsia="Calibri" w:hAnsi="Garamond" w:cs="Arial"/>
                <w:spacing w:val="-2"/>
              </w:rPr>
              <w:t>i</w:t>
            </w:r>
            <w:r w:rsidRPr="00EF22C5">
              <w:rPr>
                <w:rFonts w:ascii="Garamond" w:eastAsia="Calibri" w:hAnsi="Garamond" w:cs="Arial"/>
              </w:rPr>
              <w:t>ble-t-il</w:t>
            </w:r>
            <w:r w:rsidRPr="00EF22C5">
              <w:rPr>
                <w:rFonts w:ascii="Garamond" w:eastAsia="Calibri" w:hAnsi="Garamond" w:cs="Arial"/>
                <w:spacing w:val="-3"/>
              </w:rPr>
              <w:t xml:space="preserve"> </w:t>
            </w:r>
            <w:r w:rsidRPr="00EF22C5">
              <w:rPr>
                <w:rFonts w:ascii="Garamond" w:eastAsia="Calibri" w:hAnsi="Garamond" w:cs="Arial"/>
              </w:rPr>
              <w:t>l</w:t>
            </w:r>
            <w:r w:rsidRPr="00EF22C5">
              <w:rPr>
                <w:rFonts w:ascii="Garamond" w:eastAsia="Calibri" w:hAnsi="Garamond" w:cs="Arial"/>
                <w:spacing w:val="1"/>
              </w:rPr>
              <w:t>e</w:t>
            </w:r>
            <w:r w:rsidRPr="00EF22C5">
              <w:rPr>
                <w:rFonts w:ascii="Garamond" w:eastAsia="Calibri" w:hAnsi="Garamond" w:cs="Arial"/>
              </w:rPr>
              <w:t>s</w:t>
            </w:r>
            <w:r w:rsidRPr="00EF22C5">
              <w:rPr>
                <w:rFonts w:ascii="Garamond" w:eastAsia="Calibri" w:hAnsi="Garamond" w:cs="Arial"/>
                <w:spacing w:val="4"/>
              </w:rPr>
              <w:t xml:space="preserve"> </w:t>
            </w:r>
            <w:r w:rsidRPr="00EF22C5">
              <w:rPr>
                <w:rFonts w:ascii="Garamond" w:eastAsia="Calibri" w:hAnsi="Garamond" w:cs="Arial"/>
              </w:rPr>
              <w:t>p</w:t>
            </w:r>
            <w:r w:rsidRPr="00EF22C5">
              <w:rPr>
                <w:rFonts w:ascii="Garamond" w:eastAsia="Calibri" w:hAnsi="Garamond" w:cs="Arial"/>
                <w:spacing w:val="-1"/>
              </w:rPr>
              <w:t>r</w:t>
            </w:r>
            <w:r w:rsidRPr="00EF22C5">
              <w:rPr>
                <w:rFonts w:ascii="Garamond" w:eastAsia="Calibri" w:hAnsi="Garamond" w:cs="Arial"/>
              </w:rPr>
              <w:t>obl</w:t>
            </w:r>
            <w:r w:rsidRPr="00EF22C5">
              <w:rPr>
                <w:rFonts w:ascii="Garamond" w:eastAsia="Calibri" w:hAnsi="Garamond" w:cs="Arial"/>
                <w:spacing w:val="1"/>
              </w:rPr>
              <w:t>è</w:t>
            </w:r>
            <w:r w:rsidRPr="00EF22C5">
              <w:rPr>
                <w:rFonts w:ascii="Garamond" w:eastAsia="Calibri" w:hAnsi="Garamond" w:cs="Arial"/>
              </w:rPr>
              <w:t>m</w:t>
            </w:r>
            <w:r w:rsidRPr="00EF22C5">
              <w:rPr>
                <w:rFonts w:ascii="Garamond" w:eastAsia="Calibri" w:hAnsi="Garamond" w:cs="Arial"/>
                <w:spacing w:val="1"/>
              </w:rPr>
              <w:t>e</w:t>
            </w:r>
            <w:r w:rsidRPr="00EF22C5">
              <w:rPr>
                <w:rFonts w:ascii="Garamond" w:eastAsia="Calibri" w:hAnsi="Garamond" w:cs="Arial"/>
              </w:rPr>
              <w:t>s</w:t>
            </w:r>
            <w:r w:rsidRPr="00EF22C5">
              <w:rPr>
                <w:rFonts w:ascii="Garamond" w:eastAsia="Calibri" w:hAnsi="Garamond" w:cs="Arial"/>
                <w:spacing w:val="-2"/>
              </w:rPr>
              <w:t xml:space="preserve"> </w:t>
            </w:r>
            <w:r w:rsidRPr="00EF22C5">
              <w:rPr>
                <w:rFonts w:ascii="Garamond" w:eastAsia="Calibri" w:hAnsi="Garamond" w:cs="Arial"/>
              </w:rPr>
              <w:t>m</w:t>
            </w:r>
            <w:r w:rsidRPr="00EF22C5">
              <w:rPr>
                <w:rFonts w:ascii="Garamond" w:eastAsia="Calibri" w:hAnsi="Garamond" w:cs="Arial"/>
                <w:spacing w:val="-1"/>
              </w:rPr>
              <w:t>aj</w:t>
            </w:r>
            <w:r w:rsidRPr="00EF22C5">
              <w:rPr>
                <w:rFonts w:ascii="Garamond" w:eastAsia="Calibri" w:hAnsi="Garamond" w:cs="Arial"/>
                <w:spacing w:val="1"/>
              </w:rPr>
              <w:t>e</w:t>
            </w:r>
            <w:r w:rsidRPr="00EF22C5">
              <w:rPr>
                <w:rFonts w:ascii="Garamond" w:eastAsia="Calibri" w:hAnsi="Garamond" w:cs="Arial"/>
              </w:rPr>
              <w:t>u</w:t>
            </w:r>
            <w:r w:rsidRPr="00EF22C5">
              <w:rPr>
                <w:rFonts w:ascii="Garamond" w:eastAsia="Calibri" w:hAnsi="Garamond" w:cs="Arial"/>
                <w:spacing w:val="-1"/>
              </w:rPr>
              <w:t>rs </w:t>
            </w:r>
            <w:r w:rsidRPr="00EF22C5">
              <w:rPr>
                <w:rFonts w:ascii="Garamond" w:eastAsia="Calibri" w:hAnsi="Garamond" w:cs="Arial"/>
              </w:rPr>
              <w:t>:</w:t>
            </w:r>
            <w:r w:rsidRPr="00EF22C5">
              <w:rPr>
                <w:rFonts w:ascii="Garamond" w:eastAsia="Calibri" w:hAnsi="Garamond" w:cs="Arial"/>
                <w:spacing w:val="2"/>
              </w:rPr>
              <w:t xml:space="preserve"> </w:t>
            </w:r>
            <w:r w:rsidRPr="00EF22C5">
              <w:rPr>
                <w:rFonts w:ascii="Garamond" w:eastAsia="Calibri" w:hAnsi="Garamond" w:cs="Arial"/>
              </w:rPr>
              <w:t xml:space="preserve">accès à l’électricité, aux énergies nouvelles et modernes, l’atténuation  aux effets climatiques et à la </w:t>
            </w:r>
            <w:r w:rsidRPr="00EF22C5">
              <w:rPr>
                <w:rFonts w:ascii="Garamond" w:eastAsia="Calibri" w:hAnsi="Garamond" w:cs="Arial"/>
              </w:rPr>
              <w:lastRenderedPageBreak/>
              <w:t>préservation environnementale</w:t>
            </w:r>
            <w:r w:rsidRPr="00EF22C5">
              <w:rPr>
                <w:rFonts w:ascii="Garamond" w:eastAsia="Calibri" w:hAnsi="Garamond" w:cs="Arial"/>
                <w:spacing w:val="-4"/>
              </w:rPr>
              <w:t xml:space="preserve"> </w:t>
            </w:r>
            <w:r w:rsidRPr="00EF22C5">
              <w:rPr>
                <w:rFonts w:ascii="Garamond" w:eastAsia="Calibri" w:hAnsi="Garamond" w:cs="Arial"/>
              </w:rPr>
              <w:t>?</w:t>
            </w:r>
          </w:p>
          <w:p w14:paraId="43464935" w14:textId="77777777" w:rsidR="009622D3" w:rsidRPr="00EF22C5" w:rsidRDefault="009622D3" w:rsidP="009622D3">
            <w:pPr>
              <w:tabs>
                <w:tab w:val="left" w:pos="284"/>
              </w:tabs>
              <w:spacing w:after="0" w:line="240" w:lineRule="auto"/>
              <w:ind w:left="360"/>
              <w:rPr>
                <w:rFonts w:ascii="Garamond" w:eastAsia="Calibri" w:hAnsi="Garamond" w:cs="Arial"/>
              </w:rPr>
            </w:pPr>
          </w:p>
          <w:p w14:paraId="7A73448D" w14:textId="77777777" w:rsidR="009622D3" w:rsidRPr="00EF22C5" w:rsidRDefault="009622D3" w:rsidP="009622D3">
            <w:pPr>
              <w:tabs>
                <w:tab w:val="left" w:pos="284"/>
              </w:tabs>
              <w:spacing w:after="0" w:line="240" w:lineRule="auto"/>
              <w:ind w:left="360"/>
              <w:rPr>
                <w:rFonts w:ascii="Garamond" w:eastAsia="Calibri" w:hAnsi="Garamond" w:cs="Arial"/>
              </w:rPr>
            </w:pPr>
          </w:p>
          <w:p w14:paraId="3319CE4F" w14:textId="77777777" w:rsidR="009622D3" w:rsidRPr="00EF22C5" w:rsidRDefault="009622D3" w:rsidP="008F6900">
            <w:pPr>
              <w:numPr>
                <w:ilvl w:val="0"/>
                <w:numId w:val="32"/>
              </w:numPr>
              <w:tabs>
                <w:tab w:val="left" w:pos="284"/>
              </w:tabs>
              <w:spacing w:after="0" w:line="240" w:lineRule="auto"/>
              <w:rPr>
                <w:rFonts w:ascii="Garamond" w:eastAsia="Calibri" w:hAnsi="Garamond" w:cs="Arial"/>
              </w:rPr>
            </w:pPr>
            <w:r w:rsidRPr="00EF22C5">
              <w:rPr>
                <w:rFonts w:ascii="Garamond" w:eastAsia="Calibri" w:hAnsi="Garamond" w:cs="Arial"/>
              </w:rPr>
              <w:t>Quelle est l’adéquation de la conception du projet par rapport aux objectifs identifiés ?</w:t>
            </w:r>
          </w:p>
          <w:p w14:paraId="000C748F" w14:textId="77777777" w:rsidR="009622D3" w:rsidRPr="00EF22C5" w:rsidRDefault="009622D3" w:rsidP="008F6900">
            <w:pPr>
              <w:numPr>
                <w:ilvl w:val="0"/>
                <w:numId w:val="32"/>
              </w:numPr>
              <w:tabs>
                <w:tab w:val="left" w:pos="284"/>
              </w:tabs>
              <w:spacing w:after="0" w:line="240" w:lineRule="auto"/>
              <w:rPr>
                <w:rFonts w:ascii="Garamond" w:eastAsia="Calibri" w:hAnsi="Garamond" w:cs="Arial"/>
              </w:rPr>
            </w:pPr>
          </w:p>
          <w:p w14:paraId="78E04CD7" w14:textId="77777777" w:rsidR="009622D3" w:rsidRPr="00EF22C5" w:rsidRDefault="009622D3" w:rsidP="008F6900">
            <w:pPr>
              <w:numPr>
                <w:ilvl w:val="0"/>
                <w:numId w:val="32"/>
              </w:numPr>
              <w:tabs>
                <w:tab w:val="left" w:pos="284"/>
              </w:tabs>
              <w:spacing w:after="0" w:line="240" w:lineRule="auto"/>
              <w:rPr>
                <w:rFonts w:ascii="Garamond" w:eastAsia="Calibri" w:hAnsi="Garamond" w:cs="Arial"/>
              </w:rPr>
            </w:pPr>
            <w:r w:rsidRPr="00EF22C5">
              <w:rPr>
                <w:rFonts w:ascii="Garamond" w:eastAsia="Calibri" w:hAnsi="Garamond" w:cs="Arial"/>
              </w:rPr>
              <w:t>La conception du projet est-elle pertinente par rapport à d’autres interventions déjà financées ?</w:t>
            </w:r>
          </w:p>
          <w:p w14:paraId="4FF0CB78" w14:textId="77777777" w:rsidR="009622D3" w:rsidRPr="00EF22C5" w:rsidRDefault="009622D3" w:rsidP="009622D3">
            <w:pPr>
              <w:tabs>
                <w:tab w:val="left" w:pos="284"/>
              </w:tabs>
              <w:spacing w:after="0" w:line="240" w:lineRule="auto"/>
              <w:ind w:left="360"/>
              <w:rPr>
                <w:rFonts w:ascii="Garamond" w:eastAsia="Calibri" w:hAnsi="Garamond" w:cs="Arial"/>
              </w:rPr>
            </w:pPr>
          </w:p>
          <w:p w14:paraId="63BA8957" w14:textId="77777777" w:rsidR="009622D3" w:rsidRPr="00EF22C5" w:rsidRDefault="009622D3" w:rsidP="008F6900">
            <w:pPr>
              <w:numPr>
                <w:ilvl w:val="0"/>
                <w:numId w:val="32"/>
              </w:numPr>
              <w:tabs>
                <w:tab w:val="left" w:pos="284"/>
              </w:tabs>
              <w:spacing w:after="0" w:line="240" w:lineRule="auto"/>
              <w:rPr>
                <w:rFonts w:ascii="Garamond" w:eastAsia="Calibri" w:hAnsi="Garamond" w:cs="Arial"/>
              </w:rPr>
            </w:pPr>
            <w:r w:rsidRPr="00EF22C5">
              <w:rPr>
                <w:rFonts w:ascii="Garamond" w:eastAsia="Calibri" w:hAnsi="Garamond" w:cs="Arial"/>
              </w:rPr>
              <w:t>Quelles modifications dans la conception du projet ont été effectuées en cours de mise en œuvre suite à des changements du contexte local ?</w:t>
            </w:r>
          </w:p>
          <w:p w14:paraId="0633CB24" w14:textId="77777777" w:rsidR="009622D3" w:rsidRPr="00EF22C5" w:rsidRDefault="009622D3" w:rsidP="009622D3">
            <w:pPr>
              <w:spacing w:after="0" w:line="276" w:lineRule="auto"/>
              <w:ind w:left="708"/>
              <w:rPr>
                <w:rFonts w:ascii="Garamond" w:eastAsia="Calibri" w:hAnsi="Garamond" w:cs="Arial"/>
              </w:rPr>
            </w:pPr>
          </w:p>
          <w:p w14:paraId="0C04D336" w14:textId="77777777" w:rsidR="009622D3" w:rsidRPr="00EF22C5" w:rsidRDefault="009622D3" w:rsidP="008F6900">
            <w:pPr>
              <w:numPr>
                <w:ilvl w:val="0"/>
                <w:numId w:val="32"/>
              </w:numPr>
              <w:tabs>
                <w:tab w:val="left" w:pos="284"/>
              </w:tabs>
              <w:spacing w:after="0" w:line="240" w:lineRule="auto"/>
              <w:rPr>
                <w:rFonts w:ascii="Garamond" w:eastAsia="Calibri" w:hAnsi="Garamond" w:cs="Arial"/>
              </w:rPr>
            </w:pPr>
            <w:r w:rsidRPr="00EF22C5">
              <w:rPr>
                <w:rFonts w:ascii="Garamond" w:eastAsia="Calibri" w:hAnsi="Garamond" w:cs="Arial"/>
              </w:rPr>
              <w:t>Dans quelle mesure le projet est-il en ligne avec les priorités du FEM ?</w:t>
            </w:r>
          </w:p>
          <w:p w14:paraId="30277BC3" w14:textId="77777777" w:rsidR="009622D3" w:rsidRPr="00EF22C5" w:rsidRDefault="009622D3" w:rsidP="009622D3">
            <w:pPr>
              <w:spacing w:after="0" w:line="276" w:lineRule="auto"/>
              <w:ind w:left="708"/>
              <w:rPr>
                <w:rFonts w:ascii="Garamond" w:eastAsia="Calibri" w:hAnsi="Garamond" w:cs="Arial"/>
              </w:rPr>
            </w:pPr>
          </w:p>
          <w:p w14:paraId="75C3A3B4" w14:textId="77777777" w:rsidR="009622D3" w:rsidRPr="00EF22C5" w:rsidRDefault="009622D3" w:rsidP="008F6900">
            <w:pPr>
              <w:numPr>
                <w:ilvl w:val="0"/>
                <w:numId w:val="32"/>
              </w:numPr>
              <w:spacing w:after="0" w:line="276" w:lineRule="auto"/>
              <w:rPr>
                <w:rFonts w:ascii="Garamond" w:eastAsia="Calibri" w:hAnsi="Garamond" w:cs="Arial"/>
              </w:rPr>
            </w:pPr>
            <w:r w:rsidRPr="00EF22C5">
              <w:rPr>
                <w:rFonts w:ascii="Garamond" w:eastAsia="Calibri" w:hAnsi="Garamond" w:cs="Arial"/>
              </w:rPr>
              <w:t xml:space="preserve">Dans quelle mesure l’égalité des sexes et l’autonomisation des femmes ont-elles été prises en compte dans la </w:t>
            </w:r>
            <w:r w:rsidRPr="00EF22C5">
              <w:rPr>
                <w:rFonts w:ascii="Garamond" w:eastAsia="Calibri" w:hAnsi="Garamond" w:cs="Arial"/>
              </w:rPr>
              <w:lastRenderedPageBreak/>
              <w:t>conception, la mise en œuvre et le suivi du projet</w:t>
            </w:r>
            <w:r w:rsidRPr="00EF22C5">
              <w:rPr>
                <w:rFonts w:ascii="Times New Roman" w:eastAsia="Calibri" w:hAnsi="Times New Roman" w:cs="Times New Roman"/>
              </w:rPr>
              <w:t> </w:t>
            </w:r>
            <w:r w:rsidRPr="00EF22C5">
              <w:rPr>
                <w:rFonts w:ascii="Garamond" w:eastAsia="Calibri" w:hAnsi="Garamond" w:cs="Arial"/>
              </w:rPr>
              <w:t xml:space="preserve">? </w:t>
            </w:r>
          </w:p>
        </w:tc>
        <w:tc>
          <w:tcPr>
            <w:tcW w:w="2126" w:type="dxa"/>
            <w:shd w:val="clear" w:color="auto" w:fill="auto"/>
          </w:tcPr>
          <w:p w14:paraId="6D6C359C" w14:textId="77777777" w:rsidR="009622D3" w:rsidRPr="00EF22C5" w:rsidRDefault="009622D3" w:rsidP="009622D3">
            <w:pPr>
              <w:spacing w:after="0" w:line="240" w:lineRule="auto"/>
              <w:ind w:left="360"/>
              <w:rPr>
                <w:rFonts w:ascii="Garamond" w:eastAsia="Calibri" w:hAnsi="Garamond" w:cs="Arial"/>
              </w:rPr>
            </w:pPr>
          </w:p>
          <w:p w14:paraId="6B51A060" w14:textId="77777777" w:rsidR="009622D3" w:rsidRPr="00EF22C5" w:rsidRDefault="009622D3" w:rsidP="008F6900">
            <w:pPr>
              <w:numPr>
                <w:ilvl w:val="0"/>
                <w:numId w:val="38"/>
              </w:numPr>
              <w:spacing w:after="0" w:line="240" w:lineRule="auto"/>
              <w:rPr>
                <w:rFonts w:ascii="Garamond" w:eastAsia="Calibri" w:hAnsi="Garamond" w:cs="Arial"/>
              </w:rPr>
            </w:pPr>
            <w:r w:rsidRPr="00EF22C5">
              <w:rPr>
                <w:rFonts w:ascii="Garamond" w:eastAsia="Calibri" w:hAnsi="Garamond" w:cs="Arial"/>
              </w:rPr>
              <w:t>Niveau de satisfaction des principaux bénéficiaires</w:t>
            </w:r>
          </w:p>
          <w:p w14:paraId="358262B6" w14:textId="77777777" w:rsidR="009622D3" w:rsidRPr="00EF22C5" w:rsidRDefault="009622D3" w:rsidP="009622D3">
            <w:pPr>
              <w:spacing w:after="0" w:line="240" w:lineRule="auto"/>
              <w:ind w:left="360"/>
              <w:rPr>
                <w:rFonts w:ascii="Garamond" w:eastAsia="Calibri" w:hAnsi="Garamond" w:cs="Arial"/>
              </w:rPr>
            </w:pPr>
          </w:p>
          <w:p w14:paraId="66119FE1" w14:textId="77777777" w:rsidR="009622D3" w:rsidRPr="00EF22C5" w:rsidRDefault="009622D3" w:rsidP="009622D3">
            <w:pPr>
              <w:spacing w:after="0" w:line="240" w:lineRule="auto"/>
              <w:ind w:left="360"/>
              <w:rPr>
                <w:rFonts w:ascii="Garamond" w:eastAsia="Calibri" w:hAnsi="Garamond" w:cs="Arial"/>
              </w:rPr>
            </w:pPr>
          </w:p>
          <w:p w14:paraId="4D2F6AAE" w14:textId="77777777" w:rsidR="009622D3" w:rsidRPr="00EF22C5" w:rsidRDefault="009622D3" w:rsidP="009622D3">
            <w:pPr>
              <w:spacing w:after="0" w:line="240" w:lineRule="auto"/>
              <w:ind w:left="360"/>
              <w:rPr>
                <w:rFonts w:ascii="Garamond" w:eastAsia="Calibri" w:hAnsi="Garamond" w:cs="Arial"/>
              </w:rPr>
            </w:pPr>
          </w:p>
          <w:p w14:paraId="2F1C7D4A" w14:textId="77777777" w:rsidR="009622D3" w:rsidRPr="00EF22C5" w:rsidRDefault="009622D3" w:rsidP="009622D3">
            <w:pPr>
              <w:spacing w:after="0" w:line="240" w:lineRule="auto"/>
              <w:ind w:left="360"/>
              <w:rPr>
                <w:rFonts w:ascii="Garamond" w:eastAsia="Calibri" w:hAnsi="Garamond" w:cs="Arial"/>
              </w:rPr>
            </w:pPr>
          </w:p>
          <w:p w14:paraId="72FF3ED2" w14:textId="77777777" w:rsidR="009622D3" w:rsidRPr="00EF22C5" w:rsidRDefault="009622D3" w:rsidP="008F6900">
            <w:pPr>
              <w:numPr>
                <w:ilvl w:val="0"/>
                <w:numId w:val="38"/>
              </w:numPr>
              <w:spacing w:after="0" w:line="240" w:lineRule="auto"/>
              <w:rPr>
                <w:rFonts w:ascii="Garamond" w:eastAsia="Calibri" w:hAnsi="Garamond" w:cs="Arial"/>
              </w:rPr>
            </w:pPr>
            <w:r w:rsidRPr="00EF22C5">
              <w:rPr>
                <w:rFonts w:ascii="Garamond" w:eastAsia="Calibri" w:hAnsi="Garamond" w:cs="Arial"/>
              </w:rPr>
              <w:t>Niveau de satisfaction des principaux bénéficiaires</w:t>
            </w:r>
          </w:p>
          <w:p w14:paraId="4519EE4F" w14:textId="77777777" w:rsidR="009622D3" w:rsidRPr="00EF22C5" w:rsidRDefault="009622D3" w:rsidP="009622D3">
            <w:pPr>
              <w:spacing w:after="0" w:line="240" w:lineRule="auto"/>
              <w:ind w:left="360"/>
              <w:rPr>
                <w:rFonts w:ascii="Garamond" w:eastAsia="Calibri" w:hAnsi="Garamond" w:cs="Arial"/>
              </w:rPr>
            </w:pPr>
          </w:p>
          <w:p w14:paraId="0ED81575" w14:textId="77777777" w:rsidR="009622D3" w:rsidRPr="00EF22C5" w:rsidRDefault="009622D3" w:rsidP="009622D3">
            <w:pPr>
              <w:spacing w:after="0" w:line="240" w:lineRule="auto"/>
              <w:ind w:left="360"/>
              <w:rPr>
                <w:rFonts w:ascii="Garamond" w:eastAsia="Calibri" w:hAnsi="Garamond" w:cs="Arial"/>
              </w:rPr>
            </w:pPr>
          </w:p>
          <w:p w14:paraId="12BBEB4B" w14:textId="77777777" w:rsidR="009622D3" w:rsidRPr="00EF22C5" w:rsidRDefault="009622D3" w:rsidP="009622D3">
            <w:pPr>
              <w:spacing w:after="0" w:line="240" w:lineRule="auto"/>
              <w:ind w:left="360"/>
              <w:rPr>
                <w:rFonts w:ascii="Garamond" w:eastAsia="Calibri" w:hAnsi="Garamond" w:cs="Arial"/>
              </w:rPr>
            </w:pPr>
          </w:p>
          <w:p w14:paraId="4E3E6227" w14:textId="77777777" w:rsidR="009622D3" w:rsidRPr="00EF22C5" w:rsidRDefault="009622D3" w:rsidP="009622D3">
            <w:pPr>
              <w:spacing w:after="0" w:line="240" w:lineRule="auto"/>
              <w:ind w:left="360"/>
              <w:rPr>
                <w:rFonts w:ascii="Garamond" w:eastAsia="Calibri" w:hAnsi="Garamond" w:cs="Arial"/>
              </w:rPr>
            </w:pPr>
          </w:p>
          <w:p w14:paraId="4A485E10" w14:textId="77777777" w:rsidR="009622D3" w:rsidRPr="00EF22C5" w:rsidRDefault="009622D3" w:rsidP="008F6900">
            <w:pPr>
              <w:numPr>
                <w:ilvl w:val="0"/>
                <w:numId w:val="38"/>
              </w:numPr>
              <w:spacing w:after="0" w:line="240" w:lineRule="auto"/>
              <w:rPr>
                <w:rFonts w:ascii="Garamond" w:eastAsia="Calibri" w:hAnsi="Garamond" w:cs="Arial"/>
              </w:rPr>
            </w:pPr>
            <w:r w:rsidRPr="00EF22C5">
              <w:rPr>
                <w:rFonts w:ascii="Garamond" w:eastAsia="Calibri" w:hAnsi="Garamond" w:cs="Arial"/>
              </w:rPr>
              <w:t>Nombre de partie prenante consultée</w:t>
            </w:r>
          </w:p>
          <w:p w14:paraId="554D7B3B" w14:textId="77777777" w:rsidR="009622D3" w:rsidRPr="00EF22C5" w:rsidRDefault="009622D3" w:rsidP="009622D3">
            <w:pPr>
              <w:spacing w:after="0" w:line="240" w:lineRule="auto"/>
              <w:ind w:left="360"/>
              <w:rPr>
                <w:rFonts w:ascii="Garamond" w:eastAsia="Calibri" w:hAnsi="Garamond" w:cs="Arial"/>
              </w:rPr>
            </w:pPr>
          </w:p>
          <w:p w14:paraId="187D6419" w14:textId="77777777" w:rsidR="009622D3" w:rsidRPr="00EF22C5" w:rsidRDefault="009622D3" w:rsidP="009622D3">
            <w:pPr>
              <w:spacing w:after="0" w:line="240" w:lineRule="auto"/>
              <w:ind w:left="360"/>
              <w:rPr>
                <w:rFonts w:ascii="Garamond" w:eastAsia="Calibri" w:hAnsi="Garamond" w:cs="Arial"/>
              </w:rPr>
            </w:pPr>
          </w:p>
          <w:p w14:paraId="1D75C882" w14:textId="77777777" w:rsidR="009622D3" w:rsidRPr="00EF22C5" w:rsidRDefault="009622D3" w:rsidP="009622D3">
            <w:pPr>
              <w:spacing w:after="0" w:line="240" w:lineRule="auto"/>
              <w:ind w:left="360"/>
              <w:rPr>
                <w:rFonts w:ascii="Garamond" w:eastAsia="Calibri" w:hAnsi="Garamond" w:cs="Arial"/>
              </w:rPr>
            </w:pPr>
          </w:p>
          <w:p w14:paraId="4A99EA42" w14:textId="77777777" w:rsidR="009622D3" w:rsidRPr="00EF22C5" w:rsidRDefault="009622D3" w:rsidP="008F6900">
            <w:pPr>
              <w:numPr>
                <w:ilvl w:val="0"/>
                <w:numId w:val="38"/>
              </w:numPr>
              <w:spacing w:after="0" w:line="240" w:lineRule="auto"/>
              <w:rPr>
                <w:rFonts w:ascii="Garamond" w:eastAsia="Calibri" w:hAnsi="Garamond" w:cs="Arial"/>
              </w:rPr>
            </w:pPr>
            <w:r w:rsidRPr="00EF22C5">
              <w:rPr>
                <w:rFonts w:ascii="Garamond" w:eastAsia="Calibri" w:hAnsi="Garamond" w:cs="Arial"/>
              </w:rPr>
              <w:t xml:space="preserve">Inclusion des priorités des parties prenantes </w:t>
            </w:r>
            <w:r w:rsidRPr="00EF22C5">
              <w:rPr>
                <w:rFonts w:ascii="Garamond" w:eastAsia="Calibri" w:hAnsi="Garamond" w:cs="Arial"/>
              </w:rPr>
              <w:lastRenderedPageBreak/>
              <w:t>dans le PRODOC</w:t>
            </w:r>
          </w:p>
          <w:p w14:paraId="0DBCC750" w14:textId="77777777" w:rsidR="009622D3" w:rsidRPr="00EF22C5" w:rsidRDefault="009622D3" w:rsidP="009622D3">
            <w:pPr>
              <w:spacing w:after="0" w:line="240" w:lineRule="auto"/>
              <w:rPr>
                <w:rFonts w:ascii="Garamond" w:eastAsia="Calibri" w:hAnsi="Garamond" w:cs="Arial"/>
              </w:rPr>
            </w:pPr>
          </w:p>
          <w:p w14:paraId="1E36F9AB" w14:textId="77777777" w:rsidR="009622D3" w:rsidRPr="00EF22C5" w:rsidRDefault="009622D3" w:rsidP="008F6900">
            <w:pPr>
              <w:numPr>
                <w:ilvl w:val="0"/>
                <w:numId w:val="38"/>
              </w:numPr>
              <w:spacing w:after="0" w:line="240" w:lineRule="auto"/>
              <w:rPr>
                <w:rFonts w:ascii="Garamond" w:eastAsia="Calibri" w:hAnsi="Garamond" w:cs="Arial"/>
              </w:rPr>
            </w:pPr>
            <w:r w:rsidRPr="00EF22C5">
              <w:rPr>
                <w:rFonts w:ascii="Garamond" w:eastAsia="Calibri" w:hAnsi="Garamond" w:cs="Arial"/>
              </w:rPr>
              <w:t>Nombre de personnes impactées par l’énergie produite par le projet,</w:t>
            </w:r>
          </w:p>
          <w:p w14:paraId="3E14D20A" w14:textId="77777777" w:rsidR="009622D3" w:rsidRPr="00EF22C5" w:rsidRDefault="009622D3" w:rsidP="009622D3">
            <w:pPr>
              <w:spacing w:after="0" w:line="240" w:lineRule="auto"/>
              <w:ind w:left="360"/>
              <w:rPr>
                <w:rFonts w:ascii="Garamond" w:eastAsia="Calibri" w:hAnsi="Garamond" w:cs="Arial"/>
              </w:rPr>
            </w:pPr>
            <w:r w:rsidRPr="00EF22C5">
              <w:rPr>
                <w:rFonts w:ascii="Garamond" w:eastAsia="Calibri" w:hAnsi="Garamond" w:cs="Arial"/>
              </w:rPr>
              <w:t>Quantité de CO2 évitée par le projet</w:t>
            </w:r>
          </w:p>
          <w:p w14:paraId="3FCA96F6" w14:textId="77777777" w:rsidR="009622D3" w:rsidRPr="00EF22C5" w:rsidRDefault="009622D3" w:rsidP="009622D3">
            <w:pPr>
              <w:spacing w:after="0" w:line="240" w:lineRule="auto"/>
              <w:rPr>
                <w:rFonts w:ascii="Garamond" w:eastAsia="Calibri" w:hAnsi="Garamond" w:cs="Arial"/>
              </w:rPr>
            </w:pPr>
          </w:p>
          <w:p w14:paraId="5A0E203A" w14:textId="77777777" w:rsidR="009622D3" w:rsidRPr="00EF22C5" w:rsidRDefault="009622D3" w:rsidP="009622D3">
            <w:pPr>
              <w:spacing w:after="0" w:line="240" w:lineRule="auto"/>
              <w:rPr>
                <w:rFonts w:ascii="Garamond" w:eastAsia="Calibri" w:hAnsi="Garamond" w:cs="Arial"/>
              </w:rPr>
            </w:pPr>
          </w:p>
          <w:p w14:paraId="6AF72822" w14:textId="77777777" w:rsidR="009622D3" w:rsidRPr="00EF22C5" w:rsidRDefault="009622D3" w:rsidP="008F6900">
            <w:pPr>
              <w:numPr>
                <w:ilvl w:val="0"/>
                <w:numId w:val="38"/>
              </w:numPr>
              <w:spacing w:after="0" w:line="240" w:lineRule="auto"/>
              <w:rPr>
                <w:rFonts w:ascii="Garamond" w:eastAsia="Calibri" w:hAnsi="Garamond" w:cs="Arial"/>
              </w:rPr>
            </w:pPr>
            <w:r w:rsidRPr="00EF22C5">
              <w:rPr>
                <w:rFonts w:ascii="Garamond" w:eastAsia="Calibri" w:hAnsi="Garamond" w:cs="Arial"/>
              </w:rPr>
              <w:t>Niveau de satisfaction  / participation des institutions</w:t>
            </w:r>
          </w:p>
          <w:p w14:paraId="26CBA31A" w14:textId="77777777" w:rsidR="009622D3" w:rsidRPr="00EF22C5" w:rsidRDefault="009622D3" w:rsidP="009622D3">
            <w:pPr>
              <w:spacing w:after="0" w:line="240" w:lineRule="auto"/>
              <w:ind w:left="360"/>
              <w:rPr>
                <w:rFonts w:ascii="Garamond" w:eastAsia="Calibri" w:hAnsi="Garamond" w:cs="Arial"/>
              </w:rPr>
            </w:pPr>
          </w:p>
          <w:p w14:paraId="6D3CF4EF" w14:textId="77777777" w:rsidR="009622D3" w:rsidRPr="00EF22C5" w:rsidRDefault="009622D3" w:rsidP="009622D3">
            <w:pPr>
              <w:spacing w:after="0" w:line="240" w:lineRule="auto"/>
              <w:ind w:left="360"/>
              <w:rPr>
                <w:rFonts w:ascii="Garamond" w:eastAsia="Calibri" w:hAnsi="Garamond" w:cs="Arial"/>
              </w:rPr>
            </w:pPr>
          </w:p>
          <w:p w14:paraId="568D6285" w14:textId="77777777" w:rsidR="009622D3" w:rsidRPr="00EF22C5" w:rsidRDefault="009622D3" w:rsidP="008F6900">
            <w:pPr>
              <w:numPr>
                <w:ilvl w:val="0"/>
                <w:numId w:val="38"/>
              </w:numPr>
              <w:spacing w:after="0" w:line="240" w:lineRule="auto"/>
              <w:rPr>
                <w:rFonts w:ascii="Garamond" w:eastAsia="Calibri" w:hAnsi="Garamond" w:cs="Arial"/>
              </w:rPr>
            </w:pPr>
            <w:r w:rsidRPr="00EF22C5">
              <w:rPr>
                <w:rFonts w:ascii="Garamond" w:eastAsia="Calibri" w:hAnsi="Garamond" w:cs="Arial"/>
              </w:rPr>
              <w:t>Niveau de satisfaction  / participation des institutions</w:t>
            </w:r>
          </w:p>
          <w:p w14:paraId="09095F29" w14:textId="77777777" w:rsidR="009622D3" w:rsidRPr="00EF22C5" w:rsidRDefault="009622D3" w:rsidP="009622D3">
            <w:pPr>
              <w:spacing w:after="0" w:line="240" w:lineRule="auto"/>
              <w:ind w:left="708"/>
              <w:rPr>
                <w:rFonts w:ascii="Garamond" w:eastAsia="Calibri" w:hAnsi="Garamond" w:cs="Arial"/>
              </w:rPr>
            </w:pPr>
          </w:p>
          <w:p w14:paraId="47946F60" w14:textId="77777777" w:rsidR="009622D3" w:rsidRPr="00EF22C5" w:rsidRDefault="009622D3" w:rsidP="009622D3">
            <w:pPr>
              <w:spacing w:after="0" w:line="240" w:lineRule="auto"/>
              <w:ind w:left="708"/>
              <w:rPr>
                <w:rFonts w:ascii="Garamond" w:eastAsia="Calibri" w:hAnsi="Garamond" w:cs="Arial"/>
              </w:rPr>
            </w:pPr>
          </w:p>
          <w:p w14:paraId="24819AA8" w14:textId="77777777" w:rsidR="009622D3" w:rsidRPr="00EF22C5" w:rsidRDefault="009622D3" w:rsidP="009622D3">
            <w:pPr>
              <w:spacing w:after="0" w:line="240" w:lineRule="auto"/>
              <w:ind w:left="708"/>
              <w:rPr>
                <w:rFonts w:ascii="Garamond" w:eastAsia="Calibri" w:hAnsi="Garamond" w:cs="Arial"/>
              </w:rPr>
            </w:pPr>
          </w:p>
          <w:p w14:paraId="1B16DE46" w14:textId="77777777" w:rsidR="009622D3" w:rsidRPr="00EF22C5" w:rsidRDefault="009622D3" w:rsidP="008F6900">
            <w:pPr>
              <w:numPr>
                <w:ilvl w:val="0"/>
                <w:numId w:val="38"/>
              </w:numPr>
              <w:spacing w:after="0" w:line="240" w:lineRule="auto"/>
              <w:rPr>
                <w:rFonts w:ascii="Garamond" w:eastAsia="Calibri" w:hAnsi="Garamond" w:cs="Arial"/>
              </w:rPr>
            </w:pPr>
            <w:r w:rsidRPr="00EF22C5">
              <w:rPr>
                <w:rFonts w:ascii="Garamond" w:eastAsia="Calibri" w:hAnsi="Garamond" w:cs="Arial"/>
              </w:rPr>
              <w:t>Existence d’addendum au PRODOC</w:t>
            </w:r>
          </w:p>
          <w:p w14:paraId="5759E298" w14:textId="77777777" w:rsidR="009622D3" w:rsidRPr="00EF22C5" w:rsidRDefault="009622D3" w:rsidP="009622D3">
            <w:pPr>
              <w:spacing w:after="0" w:line="240" w:lineRule="auto"/>
              <w:ind w:left="708"/>
              <w:rPr>
                <w:rFonts w:ascii="Garamond" w:eastAsia="Calibri" w:hAnsi="Garamond" w:cs="Arial"/>
              </w:rPr>
            </w:pPr>
          </w:p>
          <w:p w14:paraId="2E56BFC8" w14:textId="77777777" w:rsidR="009622D3" w:rsidRPr="00EF22C5" w:rsidRDefault="009622D3" w:rsidP="009622D3">
            <w:pPr>
              <w:spacing w:after="0" w:line="240" w:lineRule="auto"/>
              <w:ind w:left="708"/>
              <w:rPr>
                <w:rFonts w:ascii="Garamond" w:eastAsia="Calibri" w:hAnsi="Garamond" w:cs="Arial"/>
              </w:rPr>
            </w:pPr>
          </w:p>
          <w:p w14:paraId="510817F9" w14:textId="77777777" w:rsidR="009622D3" w:rsidRPr="00EF22C5" w:rsidRDefault="009622D3" w:rsidP="009622D3">
            <w:pPr>
              <w:spacing w:after="0" w:line="240" w:lineRule="auto"/>
              <w:ind w:left="708"/>
              <w:rPr>
                <w:rFonts w:ascii="Garamond" w:eastAsia="Calibri" w:hAnsi="Garamond" w:cs="Arial"/>
              </w:rPr>
            </w:pPr>
          </w:p>
          <w:p w14:paraId="3E8C8DC3" w14:textId="77777777" w:rsidR="009622D3" w:rsidRPr="00EF22C5" w:rsidRDefault="009622D3" w:rsidP="009622D3">
            <w:pPr>
              <w:spacing w:after="0" w:line="240" w:lineRule="auto"/>
              <w:ind w:left="708"/>
              <w:rPr>
                <w:rFonts w:ascii="Garamond" w:eastAsia="Calibri" w:hAnsi="Garamond" w:cs="Arial"/>
              </w:rPr>
            </w:pPr>
          </w:p>
          <w:p w14:paraId="312757AB" w14:textId="77777777" w:rsidR="009622D3" w:rsidRPr="00EF22C5" w:rsidRDefault="009622D3" w:rsidP="009622D3">
            <w:pPr>
              <w:spacing w:after="0" w:line="240" w:lineRule="auto"/>
              <w:ind w:left="708"/>
              <w:rPr>
                <w:rFonts w:ascii="Garamond" w:eastAsia="Calibri" w:hAnsi="Garamond" w:cs="Arial"/>
              </w:rPr>
            </w:pPr>
          </w:p>
          <w:p w14:paraId="4D5B0F31" w14:textId="77777777" w:rsidR="009622D3" w:rsidRPr="00EF22C5" w:rsidRDefault="009622D3" w:rsidP="008F6900">
            <w:pPr>
              <w:numPr>
                <w:ilvl w:val="0"/>
                <w:numId w:val="38"/>
              </w:numPr>
              <w:spacing w:after="0" w:line="240" w:lineRule="auto"/>
              <w:rPr>
                <w:rFonts w:ascii="Garamond" w:eastAsia="Calibri" w:hAnsi="Garamond" w:cs="Arial"/>
              </w:rPr>
            </w:pPr>
            <w:r w:rsidRPr="00EF22C5">
              <w:rPr>
                <w:rFonts w:ascii="Garamond" w:eastAsia="Calibri" w:hAnsi="Garamond" w:cs="Arial"/>
              </w:rPr>
              <w:t>Cohérence avec les priorités du FEM</w:t>
            </w:r>
          </w:p>
          <w:p w14:paraId="39629CFF" w14:textId="77777777" w:rsidR="009622D3" w:rsidRPr="00EF22C5" w:rsidRDefault="009622D3" w:rsidP="009622D3">
            <w:pPr>
              <w:spacing w:after="0" w:line="240" w:lineRule="auto"/>
              <w:ind w:left="708"/>
              <w:rPr>
                <w:rFonts w:ascii="Garamond" w:eastAsia="Calibri" w:hAnsi="Garamond" w:cs="Arial"/>
              </w:rPr>
            </w:pPr>
          </w:p>
          <w:p w14:paraId="172DC672" w14:textId="77777777" w:rsidR="009622D3" w:rsidRPr="00EF22C5" w:rsidRDefault="009622D3" w:rsidP="009622D3">
            <w:pPr>
              <w:spacing w:after="0" w:line="240" w:lineRule="auto"/>
              <w:ind w:left="708"/>
              <w:rPr>
                <w:rFonts w:ascii="Garamond" w:eastAsia="Calibri" w:hAnsi="Garamond" w:cs="Arial"/>
              </w:rPr>
            </w:pPr>
          </w:p>
          <w:p w14:paraId="5222B4CB" w14:textId="77777777" w:rsidR="009622D3" w:rsidRPr="00EF22C5" w:rsidRDefault="009622D3" w:rsidP="008F6900">
            <w:pPr>
              <w:numPr>
                <w:ilvl w:val="0"/>
                <w:numId w:val="38"/>
              </w:numPr>
              <w:spacing w:after="0" w:line="240" w:lineRule="auto"/>
              <w:rPr>
                <w:rFonts w:ascii="Garamond" w:eastAsia="Calibri" w:hAnsi="Garamond" w:cs="Arial"/>
              </w:rPr>
            </w:pPr>
            <w:r w:rsidRPr="00EF22C5">
              <w:rPr>
                <w:rFonts w:ascii="Garamond" w:eastAsia="Calibri" w:hAnsi="Garamond" w:cs="Arial"/>
              </w:rPr>
              <w:t>Nombre de femmes et d’hommes dans les niveaux de prise de décision au niveau du projet</w:t>
            </w:r>
          </w:p>
        </w:tc>
        <w:tc>
          <w:tcPr>
            <w:tcW w:w="2551" w:type="dxa"/>
            <w:shd w:val="clear" w:color="auto" w:fill="auto"/>
          </w:tcPr>
          <w:p w14:paraId="187E9E20"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lastRenderedPageBreak/>
              <w:t>Documents du projet biomasse électricité Bénin</w:t>
            </w:r>
          </w:p>
          <w:p w14:paraId="4C84E4F3"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Documents de stratégies et politiques environnementales, de gestion  des effets du changement climatique</w:t>
            </w:r>
          </w:p>
          <w:p w14:paraId="21502861"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Discussion avec les parties prenantes et population bénéficiaire</w:t>
            </w:r>
          </w:p>
          <w:p w14:paraId="1B29CC82" w14:textId="77777777" w:rsidR="009622D3" w:rsidRPr="00EF22C5" w:rsidRDefault="009622D3" w:rsidP="009622D3">
            <w:pPr>
              <w:spacing w:line="240" w:lineRule="auto"/>
              <w:rPr>
                <w:rFonts w:ascii="Garamond" w:eastAsia="Calibri" w:hAnsi="Garamond" w:cs="Arial"/>
              </w:rPr>
            </w:pPr>
          </w:p>
          <w:p w14:paraId="2D9764B4"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Document de projet ; Rapport des consultations des parties prenantes </w:t>
            </w:r>
          </w:p>
          <w:p w14:paraId="23FF2030" w14:textId="77777777" w:rsidR="009622D3" w:rsidRPr="00EF22C5" w:rsidRDefault="009622D3" w:rsidP="009622D3">
            <w:pPr>
              <w:spacing w:line="240" w:lineRule="auto"/>
              <w:rPr>
                <w:rFonts w:ascii="Garamond" w:eastAsia="Calibri" w:hAnsi="Garamond" w:cs="Arial"/>
              </w:rPr>
            </w:pPr>
          </w:p>
          <w:p w14:paraId="0D82A044"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Document de politique nationale, Document de politique sectorielle</w:t>
            </w:r>
          </w:p>
          <w:p w14:paraId="674B0779"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Rapports de suivi-Evaluation du projet </w:t>
            </w:r>
          </w:p>
          <w:p w14:paraId="446AA4B1" w14:textId="77777777" w:rsidR="009622D3" w:rsidRPr="00EF22C5" w:rsidRDefault="009622D3" w:rsidP="009622D3">
            <w:pPr>
              <w:spacing w:line="240" w:lineRule="auto"/>
              <w:rPr>
                <w:rFonts w:ascii="Garamond" w:eastAsia="Calibri" w:hAnsi="Garamond" w:cs="Arial"/>
              </w:rPr>
            </w:pPr>
          </w:p>
          <w:p w14:paraId="4A3CFE2E" w14:textId="77777777" w:rsidR="009622D3" w:rsidRPr="00EF22C5" w:rsidRDefault="009622D3" w:rsidP="009622D3">
            <w:pPr>
              <w:spacing w:line="240" w:lineRule="auto"/>
              <w:rPr>
                <w:rFonts w:ascii="Garamond" w:eastAsia="Calibri" w:hAnsi="Garamond" w:cs="Arial"/>
              </w:rPr>
            </w:pPr>
          </w:p>
          <w:p w14:paraId="20F0096C"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Acteurs institutionnelles, parties prenantes</w:t>
            </w:r>
          </w:p>
          <w:p w14:paraId="33A63E7D" w14:textId="77777777" w:rsidR="009622D3" w:rsidRPr="00EF22C5" w:rsidRDefault="009622D3" w:rsidP="009622D3">
            <w:pPr>
              <w:spacing w:line="240" w:lineRule="auto"/>
              <w:rPr>
                <w:rFonts w:ascii="Garamond" w:eastAsia="Calibri" w:hAnsi="Garamond" w:cs="Arial"/>
              </w:rPr>
            </w:pPr>
          </w:p>
          <w:p w14:paraId="0BB81B7A"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PNUD ; MPD, UPS, Ministère en charge de l’énergie, Ministère en charge de l’environnement, Météo Bénin </w:t>
            </w:r>
          </w:p>
          <w:p w14:paraId="3102D789"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Addendum</w:t>
            </w:r>
          </w:p>
          <w:p w14:paraId="55136FCB" w14:textId="77777777" w:rsidR="009622D3" w:rsidRPr="00EF22C5" w:rsidRDefault="009622D3" w:rsidP="009622D3">
            <w:pPr>
              <w:spacing w:line="240" w:lineRule="auto"/>
              <w:rPr>
                <w:rFonts w:ascii="Garamond" w:eastAsia="Calibri" w:hAnsi="Garamond" w:cs="Arial"/>
              </w:rPr>
            </w:pPr>
          </w:p>
          <w:p w14:paraId="65B4B475" w14:textId="77777777" w:rsidR="009622D3" w:rsidRPr="00EF22C5" w:rsidRDefault="009622D3" w:rsidP="009622D3">
            <w:pPr>
              <w:spacing w:line="240" w:lineRule="auto"/>
              <w:rPr>
                <w:rFonts w:ascii="Garamond" w:eastAsia="Calibri" w:hAnsi="Garamond" w:cs="Arial"/>
              </w:rPr>
            </w:pPr>
          </w:p>
          <w:p w14:paraId="607BD40E" w14:textId="77777777" w:rsidR="009622D3" w:rsidRPr="00EF22C5" w:rsidRDefault="009622D3" w:rsidP="009622D3">
            <w:pPr>
              <w:spacing w:line="240" w:lineRule="auto"/>
              <w:rPr>
                <w:rFonts w:ascii="Garamond" w:eastAsia="Calibri" w:hAnsi="Garamond" w:cs="Arial"/>
              </w:rPr>
            </w:pPr>
          </w:p>
          <w:p w14:paraId="0982F7FA" w14:textId="77777777" w:rsidR="009622D3" w:rsidRPr="00EF22C5" w:rsidRDefault="009622D3" w:rsidP="009622D3">
            <w:pPr>
              <w:spacing w:line="240" w:lineRule="auto"/>
              <w:rPr>
                <w:rFonts w:ascii="Garamond" w:eastAsia="Calibri" w:hAnsi="Garamond" w:cs="Arial"/>
              </w:rPr>
            </w:pPr>
          </w:p>
          <w:p w14:paraId="006FF1F7"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Site web FEM et point focal FEM</w:t>
            </w:r>
          </w:p>
          <w:p w14:paraId="61A2306C" w14:textId="77777777" w:rsidR="009622D3" w:rsidRPr="00EF22C5" w:rsidRDefault="009622D3" w:rsidP="009622D3">
            <w:pPr>
              <w:spacing w:line="240" w:lineRule="auto"/>
              <w:rPr>
                <w:rFonts w:ascii="Garamond" w:eastAsia="Calibri" w:hAnsi="Garamond" w:cs="Arial"/>
              </w:rPr>
            </w:pPr>
          </w:p>
          <w:p w14:paraId="26289912"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ProDoc, Rapports sur la mise en œuvre du projet</w:t>
            </w:r>
          </w:p>
        </w:tc>
        <w:tc>
          <w:tcPr>
            <w:tcW w:w="1560" w:type="dxa"/>
            <w:shd w:val="clear" w:color="auto" w:fill="auto"/>
          </w:tcPr>
          <w:p w14:paraId="7E8513D0"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lastRenderedPageBreak/>
              <w:t>Revue documentaire</w:t>
            </w:r>
          </w:p>
          <w:p w14:paraId="52560F51"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Entretiens avec les bénéficiaires </w:t>
            </w:r>
          </w:p>
          <w:p w14:paraId="4A9680E6"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Entretiens avec les parties prenantes </w:t>
            </w:r>
          </w:p>
          <w:p w14:paraId="0ADBD5AB" w14:textId="77777777" w:rsidR="009622D3" w:rsidRPr="00EF22C5" w:rsidRDefault="009622D3" w:rsidP="009622D3">
            <w:pPr>
              <w:spacing w:line="240" w:lineRule="auto"/>
              <w:rPr>
                <w:rFonts w:ascii="Garamond" w:eastAsia="Calibri" w:hAnsi="Garamond" w:cs="Arial"/>
              </w:rPr>
            </w:pPr>
          </w:p>
          <w:p w14:paraId="2EA0B9FE"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Entretiens</w:t>
            </w:r>
          </w:p>
          <w:p w14:paraId="670C19F1" w14:textId="77777777" w:rsidR="009622D3" w:rsidRPr="00EF22C5" w:rsidRDefault="009622D3" w:rsidP="009622D3">
            <w:pPr>
              <w:spacing w:line="240" w:lineRule="auto"/>
              <w:rPr>
                <w:rFonts w:ascii="Garamond" w:eastAsia="Calibri" w:hAnsi="Garamond" w:cs="Arial"/>
              </w:rPr>
            </w:pPr>
          </w:p>
          <w:p w14:paraId="564C1621" w14:textId="77777777" w:rsidR="009622D3" w:rsidRPr="00EF22C5" w:rsidRDefault="009622D3" w:rsidP="009622D3">
            <w:pPr>
              <w:spacing w:line="240" w:lineRule="auto"/>
              <w:rPr>
                <w:rFonts w:ascii="Garamond" w:eastAsia="Calibri" w:hAnsi="Garamond" w:cs="Arial"/>
              </w:rPr>
            </w:pPr>
          </w:p>
          <w:p w14:paraId="3FF9D930"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Revue documentaire et entretien </w:t>
            </w:r>
          </w:p>
          <w:p w14:paraId="6F0DE12C" w14:textId="77777777" w:rsidR="009622D3" w:rsidRPr="00EF22C5" w:rsidRDefault="009622D3" w:rsidP="009622D3">
            <w:pPr>
              <w:spacing w:line="240" w:lineRule="auto"/>
              <w:rPr>
                <w:rFonts w:ascii="Garamond" w:eastAsia="Calibri" w:hAnsi="Garamond" w:cs="Arial"/>
              </w:rPr>
            </w:pPr>
          </w:p>
          <w:p w14:paraId="028453EB" w14:textId="77777777" w:rsidR="009622D3" w:rsidRPr="00EF22C5" w:rsidRDefault="009622D3" w:rsidP="009622D3">
            <w:pPr>
              <w:spacing w:line="240" w:lineRule="auto"/>
              <w:rPr>
                <w:rFonts w:ascii="Garamond" w:eastAsia="Calibri" w:hAnsi="Garamond" w:cs="Arial"/>
              </w:rPr>
            </w:pPr>
          </w:p>
          <w:p w14:paraId="29940676" w14:textId="77777777" w:rsidR="009622D3" w:rsidRPr="00EF22C5" w:rsidRDefault="009622D3" w:rsidP="009622D3">
            <w:pPr>
              <w:spacing w:line="240" w:lineRule="auto"/>
              <w:rPr>
                <w:rFonts w:ascii="Garamond" w:eastAsia="Calibri" w:hAnsi="Garamond" w:cs="Arial"/>
              </w:rPr>
            </w:pPr>
          </w:p>
          <w:p w14:paraId="2EC8972A" w14:textId="77777777" w:rsidR="009622D3" w:rsidRPr="00EF22C5" w:rsidRDefault="009622D3" w:rsidP="009622D3">
            <w:pPr>
              <w:spacing w:line="240" w:lineRule="auto"/>
              <w:rPr>
                <w:rFonts w:ascii="Garamond" w:eastAsia="Calibri" w:hAnsi="Garamond" w:cs="Arial"/>
              </w:rPr>
            </w:pPr>
          </w:p>
          <w:p w14:paraId="605BFCE0" w14:textId="77777777" w:rsidR="009622D3" w:rsidRPr="00EF22C5" w:rsidRDefault="009622D3" w:rsidP="009622D3">
            <w:pPr>
              <w:spacing w:line="240" w:lineRule="auto"/>
              <w:rPr>
                <w:rFonts w:ascii="Garamond" w:eastAsia="Calibri" w:hAnsi="Garamond" w:cs="Arial"/>
              </w:rPr>
            </w:pPr>
          </w:p>
          <w:p w14:paraId="4400F651" w14:textId="77777777" w:rsidR="009622D3" w:rsidRPr="00EF22C5" w:rsidRDefault="009622D3" w:rsidP="009622D3">
            <w:pPr>
              <w:spacing w:line="240" w:lineRule="auto"/>
              <w:rPr>
                <w:rFonts w:ascii="Garamond" w:eastAsia="Calibri" w:hAnsi="Garamond" w:cs="Arial"/>
              </w:rPr>
            </w:pPr>
          </w:p>
          <w:p w14:paraId="73F64C34"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Revue documentaire</w:t>
            </w:r>
          </w:p>
          <w:p w14:paraId="4AD64B5E" w14:textId="77777777" w:rsidR="009622D3" w:rsidRPr="00EF22C5" w:rsidRDefault="009622D3" w:rsidP="009622D3">
            <w:pPr>
              <w:spacing w:line="240" w:lineRule="auto"/>
              <w:rPr>
                <w:rFonts w:ascii="Garamond" w:eastAsia="Calibri" w:hAnsi="Garamond" w:cs="Arial"/>
              </w:rPr>
            </w:pPr>
          </w:p>
          <w:p w14:paraId="1A164552"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Entretiens</w:t>
            </w:r>
          </w:p>
          <w:p w14:paraId="636E0B0B" w14:textId="77777777" w:rsidR="009622D3" w:rsidRPr="00EF22C5" w:rsidRDefault="009622D3" w:rsidP="009622D3">
            <w:pPr>
              <w:spacing w:line="240" w:lineRule="auto"/>
              <w:rPr>
                <w:rFonts w:ascii="Garamond" w:eastAsia="Calibri" w:hAnsi="Garamond" w:cs="Arial"/>
              </w:rPr>
            </w:pPr>
          </w:p>
          <w:p w14:paraId="0FAA7DF0"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Entretiens</w:t>
            </w:r>
          </w:p>
          <w:p w14:paraId="1AAE2AF8" w14:textId="77777777" w:rsidR="009622D3" w:rsidRPr="00EF22C5" w:rsidRDefault="009622D3" w:rsidP="009622D3">
            <w:pPr>
              <w:spacing w:line="240" w:lineRule="auto"/>
              <w:rPr>
                <w:rFonts w:ascii="Garamond" w:eastAsia="Calibri" w:hAnsi="Garamond" w:cs="Arial"/>
              </w:rPr>
            </w:pPr>
          </w:p>
          <w:p w14:paraId="26B32A36" w14:textId="77777777" w:rsidR="009622D3" w:rsidRPr="00EF22C5" w:rsidRDefault="009622D3" w:rsidP="009622D3">
            <w:pPr>
              <w:spacing w:line="240" w:lineRule="auto"/>
              <w:rPr>
                <w:rFonts w:ascii="Garamond" w:eastAsia="Calibri" w:hAnsi="Garamond" w:cs="Arial"/>
              </w:rPr>
            </w:pPr>
          </w:p>
          <w:p w14:paraId="42672359" w14:textId="77777777" w:rsidR="009622D3" w:rsidRPr="00EF22C5" w:rsidRDefault="009622D3" w:rsidP="009622D3">
            <w:pPr>
              <w:spacing w:line="240" w:lineRule="auto"/>
              <w:rPr>
                <w:rFonts w:ascii="Garamond" w:eastAsia="Calibri" w:hAnsi="Garamond" w:cs="Arial"/>
              </w:rPr>
            </w:pPr>
          </w:p>
          <w:p w14:paraId="09C3DCFC"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Revue documentaire</w:t>
            </w:r>
          </w:p>
          <w:p w14:paraId="3A01663F" w14:textId="77777777" w:rsidR="009622D3" w:rsidRPr="00EF22C5" w:rsidRDefault="009622D3" w:rsidP="009622D3">
            <w:pPr>
              <w:spacing w:line="240" w:lineRule="auto"/>
              <w:rPr>
                <w:rFonts w:ascii="Garamond" w:eastAsia="Calibri" w:hAnsi="Garamond" w:cs="Arial"/>
              </w:rPr>
            </w:pPr>
          </w:p>
          <w:p w14:paraId="62BC494A" w14:textId="77777777" w:rsidR="009622D3" w:rsidRPr="00EF22C5" w:rsidRDefault="009622D3" w:rsidP="009622D3">
            <w:pPr>
              <w:spacing w:line="240" w:lineRule="auto"/>
              <w:rPr>
                <w:rFonts w:ascii="Garamond" w:eastAsia="Calibri" w:hAnsi="Garamond" w:cs="Arial"/>
              </w:rPr>
            </w:pPr>
          </w:p>
          <w:p w14:paraId="6C5483E2" w14:textId="77777777" w:rsidR="009622D3" w:rsidRPr="00EF22C5" w:rsidRDefault="009622D3" w:rsidP="009622D3">
            <w:pPr>
              <w:spacing w:line="240" w:lineRule="auto"/>
              <w:rPr>
                <w:rFonts w:ascii="Garamond" w:eastAsia="Calibri" w:hAnsi="Garamond" w:cs="Arial"/>
              </w:rPr>
            </w:pPr>
          </w:p>
          <w:p w14:paraId="01545371"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Entretien PNUD et revue documentaire</w:t>
            </w:r>
          </w:p>
          <w:p w14:paraId="1B11BD8A" w14:textId="77777777" w:rsidR="009622D3" w:rsidRPr="00EF22C5" w:rsidRDefault="009622D3" w:rsidP="009622D3">
            <w:pPr>
              <w:spacing w:line="240" w:lineRule="auto"/>
              <w:rPr>
                <w:rFonts w:ascii="Garamond" w:eastAsia="Calibri" w:hAnsi="Garamond" w:cs="Arial"/>
              </w:rPr>
            </w:pPr>
          </w:p>
          <w:p w14:paraId="12A12669"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lastRenderedPageBreak/>
              <w:t xml:space="preserve">Revue documentaire et entretiens </w:t>
            </w:r>
          </w:p>
        </w:tc>
        <w:tc>
          <w:tcPr>
            <w:tcW w:w="1842" w:type="dxa"/>
            <w:shd w:val="clear" w:color="auto" w:fill="auto"/>
          </w:tcPr>
          <w:p w14:paraId="4B4B4FDD"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lastRenderedPageBreak/>
              <w:t>Analyse de la cohérence des produits, des besoins des bénéficiaires et les priorités nationales, Analyse de contenus</w:t>
            </w:r>
          </w:p>
        </w:tc>
      </w:tr>
      <w:tr w:rsidR="003E2898" w:rsidRPr="00EF22C5" w14:paraId="37EB8125" w14:textId="77777777" w:rsidTr="00350C68">
        <w:trPr>
          <w:trHeight w:val="542"/>
        </w:trPr>
        <w:tc>
          <w:tcPr>
            <w:tcW w:w="14459" w:type="dxa"/>
            <w:gridSpan w:val="7"/>
            <w:shd w:val="clear" w:color="auto" w:fill="F4B083"/>
            <w:vAlign w:val="center"/>
          </w:tcPr>
          <w:p w14:paraId="79010A0D" w14:textId="77777777" w:rsidR="009622D3" w:rsidRPr="00EF22C5" w:rsidRDefault="009622D3" w:rsidP="009622D3">
            <w:pPr>
              <w:spacing w:line="240" w:lineRule="auto"/>
              <w:rPr>
                <w:rFonts w:ascii="Garamond" w:eastAsia="Calibri" w:hAnsi="Garamond" w:cs="Arial"/>
                <w:b/>
              </w:rPr>
            </w:pPr>
            <w:r w:rsidRPr="00EF22C5">
              <w:rPr>
                <w:rFonts w:ascii="Garamond" w:eastAsia="Calibri" w:hAnsi="Garamond" w:cs="Arial"/>
                <w:b/>
              </w:rPr>
              <w:lastRenderedPageBreak/>
              <w:t>Progrès réalisés vers les résultats : dans quelle mesure les réalisations et les objectifs escomptés du projet ont-ils été atteints jusqu’ici ?</w:t>
            </w:r>
          </w:p>
        </w:tc>
      </w:tr>
      <w:tr w:rsidR="003E2898" w:rsidRPr="00EF22C5" w14:paraId="0B8F6C97" w14:textId="77777777" w:rsidTr="00350C68">
        <w:tc>
          <w:tcPr>
            <w:tcW w:w="1418" w:type="dxa"/>
            <w:shd w:val="clear" w:color="auto" w:fill="auto"/>
            <w:vAlign w:val="center"/>
          </w:tcPr>
          <w:p w14:paraId="60C63BFC" w14:textId="77777777" w:rsidR="009622D3" w:rsidRPr="00EF22C5" w:rsidRDefault="009622D3" w:rsidP="009622D3">
            <w:pPr>
              <w:spacing w:line="240" w:lineRule="auto"/>
              <w:rPr>
                <w:rFonts w:ascii="Garamond" w:eastAsia="Calibri" w:hAnsi="Garamond" w:cs="Arial"/>
                <w:b/>
              </w:rPr>
            </w:pPr>
            <w:r w:rsidRPr="00EF22C5">
              <w:rPr>
                <w:rFonts w:ascii="Garamond" w:eastAsia="Calibri" w:hAnsi="Garamond" w:cs="Arial"/>
                <w:b/>
              </w:rPr>
              <w:t xml:space="preserve">Efficacité </w:t>
            </w:r>
          </w:p>
        </w:tc>
        <w:tc>
          <w:tcPr>
            <w:tcW w:w="2090" w:type="dxa"/>
            <w:shd w:val="clear" w:color="auto" w:fill="auto"/>
            <w:vAlign w:val="center"/>
          </w:tcPr>
          <w:p w14:paraId="2FF820B1"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Dans quelle m</w:t>
            </w:r>
            <w:r w:rsidRPr="00EF22C5">
              <w:rPr>
                <w:rFonts w:ascii="Garamond" w:eastAsia="Calibri" w:hAnsi="Garamond" w:cs="Arial"/>
                <w:spacing w:val="1"/>
              </w:rPr>
              <w:t>e</w:t>
            </w:r>
            <w:r w:rsidRPr="00EF22C5">
              <w:rPr>
                <w:rFonts w:ascii="Garamond" w:eastAsia="Calibri" w:hAnsi="Garamond" w:cs="Arial"/>
                <w:spacing w:val="-1"/>
              </w:rPr>
              <w:t>s</w:t>
            </w:r>
            <w:r w:rsidRPr="00EF22C5">
              <w:rPr>
                <w:rFonts w:ascii="Garamond" w:eastAsia="Calibri" w:hAnsi="Garamond" w:cs="Arial"/>
              </w:rPr>
              <w:t>u</w:t>
            </w:r>
            <w:r w:rsidRPr="00EF22C5">
              <w:rPr>
                <w:rFonts w:ascii="Garamond" w:eastAsia="Calibri" w:hAnsi="Garamond" w:cs="Arial"/>
                <w:spacing w:val="-1"/>
              </w:rPr>
              <w:t>r</w:t>
            </w:r>
            <w:r w:rsidRPr="00EF22C5">
              <w:rPr>
                <w:rFonts w:ascii="Garamond" w:eastAsia="Calibri" w:hAnsi="Garamond" w:cs="Arial"/>
              </w:rPr>
              <w:t>e</w:t>
            </w:r>
            <w:r w:rsidRPr="00EF22C5">
              <w:rPr>
                <w:rFonts w:ascii="Garamond" w:eastAsia="Calibri" w:hAnsi="Garamond" w:cs="Arial"/>
                <w:spacing w:val="-3"/>
              </w:rPr>
              <w:t xml:space="preserve">  les résultats (produits) planifiés </w:t>
            </w:r>
            <w:r w:rsidRPr="00EF22C5">
              <w:rPr>
                <w:rFonts w:ascii="Garamond" w:eastAsia="Calibri" w:hAnsi="Garamond" w:cs="Arial"/>
              </w:rPr>
              <w:t xml:space="preserve">ont-ils été atteints ? </w:t>
            </w:r>
          </w:p>
        </w:tc>
        <w:tc>
          <w:tcPr>
            <w:tcW w:w="2872" w:type="dxa"/>
            <w:shd w:val="clear" w:color="auto" w:fill="auto"/>
          </w:tcPr>
          <w:p w14:paraId="5D0B0097" w14:textId="77777777" w:rsidR="009622D3" w:rsidRPr="00EF22C5" w:rsidRDefault="009622D3" w:rsidP="008F6900">
            <w:pPr>
              <w:numPr>
                <w:ilvl w:val="0"/>
                <w:numId w:val="32"/>
              </w:numPr>
              <w:tabs>
                <w:tab w:val="left" w:pos="284"/>
              </w:tabs>
              <w:spacing w:after="0" w:line="240" w:lineRule="auto"/>
              <w:ind w:left="227" w:hanging="227"/>
              <w:rPr>
                <w:rFonts w:ascii="Garamond" w:eastAsia="Calibri" w:hAnsi="Garamond" w:cs="Arial"/>
              </w:rPr>
            </w:pPr>
            <w:r w:rsidRPr="00EF22C5">
              <w:rPr>
                <w:rFonts w:ascii="Garamond" w:eastAsia="Calibri" w:hAnsi="Garamond" w:cs="Arial"/>
                <w:spacing w:val="1"/>
              </w:rPr>
              <w:t>Dans</w:t>
            </w:r>
            <w:r w:rsidRPr="00EF22C5">
              <w:rPr>
                <w:rFonts w:ascii="Garamond" w:eastAsia="Calibri" w:hAnsi="Garamond" w:cs="Arial"/>
                <w:spacing w:val="24"/>
              </w:rPr>
              <w:t xml:space="preserve"> </w:t>
            </w:r>
            <w:r w:rsidRPr="00EF22C5">
              <w:rPr>
                <w:rFonts w:ascii="Garamond" w:eastAsia="Calibri" w:hAnsi="Garamond" w:cs="Arial"/>
              </w:rPr>
              <w:t>qu</w:t>
            </w:r>
            <w:r w:rsidRPr="00EF22C5">
              <w:rPr>
                <w:rFonts w:ascii="Garamond" w:eastAsia="Calibri" w:hAnsi="Garamond" w:cs="Arial"/>
                <w:spacing w:val="1"/>
              </w:rPr>
              <w:t>e</w:t>
            </w:r>
            <w:r w:rsidRPr="00EF22C5">
              <w:rPr>
                <w:rFonts w:ascii="Garamond" w:eastAsia="Calibri" w:hAnsi="Garamond" w:cs="Arial"/>
              </w:rPr>
              <w:t>lle</w:t>
            </w:r>
            <w:r w:rsidRPr="00EF22C5">
              <w:rPr>
                <w:rFonts w:ascii="Garamond" w:eastAsia="Calibri" w:hAnsi="Garamond" w:cs="Arial"/>
                <w:spacing w:val="25"/>
              </w:rPr>
              <w:t xml:space="preserve"> </w:t>
            </w:r>
            <w:r w:rsidRPr="00EF22C5">
              <w:rPr>
                <w:rFonts w:ascii="Garamond" w:eastAsia="Calibri" w:hAnsi="Garamond" w:cs="Arial"/>
              </w:rPr>
              <w:t>m</w:t>
            </w:r>
            <w:r w:rsidRPr="00EF22C5">
              <w:rPr>
                <w:rFonts w:ascii="Garamond" w:eastAsia="Calibri" w:hAnsi="Garamond" w:cs="Arial"/>
                <w:spacing w:val="1"/>
              </w:rPr>
              <w:t>e</w:t>
            </w:r>
            <w:r w:rsidRPr="00EF22C5">
              <w:rPr>
                <w:rFonts w:ascii="Garamond" w:eastAsia="Calibri" w:hAnsi="Garamond" w:cs="Arial"/>
                <w:spacing w:val="-1"/>
              </w:rPr>
              <w:t>s</w:t>
            </w:r>
            <w:r w:rsidRPr="00EF22C5">
              <w:rPr>
                <w:rFonts w:ascii="Garamond" w:eastAsia="Calibri" w:hAnsi="Garamond" w:cs="Arial"/>
              </w:rPr>
              <w:t>u</w:t>
            </w:r>
            <w:r w:rsidRPr="00EF22C5">
              <w:rPr>
                <w:rFonts w:ascii="Garamond" w:eastAsia="Calibri" w:hAnsi="Garamond" w:cs="Arial"/>
                <w:spacing w:val="-1"/>
              </w:rPr>
              <w:t>r</w:t>
            </w:r>
            <w:r w:rsidRPr="00EF22C5">
              <w:rPr>
                <w:rFonts w:ascii="Garamond" w:eastAsia="Calibri" w:hAnsi="Garamond" w:cs="Arial"/>
              </w:rPr>
              <w:t>e</w:t>
            </w:r>
            <w:r w:rsidRPr="00EF22C5">
              <w:rPr>
                <w:rFonts w:ascii="Garamond" w:eastAsia="Calibri" w:hAnsi="Garamond" w:cs="Arial"/>
                <w:spacing w:val="24"/>
              </w:rPr>
              <w:t xml:space="preserve"> </w:t>
            </w:r>
            <w:r w:rsidRPr="00EF22C5">
              <w:rPr>
                <w:rFonts w:ascii="Garamond" w:eastAsia="Calibri" w:hAnsi="Garamond" w:cs="Arial"/>
              </w:rPr>
              <w:t>l</w:t>
            </w:r>
            <w:r w:rsidRPr="00EF22C5">
              <w:rPr>
                <w:rFonts w:ascii="Garamond" w:eastAsia="Calibri" w:hAnsi="Garamond" w:cs="Arial"/>
                <w:spacing w:val="1"/>
              </w:rPr>
              <w:t>e</w:t>
            </w:r>
            <w:r w:rsidRPr="00EF22C5">
              <w:rPr>
                <w:rFonts w:ascii="Garamond" w:eastAsia="Calibri" w:hAnsi="Garamond" w:cs="Arial"/>
              </w:rPr>
              <w:t>s</w:t>
            </w:r>
            <w:r w:rsidRPr="00EF22C5">
              <w:rPr>
                <w:rFonts w:ascii="Garamond" w:eastAsia="Calibri" w:hAnsi="Garamond" w:cs="Arial"/>
                <w:spacing w:val="28"/>
              </w:rPr>
              <w:t xml:space="preserve"> </w:t>
            </w:r>
            <w:r w:rsidRPr="00EF22C5">
              <w:rPr>
                <w:rFonts w:ascii="Garamond" w:eastAsia="Calibri" w:hAnsi="Garamond" w:cs="Arial"/>
                <w:spacing w:val="1"/>
              </w:rPr>
              <w:t>ré</w:t>
            </w:r>
            <w:r w:rsidRPr="00EF22C5">
              <w:rPr>
                <w:rFonts w:ascii="Garamond" w:eastAsia="Calibri" w:hAnsi="Garamond" w:cs="Arial"/>
                <w:spacing w:val="-1"/>
              </w:rPr>
              <w:t>s</w:t>
            </w:r>
            <w:r w:rsidRPr="00EF22C5">
              <w:rPr>
                <w:rFonts w:ascii="Garamond" w:eastAsia="Calibri" w:hAnsi="Garamond" w:cs="Arial"/>
              </w:rPr>
              <w:t>ult</w:t>
            </w:r>
            <w:r w:rsidRPr="00EF22C5">
              <w:rPr>
                <w:rFonts w:ascii="Garamond" w:eastAsia="Calibri" w:hAnsi="Garamond" w:cs="Arial"/>
                <w:spacing w:val="1"/>
              </w:rPr>
              <w:t>a</w:t>
            </w:r>
            <w:r w:rsidRPr="00EF22C5">
              <w:rPr>
                <w:rFonts w:ascii="Garamond" w:eastAsia="Calibri" w:hAnsi="Garamond" w:cs="Arial"/>
              </w:rPr>
              <w:t>ts</w:t>
            </w:r>
            <w:r w:rsidRPr="00EF22C5">
              <w:rPr>
                <w:rFonts w:ascii="Garamond" w:eastAsia="Calibri" w:hAnsi="Garamond" w:cs="Arial"/>
                <w:spacing w:val="22"/>
              </w:rPr>
              <w:t xml:space="preserve"> (produits) </w:t>
            </w:r>
            <w:r w:rsidRPr="00EF22C5">
              <w:rPr>
                <w:rFonts w:ascii="Garamond" w:eastAsia="Calibri" w:hAnsi="Garamond" w:cs="Arial"/>
                <w:spacing w:val="1"/>
              </w:rPr>
              <w:t>e</w:t>
            </w:r>
            <w:r w:rsidRPr="00EF22C5">
              <w:rPr>
                <w:rFonts w:ascii="Garamond" w:eastAsia="Calibri" w:hAnsi="Garamond" w:cs="Arial"/>
                <w:spacing w:val="-1"/>
              </w:rPr>
              <w:t>s</w:t>
            </w:r>
            <w:r w:rsidRPr="00EF22C5">
              <w:rPr>
                <w:rFonts w:ascii="Garamond" w:eastAsia="Calibri" w:hAnsi="Garamond" w:cs="Arial"/>
                <w:spacing w:val="1"/>
              </w:rPr>
              <w:t>c</w:t>
            </w:r>
            <w:r w:rsidRPr="00EF22C5">
              <w:rPr>
                <w:rFonts w:ascii="Garamond" w:eastAsia="Calibri" w:hAnsi="Garamond" w:cs="Arial"/>
              </w:rPr>
              <w:t>ompt</w:t>
            </w:r>
            <w:r w:rsidRPr="00EF22C5">
              <w:rPr>
                <w:rFonts w:ascii="Garamond" w:eastAsia="Calibri" w:hAnsi="Garamond" w:cs="Arial"/>
                <w:spacing w:val="1"/>
              </w:rPr>
              <w:t>é</w:t>
            </w:r>
            <w:r w:rsidRPr="00EF22C5">
              <w:rPr>
                <w:rFonts w:ascii="Garamond" w:eastAsia="Calibri" w:hAnsi="Garamond" w:cs="Arial"/>
              </w:rPr>
              <w:t>s</w:t>
            </w:r>
            <w:r w:rsidRPr="00EF22C5">
              <w:rPr>
                <w:rFonts w:ascii="Garamond" w:eastAsia="Calibri" w:hAnsi="Garamond" w:cs="Arial"/>
                <w:spacing w:val="20"/>
              </w:rPr>
              <w:t xml:space="preserve"> </w:t>
            </w:r>
            <w:r w:rsidRPr="00EF22C5">
              <w:rPr>
                <w:rFonts w:ascii="Garamond" w:eastAsia="Calibri" w:hAnsi="Garamond" w:cs="Arial"/>
              </w:rPr>
              <w:t>ont-ils</w:t>
            </w:r>
            <w:r w:rsidRPr="00EF22C5">
              <w:rPr>
                <w:rFonts w:ascii="Garamond" w:eastAsia="Calibri" w:hAnsi="Garamond" w:cs="Arial"/>
                <w:spacing w:val="23"/>
              </w:rPr>
              <w:t xml:space="preserve"> </w:t>
            </w:r>
            <w:r w:rsidRPr="00EF22C5">
              <w:rPr>
                <w:rFonts w:ascii="Garamond" w:eastAsia="Calibri" w:hAnsi="Garamond" w:cs="Arial"/>
                <w:spacing w:val="1"/>
              </w:rPr>
              <w:t>é</w:t>
            </w:r>
            <w:r w:rsidRPr="00EF22C5">
              <w:rPr>
                <w:rFonts w:ascii="Garamond" w:eastAsia="Calibri" w:hAnsi="Garamond" w:cs="Arial"/>
              </w:rPr>
              <w:t>t</w:t>
            </w:r>
            <w:r w:rsidRPr="00EF22C5">
              <w:rPr>
                <w:rFonts w:ascii="Garamond" w:eastAsia="Calibri" w:hAnsi="Garamond" w:cs="Arial"/>
                <w:spacing w:val="1"/>
              </w:rPr>
              <w:t>é</w:t>
            </w:r>
            <w:r w:rsidRPr="00EF22C5">
              <w:rPr>
                <w:rFonts w:ascii="Garamond" w:eastAsia="Calibri" w:hAnsi="Garamond" w:cs="Arial"/>
              </w:rPr>
              <w:t>/</w:t>
            </w:r>
            <w:r w:rsidRPr="00EF22C5">
              <w:rPr>
                <w:rFonts w:ascii="Garamond" w:eastAsia="Calibri" w:hAnsi="Garamond" w:cs="Arial"/>
                <w:spacing w:val="-1"/>
              </w:rPr>
              <w:t>s</w:t>
            </w:r>
            <w:r w:rsidRPr="00EF22C5">
              <w:rPr>
                <w:rFonts w:ascii="Garamond" w:eastAsia="Calibri" w:hAnsi="Garamond" w:cs="Arial"/>
                <w:spacing w:val="1"/>
              </w:rPr>
              <w:t>e</w:t>
            </w:r>
            <w:r w:rsidRPr="00EF22C5">
              <w:rPr>
                <w:rFonts w:ascii="Garamond" w:eastAsia="Calibri" w:hAnsi="Garamond" w:cs="Arial"/>
                <w:spacing w:val="-1"/>
              </w:rPr>
              <w:t>r</w:t>
            </w:r>
            <w:r w:rsidRPr="00EF22C5">
              <w:rPr>
                <w:rFonts w:ascii="Garamond" w:eastAsia="Calibri" w:hAnsi="Garamond" w:cs="Arial"/>
              </w:rPr>
              <w:t>ont-ils</w:t>
            </w:r>
            <w:r w:rsidRPr="00EF22C5">
              <w:rPr>
                <w:rFonts w:ascii="Garamond" w:eastAsia="Calibri" w:hAnsi="Garamond" w:cs="Arial"/>
                <w:spacing w:val="18"/>
              </w:rPr>
              <w:t xml:space="preserve"> </w:t>
            </w:r>
            <w:r w:rsidRPr="00EF22C5">
              <w:rPr>
                <w:rFonts w:ascii="Garamond" w:eastAsia="Calibri" w:hAnsi="Garamond" w:cs="Arial"/>
                <w:spacing w:val="1"/>
              </w:rPr>
              <w:t>a</w:t>
            </w:r>
            <w:r w:rsidRPr="00EF22C5">
              <w:rPr>
                <w:rFonts w:ascii="Garamond" w:eastAsia="Calibri" w:hAnsi="Garamond" w:cs="Arial"/>
              </w:rPr>
              <w:t>tt</w:t>
            </w:r>
            <w:r w:rsidRPr="00EF22C5">
              <w:rPr>
                <w:rFonts w:ascii="Garamond" w:eastAsia="Calibri" w:hAnsi="Garamond" w:cs="Arial"/>
                <w:spacing w:val="1"/>
              </w:rPr>
              <w:t>e</w:t>
            </w:r>
            <w:r w:rsidRPr="00EF22C5">
              <w:rPr>
                <w:rFonts w:ascii="Garamond" w:eastAsia="Calibri" w:hAnsi="Garamond" w:cs="Arial"/>
              </w:rPr>
              <w:t>int</w:t>
            </w:r>
            <w:r w:rsidRPr="00EF22C5">
              <w:rPr>
                <w:rFonts w:ascii="Garamond" w:eastAsia="Calibri" w:hAnsi="Garamond" w:cs="Arial"/>
                <w:spacing w:val="-2"/>
              </w:rPr>
              <w:t>s</w:t>
            </w:r>
            <w:r w:rsidRPr="00EF22C5">
              <w:rPr>
                <w:rFonts w:ascii="Garamond" w:eastAsia="Calibri" w:hAnsi="Garamond" w:cs="Arial"/>
              </w:rPr>
              <w:t xml:space="preserve">? </w:t>
            </w:r>
            <w:r w:rsidRPr="00EF22C5">
              <w:rPr>
                <w:rFonts w:ascii="Garamond" w:eastAsia="Calibri" w:hAnsi="Garamond" w:cs="Arial"/>
                <w:spacing w:val="3"/>
              </w:rPr>
              <w:t xml:space="preserve"> </w:t>
            </w:r>
          </w:p>
          <w:p w14:paraId="0A2275FA" w14:textId="77777777" w:rsidR="009622D3" w:rsidRPr="00EF22C5" w:rsidRDefault="009622D3" w:rsidP="009622D3">
            <w:pPr>
              <w:widowControl w:val="0"/>
              <w:tabs>
                <w:tab w:val="left" w:pos="1540"/>
              </w:tabs>
              <w:autoSpaceDE w:val="0"/>
              <w:autoSpaceDN w:val="0"/>
              <w:adjustRightInd w:val="0"/>
              <w:spacing w:after="0" w:line="240" w:lineRule="auto"/>
              <w:ind w:left="360" w:right="46"/>
              <w:rPr>
                <w:rFonts w:ascii="Garamond" w:eastAsia="Calibri" w:hAnsi="Garamond" w:cs="Arial"/>
              </w:rPr>
            </w:pPr>
          </w:p>
          <w:p w14:paraId="6714B87B" w14:textId="77777777" w:rsidR="009622D3" w:rsidRPr="00EF22C5" w:rsidRDefault="009622D3" w:rsidP="008F6900">
            <w:pPr>
              <w:numPr>
                <w:ilvl w:val="0"/>
                <w:numId w:val="32"/>
              </w:numPr>
              <w:tabs>
                <w:tab w:val="left" w:pos="284"/>
              </w:tabs>
              <w:spacing w:after="0" w:line="240" w:lineRule="auto"/>
              <w:ind w:left="227" w:hanging="227"/>
              <w:rPr>
                <w:rFonts w:ascii="Garamond" w:eastAsia="Calibri" w:hAnsi="Garamond" w:cs="Arial"/>
              </w:rPr>
            </w:pPr>
            <w:r w:rsidRPr="00EF22C5">
              <w:rPr>
                <w:rFonts w:ascii="Garamond" w:eastAsia="Calibri" w:hAnsi="Garamond" w:cs="Arial"/>
                <w:spacing w:val="2"/>
              </w:rPr>
              <w:t>Q</w:t>
            </w:r>
            <w:r w:rsidRPr="00EF22C5">
              <w:rPr>
                <w:rFonts w:ascii="Garamond" w:eastAsia="Calibri" w:hAnsi="Garamond" w:cs="Arial"/>
              </w:rPr>
              <w:t>u</w:t>
            </w:r>
            <w:r w:rsidRPr="00EF22C5">
              <w:rPr>
                <w:rFonts w:ascii="Garamond" w:eastAsia="Calibri" w:hAnsi="Garamond" w:cs="Arial"/>
                <w:spacing w:val="1"/>
              </w:rPr>
              <w:t>e</w:t>
            </w:r>
            <w:r w:rsidRPr="00EF22C5">
              <w:rPr>
                <w:rFonts w:ascii="Garamond" w:eastAsia="Calibri" w:hAnsi="Garamond" w:cs="Arial"/>
              </w:rPr>
              <w:t>ll</w:t>
            </w:r>
            <w:r w:rsidRPr="00EF22C5">
              <w:rPr>
                <w:rFonts w:ascii="Garamond" w:eastAsia="Calibri" w:hAnsi="Garamond" w:cs="Arial"/>
                <w:spacing w:val="1"/>
              </w:rPr>
              <w:t>e</w:t>
            </w:r>
            <w:r w:rsidRPr="00EF22C5">
              <w:rPr>
                <w:rFonts w:ascii="Garamond" w:eastAsia="Calibri" w:hAnsi="Garamond" w:cs="Arial"/>
              </w:rPr>
              <w:t xml:space="preserve">s </w:t>
            </w:r>
            <w:r w:rsidRPr="00EF22C5">
              <w:rPr>
                <w:rFonts w:ascii="Garamond" w:eastAsia="Calibri" w:hAnsi="Garamond" w:cs="Arial"/>
                <w:spacing w:val="-1"/>
              </w:rPr>
              <w:t>s</w:t>
            </w:r>
            <w:r w:rsidRPr="00EF22C5">
              <w:rPr>
                <w:rFonts w:ascii="Garamond" w:eastAsia="Calibri" w:hAnsi="Garamond" w:cs="Arial"/>
              </w:rPr>
              <w:t>ont</w:t>
            </w:r>
            <w:r w:rsidRPr="00EF22C5">
              <w:rPr>
                <w:rFonts w:ascii="Garamond" w:eastAsia="Calibri" w:hAnsi="Garamond" w:cs="Arial"/>
                <w:spacing w:val="56"/>
              </w:rPr>
              <w:t xml:space="preserve"> </w:t>
            </w:r>
            <w:r w:rsidRPr="00EF22C5">
              <w:rPr>
                <w:rFonts w:ascii="Garamond" w:eastAsia="Calibri" w:hAnsi="Garamond" w:cs="Arial"/>
              </w:rPr>
              <w:t>l</w:t>
            </w:r>
            <w:r w:rsidRPr="00EF22C5">
              <w:rPr>
                <w:rFonts w:ascii="Garamond" w:eastAsia="Calibri" w:hAnsi="Garamond" w:cs="Arial"/>
                <w:spacing w:val="1"/>
              </w:rPr>
              <w:t>e</w:t>
            </w:r>
            <w:r w:rsidRPr="00EF22C5">
              <w:rPr>
                <w:rFonts w:ascii="Garamond" w:eastAsia="Calibri" w:hAnsi="Garamond" w:cs="Arial"/>
              </w:rPr>
              <w:t>s</w:t>
            </w:r>
            <w:r w:rsidRPr="00EF22C5">
              <w:rPr>
                <w:rFonts w:ascii="Garamond" w:eastAsia="Calibri" w:hAnsi="Garamond" w:cs="Arial"/>
                <w:spacing w:val="57"/>
              </w:rPr>
              <w:t xml:space="preserve"> </w:t>
            </w:r>
            <w:r w:rsidRPr="00EF22C5">
              <w:rPr>
                <w:rFonts w:ascii="Garamond" w:eastAsia="Calibri" w:hAnsi="Garamond" w:cs="Arial"/>
              </w:rPr>
              <w:t>p</w:t>
            </w:r>
            <w:r w:rsidRPr="00EF22C5">
              <w:rPr>
                <w:rFonts w:ascii="Garamond" w:eastAsia="Calibri" w:hAnsi="Garamond" w:cs="Arial"/>
                <w:spacing w:val="-1"/>
              </w:rPr>
              <w:t>r</w:t>
            </w:r>
            <w:r w:rsidRPr="00EF22C5">
              <w:rPr>
                <w:rFonts w:ascii="Garamond" w:eastAsia="Calibri" w:hAnsi="Garamond" w:cs="Arial"/>
              </w:rPr>
              <w:t>in</w:t>
            </w:r>
            <w:r w:rsidRPr="00EF22C5">
              <w:rPr>
                <w:rFonts w:ascii="Garamond" w:eastAsia="Calibri" w:hAnsi="Garamond" w:cs="Arial"/>
                <w:spacing w:val="1"/>
              </w:rPr>
              <w:t>c</w:t>
            </w:r>
            <w:r w:rsidRPr="00EF22C5">
              <w:rPr>
                <w:rFonts w:ascii="Garamond" w:eastAsia="Calibri" w:hAnsi="Garamond" w:cs="Arial"/>
              </w:rPr>
              <w:t>ip</w:t>
            </w:r>
            <w:r w:rsidRPr="00EF22C5">
              <w:rPr>
                <w:rFonts w:ascii="Garamond" w:eastAsia="Calibri" w:hAnsi="Garamond" w:cs="Arial"/>
                <w:spacing w:val="1"/>
              </w:rPr>
              <w:t>a</w:t>
            </w:r>
            <w:r w:rsidRPr="00EF22C5">
              <w:rPr>
                <w:rFonts w:ascii="Garamond" w:eastAsia="Calibri" w:hAnsi="Garamond" w:cs="Arial"/>
              </w:rPr>
              <w:t>l</w:t>
            </w:r>
            <w:r w:rsidRPr="00EF22C5">
              <w:rPr>
                <w:rFonts w:ascii="Garamond" w:eastAsia="Calibri" w:hAnsi="Garamond" w:cs="Arial"/>
                <w:spacing w:val="1"/>
              </w:rPr>
              <w:t>e</w:t>
            </w:r>
            <w:r w:rsidRPr="00EF22C5">
              <w:rPr>
                <w:rFonts w:ascii="Garamond" w:eastAsia="Calibri" w:hAnsi="Garamond" w:cs="Arial"/>
              </w:rPr>
              <w:t>s</w:t>
            </w:r>
            <w:r w:rsidRPr="00EF22C5">
              <w:rPr>
                <w:rFonts w:ascii="Garamond" w:eastAsia="Calibri" w:hAnsi="Garamond" w:cs="Arial"/>
                <w:spacing w:val="51"/>
              </w:rPr>
              <w:t xml:space="preserve"> </w:t>
            </w:r>
            <w:r w:rsidRPr="00EF22C5">
              <w:rPr>
                <w:rFonts w:ascii="Garamond" w:eastAsia="Calibri" w:hAnsi="Garamond" w:cs="Arial"/>
                <w:spacing w:val="-1"/>
              </w:rPr>
              <w:t>r</w:t>
            </w:r>
            <w:r w:rsidRPr="00EF22C5">
              <w:rPr>
                <w:rFonts w:ascii="Garamond" w:eastAsia="Calibri" w:hAnsi="Garamond" w:cs="Arial"/>
                <w:spacing w:val="1"/>
              </w:rPr>
              <w:t>a</w:t>
            </w:r>
            <w:r w:rsidRPr="00EF22C5">
              <w:rPr>
                <w:rFonts w:ascii="Garamond" w:eastAsia="Calibri" w:hAnsi="Garamond" w:cs="Arial"/>
              </w:rPr>
              <w:t>i</w:t>
            </w:r>
            <w:r w:rsidRPr="00EF22C5">
              <w:rPr>
                <w:rFonts w:ascii="Garamond" w:eastAsia="Calibri" w:hAnsi="Garamond" w:cs="Arial"/>
                <w:spacing w:val="-1"/>
              </w:rPr>
              <w:t>s</w:t>
            </w:r>
            <w:r w:rsidRPr="00EF22C5">
              <w:rPr>
                <w:rFonts w:ascii="Garamond" w:eastAsia="Calibri" w:hAnsi="Garamond" w:cs="Arial"/>
              </w:rPr>
              <w:t>ons</w:t>
            </w:r>
            <w:r w:rsidRPr="00EF22C5">
              <w:rPr>
                <w:rFonts w:ascii="Garamond" w:eastAsia="Calibri" w:hAnsi="Garamond" w:cs="Arial"/>
                <w:spacing w:val="54"/>
              </w:rPr>
              <w:t xml:space="preserve"> </w:t>
            </w:r>
            <w:r w:rsidRPr="00EF22C5">
              <w:rPr>
                <w:rFonts w:ascii="Garamond" w:eastAsia="Calibri" w:hAnsi="Garamond" w:cs="Arial"/>
              </w:rPr>
              <w:t>de</w:t>
            </w:r>
            <w:r w:rsidRPr="00EF22C5">
              <w:rPr>
                <w:rFonts w:ascii="Garamond" w:eastAsia="Calibri" w:hAnsi="Garamond" w:cs="Arial"/>
                <w:spacing w:val="59"/>
              </w:rPr>
              <w:t xml:space="preserve"> </w:t>
            </w:r>
            <w:r w:rsidRPr="00EF22C5">
              <w:rPr>
                <w:rFonts w:ascii="Garamond" w:eastAsia="Calibri" w:hAnsi="Garamond" w:cs="Arial"/>
              </w:rPr>
              <w:t xml:space="preserve">la  </w:t>
            </w:r>
            <w:r w:rsidRPr="00EF22C5">
              <w:rPr>
                <w:rFonts w:ascii="Garamond" w:eastAsia="Calibri" w:hAnsi="Garamond" w:cs="Arial"/>
                <w:spacing w:val="-1"/>
              </w:rPr>
              <w:t>r</w:t>
            </w:r>
            <w:r w:rsidRPr="00EF22C5">
              <w:rPr>
                <w:rFonts w:ascii="Garamond" w:eastAsia="Calibri" w:hAnsi="Garamond" w:cs="Arial"/>
                <w:spacing w:val="1"/>
              </w:rPr>
              <w:t>éa</w:t>
            </w:r>
            <w:r w:rsidRPr="00EF22C5">
              <w:rPr>
                <w:rFonts w:ascii="Garamond" w:eastAsia="Calibri" w:hAnsi="Garamond" w:cs="Arial"/>
              </w:rPr>
              <w:t>li</w:t>
            </w:r>
            <w:r w:rsidRPr="00EF22C5">
              <w:rPr>
                <w:rFonts w:ascii="Garamond" w:eastAsia="Calibri" w:hAnsi="Garamond" w:cs="Arial"/>
                <w:spacing w:val="-1"/>
              </w:rPr>
              <w:t>s</w:t>
            </w:r>
            <w:r w:rsidRPr="00EF22C5">
              <w:rPr>
                <w:rFonts w:ascii="Garamond" w:eastAsia="Calibri" w:hAnsi="Garamond" w:cs="Arial"/>
                <w:spacing w:val="1"/>
              </w:rPr>
              <w:t>a</w:t>
            </w:r>
            <w:r w:rsidRPr="00EF22C5">
              <w:rPr>
                <w:rFonts w:ascii="Garamond" w:eastAsia="Calibri" w:hAnsi="Garamond" w:cs="Arial"/>
              </w:rPr>
              <w:t>tion</w:t>
            </w:r>
            <w:r w:rsidRPr="00EF22C5">
              <w:rPr>
                <w:rFonts w:ascii="Garamond" w:eastAsia="Calibri" w:hAnsi="Garamond" w:cs="Arial"/>
                <w:spacing w:val="53"/>
              </w:rPr>
              <w:t xml:space="preserve"> </w:t>
            </w:r>
            <w:r w:rsidRPr="00EF22C5">
              <w:rPr>
                <w:rFonts w:ascii="Garamond" w:eastAsia="Calibri" w:hAnsi="Garamond" w:cs="Arial"/>
              </w:rPr>
              <w:t>ou</w:t>
            </w:r>
            <w:r w:rsidRPr="00EF22C5">
              <w:rPr>
                <w:rFonts w:ascii="Garamond" w:eastAsia="Calibri" w:hAnsi="Garamond" w:cs="Arial"/>
                <w:spacing w:val="58"/>
              </w:rPr>
              <w:t xml:space="preserve"> </w:t>
            </w:r>
            <w:r w:rsidRPr="00EF22C5">
              <w:rPr>
                <w:rFonts w:ascii="Garamond" w:eastAsia="Calibri" w:hAnsi="Garamond" w:cs="Arial"/>
                <w:spacing w:val="-2"/>
              </w:rPr>
              <w:t>l</w:t>
            </w:r>
            <w:r w:rsidRPr="00EF22C5">
              <w:rPr>
                <w:rFonts w:ascii="Garamond" w:eastAsia="Calibri" w:hAnsi="Garamond" w:cs="Arial"/>
              </w:rPr>
              <w:t>a  non</w:t>
            </w:r>
            <w:r w:rsidRPr="00EF22C5">
              <w:rPr>
                <w:rFonts w:ascii="Garamond" w:eastAsia="Calibri" w:hAnsi="Garamond" w:cs="Arial"/>
                <w:spacing w:val="-1"/>
              </w:rPr>
              <w:t>-r</w:t>
            </w:r>
            <w:r w:rsidRPr="00EF22C5">
              <w:rPr>
                <w:rFonts w:ascii="Garamond" w:eastAsia="Calibri" w:hAnsi="Garamond" w:cs="Arial"/>
                <w:spacing w:val="1"/>
              </w:rPr>
              <w:t>éa</w:t>
            </w:r>
            <w:r w:rsidRPr="00EF22C5">
              <w:rPr>
                <w:rFonts w:ascii="Garamond" w:eastAsia="Calibri" w:hAnsi="Garamond" w:cs="Arial"/>
              </w:rPr>
              <w:t>li</w:t>
            </w:r>
            <w:r w:rsidRPr="00EF22C5">
              <w:rPr>
                <w:rFonts w:ascii="Garamond" w:eastAsia="Calibri" w:hAnsi="Garamond" w:cs="Arial"/>
                <w:spacing w:val="-1"/>
              </w:rPr>
              <w:t>s</w:t>
            </w:r>
            <w:r w:rsidRPr="00EF22C5">
              <w:rPr>
                <w:rFonts w:ascii="Garamond" w:eastAsia="Calibri" w:hAnsi="Garamond" w:cs="Arial"/>
                <w:spacing w:val="1"/>
              </w:rPr>
              <w:t>a</w:t>
            </w:r>
            <w:r w:rsidRPr="00EF22C5">
              <w:rPr>
                <w:rFonts w:ascii="Garamond" w:eastAsia="Calibri" w:hAnsi="Garamond" w:cs="Arial"/>
              </w:rPr>
              <w:t>tion</w:t>
            </w:r>
            <w:r w:rsidRPr="00EF22C5">
              <w:rPr>
                <w:rFonts w:ascii="Garamond" w:eastAsia="Calibri" w:hAnsi="Garamond" w:cs="Arial"/>
                <w:spacing w:val="49"/>
              </w:rPr>
              <w:t xml:space="preserve"> </w:t>
            </w:r>
            <w:r w:rsidRPr="00EF22C5">
              <w:rPr>
                <w:rFonts w:ascii="Garamond" w:eastAsia="Calibri" w:hAnsi="Garamond" w:cs="Arial"/>
              </w:rPr>
              <w:t>d</w:t>
            </w:r>
            <w:r w:rsidRPr="00EF22C5">
              <w:rPr>
                <w:rFonts w:ascii="Garamond" w:eastAsia="Calibri" w:hAnsi="Garamond" w:cs="Arial"/>
                <w:spacing w:val="1"/>
              </w:rPr>
              <w:t>e</w:t>
            </w:r>
            <w:r w:rsidRPr="00EF22C5">
              <w:rPr>
                <w:rFonts w:ascii="Garamond" w:eastAsia="Calibri" w:hAnsi="Garamond" w:cs="Arial"/>
              </w:rPr>
              <w:t>s</w:t>
            </w:r>
            <w:r w:rsidRPr="00EF22C5">
              <w:rPr>
                <w:rFonts w:ascii="Garamond" w:eastAsia="Calibri" w:hAnsi="Garamond" w:cs="Arial"/>
                <w:spacing w:val="56"/>
              </w:rPr>
              <w:t xml:space="preserve"> </w:t>
            </w:r>
            <w:r w:rsidRPr="00EF22C5">
              <w:rPr>
                <w:rFonts w:ascii="Garamond" w:eastAsia="Calibri" w:hAnsi="Garamond" w:cs="Arial"/>
                <w:spacing w:val="-1"/>
              </w:rPr>
              <w:t>r</w:t>
            </w:r>
            <w:r w:rsidRPr="00EF22C5">
              <w:rPr>
                <w:rFonts w:ascii="Garamond" w:eastAsia="Calibri" w:hAnsi="Garamond" w:cs="Arial"/>
                <w:spacing w:val="1"/>
              </w:rPr>
              <w:t>é</w:t>
            </w:r>
            <w:r w:rsidRPr="00EF22C5">
              <w:rPr>
                <w:rFonts w:ascii="Garamond" w:eastAsia="Calibri" w:hAnsi="Garamond" w:cs="Arial"/>
                <w:spacing w:val="-1"/>
              </w:rPr>
              <w:t>s</w:t>
            </w:r>
            <w:r w:rsidRPr="00EF22C5">
              <w:rPr>
                <w:rFonts w:ascii="Garamond" w:eastAsia="Calibri" w:hAnsi="Garamond" w:cs="Arial"/>
              </w:rPr>
              <w:t>ult</w:t>
            </w:r>
            <w:r w:rsidRPr="00EF22C5">
              <w:rPr>
                <w:rFonts w:ascii="Garamond" w:eastAsia="Calibri" w:hAnsi="Garamond" w:cs="Arial"/>
                <w:spacing w:val="1"/>
              </w:rPr>
              <w:t>a</w:t>
            </w:r>
            <w:r w:rsidRPr="00EF22C5">
              <w:rPr>
                <w:rFonts w:ascii="Garamond" w:eastAsia="Calibri" w:hAnsi="Garamond" w:cs="Arial"/>
              </w:rPr>
              <w:t>ts (p</w:t>
            </w:r>
            <w:r w:rsidRPr="00EF22C5">
              <w:rPr>
                <w:rFonts w:ascii="Garamond" w:eastAsia="Calibri" w:hAnsi="Garamond" w:cs="Arial"/>
                <w:spacing w:val="-1"/>
              </w:rPr>
              <w:t>r</w:t>
            </w:r>
            <w:r w:rsidRPr="00EF22C5">
              <w:rPr>
                <w:rFonts w:ascii="Garamond" w:eastAsia="Calibri" w:hAnsi="Garamond" w:cs="Arial"/>
              </w:rPr>
              <w:t>oduit</w:t>
            </w:r>
            <w:r w:rsidRPr="00EF22C5">
              <w:rPr>
                <w:rFonts w:ascii="Garamond" w:eastAsia="Calibri" w:hAnsi="Garamond" w:cs="Arial"/>
                <w:spacing w:val="-1"/>
              </w:rPr>
              <w:t>s</w:t>
            </w:r>
            <w:r w:rsidRPr="00EF22C5">
              <w:rPr>
                <w:rFonts w:ascii="Garamond" w:eastAsia="Calibri" w:hAnsi="Garamond" w:cs="Arial"/>
                <w:spacing w:val="2"/>
              </w:rPr>
              <w:t>)</w:t>
            </w:r>
            <w:r w:rsidRPr="00EF22C5">
              <w:rPr>
                <w:rFonts w:ascii="Garamond" w:eastAsia="Calibri" w:hAnsi="Garamond" w:cs="Arial"/>
              </w:rPr>
              <w:t>?</w:t>
            </w:r>
          </w:p>
          <w:p w14:paraId="20F63D86" w14:textId="77777777" w:rsidR="009622D3" w:rsidRPr="00EF22C5" w:rsidRDefault="009622D3" w:rsidP="008F6900">
            <w:pPr>
              <w:numPr>
                <w:ilvl w:val="0"/>
                <w:numId w:val="32"/>
              </w:numPr>
              <w:tabs>
                <w:tab w:val="left" w:pos="284"/>
              </w:tabs>
              <w:spacing w:after="0" w:line="240" w:lineRule="auto"/>
              <w:ind w:left="227" w:hanging="227"/>
              <w:rPr>
                <w:rFonts w:ascii="Garamond" w:eastAsia="Calibri" w:hAnsi="Garamond" w:cs="Arial"/>
              </w:rPr>
            </w:pPr>
            <w:r w:rsidRPr="00EF22C5">
              <w:rPr>
                <w:rFonts w:ascii="Garamond" w:eastAsia="Calibri" w:hAnsi="Garamond" w:cs="Arial"/>
                <w:spacing w:val="1"/>
                <w:position w:val="1"/>
              </w:rPr>
              <w:t>Le</w:t>
            </w:r>
            <w:r w:rsidRPr="00EF22C5">
              <w:rPr>
                <w:rFonts w:ascii="Garamond" w:eastAsia="Calibri" w:hAnsi="Garamond" w:cs="Arial"/>
                <w:position w:val="1"/>
              </w:rPr>
              <w:t>s</w:t>
            </w:r>
            <w:r w:rsidRPr="00EF22C5">
              <w:rPr>
                <w:rFonts w:ascii="Garamond" w:eastAsia="Calibri" w:hAnsi="Garamond" w:cs="Arial"/>
                <w:spacing w:val="25"/>
                <w:position w:val="1"/>
              </w:rPr>
              <w:t xml:space="preserve"> </w:t>
            </w:r>
            <w:r w:rsidRPr="00EF22C5">
              <w:rPr>
                <w:rFonts w:ascii="Garamond" w:eastAsia="Calibri" w:hAnsi="Garamond" w:cs="Arial"/>
                <w:spacing w:val="1"/>
                <w:position w:val="1"/>
              </w:rPr>
              <w:t>ac</w:t>
            </w:r>
            <w:r w:rsidRPr="00EF22C5">
              <w:rPr>
                <w:rFonts w:ascii="Garamond" w:eastAsia="Calibri" w:hAnsi="Garamond" w:cs="Arial"/>
                <w:position w:val="1"/>
              </w:rPr>
              <w:t>tions</w:t>
            </w:r>
            <w:r w:rsidRPr="00EF22C5">
              <w:rPr>
                <w:rFonts w:ascii="Garamond" w:eastAsia="Calibri" w:hAnsi="Garamond" w:cs="Arial"/>
                <w:spacing w:val="22"/>
                <w:position w:val="1"/>
              </w:rPr>
              <w:t xml:space="preserve"> </w:t>
            </w:r>
            <w:r w:rsidRPr="00EF22C5">
              <w:rPr>
                <w:rFonts w:ascii="Garamond" w:eastAsia="Calibri" w:hAnsi="Garamond" w:cs="Arial"/>
                <w:spacing w:val="1"/>
                <w:position w:val="1"/>
              </w:rPr>
              <w:t>e</w:t>
            </w:r>
            <w:r w:rsidRPr="00EF22C5">
              <w:rPr>
                <w:rFonts w:ascii="Garamond" w:eastAsia="Calibri" w:hAnsi="Garamond" w:cs="Arial"/>
                <w:position w:val="1"/>
              </w:rPr>
              <w:t>nt</w:t>
            </w:r>
            <w:r w:rsidRPr="00EF22C5">
              <w:rPr>
                <w:rFonts w:ascii="Garamond" w:eastAsia="Calibri" w:hAnsi="Garamond" w:cs="Arial"/>
                <w:spacing w:val="-1"/>
                <w:position w:val="1"/>
              </w:rPr>
              <w:t>r</w:t>
            </w:r>
            <w:r w:rsidRPr="00EF22C5">
              <w:rPr>
                <w:rFonts w:ascii="Garamond" w:eastAsia="Calibri" w:hAnsi="Garamond" w:cs="Arial"/>
                <w:spacing w:val="1"/>
                <w:position w:val="1"/>
              </w:rPr>
              <w:t>e</w:t>
            </w:r>
            <w:r w:rsidRPr="00EF22C5">
              <w:rPr>
                <w:rFonts w:ascii="Garamond" w:eastAsia="Calibri" w:hAnsi="Garamond" w:cs="Arial"/>
                <w:position w:val="1"/>
              </w:rPr>
              <w:t>p</w:t>
            </w:r>
            <w:r w:rsidRPr="00EF22C5">
              <w:rPr>
                <w:rFonts w:ascii="Garamond" w:eastAsia="Calibri" w:hAnsi="Garamond" w:cs="Arial"/>
                <w:spacing w:val="-1"/>
                <w:position w:val="1"/>
              </w:rPr>
              <w:t>r</w:t>
            </w:r>
            <w:r w:rsidRPr="00EF22C5">
              <w:rPr>
                <w:rFonts w:ascii="Garamond" w:eastAsia="Calibri" w:hAnsi="Garamond" w:cs="Arial"/>
                <w:position w:val="1"/>
              </w:rPr>
              <w:t>i</w:t>
            </w:r>
            <w:r w:rsidRPr="00EF22C5">
              <w:rPr>
                <w:rFonts w:ascii="Garamond" w:eastAsia="Calibri" w:hAnsi="Garamond" w:cs="Arial"/>
                <w:spacing w:val="-1"/>
                <w:position w:val="1"/>
              </w:rPr>
              <w:t>s</w:t>
            </w:r>
            <w:r w:rsidRPr="00EF22C5">
              <w:rPr>
                <w:rFonts w:ascii="Garamond" w:eastAsia="Calibri" w:hAnsi="Garamond" w:cs="Arial"/>
                <w:spacing w:val="1"/>
                <w:position w:val="1"/>
              </w:rPr>
              <w:t>e</w:t>
            </w:r>
            <w:r w:rsidRPr="00EF22C5">
              <w:rPr>
                <w:rFonts w:ascii="Garamond" w:eastAsia="Calibri" w:hAnsi="Garamond" w:cs="Arial"/>
                <w:position w:val="1"/>
              </w:rPr>
              <w:t>s</w:t>
            </w:r>
            <w:r w:rsidRPr="00EF22C5">
              <w:rPr>
                <w:rFonts w:ascii="Garamond" w:eastAsia="Calibri" w:hAnsi="Garamond" w:cs="Arial"/>
                <w:spacing w:val="21"/>
                <w:position w:val="1"/>
              </w:rPr>
              <w:t xml:space="preserve"> </w:t>
            </w:r>
            <w:r w:rsidRPr="00EF22C5">
              <w:rPr>
                <w:rFonts w:ascii="Garamond" w:eastAsia="Calibri" w:hAnsi="Garamond" w:cs="Arial"/>
                <w:spacing w:val="2"/>
                <w:position w:val="1"/>
              </w:rPr>
              <w:t>d</w:t>
            </w:r>
            <w:r w:rsidRPr="00EF22C5">
              <w:rPr>
                <w:rFonts w:ascii="Garamond" w:eastAsia="Calibri" w:hAnsi="Garamond" w:cs="Arial"/>
                <w:spacing w:val="1"/>
                <w:position w:val="1"/>
              </w:rPr>
              <w:t>a</w:t>
            </w:r>
            <w:r w:rsidRPr="00EF22C5">
              <w:rPr>
                <w:rFonts w:ascii="Garamond" w:eastAsia="Calibri" w:hAnsi="Garamond" w:cs="Arial"/>
                <w:position w:val="1"/>
              </w:rPr>
              <w:t>ns</w:t>
            </w:r>
            <w:r w:rsidRPr="00EF22C5">
              <w:rPr>
                <w:rFonts w:ascii="Garamond" w:eastAsia="Calibri" w:hAnsi="Garamond" w:cs="Arial"/>
                <w:spacing w:val="25"/>
                <w:position w:val="1"/>
              </w:rPr>
              <w:t xml:space="preserve"> </w:t>
            </w:r>
            <w:r w:rsidRPr="00EF22C5">
              <w:rPr>
                <w:rFonts w:ascii="Garamond" w:eastAsia="Calibri" w:hAnsi="Garamond" w:cs="Arial"/>
                <w:position w:val="1"/>
              </w:rPr>
              <w:t>le</w:t>
            </w:r>
            <w:r w:rsidRPr="00EF22C5">
              <w:rPr>
                <w:rFonts w:ascii="Garamond" w:eastAsia="Calibri" w:hAnsi="Garamond" w:cs="Arial"/>
                <w:spacing w:val="28"/>
                <w:position w:val="1"/>
              </w:rPr>
              <w:t xml:space="preserve"> </w:t>
            </w:r>
            <w:r w:rsidRPr="00EF22C5">
              <w:rPr>
                <w:rFonts w:ascii="Garamond" w:eastAsia="Calibri" w:hAnsi="Garamond" w:cs="Arial"/>
                <w:spacing w:val="1"/>
                <w:position w:val="1"/>
              </w:rPr>
              <w:t>ca</w:t>
            </w:r>
            <w:r w:rsidRPr="00EF22C5">
              <w:rPr>
                <w:rFonts w:ascii="Garamond" w:eastAsia="Calibri" w:hAnsi="Garamond" w:cs="Arial"/>
                <w:position w:val="1"/>
              </w:rPr>
              <w:t>d</w:t>
            </w:r>
            <w:r w:rsidRPr="00EF22C5">
              <w:rPr>
                <w:rFonts w:ascii="Garamond" w:eastAsia="Calibri" w:hAnsi="Garamond" w:cs="Arial"/>
                <w:spacing w:val="-1"/>
                <w:position w:val="1"/>
              </w:rPr>
              <w:t>r</w:t>
            </w:r>
            <w:r w:rsidRPr="00EF22C5">
              <w:rPr>
                <w:rFonts w:ascii="Garamond" w:eastAsia="Calibri" w:hAnsi="Garamond" w:cs="Arial"/>
                <w:position w:val="1"/>
              </w:rPr>
              <w:t>e</w:t>
            </w:r>
            <w:r w:rsidRPr="00EF22C5">
              <w:rPr>
                <w:rFonts w:ascii="Garamond" w:eastAsia="Calibri" w:hAnsi="Garamond" w:cs="Arial"/>
                <w:spacing w:val="27"/>
                <w:position w:val="1"/>
              </w:rPr>
              <w:t xml:space="preserve"> </w:t>
            </w:r>
            <w:r w:rsidRPr="00EF22C5">
              <w:rPr>
                <w:rFonts w:ascii="Garamond" w:eastAsia="Calibri" w:hAnsi="Garamond" w:cs="Arial"/>
                <w:position w:val="1"/>
              </w:rPr>
              <w:t>de</w:t>
            </w:r>
            <w:r w:rsidRPr="00EF22C5">
              <w:rPr>
                <w:rFonts w:ascii="Garamond" w:eastAsia="Calibri" w:hAnsi="Garamond" w:cs="Arial"/>
                <w:spacing w:val="28"/>
                <w:position w:val="1"/>
              </w:rPr>
              <w:t xml:space="preserve"> </w:t>
            </w:r>
            <w:r w:rsidRPr="00EF22C5">
              <w:rPr>
                <w:rFonts w:ascii="Garamond" w:eastAsia="Calibri" w:hAnsi="Garamond" w:cs="Arial"/>
                <w:position w:val="1"/>
              </w:rPr>
              <w:t>la</w:t>
            </w:r>
            <w:r w:rsidRPr="00EF22C5">
              <w:rPr>
                <w:rFonts w:ascii="Garamond" w:eastAsia="Calibri" w:hAnsi="Garamond" w:cs="Arial"/>
                <w:spacing w:val="29"/>
                <w:position w:val="1"/>
              </w:rPr>
              <w:t xml:space="preserve"> </w:t>
            </w:r>
            <w:r w:rsidRPr="00EF22C5">
              <w:rPr>
                <w:rFonts w:ascii="Garamond" w:eastAsia="Calibri" w:hAnsi="Garamond" w:cs="Arial"/>
                <w:position w:val="1"/>
              </w:rPr>
              <w:t>mi</w:t>
            </w:r>
            <w:r w:rsidRPr="00EF22C5">
              <w:rPr>
                <w:rFonts w:ascii="Garamond" w:eastAsia="Calibri" w:hAnsi="Garamond" w:cs="Arial"/>
                <w:spacing w:val="-1"/>
                <w:position w:val="1"/>
              </w:rPr>
              <w:t>s</w:t>
            </w:r>
            <w:r w:rsidRPr="00EF22C5">
              <w:rPr>
                <w:rFonts w:ascii="Garamond" w:eastAsia="Calibri" w:hAnsi="Garamond" w:cs="Arial"/>
                <w:position w:val="1"/>
              </w:rPr>
              <w:t>e</w:t>
            </w:r>
            <w:r w:rsidRPr="00EF22C5">
              <w:rPr>
                <w:rFonts w:ascii="Garamond" w:eastAsia="Calibri" w:hAnsi="Garamond" w:cs="Arial"/>
                <w:spacing w:val="26"/>
                <w:position w:val="1"/>
              </w:rPr>
              <w:t xml:space="preserve"> </w:t>
            </w:r>
            <w:r w:rsidRPr="00EF22C5">
              <w:rPr>
                <w:rFonts w:ascii="Garamond" w:eastAsia="Calibri" w:hAnsi="Garamond" w:cs="Arial"/>
                <w:spacing w:val="-1"/>
                <w:position w:val="1"/>
              </w:rPr>
              <w:t>e</w:t>
            </w:r>
            <w:r w:rsidRPr="00EF22C5">
              <w:rPr>
                <w:rFonts w:ascii="Garamond" w:eastAsia="Calibri" w:hAnsi="Garamond" w:cs="Arial"/>
                <w:position w:val="1"/>
              </w:rPr>
              <w:t>n</w:t>
            </w:r>
            <w:r w:rsidRPr="00EF22C5">
              <w:rPr>
                <w:rFonts w:ascii="Garamond" w:eastAsia="Calibri" w:hAnsi="Garamond" w:cs="Arial"/>
                <w:spacing w:val="26"/>
                <w:position w:val="1"/>
              </w:rPr>
              <w:t xml:space="preserve"> </w:t>
            </w:r>
            <w:r w:rsidRPr="00EF22C5">
              <w:rPr>
                <w:rFonts w:ascii="Garamond" w:eastAsia="Calibri" w:hAnsi="Garamond" w:cs="Arial"/>
                <w:spacing w:val="1"/>
                <w:position w:val="1"/>
              </w:rPr>
              <w:t>œ</w:t>
            </w:r>
            <w:r w:rsidRPr="00EF22C5">
              <w:rPr>
                <w:rFonts w:ascii="Garamond" w:eastAsia="Calibri" w:hAnsi="Garamond" w:cs="Arial"/>
                <w:position w:val="1"/>
              </w:rPr>
              <w:t>u</w:t>
            </w:r>
            <w:r w:rsidRPr="00EF22C5">
              <w:rPr>
                <w:rFonts w:ascii="Garamond" w:eastAsia="Calibri" w:hAnsi="Garamond" w:cs="Arial"/>
                <w:spacing w:val="1"/>
                <w:position w:val="1"/>
              </w:rPr>
              <w:t>v</w:t>
            </w:r>
            <w:r w:rsidRPr="00EF22C5">
              <w:rPr>
                <w:rFonts w:ascii="Garamond" w:eastAsia="Calibri" w:hAnsi="Garamond" w:cs="Arial"/>
                <w:spacing w:val="-1"/>
                <w:position w:val="1"/>
              </w:rPr>
              <w:t>r</w:t>
            </w:r>
            <w:r w:rsidRPr="00EF22C5">
              <w:rPr>
                <w:rFonts w:ascii="Garamond" w:eastAsia="Calibri" w:hAnsi="Garamond" w:cs="Arial"/>
                <w:position w:val="1"/>
              </w:rPr>
              <w:t>e</w:t>
            </w:r>
            <w:r w:rsidRPr="00EF22C5">
              <w:rPr>
                <w:rFonts w:ascii="Garamond" w:eastAsia="Calibri" w:hAnsi="Garamond" w:cs="Arial"/>
                <w:spacing w:val="25"/>
                <w:position w:val="1"/>
              </w:rPr>
              <w:t xml:space="preserve"> </w:t>
            </w:r>
            <w:r w:rsidRPr="00EF22C5">
              <w:rPr>
                <w:rFonts w:ascii="Garamond" w:eastAsia="Calibri" w:hAnsi="Garamond" w:cs="Arial"/>
                <w:position w:val="1"/>
              </w:rPr>
              <w:t>du projet biomasse électricité Bénin</w:t>
            </w:r>
            <w:r w:rsidRPr="00EF22C5">
              <w:rPr>
                <w:rFonts w:ascii="Garamond" w:eastAsia="Calibri" w:hAnsi="Garamond" w:cs="Arial"/>
                <w:spacing w:val="20"/>
                <w:position w:val="1"/>
              </w:rPr>
              <w:t xml:space="preserve"> </w:t>
            </w:r>
            <w:r w:rsidRPr="00EF22C5">
              <w:rPr>
                <w:rFonts w:ascii="Garamond" w:eastAsia="Calibri" w:hAnsi="Garamond" w:cs="Arial"/>
                <w:position w:val="1"/>
              </w:rPr>
              <w:t>ont-</w:t>
            </w:r>
            <w:r w:rsidRPr="00EF22C5">
              <w:rPr>
                <w:rFonts w:ascii="Garamond" w:eastAsia="Calibri" w:hAnsi="Garamond" w:cs="Arial"/>
                <w:spacing w:val="1"/>
                <w:position w:val="1"/>
              </w:rPr>
              <w:t>e</w:t>
            </w:r>
            <w:r w:rsidRPr="00EF22C5">
              <w:rPr>
                <w:rFonts w:ascii="Garamond" w:eastAsia="Calibri" w:hAnsi="Garamond" w:cs="Arial"/>
                <w:position w:val="1"/>
              </w:rPr>
              <w:t>ll</w:t>
            </w:r>
            <w:r w:rsidRPr="00EF22C5">
              <w:rPr>
                <w:rFonts w:ascii="Garamond" w:eastAsia="Calibri" w:hAnsi="Garamond" w:cs="Arial"/>
                <w:spacing w:val="1"/>
                <w:position w:val="1"/>
              </w:rPr>
              <w:t>e</w:t>
            </w:r>
            <w:r w:rsidRPr="00EF22C5">
              <w:rPr>
                <w:rFonts w:ascii="Garamond" w:eastAsia="Calibri" w:hAnsi="Garamond" w:cs="Arial"/>
                <w:position w:val="1"/>
              </w:rPr>
              <w:t xml:space="preserve">s </w:t>
            </w:r>
            <w:r w:rsidRPr="00EF22C5">
              <w:rPr>
                <w:rFonts w:ascii="Garamond" w:eastAsia="Calibri" w:hAnsi="Garamond" w:cs="Arial"/>
                <w:color w:val="000000"/>
                <w:spacing w:val="1"/>
              </w:rPr>
              <w:t>c</w:t>
            </w:r>
            <w:r w:rsidRPr="00EF22C5">
              <w:rPr>
                <w:rFonts w:ascii="Garamond" w:eastAsia="Calibri" w:hAnsi="Garamond" w:cs="Arial"/>
                <w:color w:val="000000"/>
              </w:rPr>
              <w:t>ont</w:t>
            </w:r>
            <w:r w:rsidRPr="00EF22C5">
              <w:rPr>
                <w:rFonts w:ascii="Garamond" w:eastAsia="Calibri" w:hAnsi="Garamond" w:cs="Arial"/>
                <w:color w:val="000000"/>
                <w:spacing w:val="-1"/>
              </w:rPr>
              <w:t>r</w:t>
            </w:r>
            <w:r w:rsidRPr="00EF22C5">
              <w:rPr>
                <w:rFonts w:ascii="Garamond" w:eastAsia="Calibri" w:hAnsi="Garamond" w:cs="Arial"/>
                <w:color w:val="000000"/>
              </w:rPr>
              <w:t>ibué</w:t>
            </w:r>
            <w:r w:rsidRPr="00EF22C5">
              <w:rPr>
                <w:rFonts w:ascii="Garamond" w:eastAsia="Calibri" w:hAnsi="Garamond" w:cs="Arial"/>
                <w:color w:val="000000"/>
                <w:spacing w:val="-7"/>
              </w:rPr>
              <w:t xml:space="preserve"> </w:t>
            </w:r>
            <w:r w:rsidRPr="00EF22C5">
              <w:rPr>
                <w:rFonts w:ascii="Garamond" w:eastAsia="Calibri" w:hAnsi="Garamond" w:cs="Arial"/>
                <w:color w:val="000000"/>
              </w:rPr>
              <w:t>à</w:t>
            </w:r>
            <w:r w:rsidRPr="00EF22C5">
              <w:rPr>
                <w:rFonts w:ascii="Garamond" w:eastAsia="Calibri" w:hAnsi="Garamond" w:cs="Arial"/>
                <w:color w:val="000000"/>
                <w:spacing w:val="1"/>
              </w:rPr>
              <w:t xml:space="preserve"> </w:t>
            </w:r>
            <w:r w:rsidRPr="00EF22C5">
              <w:rPr>
                <w:rFonts w:ascii="Garamond" w:eastAsia="Calibri" w:hAnsi="Garamond" w:cs="Arial"/>
                <w:color w:val="000000"/>
              </w:rPr>
              <w:t>d</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4"/>
              </w:rPr>
              <w:t xml:space="preserve"> </w:t>
            </w:r>
            <w:r w:rsidRPr="00EF22C5">
              <w:rPr>
                <w:rFonts w:ascii="Garamond" w:eastAsia="Calibri" w:hAnsi="Garamond" w:cs="Arial"/>
                <w:color w:val="000000"/>
                <w:spacing w:val="-1"/>
              </w:rPr>
              <w:t>r</w:t>
            </w:r>
            <w:r w:rsidRPr="00EF22C5">
              <w:rPr>
                <w:rFonts w:ascii="Garamond" w:eastAsia="Calibri" w:hAnsi="Garamond" w:cs="Arial"/>
                <w:color w:val="000000"/>
                <w:spacing w:val="1"/>
              </w:rPr>
              <w:t>é</w:t>
            </w:r>
            <w:r w:rsidRPr="00EF22C5">
              <w:rPr>
                <w:rFonts w:ascii="Garamond" w:eastAsia="Calibri" w:hAnsi="Garamond" w:cs="Arial"/>
                <w:color w:val="000000"/>
                <w:spacing w:val="-1"/>
              </w:rPr>
              <w:t>s</w:t>
            </w:r>
            <w:r w:rsidRPr="00EF22C5">
              <w:rPr>
                <w:rFonts w:ascii="Garamond" w:eastAsia="Calibri" w:hAnsi="Garamond" w:cs="Arial"/>
                <w:color w:val="000000"/>
              </w:rPr>
              <w:t>ult</w:t>
            </w:r>
            <w:r w:rsidRPr="00EF22C5">
              <w:rPr>
                <w:rFonts w:ascii="Garamond" w:eastAsia="Calibri" w:hAnsi="Garamond" w:cs="Arial"/>
                <w:color w:val="000000"/>
                <w:spacing w:val="1"/>
              </w:rPr>
              <w:t>a</w:t>
            </w:r>
            <w:r w:rsidRPr="00EF22C5">
              <w:rPr>
                <w:rFonts w:ascii="Garamond" w:eastAsia="Calibri" w:hAnsi="Garamond" w:cs="Arial"/>
                <w:color w:val="000000"/>
              </w:rPr>
              <w:t>ts</w:t>
            </w:r>
            <w:r w:rsidRPr="00EF22C5">
              <w:rPr>
                <w:rFonts w:ascii="Garamond" w:eastAsia="Calibri" w:hAnsi="Garamond" w:cs="Arial"/>
                <w:color w:val="000000"/>
                <w:spacing w:val="53"/>
              </w:rPr>
              <w:t xml:space="preserve"> </w:t>
            </w:r>
            <w:r w:rsidRPr="00EF22C5">
              <w:rPr>
                <w:rFonts w:ascii="Garamond" w:eastAsia="Calibri" w:hAnsi="Garamond" w:cs="Arial"/>
                <w:color w:val="000000"/>
              </w:rPr>
              <w:t>indi</w:t>
            </w:r>
            <w:r w:rsidRPr="00EF22C5">
              <w:rPr>
                <w:rFonts w:ascii="Garamond" w:eastAsia="Calibri" w:hAnsi="Garamond" w:cs="Arial"/>
                <w:color w:val="000000"/>
                <w:spacing w:val="-1"/>
              </w:rPr>
              <w:t>r</w:t>
            </w:r>
            <w:r w:rsidRPr="00EF22C5">
              <w:rPr>
                <w:rFonts w:ascii="Garamond" w:eastAsia="Calibri" w:hAnsi="Garamond" w:cs="Arial"/>
                <w:color w:val="000000"/>
                <w:spacing w:val="1"/>
              </w:rPr>
              <w:t>ec</w:t>
            </w:r>
            <w:r w:rsidRPr="00EF22C5">
              <w:rPr>
                <w:rFonts w:ascii="Garamond" w:eastAsia="Calibri" w:hAnsi="Garamond" w:cs="Arial"/>
                <w:color w:val="000000"/>
              </w:rPr>
              <w:t>ts</w:t>
            </w:r>
            <w:r w:rsidRPr="00EF22C5">
              <w:rPr>
                <w:rFonts w:ascii="Garamond" w:eastAsia="Calibri" w:hAnsi="Garamond" w:cs="Arial"/>
                <w:color w:val="000000"/>
                <w:spacing w:val="-8"/>
              </w:rPr>
              <w:t xml:space="preserve"> </w:t>
            </w:r>
            <w:r w:rsidRPr="00EF22C5">
              <w:rPr>
                <w:rFonts w:ascii="Garamond" w:eastAsia="Calibri" w:hAnsi="Garamond" w:cs="Arial"/>
                <w:color w:val="000000"/>
              </w:rPr>
              <w:t>?</w:t>
            </w:r>
          </w:p>
          <w:p w14:paraId="21A2F44E" w14:textId="77777777" w:rsidR="009622D3" w:rsidRPr="00EF22C5" w:rsidRDefault="009622D3" w:rsidP="008F6900">
            <w:pPr>
              <w:numPr>
                <w:ilvl w:val="0"/>
                <w:numId w:val="32"/>
              </w:numPr>
              <w:tabs>
                <w:tab w:val="left" w:pos="284"/>
              </w:tabs>
              <w:spacing w:after="0" w:line="240" w:lineRule="auto"/>
              <w:rPr>
                <w:rFonts w:ascii="Garamond" w:eastAsia="Calibri" w:hAnsi="Garamond" w:cs="Arial"/>
              </w:rPr>
            </w:pPr>
            <w:r w:rsidRPr="00EF22C5">
              <w:rPr>
                <w:rFonts w:ascii="Garamond" w:eastAsia="Calibri" w:hAnsi="Garamond" w:cs="Arial"/>
              </w:rPr>
              <w:lastRenderedPageBreak/>
              <w:t>Comment les risques et les hypothèses ont-ils été pris en compte lors de la mise en œuvre</w:t>
            </w:r>
          </w:p>
          <w:p w14:paraId="038317C7" w14:textId="77777777" w:rsidR="009622D3" w:rsidRPr="00EF22C5" w:rsidRDefault="009622D3" w:rsidP="009622D3">
            <w:pPr>
              <w:tabs>
                <w:tab w:val="left" w:pos="284"/>
              </w:tabs>
              <w:spacing w:after="0" w:line="240" w:lineRule="auto"/>
              <w:rPr>
                <w:rFonts w:ascii="Garamond" w:eastAsia="Calibri" w:hAnsi="Garamond" w:cs="Arial"/>
              </w:rPr>
            </w:pPr>
          </w:p>
          <w:p w14:paraId="5733CCB0" w14:textId="77777777" w:rsidR="009622D3" w:rsidRPr="00EF22C5" w:rsidRDefault="009622D3" w:rsidP="009622D3">
            <w:pPr>
              <w:tabs>
                <w:tab w:val="left" w:pos="284"/>
              </w:tabs>
              <w:spacing w:after="0" w:line="240" w:lineRule="auto"/>
              <w:ind w:left="708"/>
              <w:rPr>
                <w:rFonts w:ascii="Garamond" w:eastAsia="Calibri" w:hAnsi="Garamond" w:cs="Arial"/>
              </w:rPr>
            </w:pPr>
          </w:p>
          <w:p w14:paraId="794059E5" w14:textId="77777777" w:rsidR="009622D3" w:rsidRPr="00EF22C5" w:rsidRDefault="009622D3" w:rsidP="008F6900">
            <w:pPr>
              <w:numPr>
                <w:ilvl w:val="0"/>
                <w:numId w:val="32"/>
              </w:numPr>
              <w:tabs>
                <w:tab w:val="left" w:pos="284"/>
              </w:tabs>
              <w:spacing w:after="0" w:line="240" w:lineRule="auto"/>
              <w:rPr>
                <w:rFonts w:ascii="Garamond" w:eastAsia="Calibri" w:hAnsi="Garamond" w:cs="Arial"/>
              </w:rPr>
            </w:pPr>
            <w:r w:rsidRPr="00EF22C5">
              <w:rPr>
                <w:rFonts w:ascii="Garamond" w:eastAsia="Calibri" w:hAnsi="Garamond" w:cs="Arial"/>
              </w:rPr>
              <w:t>Quelle stratégie de communication et de visibilité, y compris auprès des donateurs / parties prenantes externes a été mise en œuvre ?</w:t>
            </w:r>
          </w:p>
          <w:p w14:paraId="34C59DDA" w14:textId="77777777" w:rsidR="009622D3" w:rsidRPr="00EF22C5" w:rsidRDefault="009622D3" w:rsidP="009622D3">
            <w:pPr>
              <w:tabs>
                <w:tab w:val="left" w:pos="284"/>
              </w:tabs>
              <w:spacing w:after="0" w:line="240" w:lineRule="auto"/>
              <w:ind w:left="708"/>
              <w:rPr>
                <w:rFonts w:ascii="Garamond" w:eastAsia="Calibri" w:hAnsi="Garamond" w:cs="Arial"/>
              </w:rPr>
            </w:pPr>
          </w:p>
          <w:p w14:paraId="1C45912F" w14:textId="77777777" w:rsidR="009622D3" w:rsidRPr="00EF22C5" w:rsidRDefault="009622D3" w:rsidP="008F6900">
            <w:pPr>
              <w:numPr>
                <w:ilvl w:val="0"/>
                <w:numId w:val="32"/>
              </w:numPr>
              <w:tabs>
                <w:tab w:val="left" w:pos="284"/>
              </w:tabs>
              <w:spacing w:after="0" w:line="240" w:lineRule="auto"/>
              <w:rPr>
                <w:rFonts w:ascii="Garamond" w:eastAsia="Calibri" w:hAnsi="Garamond" w:cs="Arial"/>
              </w:rPr>
            </w:pPr>
            <w:r w:rsidRPr="00EF22C5">
              <w:rPr>
                <w:rFonts w:ascii="Garamond" w:eastAsia="Calibri" w:hAnsi="Garamond" w:cs="Arial"/>
              </w:rPr>
              <w:t>Quelles sont les leçons apprises sur les modalités / mécanismes de mise en œuvre ?</w:t>
            </w:r>
          </w:p>
        </w:tc>
        <w:tc>
          <w:tcPr>
            <w:tcW w:w="2126" w:type="dxa"/>
            <w:shd w:val="clear" w:color="auto" w:fill="auto"/>
          </w:tcPr>
          <w:p w14:paraId="33DF7B83" w14:textId="77777777" w:rsidR="009622D3" w:rsidRPr="00EF22C5" w:rsidRDefault="009622D3" w:rsidP="008F6900">
            <w:pPr>
              <w:numPr>
                <w:ilvl w:val="0"/>
                <w:numId w:val="39"/>
              </w:numPr>
              <w:spacing w:after="0" w:line="240" w:lineRule="auto"/>
              <w:rPr>
                <w:rFonts w:ascii="Garamond" w:eastAsia="Calibri" w:hAnsi="Garamond" w:cs="Arial"/>
              </w:rPr>
            </w:pPr>
            <w:r w:rsidRPr="00EF22C5">
              <w:rPr>
                <w:rFonts w:ascii="Garamond" w:eastAsia="Calibri" w:hAnsi="Garamond" w:cs="Arial"/>
              </w:rPr>
              <w:lastRenderedPageBreak/>
              <w:t>Niveau d’atteinte des résultats (produits) escomptés</w:t>
            </w:r>
          </w:p>
          <w:p w14:paraId="1F92165A" w14:textId="77777777" w:rsidR="009622D3" w:rsidRPr="00EF22C5" w:rsidRDefault="009622D3" w:rsidP="008F6900">
            <w:pPr>
              <w:numPr>
                <w:ilvl w:val="0"/>
                <w:numId w:val="39"/>
              </w:numPr>
              <w:spacing w:after="0" w:line="240" w:lineRule="auto"/>
              <w:rPr>
                <w:rFonts w:ascii="Garamond" w:eastAsia="Calibri" w:hAnsi="Garamond" w:cs="Arial"/>
              </w:rPr>
            </w:pPr>
            <w:r w:rsidRPr="00EF22C5">
              <w:rPr>
                <w:rFonts w:ascii="Garamond" w:eastAsia="Calibri" w:hAnsi="Garamond" w:cs="Arial"/>
              </w:rPr>
              <w:t>Importance de l’écart entre les résultats obtenus et escomptés</w:t>
            </w:r>
          </w:p>
          <w:p w14:paraId="4270324B" w14:textId="77777777" w:rsidR="009622D3" w:rsidRPr="00EF22C5" w:rsidRDefault="009622D3" w:rsidP="008F6900">
            <w:pPr>
              <w:numPr>
                <w:ilvl w:val="0"/>
                <w:numId w:val="41"/>
              </w:numPr>
              <w:spacing w:after="0" w:line="240" w:lineRule="auto"/>
              <w:rPr>
                <w:rFonts w:ascii="Garamond" w:eastAsia="Calibri" w:hAnsi="Garamond" w:cs="Arial"/>
              </w:rPr>
            </w:pPr>
            <w:r w:rsidRPr="00EF22C5">
              <w:rPr>
                <w:rFonts w:ascii="Garamond" w:eastAsia="Calibri" w:hAnsi="Garamond" w:cs="Arial"/>
              </w:rPr>
              <w:t xml:space="preserve">Importance des résultats indirects obtenus </w:t>
            </w:r>
          </w:p>
          <w:p w14:paraId="6546388B" w14:textId="77777777" w:rsidR="009622D3" w:rsidRPr="00EF22C5" w:rsidRDefault="009622D3" w:rsidP="009622D3">
            <w:pPr>
              <w:spacing w:after="0" w:line="240" w:lineRule="auto"/>
              <w:ind w:left="708"/>
              <w:rPr>
                <w:rFonts w:ascii="Garamond" w:eastAsia="Calibri" w:hAnsi="Garamond" w:cs="Arial"/>
              </w:rPr>
            </w:pPr>
          </w:p>
          <w:p w14:paraId="51F40968" w14:textId="77777777" w:rsidR="009622D3" w:rsidRPr="00EF22C5" w:rsidRDefault="009622D3" w:rsidP="009622D3">
            <w:pPr>
              <w:spacing w:after="0" w:line="240" w:lineRule="auto"/>
              <w:ind w:left="708"/>
              <w:rPr>
                <w:rFonts w:ascii="Garamond" w:eastAsia="Calibri" w:hAnsi="Garamond" w:cs="Arial"/>
              </w:rPr>
            </w:pPr>
          </w:p>
          <w:p w14:paraId="1A19BD9D" w14:textId="77777777" w:rsidR="009622D3" w:rsidRPr="00EF22C5" w:rsidRDefault="009622D3" w:rsidP="009622D3">
            <w:pPr>
              <w:spacing w:after="0" w:line="240" w:lineRule="auto"/>
              <w:ind w:left="708"/>
              <w:rPr>
                <w:rFonts w:ascii="Garamond" w:eastAsia="Calibri" w:hAnsi="Garamond" w:cs="Arial"/>
              </w:rPr>
            </w:pPr>
          </w:p>
          <w:p w14:paraId="688BF9EA" w14:textId="77777777" w:rsidR="009622D3" w:rsidRPr="00EF22C5" w:rsidRDefault="009622D3" w:rsidP="009622D3">
            <w:pPr>
              <w:spacing w:after="0" w:line="240" w:lineRule="auto"/>
              <w:ind w:left="708"/>
              <w:rPr>
                <w:rFonts w:ascii="Garamond" w:eastAsia="Calibri" w:hAnsi="Garamond" w:cs="Arial"/>
              </w:rPr>
            </w:pPr>
          </w:p>
          <w:p w14:paraId="5CFF6398" w14:textId="77777777" w:rsidR="009622D3" w:rsidRPr="00EF22C5" w:rsidRDefault="009622D3" w:rsidP="009622D3">
            <w:pPr>
              <w:spacing w:after="0" w:line="240" w:lineRule="auto"/>
              <w:ind w:left="708"/>
              <w:rPr>
                <w:rFonts w:ascii="Garamond" w:eastAsia="Calibri" w:hAnsi="Garamond" w:cs="Arial"/>
              </w:rPr>
            </w:pPr>
          </w:p>
          <w:p w14:paraId="4C9C930A" w14:textId="77777777" w:rsidR="009622D3" w:rsidRPr="00EF22C5" w:rsidRDefault="009622D3" w:rsidP="009622D3">
            <w:pPr>
              <w:spacing w:after="0" w:line="240" w:lineRule="auto"/>
              <w:ind w:left="708"/>
              <w:rPr>
                <w:rFonts w:ascii="Garamond" w:eastAsia="Calibri" w:hAnsi="Garamond" w:cs="Arial"/>
              </w:rPr>
            </w:pPr>
          </w:p>
          <w:p w14:paraId="2DC1B1CA" w14:textId="77777777" w:rsidR="009622D3" w:rsidRPr="00EF22C5" w:rsidRDefault="009622D3" w:rsidP="009622D3">
            <w:pPr>
              <w:spacing w:after="0" w:line="240" w:lineRule="auto"/>
              <w:ind w:left="708"/>
              <w:rPr>
                <w:rFonts w:ascii="Garamond" w:eastAsia="Calibri" w:hAnsi="Garamond" w:cs="Arial"/>
              </w:rPr>
            </w:pPr>
          </w:p>
          <w:p w14:paraId="7ACE4CF9" w14:textId="77777777" w:rsidR="009622D3" w:rsidRPr="00EF22C5" w:rsidRDefault="009622D3" w:rsidP="009622D3">
            <w:pPr>
              <w:spacing w:after="0" w:line="240" w:lineRule="auto"/>
              <w:ind w:left="708"/>
              <w:rPr>
                <w:rFonts w:ascii="Garamond" w:eastAsia="Calibri" w:hAnsi="Garamond" w:cs="Arial"/>
              </w:rPr>
            </w:pPr>
          </w:p>
          <w:p w14:paraId="576BEE4F" w14:textId="77777777" w:rsidR="009622D3" w:rsidRPr="00EF22C5" w:rsidRDefault="009622D3" w:rsidP="009622D3">
            <w:pPr>
              <w:spacing w:after="0" w:line="240" w:lineRule="auto"/>
              <w:ind w:left="708"/>
              <w:rPr>
                <w:rFonts w:ascii="Garamond" w:eastAsia="Calibri" w:hAnsi="Garamond" w:cs="Arial"/>
              </w:rPr>
            </w:pPr>
          </w:p>
          <w:p w14:paraId="62A21E4B" w14:textId="77777777" w:rsidR="009622D3" w:rsidRPr="00EF22C5" w:rsidRDefault="009622D3" w:rsidP="008F6900">
            <w:pPr>
              <w:numPr>
                <w:ilvl w:val="0"/>
                <w:numId w:val="41"/>
              </w:numPr>
              <w:spacing w:after="0" w:line="240" w:lineRule="auto"/>
              <w:rPr>
                <w:rFonts w:ascii="Garamond" w:eastAsia="Calibri" w:hAnsi="Garamond" w:cs="Arial"/>
              </w:rPr>
            </w:pPr>
            <w:r w:rsidRPr="00EF22C5">
              <w:rPr>
                <w:rFonts w:ascii="Garamond" w:eastAsia="Calibri" w:hAnsi="Garamond" w:cs="Arial"/>
              </w:rPr>
              <w:t>Analyse des risques et hypothèses</w:t>
            </w:r>
          </w:p>
          <w:p w14:paraId="00711C09" w14:textId="77777777" w:rsidR="009622D3" w:rsidRPr="00EF22C5" w:rsidRDefault="009622D3" w:rsidP="009622D3">
            <w:pPr>
              <w:spacing w:after="0" w:line="240" w:lineRule="auto"/>
              <w:rPr>
                <w:rFonts w:ascii="Garamond" w:eastAsia="Calibri" w:hAnsi="Garamond" w:cs="Arial"/>
              </w:rPr>
            </w:pPr>
          </w:p>
          <w:p w14:paraId="0E4D3141" w14:textId="77777777" w:rsidR="009622D3" w:rsidRPr="00EF22C5" w:rsidRDefault="009622D3" w:rsidP="009622D3">
            <w:pPr>
              <w:spacing w:after="0" w:line="240" w:lineRule="auto"/>
              <w:ind w:left="708"/>
              <w:rPr>
                <w:rFonts w:ascii="Garamond" w:eastAsia="Calibri" w:hAnsi="Garamond" w:cs="Arial"/>
              </w:rPr>
            </w:pPr>
          </w:p>
          <w:p w14:paraId="426755FE" w14:textId="77777777" w:rsidR="009622D3" w:rsidRPr="00EF22C5" w:rsidRDefault="009622D3" w:rsidP="009622D3">
            <w:pPr>
              <w:spacing w:after="0" w:line="240" w:lineRule="auto"/>
              <w:ind w:left="708"/>
              <w:rPr>
                <w:rFonts w:ascii="Garamond" w:eastAsia="Calibri" w:hAnsi="Garamond" w:cs="Arial"/>
              </w:rPr>
            </w:pPr>
          </w:p>
          <w:p w14:paraId="115ACC47" w14:textId="77777777" w:rsidR="009622D3" w:rsidRPr="00EF22C5" w:rsidRDefault="009622D3" w:rsidP="008F6900">
            <w:pPr>
              <w:numPr>
                <w:ilvl w:val="0"/>
                <w:numId w:val="41"/>
              </w:numPr>
              <w:spacing w:after="0" w:line="240" w:lineRule="auto"/>
              <w:rPr>
                <w:rFonts w:ascii="Garamond" w:eastAsia="Calibri" w:hAnsi="Garamond" w:cs="Arial"/>
              </w:rPr>
            </w:pPr>
            <w:r w:rsidRPr="00EF22C5">
              <w:rPr>
                <w:rFonts w:ascii="Garamond" w:eastAsia="Calibri" w:hAnsi="Garamond" w:cs="Arial"/>
              </w:rPr>
              <w:t>Nombre de documents produits et nombre de campagnes de communication réalisées</w:t>
            </w:r>
          </w:p>
          <w:p w14:paraId="635B773D" w14:textId="77777777" w:rsidR="009622D3" w:rsidRPr="00EF22C5" w:rsidRDefault="009622D3" w:rsidP="009622D3">
            <w:pPr>
              <w:spacing w:after="0" w:line="240" w:lineRule="auto"/>
              <w:ind w:left="360"/>
              <w:rPr>
                <w:rFonts w:ascii="Garamond" w:eastAsia="Calibri" w:hAnsi="Garamond" w:cs="Arial"/>
              </w:rPr>
            </w:pPr>
          </w:p>
          <w:p w14:paraId="46FA48E2" w14:textId="77777777" w:rsidR="009622D3" w:rsidRPr="00EF22C5" w:rsidRDefault="009622D3" w:rsidP="009622D3">
            <w:pPr>
              <w:spacing w:after="0" w:line="240" w:lineRule="auto"/>
              <w:ind w:left="360"/>
              <w:rPr>
                <w:rFonts w:ascii="Garamond" w:eastAsia="Calibri" w:hAnsi="Garamond" w:cs="Arial"/>
              </w:rPr>
            </w:pPr>
          </w:p>
          <w:p w14:paraId="0ACAEB42" w14:textId="77777777" w:rsidR="009622D3" w:rsidRPr="00EF22C5" w:rsidRDefault="009622D3" w:rsidP="009622D3">
            <w:pPr>
              <w:spacing w:after="0" w:line="240" w:lineRule="auto"/>
              <w:ind w:left="360"/>
              <w:rPr>
                <w:rFonts w:ascii="Garamond" w:eastAsia="Calibri" w:hAnsi="Garamond" w:cs="Arial"/>
              </w:rPr>
            </w:pPr>
          </w:p>
          <w:p w14:paraId="25AFFEB2" w14:textId="77777777" w:rsidR="009622D3" w:rsidRPr="00EF22C5" w:rsidRDefault="009622D3" w:rsidP="009622D3">
            <w:pPr>
              <w:spacing w:after="0" w:line="240" w:lineRule="auto"/>
              <w:ind w:left="360"/>
              <w:rPr>
                <w:rFonts w:ascii="Garamond" w:eastAsia="Calibri" w:hAnsi="Garamond" w:cs="Arial"/>
              </w:rPr>
            </w:pPr>
          </w:p>
          <w:p w14:paraId="6BCAC396" w14:textId="77777777" w:rsidR="009622D3" w:rsidRPr="00EF22C5" w:rsidRDefault="009622D3" w:rsidP="008F6900">
            <w:pPr>
              <w:numPr>
                <w:ilvl w:val="0"/>
                <w:numId w:val="41"/>
              </w:numPr>
              <w:spacing w:after="0" w:line="240" w:lineRule="auto"/>
              <w:rPr>
                <w:rFonts w:ascii="Garamond" w:eastAsia="Calibri" w:hAnsi="Garamond" w:cs="Arial"/>
              </w:rPr>
            </w:pPr>
            <w:r w:rsidRPr="00EF22C5">
              <w:rPr>
                <w:rFonts w:ascii="Garamond" w:eastAsia="Calibri" w:hAnsi="Garamond" w:cs="Arial"/>
              </w:rPr>
              <w:t>Étude des leçons apprises et des  meilleures et pires pratiques</w:t>
            </w:r>
          </w:p>
        </w:tc>
        <w:tc>
          <w:tcPr>
            <w:tcW w:w="2551" w:type="dxa"/>
            <w:shd w:val="clear" w:color="auto" w:fill="auto"/>
          </w:tcPr>
          <w:p w14:paraId="5CBE31EC"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lastRenderedPageBreak/>
              <w:t>Rapports de suivi du projet biomasse électricité Bénin</w:t>
            </w:r>
          </w:p>
          <w:p w14:paraId="078E2240"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Rapports de suivi des stratégies sectorielles </w:t>
            </w:r>
          </w:p>
          <w:p w14:paraId="72C499DC"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Rapports annuels du projet biomasse électricité Bénin</w:t>
            </w:r>
          </w:p>
          <w:p w14:paraId="7B4F77FE" w14:textId="77777777" w:rsidR="009622D3" w:rsidRPr="00EF22C5" w:rsidRDefault="009622D3" w:rsidP="009622D3">
            <w:pPr>
              <w:spacing w:line="240" w:lineRule="auto"/>
              <w:rPr>
                <w:rFonts w:ascii="Garamond" w:eastAsia="Calibri" w:hAnsi="Garamond" w:cs="Arial"/>
              </w:rPr>
            </w:pPr>
          </w:p>
          <w:p w14:paraId="32BB3AD8" w14:textId="77777777" w:rsidR="009622D3" w:rsidRPr="00EF22C5" w:rsidRDefault="009622D3" w:rsidP="009622D3">
            <w:pPr>
              <w:spacing w:line="240" w:lineRule="auto"/>
              <w:rPr>
                <w:rFonts w:ascii="Garamond" w:eastAsia="Calibri" w:hAnsi="Garamond" w:cs="Arial"/>
              </w:rPr>
            </w:pPr>
          </w:p>
          <w:p w14:paraId="53CD35C7" w14:textId="77777777" w:rsidR="009622D3" w:rsidRPr="00EF22C5" w:rsidRDefault="009622D3" w:rsidP="009622D3">
            <w:pPr>
              <w:spacing w:line="240" w:lineRule="auto"/>
              <w:rPr>
                <w:rFonts w:ascii="Garamond" w:eastAsia="Calibri" w:hAnsi="Garamond" w:cs="Arial"/>
              </w:rPr>
            </w:pPr>
          </w:p>
          <w:p w14:paraId="0294EDCF" w14:textId="77777777" w:rsidR="009622D3" w:rsidRPr="00EF22C5" w:rsidRDefault="009622D3" w:rsidP="009622D3">
            <w:pPr>
              <w:spacing w:line="240" w:lineRule="auto"/>
              <w:rPr>
                <w:rFonts w:ascii="Garamond" w:eastAsia="Calibri" w:hAnsi="Garamond" w:cs="Arial"/>
              </w:rPr>
            </w:pPr>
          </w:p>
          <w:p w14:paraId="2673E1DD"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PIR</w:t>
            </w:r>
          </w:p>
          <w:p w14:paraId="46AC8F96" w14:textId="77777777" w:rsidR="009622D3" w:rsidRPr="00EF22C5" w:rsidRDefault="009622D3" w:rsidP="009622D3">
            <w:pPr>
              <w:spacing w:after="0" w:line="240" w:lineRule="auto"/>
              <w:rPr>
                <w:rFonts w:ascii="Garamond" w:eastAsia="Calibri" w:hAnsi="Garamond" w:cs="Arial"/>
              </w:rPr>
            </w:pPr>
          </w:p>
          <w:p w14:paraId="650D5617" w14:textId="77777777" w:rsidR="009622D3" w:rsidRPr="00EF22C5" w:rsidRDefault="009622D3" w:rsidP="009622D3">
            <w:pPr>
              <w:spacing w:after="0" w:line="240" w:lineRule="auto"/>
              <w:rPr>
                <w:rFonts w:ascii="Garamond" w:eastAsia="Calibri" w:hAnsi="Garamond" w:cs="Arial"/>
              </w:rPr>
            </w:pPr>
          </w:p>
          <w:p w14:paraId="4BACA013" w14:textId="77777777" w:rsidR="009622D3" w:rsidRPr="00EF22C5" w:rsidRDefault="009622D3" w:rsidP="009622D3">
            <w:pPr>
              <w:spacing w:after="0" w:line="240" w:lineRule="auto"/>
              <w:rPr>
                <w:rFonts w:ascii="Garamond" w:eastAsia="Calibri" w:hAnsi="Garamond" w:cs="Arial"/>
              </w:rPr>
            </w:pPr>
          </w:p>
          <w:p w14:paraId="3885CC13" w14:textId="77777777" w:rsidR="009622D3" w:rsidRPr="00EF22C5" w:rsidRDefault="009622D3" w:rsidP="009622D3">
            <w:pPr>
              <w:spacing w:after="0" w:line="240" w:lineRule="auto"/>
              <w:rPr>
                <w:rFonts w:ascii="Garamond" w:eastAsia="Calibri" w:hAnsi="Garamond" w:cs="Arial"/>
              </w:rPr>
            </w:pPr>
            <w:r w:rsidRPr="00EF22C5">
              <w:rPr>
                <w:rFonts w:ascii="Garamond" w:eastAsia="Calibri" w:hAnsi="Garamond" w:cs="Arial"/>
              </w:rPr>
              <w:t>PIR</w:t>
            </w:r>
          </w:p>
          <w:p w14:paraId="7FF2C034" w14:textId="77777777" w:rsidR="009622D3" w:rsidRPr="00EF22C5" w:rsidRDefault="009622D3" w:rsidP="009622D3">
            <w:pPr>
              <w:spacing w:after="0" w:line="240" w:lineRule="auto"/>
              <w:rPr>
                <w:rFonts w:ascii="Garamond" w:eastAsia="Calibri" w:hAnsi="Garamond" w:cs="Arial"/>
              </w:rPr>
            </w:pPr>
            <w:r w:rsidRPr="00EF22C5">
              <w:rPr>
                <w:rFonts w:ascii="Garamond" w:eastAsia="Calibri" w:hAnsi="Garamond" w:cs="Arial"/>
              </w:rPr>
              <w:t>Equipe de projet</w:t>
            </w:r>
          </w:p>
          <w:p w14:paraId="1EC479C9" w14:textId="77777777" w:rsidR="009622D3" w:rsidRPr="00EF22C5" w:rsidRDefault="009622D3" w:rsidP="009622D3">
            <w:pPr>
              <w:spacing w:after="0" w:line="240" w:lineRule="auto"/>
              <w:rPr>
                <w:rFonts w:ascii="Garamond" w:eastAsia="Calibri" w:hAnsi="Garamond" w:cs="Arial"/>
              </w:rPr>
            </w:pPr>
            <w:r w:rsidRPr="00EF22C5">
              <w:rPr>
                <w:rFonts w:ascii="Garamond" w:eastAsia="Calibri" w:hAnsi="Garamond" w:cs="Arial"/>
              </w:rPr>
              <w:t>Ministère impliqués</w:t>
            </w:r>
          </w:p>
          <w:p w14:paraId="7280E743" w14:textId="77777777" w:rsidR="009622D3" w:rsidRPr="00EF22C5" w:rsidRDefault="009622D3" w:rsidP="009622D3">
            <w:pPr>
              <w:spacing w:after="0" w:line="240" w:lineRule="auto"/>
              <w:rPr>
                <w:rFonts w:ascii="Garamond" w:eastAsia="Calibri" w:hAnsi="Garamond" w:cs="Arial"/>
              </w:rPr>
            </w:pPr>
            <w:r w:rsidRPr="00EF22C5">
              <w:rPr>
                <w:rFonts w:ascii="Garamond" w:eastAsia="Calibri" w:hAnsi="Garamond" w:cs="Arial"/>
              </w:rPr>
              <w:t xml:space="preserve">Parties prenantes externes </w:t>
            </w:r>
          </w:p>
          <w:p w14:paraId="5634EDF9" w14:textId="77777777" w:rsidR="009622D3" w:rsidRPr="00EF22C5" w:rsidRDefault="009622D3" w:rsidP="009622D3">
            <w:pPr>
              <w:spacing w:after="0" w:line="240" w:lineRule="auto"/>
              <w:rPr>
                <w:rFonts w:ascii="Garamond" w:eastAsia="Calibri" w:hAnsi="Garamond" w:cs="Arial"/>
              </w:rPr>
            </w:pPr>
          </w:p>
          <w:p w14:paraId="479A5461" w14:textId="77777777" w:rsidR="009622D3" w:rsidRPr="00EF22C5" w:rsidRDefault="009622D3" w:rsidP="009622D3">
            <w:pPr>
              <w:spacing w:after="0" w:line="240" w:lineRule="auto"/>
              <w:rPr>
                <w:rFonts w:ascii="Garamond" w:eastAsia="Calibri" w:hAnsi="Garamond" w:cs="Arial"/>
              </w:rPr>
            </w:pPr>
          </w:p>
          <w:p w14:paraId="06A3EECC" w14:textId="77777777" w:rsidR="009622D3" w:rsidRPr="00EF22C5" w:rsidRDefault="009622D3" w:rsidP="009622D3">
            <w:pPr>
              <w:spacing w:after="0" w:line="240" w:lineRule="auto"/>
              <w:rPr>
                <w:rFonts w:ascii="Garamond" w:eastAsia="Calibri" w:hAnsi="Garamond" w:cs="Arial"/>
              </w:rPr>
            </w:pPr>
          </w:p>
          <w:p w14:paraId="5A0CCE9E" w14:textId="77777777" w:rsidR="009622D3" w:rsidRPr="00EF22C5" w:rsidRDefault="009622D3" w:rsidP="009622D3">
            <w:pPr>
              <w:spacing w:after="0" w:line="240" w:lineRule="auto"/>
              <w:rPr>
                <w:rFonts w:ascii="Garamond" w:eastAsia="Calibri" w:hAnsi="Garamond" w:cs="Arial"/>
              </w:rPr>
            </w:pPr>
            <w:r w:rsidRPr="00EF22C5">
              <w:rPr>
                <w:rFonts w:ascii="Garamond" w:eastAsia="Calibri" w:hAnsi="Garamond" w:cs="Arial"/>
              </w:rPr>
              <w:t>Document de progrès du projet</w:t>
            </w:r>
          </w:p>
          <w:p w14:paraId="385F5A51" w14:textId="77777777" w:rsidR="009622D3" w:rsidRPr="00EF22C5" w:rsidRDefault="009622D3" w:rsidP="009622D3">
            <w:pPr>
              <w:spacing w:after="0" w:line="240" w:lineRule="auto"/>
              <w:rPr>
                <w:rFonts w:ascii="Garamond" w:eastAsia="Calibri" w:hAnsi="Garamond" w:cs="Arial"/>
              </w:rPr>
            </w:pPr>
            <w:r w:rsidRPr="00EF22C5">
              <w:rPr>
                <w:rFonts w:ascii="Garamond" w:eastAsia="Calibri" w:hAnsi="Garamond" w:cs="Arial"/>
              </w:rPr>
              <w:t xml:space="preserve">Documents techniques PNUD, </w:t>
            </w:r>
          </w:p>
          <w:p w14:paraId="3D18A3E0" w14:textId="77777777" w:rsidR="009622D3" w:rsidRPr="00EF22C5" w:rsidRDefault="009622D3" w:rsidP="009622D3">
            <w:pPr>
              <w:spacing w:after="0" w:line="240" w:lineRule="auto"/>
              <w:rPr>
                <w:rFonts w:ascii="Garamond" w:eastAsia="Calibri" w:hAnsi="Garamond" w:cs="Arial"/>
              </w:rPr>
            </w:pPr>
          </w:p>
        </w:tc>
        <w:tc>
          <w:tcPr>
            <w:tcW w:w="1560" w:type="dxa"/>
            <w:shd w:val="clear" w:color="auto" w:fill="auto"/>
          </w:tcPr>
          <w:p w14:paraId="7553A908"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lastRenderedPageBreak/>
              <w:t xml:space="preserve">Revue documentaire </w:t>
            </w:r>
          </w:p>
          <w:p w14:paraId="25887DE3"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Entretiens avec le coordonnateur du projet biomasse électricité Bénin et cadres du programme conjoint en charge du suivi et évaluation et les parties prenantes du </w:t>
            </w:r>
            <w:r w:rsidRPr="00EF22C5">
              <w:rPr>
                <w:rFonts w:ascii="Garamond" w:eastAsia="Calibri" w:hAnsi="Garamond" w:cs="Arial"/>
              </w:rPr>
              <w:lastRenderedPageBreak/>
              <w:t>projet biomasse électricité Bénin</w:t>
            </w:r>
          </w:p>
          <w:p w14:paraId="00522930" w14:textId="77777777" w:rsidR="009622D3" w:rsidRPr="00EF22C5" w:rsidRDefault="009622D3" w:rsidP="009622D3">
            <w:pPr>
              <w:spacing w:line="240" w:lineRule="auto"/>
              <w:rPr>
                <w:rFonts w:ascii="Garamond" w:eastAsia="Calibri" w:hAnsi="Garamond" w:cs="Arial"/>
              </w:rPr>
            </w:pPr>
          </w:p>
          <w:p w14:paraId="6B02C0FF"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Revue documentaire et entretiens avec les principaux acteurs de mise en œuvre  Equipe de projet, ministères, personnes ressource, etc.)</w:t>
            </w:r>
          </w:p>
          <w:p w14:paraId="63B2D712" w14:textId="77777777" w:rsidR="009622D3" w:rsidRPr="00EF22C5" w:rsidRDefault="009622D3" w:rsidP="009622D3">
            <w:pPr>
              <w:spacing w:line="240" w:lineRule="auto"/>
              <w:rPr>
                <w:rFonts w:ascii="Garamond" w:eastAsia="Calibri" w:hAnsi="Garamond" w:cs="Arial"/>
              </w:rPr>
            </w:pPr>
          </w:p>
          <w:p w14:paraId="5EF1AD12" w14:textId="77777777" w:rsidR="009622D3" w:rsidRPr="00EF22C5" w:rsidRDefault="009622D3" w:rsidP="009622D3">
            <w:pPr>
              <w:spacing w:line="240" w:lineRule="auto"/>
              <w:rPr>
                <w:rFonts w:ascii="Garamond" w:eastAsia="Calibri" w:hAnsi="Garamond" w:cs="Arial"/>
              </w:rPr>
            </w:pPr>
          </w:p>
          <w:p w14:paraId="78897C14"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Revue documentaire et entretiens avec les principaux acteurs</w:t>
            </w:r>
          </w:p>
        </w:tc>
        <w:tc>
          <w:tcPr>
            <w:tcW w:w="1842" w:type="dxa"/>
            <w:shd w:val="clear" w:color="auto" w:fill="auto"/>
          </w:tcPr>
          <w:p w14:paraId="4D6A04B9"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lastRenderedPageBreak/>
              <w:t>Analyse comparative des résultats escomptés aux résultats atteints</w:t>
            </w:r>
          </w:p>
          <w:p w14:paraId="774417FA"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Analyse des résultats indirects obtenus</w:t>
            </w:r>
          </w:p>
          <w:p w14:paraId="0A58CBCF"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Analyse des résultats indirects obtenus</w:t>
            </w:r>
          </w:p>
        </w:tc>
      </w:tr>
      <w:tr w:rsidR="003E2898" w:rsidRPr="00EF22C5" w14:paraId="3F3204E3" w14:textId="77777777" w:rsidTr="00350C68">
        <w:tc>
          <w:tcPr>
            <w:tcW w:w="14459" w:type="dxa"/>
            <w:gridSpan w:val="7"/>
            <w:shd w:val="clear" w:color="auto" w:fill="F4B083"/>
            <w:vAlign w:val="center"/>
          </w:tcPr>
          <w:p w14:paraId="18458CAA" w14:textId="77777777" w:rsidR="009622D3" w:rsidRPr="00EF22C5" w:rsidRDefault="009622D3" w:rsidP="009622D3">
            <w:pPr>
              <w:spacing w:line="240" w:lineRule="auto"/>
              <w:rPr>
                <w:rFonts w:ascii="Garamond" w:eastAsia="Calibri" w:hAnsi="Garamond" w:cs="Arial"/>
                <w:b/>
              </w:rPr>
            </w:pPr>
            <w:r w:rsidRPr="00EF22C5">
              <w:rPr>
                <w:rFonts w:ascii="Garamond" w:eastAsia="Calibri" w:hAnsi="Garamond" w:cs="Arial"/>
                <w:b/>
              </w:rPr>
              <w:t>Mise en œuvre du projet et gestion réactive : le projet a-t-il été mis en œuvre avec efficience et dans un bon rapport coût-efficacité ? Le projet a-t-il été en mesure de s’adapter à de nouvelles circonstances, le cas échéant ? Dans quelle mesure les systèmes de suivi et d’évaluation relevant du projet, la communication de données et la communication liée au projet favorisent-ils la mise en œuvre du projet ?</w:t>
            </w:r>
          </w:p>
        </w:tc>
      </w:tr>
      <w:tr w:rsidR="003E2898" w:rsidRPr="00EF22C5" w14:paraId="001B5CA5" w14:textId="77777777" w:rsidTr="00350C68">
        <w:tc>
          <w:tcPr>
            <w:tcW w:w="1418" w:type="dxa"/>
            <w:vMerge w:val="restart"/>
            <w:shd w:val="clear" w:color="auto" w:fill="auto"/>
            <w:vAlign w:val="center"/>
          </w:tcPr>
          <w:p w14:paraId="7CF25BF7" w14:textId="77777777" w:rsidR="009622D3" w:rsidRPr="00EF22C5" w:rsidRDefault="009622D3" w:rsidP="009622D3">
            <w:pPr>
              <w:spacing w:line="240" w:lineRule="auto"/>
              <w:rPr>
                <w:rFonts w:ascii="Garamond" w:eastAsia="Calibri" w:hAnsi="Garamond" w:cs="Arial"/>
                <w:b/>
              </w:rPr>
            </w:pPr>
            <w:r w:rsidRPr="00EF22C5">
              <w:rPr>
                <w:rFonts w:ascii="Garamond" w:eastAsia="Calibri" w:hAnsi="Garamond" w:cs="Arial"/>
                <w:b/>
              </w:rPr>
              <w:lastRenderedPageBreak/>
              <w:t xml:space="preserve">Efficience </w:t>
            </w:r>
          </w:p>
        </w:tc>
        <w:tc>
          <w:tcPr>
            <w:tcW w:w="2090" w:type="dxa"/>
            <w:vMerge w:val="restart"/>
            <w:shd w:val="clear" w:color="auto" w:fill="auto"/>
            <w:vAlign w:val="center"/>
          </w:tcPr>
          <w:p w14:paraId="78BF1B52"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color w:val="000000"/>
                <w:spacing w:val="1"/>
              </w:rPr>
              <w:t xml:space="preserve">Dans quelle mesure </w:t>
            </w:r>
            <w:r w:rsidRPr="00EF22C5">
              <w:rPr>
                <w:rFonts w:ascii="Garamond" w:eastAsia="Calibri" w:hAnsi="Garamond" w:cs="Arial"/>
                <w:color w:val="000000"/>
              </w:rPr>
              <w:t>l</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37"/>
              </w:rPr>
              <w:t xml:space="preserve"> </w:t>
            </w:r>
            <w:r w:rsidRPr="00EF22C5">
              <w:rPr>
                <w:rFonts w:ascii="Garamond" w:eastAsia="Calibri" w:hAnsi="Garamond" w:cs="Arial"/>
                <w:color w:val="000000"/>
              </w:rPr>
              <w:t>mo</w:t>
            </w:r>
            <w:r w:rsidRPr="00EF22C5">
              <w:rPr>
                <w:rFonts w:ascii="Garamond" w:eastAsia="Calibri" w:hAnsi="Garamond" w:cs="Arial"/>
                <w:color w:val="000000"/>
                <w:spacing w:val="1"/>
              </w:rPr>
              <w:t>ye</w:t>
            </w:r>
            <w:r w:rsidRPr="00EF22C5">
              <w:rPr>
                <w:rFonts w:ascii="Garamond" w:eastAsia="Calibri" w:hAnsi="Garamond" w:cs="Arial"/>
                <w:color w:val="000000"/>
              </w:rPr>
              <w:t>ns</w:t>
            </w:r>
            <w:r w:rsidRPr="00EF22C5">
              <w:rPr>
                <w:rFonts w:ascii="Garamond" w:eastAsia="Calibri" w:hAnsi="Garamond" w:cs="Arial"/>
                <w:color w:val="000000"/>
                <w:spacing w:val="33"/>
              </w:rPr>
              <w:t xml:space="preserve"> </w:t>
            </w:r>
            <w:r w:rsidRPr="00EF22C5">
              <w:rPr>
                <w:rFonts w:ascii="Garamond" w:eastAsia="Calibri" w:hAnsi="Garamond" w:cs="Arial"/>
                <w:color w:val="000000"/>
              </w:rPr>
              <w:t>mis</w:t>
            </w:r>
            <w:r w:rsidRPr="00EF22C5">
              <w:rPr>
                <w:rFonts w:ascii="Garamond" w:eastAsia="Calibri" w:hAnsi="Garamond" w:cs="Arial"/>
                <w:color w:val="000000"/>
                <w:spacing w:val="37"/>
              </w:rPr>
              <w:t xml:space="preserve"> </w:t>
            </w:r>
            <w:r w:rsidRPr="00EF22C5">
              <w:rPr>
                <w:rFonts w:ascii="Garamond" w:eastAsia="Calibri" w:hAnsi="Garamond" w:cs="Arial"/>
                <w:color w:val="000000"/>
                <w:spacing w:val="1"/>
              </w:rPr>
              <w:t>e</w:t>
            </w:r>
            <w:r w:rsidRPr="00EF22C5">
              <w:rPr>
                <w:rFonts w:ascii="Garamond" w:eastAsia="Calibri" w:hAnsi="Garamond" w:cs="Arial"/>
                <w:color w:val="000000"/>
              </w:rPr>
              <w:t>n</w:t>
            </w:r>
            <w:r w:rsidRPr="00EF22C5">
              <w:rPr>
                <w:rFonts w:ascii="Garamond" w:eastAsia="Calibri" w:hAnsi="Garamond" w:cs="Arial"/>
                <w:color w:val="000000"/>
                <w:spacing w:val="39"/>
              </w:rPr>
              <w:t xml:space="preserve"> </w:t>
            </w:r>
            <w:r w:rsidRPr="00EF22C5">
              <w:rPr>
                <w:rFonts w:ascii="Garamond" w:eastAsia="Calibri" w:hAnsi="Garamond" w:cs="Arial"/>
                <w:color w:val="000000"/>
                <w:spacing w:val="1"/>
              </w:rPr>
              <w:t>œ</w:t>
            </w:r>
            <w:r w:rsidRPr="00EF22C5">
              <w:rPr>
                <w:rFonts w:ascii="Garamond" w:eastAsia="Calibri" w:hAnsi="Garamond" w:cs="Arial"/>
                <w:color w:val="000000"/>
              </w:rPr>
              <w:t>u</w:t>
            </w:r>
            <w:r w:rsidRPr="00EF22C5">
              <w:rPr>
                <w:rFonts w:ascii="Garamond" w:eastAsia="Calibri" w:hAnsi="Garamond" w:cs="Arial"/>
                <w:color w:val="000000"/>
                <w:spacing w:val="1"/>
              </w:rPr>
              <w:t>v</w:t>
            </w:r>
            <w:r w:rsidRPr="00EF22C5">
              <w:rPr>
                <w:rFonts w:ascii="Garamond" w:eastAsia="Calibri" w:hAnsi="Garamond" w:cs="Arial"/>
                <w:color w:val="000000"/>
                <w:spacing w:val="-1"/>
              </w:rPr>
              <w:t>r</w:t>
            </w:r>
            <w:r w:rsidRPr="00EF22C5">
              <w:rPr>
                <w:rFonts w:ascii="Garamond" w:eastAsia="Calibri" w:hAnsi="Garamond" w:cs="Arial"/>
                <w:color w:val="000000"/>
              </w:rPr>
              <w:t>e</w:t>
            </w:r>
            <w:r w:rsidRPr="00EF22C5">
              <w:rPr>
                <w:rFonts w:ascii="Garamond" w:eastAsia="Calibri" w:hAnsi="Garamond" w:cs="Arial"/>
                <w:color w:val="000000"/>
                <w:spacing w:val="37"/>
              </w:rPr>
              <w:t xml:space="preserve"> </w:t>
            </w:r>
            <w:r w:rsidRPr="00EF22C5">
              <w:rPr>
                <w:rFonts w:ascii="Garamond" w:eastAsia="Calibri" w:hAnsi="Garamond" w:cs="Arial"/>
                <w:color w:val="000000"/>
              </w:rPr>
              <w:t>d</w:t>
            </w:r>
            <w:r w:rsidRPr="00EF22C5">
              <w:rPr>
                <w:rFonts w:ascii="Garamond" w:eastAsia="Calibri" w:hAnsi="Garamond" w:cs="Arial"/>
                <w:color w:val="000000"/>
                <w:spacing w:val="1"/>
              </w:rPr>
              <w:t>a</w:t>
            </w:r>
            <w:r w:rsidRPr="00EF22C5">
              <w:rPr>
                <w:rFonts w:ascii="Garamond" w:eastAsia="Calibri" w:hAnsi="Garamond" w:cs="Arial"/>
                <w:color w:val="000000"/>
              </w:rPr>
              <w:t>ns</w:t>
            </w:r>
            <w:r w:rsidRPr="00EF22C5">
              <w:rPr>
                <w:rFonts w:ascii="Garamond" w:eastAsia="Calibri" w:hAnsi="Garamond" w:cs="Arial"/>
                <w:color w:val="000000"/>
                <w:spacing w:val="37"/>
              </w:rPr>
              <w:t xml:space="preserve"> </w:t>
            </w:r>
            <w:r w:rsidRPr="00EF22C5">
              <w:rPr>
                <w:rFonts w:ascii="Garamond" w:eastAsia="Calibri" w:hAnsi="Garamond" w:cs="Arial"/>
                <w:color w:val="000000"/>
              </w:rPr>
              <w:t>l</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38"/>
              </w:rPr>
              <w:t xml:space="preserve"> </w:t>
            </w:r>
            <w:r w:rsidRPr="00EF22C5">
              <w:rPr>
                <w:rFonts w:ascii="Garamond" w:eastAsia="Calibri" w:hAnsi="Garamond" w:cs="Arial"/>
                <w:color w:val="000000"/>
              </w:rPr>
              <w:t>d</w:t>
            </w:r>
            <w:r w:rsidRPr="00EF22C5">
              <w:rPr>
                <w:rFonts w:ascii="Garamond" w:eastAsia="Calibri" w:hAnsi="Garamond" w:cs="Arial"/>
                <w:color w:val="000000"/>
                <w:spacing w:val="1"/>
              </w:rPr>
              <w:t>é</w:t>
            </w:r>
            <w:r w:rsidRPr="00EF22C5">
              <w:rPr>
                <w:rFonts w:ascii="Garamond" w:eastAsia="Calibri" w:hAnsi="Garamond" w:cs="Arial"/>
                <w:color w:val="000000"/>
              </w:rPr>
              <w:t>l</w:t>
            </w:r>
            <w:r w:rsidRPr="00EF22C5">
              <w:rPr>
                <w:rFonts w:ascii="Garamond" w:eastAsia="Calibri" w:hAnsi="Garamond" w:cs="Arial"/>
                <w:color w:val="000000"/>
                <w:spacing w:val="1"/>
              </w:rPr>
              <w:t>a</w:t>
            </w:r>
            <w:r w:rsidRPr="00EF22C5">
              <w:rPr>
                <w:rFonts w:ascii="Garamond" w:eastAsia="Calibri" w:hAnsi="Garamond" w:cs="Arial"/>
                <w:color w:val="000000"/>
              </w:rPr>
              <w:t>is imp</w:t>
            </w:r>
            <w:r w:rsidRPr="00EF22C5">
              <w:rPr>
                <w:rFonts w:ascii="Garamond" w:eastAsia="Calibri" w:hAnsi="Garamond" w:cs="Arial"/>
                <w:color w:val="000000"/>
                <w:spacing w:val="1"/>
              </w:rPr>
              <w:t>a</w:t>
            </w:r>
            <w:r w:rsidRPr="00EF22C5">
              <w:rPr>
                <w:rFonts w:ascii="Garamond" w:eastAsia="Calibri" w:hAnsi="Garamond" w:cs="Arial"/>
                <w:color w:val="000000"/>
                <w:spacing w:val="-1"/>
              </w:rPr>
              <w:t>r</w:t>
            </w:r>
            <w:r w:rsidRPr="00EF22C5">
              <w:rPr>
                <w:rFonts w:ascii="Garamond" w:eastAsia="Calibri" w:hAnsi="Garamond" w:cs="Arial"/>
                <w:color w:val="000000"/>
              </w:rPr>
              <w:t>ti</w:t>
            </w:r>
            <w:r w:rsidRPr="00EF22C5">
              <w:rPr>
                <w:rFonts w:ascii="Garamond" w:eastAsia="Calibri" w:hAnsi="Garamond" w:cs="Arial"/>
                <w:color w:val="000000"/>
                <w:spacing w:val="-1"/>
              </w:rPr>
              <w:t>s  ont-ils  permis d’atteindre les r</w:t>
            </w:r>
            <w:r w:rsidRPr="00EF22C5">
              <w:rPr>
                <w:rFonts w:ascii="Garamond" w:eastAsia="Calibri" w:hAnsi="Garamond" w:cs="Arial"/>
                <w:color w:val="000000"/>
                <w:spacing w:val="1"/>
              </w:rPr>
              <w:t>é</w:t>
            </w:r>
            <w:r w:rsidRPr="00EF22C5">
              <w:rPr>
                <w:rFonts w:ascii="Garamond" w:eastAsia="Calibri" w:hAnsi="Garamond" w:cs="Arial"/>
                <w:color w:val="000000"/>
                <w:spacing w:val="-1"/>
              </w:rPr>
              <w:t>s</w:t>
            </w:r>
            <w:r w:rsidRPr="00EF22C5">
              <w:rPr>
                <w:rFonts w:ascii="Garamond" w:eastAsia="Calibri" w:hAnsi="Garamond" w:cs="Arial"/>
                <w:color w:val="000000"/>
              </w:rPr>
              <w:t>ult</w:t>
            </w:r>
            <w:r w:rsidRPr="00EF22C5">
              <w:rPr>
                <w:rFonts w:ascii="Garamond" w:eastAsia="Calibri" w:hAnsi="Garamond" w:cs="Arial"/>
                <w:color w:val="000000"/>
                <w:spacing w:val="1"/>
              </w:rPr>
              <w:t>a</w:t>
            </w:r>
            <w:r w:rsidRPr="00EF22C5">
              <w:rPr>
                <w:rFonts w:ascii="Garamond" w:eastAsia="Calibri" w:hAnsi="Garamond" w:cs="Arial"/>
                <w:color w:val="000000"/>
              </w:rPr>
              <w:t>ts</w:t>
            </w:r>
            <w:r w:rsidRPr="00EF22C5">
              <w:rPr>
                <w:rFonts w:ascii="Garamond" w:eastAsia="Calibri" w:hAnsi="Garamond" w:cs="Arial"/>
                <w:color w:val="000000"/>
                <w:spacing w:val="34"/>
              </w:rPr>
              <w:t xml:space="preserve"> </w:t>
            </w:r>
            <w:r w:rsidRPr="00EF22C5">
              <w:rPr>
                <w:rFonts w:ascii="Garamond" w:eastAsia="Calibri" w:hAnsi="Garamond" w:cs="Arial"/>
                <w:color w:val="000000"/>
              </w:rPr>
              <w:t>escomptés ?</w:t>
            </w:r>
          </w:p>
        </w:tc>
        <w:tc>
          <w:tcPr>
            <w:tcW w:w="2872" w:type="dxa"/>
            <w:shd w:val="clear" w:color="auto" w:fill="auto"/>
          </w:tcPr>
          <w:p w14:paraId="56881E16" w14:textId="77777777" w:rsidR="009622D3" w:rsidRPr="00EF22C5" w:rsidRDefault="009622D3" w:rsidP="008F6900">
            <w:pPr>
              <w:numPr>
                <w:ilvl w:val="0"/>
                <w:numId w:val="32"/>
              </w:numPr>
              <w:tabs>
                <w:tab w:val="left" w:pos="284"/>
              </w:tabs>
              <w:spacing w:after="0" w:line="240" w:lineRule="auto"/>
              <w:ind w:left="227" w:hanging="227"/>
              <w:rPr>
                <w:rFonts w:ascii="Garamond" w:eastAsia="Calibri" w:hAnsi="Garamond" w:cs="Arial"/>
                <w:color w:val="000000"/>
              </w:rPr>
            </w:pPr>
            <w:r w:rsidRPr="00EF22C5">
              <w:rPr>
                <w:rFonts w:ascii="Garamond" w:eastAsia="Calibri" w:hAnsi="Garamond" w:cs="Arial"/>
                <w:color w:val="000000"/>
                <w:spacing w:val="-1"/>
              </w:rPr>
              <w:t>L</w:t>
            </w:r>
            <w:r w:rsidRPr="00EF22C5">
              <w:rPr>
                <w:rFonts w:ascii="Garamond" w:eastAsia="Calibri" w:hAnsi="Garamond" w:cs="Arial"/>
                <w:color w:val="000000"/>
              </w:rPr>
              <w:t>a</w:t>
            </w:r>
            <w:r w:rsidRPr="00EF22C5">
              <w:rPr>
                <w:rFonts w:ascii="Garamond" w:eastAsia="Calibri" w:hAnsi="Garamond" w:cs="Arial"/>
                <w:color w:val="000000"/>
                <w:spacing w:val="41"/>
              </w:rPr>
              <w:t xml:space="preserve"> </w:t>
            </w:r>
            <w:r w:rsidRPr="00EF22C5">
              <w:rPr>
                <w:rFonts w:ascii="Garamond" w:eastAsia="Calibri" w:hAnsi="Garamond" w:cs="Arial"/>
                <w:color w:val="000000"/>
              </w:rPr>
              <w:t>mi</w:t>
            </w:r>
            <w:r w:rsidRPr="00EF22C5">
              <w:rPr>
                <w:rFonts w:ascii="Garamond" w:eastAsia="Calibri" w:hAnsi="Garamond" w:cs="Arial"/>
                <w:color w:val="000000"/>
                <w:spacing w:val="-1"/>
              </w:rPr>
              <w:t>s</w:t>
            </w:r>
            <w:r w:rsidRPr="00EF22C5">
              <w:rPr>
                <w:rFonts w:ascii="Garamond" w:eastAsia="Calibri" w:hAnsi="Garamond" w:cs="Arial"/>
                <w:color w:val="000000"/>
              </w:rPr>
              <w:t>e</w:t>
            </w:r>
            <w:r w:rsidRPr="00EF22C5">
              <w:rPr>
                <w:rFonts w:ascii="Garamond" w:eastAsia="Calibri" w:hAnsi="Garamond" w:cs="Arial"/>
                <w:color w:val="000000"/>
                <w:spacing w:val="38"/>
              </w:rPr>
              <w:t xml:space="preserve"> </w:t>
            </w:r>
            <w:r w:rsidRPr="00EF22C5">
              <w:rPr>
                <w:rFonts w:ascii="Garamond" w:eastAsia="Calibri" w:hAnsi="Garamond" w:cs="Arial"/>
                <w:color w:val="000000"/>
                <w:spacing w:val="1"/>
              </w:rPr>
              <w:t>e</w:t>
            </w:r>
            <w:r w:rsidRPr="00EF22C5">
              <w:rPr>
                <w:rFonts w:ascii="Garamond" w:eastAsia="Calibri" w:hAnsi="Garamond" w:cs="Arial"/>
                <w:color w:val="000000"/>
              </w:rPr>
              <w:t>n</w:t>
            </w:r>
            <w:r w:rsidRPr="00EF22C5">
              <w:rPr>
                <w:rFonts w:ascii="Garamond" w:eastAsia="Calibri" w:hAnsi="Garamond" w:cs="Arial"/>
                <w:color w:val="000000"/>
                <w:spacing w:val="39"/>
              </w:rPr>
              <w:t xml:space="preserve"> </w:t>
            </w:r>
            <w:r w:rsidRPr="00EF22C5">
              <w:rPr>
                <w:rFonts w:ascii="Garamond" w:eastAsia="Calibri" w:hAnsi="Garamond" w:cs="Arial"/>
                <w:color w:val="000000"/>
                <w:spacing w:val="1"/>
              </w:rPr>
              <w:t>œ</w:t>
            </w:r>
            <w:r w:rsidRPr="00EF22C5">
              <w:rPr>
                <w:rFonts w:ascii="Garamond" w:eastAsia="Calibri" w:hAnsi="Garamond" w:cs="Arial"/>
                <w:color w:val="000000"/>
                <w:spacing w:val="-2"/>
              </w:rPr>
              <w:t>u</w:t>
            </w:r>
            <w:r w:rsidRPr="00EF22C5">
              <w:rPr>
                <w:rFonts w:ascii="Garamond" w:eastAsia="Calibri" w:hAnsi="Garamond" w:cs="Arial"/>
                <w:color w:val="000000"/>
                <w:spacing w:val="1"/>
              </w:rPr>
              <w:t>v</w:t>
            </w:r>
            <w:r w:rsidRPr="00EF22C5">
              <w:rPr>
                <w:rFonts w:ascii="Garamond" w:eastAsia="Calibri" w:hAnsi="Garamond" w:cs="Arial"/>
                <w:color w:val="000000"/>
                <w:spacing w:val="-1"/>
              </w:rPr>
              <w:t>r</w:t>
            </w:r>
            <w:r w:rsidRPr="00EF22C5">
              <w:rPr>
                <w:rFonts w:ascii="Garamond" w:eastAsia="Calibri" w:hAnsi="Garamond" w:cs="Arial"/>
                <w:color w:val="000000"/>
              </w:rPr>
              <w:t>e</w:t>
            </w:r>
            <w:r w:rsidRPr="00EF22C5">
              <w:rPr>
                <w:rFonts w:ascii="Garamond" w:eastAsia="Calibri" w:hAnsi="Garamond" w:cs="Arial"/>
                <w:color w:val="000000"/>
                <w:spacing w:val="37"/>
              </w:rPr>
              <w:t xml:space="preserve"> </w:t>
            </w:r>
            <w:r w:rsidRPr="00EF22C5">
              <w:rPr>
                <w:rFonts w:ascii="Garamond" w:eastAsia="Calibri" w:hAnsi="Garamond" w:cs="Arial"/>
                <w:color w:val="000000"/>
              </w:rPr>
              <w:t xml:space="preserve">du </w:t>
            </w:r>
            <w:r w:rsidRPr="00EF22C5">
              <w:rPr>
                <w:rFonts w:ascii="Garamond" w:eastAsia="Calibri" w:hAnsi="Garamond" w:cs="Arial"/>
              </w:rPr>
              <w:t>projet biomasse électricité Bénin</w:t>
            </w:r>
            <w:r w:rsidRPr="00EF22C5">
              <w:rPr>
                <w:rFonts w:ascii="Garamond" w:eastAsia="Calibri" w:hAnsi="Garamond" w:cs="Arial"/>
                <w:color w:val="000000"/>
                <w:spacing w:val="32"/>
              </w:rPr>
              <w:t xml:space="preserve"> </w:t>
            </w:r>
            <w:r w:rsidRPr="00EF22C5">
              <w:rPr>
                <w:rFonts w:ascii="Garamond" w:eastAsia="Calibri" w:hAnsi="Garamond" w:cs="Arial"/>
                <w:color w:val="000000"/>
              </w:rPr>
              <w:t>2017-2022</w:t>
            </w:r>
            <w:r w:rsidRPr="00EF22C5">
              <w:rPr>
                <w:rFonts w:ascii="Garamond" w:eastAsia="Calibri" w:hAnsi="Garamond" w:cs="Arial"/>
                <w:color w:val="000000"/>
                <w:spacing w:val="29"/>
              </w:rPr>
              <w:t xml:space="preserve"> </w:t>
            </w:r>
            <w:r w:rsidRPr="00EF22C5">
              <w:rPr>
                <w:rFonts w:ascii="Garamond" w:eastAsia="Calibri" w:hAnsi="Garamond" w:cs="Arial"/>
                <w:color w:val="000000"/>
                <w:spacing w:val="1"/>
              </w:rPr>
              <w:t>e</w:t>
            </w:r>
            <w:r w:rsidRPr="00EF22C5">
              <w:rPr>
                <w:rFonts w:ascii="Garamond" w:eastAsia="Calibri" w:hAnsi="Garamond" w:cs="Arial"/>
                <w:color w:val="000000"/>
                <w:spacing w:val="-1"/>
              </w:rPr>
              <w:t>s</w:t>
            </w:r>
            <w:r w:rsidRPr="00EF22C5">
              <w:rPr>
                <w:rFonts w:ascii="Garamond" w:eastAsia="Calibri" w:hAnsi="Garamond" w:cs="Arial"/>
                <w:color w:val="000000"/>
              </w:rPr>
              <w:t>t-</w:t>
            </w:r>
            <w:r w:rsidRPr="00EF22C5">
              <w:rPr>
                <w:rFonts w:ascii="Garamond" w:eastAsia="Calibri" w:hAnsi="Garamond" w:cs="Arial"/>
                <w:color w:val="000000"/>
                <w:spacing w:val="1"/>
              </w:rPr>
              <w:t>e</w:t>
            </w:r>
            <w:r w:rsidRPr="00EF22C5">
              <w:rPr>
                <w:rFonts w:ascii="Garamond" w:eastAsia="Calibri" w:hAnsi="Garamond" w:cs="Arial"/>
                <w:color w:val="000000"/>
              </w:rPr>
              <w:t>lle</w:t>
            </w:r>
            <w:r w:rsidRPr="00EF22C5">
              <w:rPr>
                <w:rFonts w:ascii="Garamond" w:eastAsia="Calibri" w:hAnsi="Garamond" w:cs="Arial"/>
                <w:color w:val="000000"/>
                <w:spacing w:val="36"/>
              </w:rPr>
              <w:t xml:space="preserve"> </w:t>
            </w:r>
            <w:r w:rsidRPr="00EF22C5">
              <w:rPr>
                <w:rFonts w:ascii="Garamond" w:eastAsia="Calibri" w:hAnsi="Garamond" w:cs="Arial"/>
                <w:color w:val="000000"/>
                <w:spacing w:val="1"/>
              </w:rPr>
              <w:t>e</w:t>
            </w:r>
            <w:r w:rsidRPr="00EF22C5">
              <w:rPr>
                <w:rFonts w:ascii="Garamond" w:eastAsia="Calibri" w:hAnsi="Garamond" w:cs="Arial"/>
                <w:color w:val="000000"/>
                <w:spacing w:val="-1"/>
              </w:rPr>
              <w:t>ff</w:t>
            </w:r>
            <w:r w:rsidRPr="00EF22C5">
              <w:rPr>
                <w:rFonts w:ascii="Garamond" w:eastAsia="Calibri" w:hAnsi="Garamond" w:cs="Arial"/>
                <w:color w:val="000000"/>
                <w:spacing w:val="-2"/>
              </w:rPr>
              <w:t>i</w:t>
            </w:r>
            <w:r w:rsidRPr="00EF22C5">
              <w:rPr>
                <w:rFonts w:ascii="Garamond" w:eastAsia="Calibri" w:hAnsi="Garamond" w:cs="Arial"/>
                <w:color w:val="000000"/>
                <w:spacing w:val="1"/>
              </w:rPr>
              <w:t>c</w:t>
            </w:r>
            <w:r w:rsidRPr="00EF22C5">
              <w:rPr>
                <w:rFonts w:ascii="Garamond" w:eastAsia="Calibri" w:hAnsi="Garamond" w:cs="Arial"/>
                <w:color w:val="000000"/>
                <w:spacing w:val="-2"/>
              </w:rPr>
              <w:t>i</w:t>
            </w:r>
            <w:r w:rsidRPr="00EF22C5">
              <w:rPr>
                <w:rFonts w:ascii="Garamond" w:eastAsia="Calibri" w:hAnsi="Garamond" w:cs="Arial"/>
                <w:color w:val="000000"/>
                <w:spacing w:val="1"/>
              </w:rPr>
              <w:t>e</w:t>
            </w:r>
            <w:r w:rsidRPr="00EF22C5">
              <w:rPr>
                <w:rFonts w:ascii="Garamond" w:eastAsia="Calibri" w:hAnsi="Garamond" w:cs="Arial"/>
                <w:color w:val="000000"/>
              </w:rPr>
              <w:t>nte</w:t>
            </w:r>
            <w:r w:rsidRPr="00EF22C5">
              <w:rPr>
                <w:rFonts w:ascii="Garamond" w:eastAsia="Calibri" w:hAnsi="Garamond" w:cs="Arial"/>
                <w:color w:val="000000"/>
                <w:spacing w:val="33"/>
              </w:rPr>
              <w:t xml:space="preserve"> </w:t>
            </w:r>
            <w:r w:rsidRPr="00EF22C5">
              <w:rPr>
                <w:rFonts w:ascii="Garamond" w:eastAsia="Calibri" w:hAnsi="Garamond" w:cs="Arial"/>
                <w:color w:val="000000"/>
              </w:rPr>
              <w:t>p</w:t>
            </w:r>
            <w:r w:rsidRPr="00EF22C5">
              <w:rPr>
                <w:rFonts w:ascii="Garamond" w:eastAsia="Calibri" w:hAnsi="Garamond" w:cs="Arial"/>
                <w:color w:val="000000"/>
                <w:spacing w:val="1"/>
              </w:rPr>
              <w:t>a</w:t>
            </w:r>
            <w:r w:rsidRPr="00EF22C5">
              <w:rPr>
                <w:rFonts w:ascii="Garamond" w:eastAsia="Calibri" w:hAnsi="Garamond" w:cs="Arial"/>
                <w:color w:val="000000"/>
              </w:rPr>
              <w:t>r</w:t>
            </w:r>
            <w:r w:rsidRPr="00EF22C5">
              <w:rPr>
                <w:rFonts w:ascii="Garamond" w:eastAsia="Calibri" w:hAnsi="Garamond" w:cs="Arial"/>
                <w:color w:val="000000"/>
                <w:spacing w:val="38"/>
              </w:rPr>
              <w:t xml:space="preserve"> </w:t>
            </w:r>
            <w:r w:rsidRPr="00EF22C5">
              <w:rPr>
                <w:rFonts w:ascii="Garamond" w:eastAsia="Calibri" w:hAnsi="Garamond" w:cs="Arial"/>
                <w:color w:val="000000"/>
                <w:spacing w:val="-1"/>
              </w:rPr>
              <w:t>r</w:t>
            </w:r>
            <w:r w:rsidRPr="00EF22C5">
              <w:rPr>
                <w:rFonts w:ascii="Garamond" w:eastAsia="Calibri" w:hAnsi="Garamond" w:cs="Arial"/>
                <w:color w:val="000000"/>
                <w:spacing w:val="1"/>
              </w:rPr>
              <w:t>a</w:t>
            </w:r>
            <w:r w:rsidRPr="00EF22C5">
              <w:rPr>
                <w:rFonts w:ascii="Garamond" w:eastAsia="Calibri" w:hAnsi="Garamond" w:cs="Arial"/>
                <w:color w:val="000000"/>
              </w:rPr>
              <w:t>ppo</w:t>
            </w:r>
            <w:r w:rsidRPr="00EF22C5">
              <w:rPr>
                <w:rFonts w:ascii="Garamond" w:eastAsia="Calibri" w:hAnsi="Garamond" w:cs="Arial"/>
                <w:color w:val="000000"/>
                <w:spacing w:val="-1"/>
              </w:rPr>
              <w:t>r</w:t>
            </w:r>
            <w:r w:rsidRPr="00EF22C5">
              <w:rPr>
                <w:rFonts w:ascii="Garamond" w:eastAsia="Calibri" w:hAnsi="Garamond" w:cs="Arial"/>
                <w:color w:val="000000"/>
              </w:rPr>
              <w:t>t</w:t>
            </w:r>
            <w:r w:rsidRPr="00EF22C5">
              <w:rPr>
                <w:rFonts w:ascii="Garamond" w:eastAsia="Calibri" w:hAnsi="Garamond" w:cs="Arial"/>
                <w:color w:val="000000"/>
                <w:spacing w:val="37"/>
              </w:rPr>
              <w:t xml:space="preserve"> </w:t>
            </w:r>
            <w:r w:rsidRPr="00EF22C5">
              <w:rPr>
                <w:rFonts w:ascii="Garamond" w:eastAsia="Calibri" w:hAnsi="Garamond" w:cs="Arial"/>
                <w:color w:val="000000"/>
              </w:rPr>
              <w:t>à</w:t>
            </w:r>
            <w:r w:rsidRPr="00EF22C5">
              <w:rPr>
                <w:rFonts w:ascii="Garamond" w:eastAsia="Calibri" w:hAnsi="Garamond" w:cs="Arial"/>
                <w:color w:val="000000"/>
                <w:spacing w:val="42"/>
              </w:rPr>
              <w:t xml:space="preserve"> </w:t>
            </w:r>
            <w:r w:rsidRPr="00EF22C5">
              <w:rPr>
                <w:rFonts w:ascii="Garamond" w:eastAsia="Calibri" w:hAnsi="Garamond" w:cs="Arial"/>
                <w:color w:val="000000"/>
              </w:rPr>
              <w:t>tout l’in</w:t>
            </w:r>
            <w:r w:rsidRPr="00EF22C5">
              <w:rPr>
                <w:rFonts w:ascii="Garamond" w:eastAsia="Calibri" w:hAnsi="Garamond" w:cs="Arial"/>
                <w:color w:val="000000"/>
                <w:spacing w:val="1"/>
              </w:rPr>
              <w:t>ve</w:t>
            </w:r>
            <w:r w:rsidRPr="00EF22C5">
              <w:rPr>
                <w:rFonts w:ascii="Garamond" w:eastAsia="Calibri" w:hAnsi="Garamond" w:cs="Arial"/>
                <w:color w:val="000000"/>
                <w:spacing w:val="-1"/>
              </w:rPr>
              <w:t>s</w:t>
            </w:r>
            <w:r w:rsidRPr="00EF22C5">
              <w:rPr>
                <w:rFonts w:ascii="Garamond" w:eastAsia="Calibri" w:hAnsi="Garamond" w:cs="Arial"/>
                <w:color w:val="000000"/>
              </w:rPr>
              <w:t>ti</w:t>
            </w:r>
            <w:r w:rsidRPr="00EF22C5">
              <w:rPr>
                <w:rFonts w:ascii="Garamond" w:eastAsia="Calibri" w:hAnsi="Garamond" w:cs="Arial"/>
                <w:color w:val="000000"/>
                <w:spacing w:val="-1"/>
              </w:rPr>
              <w:t>ss</w:t>
            </w:r>
            <w:r w:rsidRPr="00EF22C5">
              <w:rPr>
                <w:rFonts w:ascii="Garamond" w:eastAsia="Calibri" w:hAnsi="Garamond" w:cs="Arial"/>
                <w:color w:val="000000"/>
                <w:spacing w:val="1"/>
              </w:rPr>
              <w:t>e</w:t>
            </w:r>
            <w:r w:rsidRPr="00EF22C5">
              <w:rPr>
                <w:rFonts w:ascii="Garamond" w:eastAsia="Calibri" w:hAnsi="Garamond" w:cs="Arial"/>
                <w:color w:val="000000"/>
              </w:rPr>
              <w:t>m</w:t>
            </w:r>
            <w:r w:rsidRPr="00EF22C5">
              <w:rPr>
                <w:rFonts w:ascii="Garamond" w:eastAsia="Calibri" w:hAnsi="Garamond" w:cs="Arial"/>
                <w:color w:val="000000"/>
                <w:spacing w:val="1"/>
              </w:rPr>
              <w:t>e</w:t>
            </w:r>
            <w:r w:rsidRPr="00EF22C5">
              <w:rPr>
                <w:rFonts w:ascii="Garamond" w:eastAsia="Calibri" w:hAnsi="Garamond" w:cs="Arial"/>
                <w:color w:val="000000"/>
              </w:rPr>
              <w:t>nt</w:t>
            </w:r>
            <w:r w:rsidRPr="00EF22C5">
              <w:rPr>
                <w:rFonts w:ascii="Garamond" w:eastAsia="Calibri" w:hAnsi="Garamond" w:cs="Arial"/>
                <w:color w:val="000000"/>
                <w:spacing w:val="-15"/>
              </w:rPr>
              <w:t xml:space="preserve"> </w:t>
            </w:r>
            <w:r w:rsidRPr="00EF22C5">
              <w:rPr>
                <w:rFonts w:ascii="Garamond" w:eastAsia="Calibri" w:hAnsi="Garamond" w:cs="Arial"/>
                <w:color w:val="000000"/>
                <w:spacing w:val="1"/>
              </w:rPr>
              <w:t>c</w:t>
            </w:r>
            <w:r w:rsidRPr="00EF22C5">
              <w:rPr>
                <w:rFonts w:ascii="Garamond" w:eastAsia="Calibri" w:hAnsi="Garamond" w:cs="Arial"/>
                <w:color w:val="000000"/>
              </w:rPr>
              <w:t>on</w:t>
            </w:r>
            <w:r w:rsidRPr="00EF22C5">
              <w:rPr>
                <w:rFonts w:ascii="Garamond" w:eastAsia="Calibri" w:hAnsi="Garamond" w:cs="Arial"/>
                <w:color w:val="000000"/>
                <w:spacing w:val="-1"/>
              </w:rPr>
              <w:t>s</w:t>
            </w:r>
            <w:r w:rsidRPr="00EF22C5">
              <w:rPr>
                <w:rFonts w:ascii="Garamond" w:eastAsia="Calibri" w:hAnsi="Garamond" w:cs="Arial"/>
                <w:color w:val="000000"/>
                <w:spacing w:val="1"/>
              </w:rPr>
              <w:t>e</w:t>
            </w:r>
            <w:r w:rsidRPr="00EF22C5">
              <w:rPr>
                <w:rFonts w:ascii="Garamond" w:eastAsia="Calibri" w:hAnsi="Garamond" w:cs="Arial"/>
                <w:color w:val="000000"/>
              </w:rPr>
              <w:t>nti</w:t>
            </w:r>
            <w:r w:rsidRPr="00EF22C5">
              <w:rPr>
                <w:rFonts w:ascii="Garamond" w:eastAsia="Calibri" w:hAnsi="Garamond" w:cs="Arial"/>
                <w:color w:val="000000"/>
                <w:spacing w:val="-8"/>
              </w:rPr>
              <w:t xml:space="preserve"> </w:t>
            </w:r>
            <w:r w:rsidRPr="00EF22C5">
              <w:rPr>
                <w:rFonts w:ascii="Garamond" w:eastAsia="Calibri" w:hAnsi="Garamond" w:cs="Arial"/>
                <w:color w:val="000000"/>
              </w:rPr>
              <w:t>(mo</w:t>
            </w:r>
            <w:r w:rsidRPr="00EF22C5">
              <w:rPr>
                <w:rFonts w:ascii="Garamond" w:eastAsia="Calibri" w:hAnsi="Garamond" w:cs="Arial"/>
                <w:color w:val="000000"/>
                <w:spacing w:val="1"/>
              </w:rPr>
              <w:t>ye</w:t>
            </w:r>
            <w:r w:rsidRPr="00EF22C5">
              <w:rPr>
                <w:rFonts w:ascii="Garamond" w:eastAsia="Calibri" w:hAnsi="Garamond" w:cs="Arial"/>
                <w:color w:val="000000"/>
              </w:rPr>
              <w:t>ns</w:t>
            </w:r>
            <w:r w:rsidRPr="00EF22C5">
              <w:rPr>
                <w:rFonts w:ascii="Garamond" w:eastAsia="Calibri" w:hAnsi="Garamond" w:cs="Arial"/>
                <w:color w:val="000000"/>
                <w:spacing w:val="-9"/>
              </w:rPr>
              <w:t xml:space="preserve"> </w:t>
            </w:r>
            <w:r w:rsidRPr="00EF22C5">
              <w:rPr>
                <w:rFonts w:ascii="Garamond" w:eastAsia="Calibri" w:hAnsi="Garamond" w:cs="Arial"/>
                <w:color w:val="000000"/>
              </w:rPr>
              <w:t>hum</w:t>
            </w:r>
            <w:r w:rsidRPr="00EF22C5">
              <w:rPr>
                <w:rFonts w:ascii="Garamond" w:eastAsia="Calibri" w:hAnsi="Garamond" w:cs="Arial"/>
                <w:color w:val="000000"/>
                <w:spacing w:val="1"/>
              </w:rPr>
              <w:t>a</w:t>
            </w:r>
            <w:r w:rsidRPr="00EF22C5">
              <w:rPr>
                <w:rFonts w:ascii="Garamond" w:eastAsia="Calibri" w:hAnsi="Garamond" w:cs="Arial"/>
                <w:color w:val="000000"/>
              </w:rPr>
              <w:t>in</w:t>
            </w:r>
            <w:r w:rsidRPr="00EF22C5">
              <w:rPr>
                <w:rFonts w:ascii="Garamond" w:eastAsia="Calibri" w:hAnsi="Garamond" w:cs="Arial"/>
                <w:color w:val="000000"/>
                <w:spacing w:val="-1"/>
              </w:rPr>
              <w:t>s</w:t>
            </w:r>
            <w:r w:rsidRPr="00EF22C5">
              <w:rPr>
                <w:rFonts w:ascii="Garamond" w:eastAsia="Calibri" w:hAnsi="Garamond" w:cs="Arial"/>
                <w:color w:val="000000"/>
              </w:rPr>
              <w:t>,</w:t>
            </w:r>
            <w:r w:rsidRPr="00EF22C5">
              <w:rPr>
                <w:rFonts w:ascii="Garamond" w:eastAsia="Calibri" w:hAnsi="Garamond" w:cs="Arial"/>
                <w:color w:val="000000"/>
                <w:spacing w:val="-7"/>
              </w:rPr>
              <w:t xml:space="preserve"> </w:t>
            </w:r>
            <w:r w:rsidRPr="00EF22C5">
              <w:rPr>
                <w:rFonts w:ascii="Garamond" w:eastAsia="Calibri" w:hAnsi="Garamond" w:cs="Arial"/>
                <w:color w:val="000000"/>
              </w:rPr>
              <w:t>m</w:t>
            </w:r>
            <w:r w:rsidRPr="00EF22C5">
              <w:rPr>
                <w:rFonts w:ascii="Garamond" w:eastAsia="Calibri" w:hAnsi="Garamond" w:cs="Arial"/>
                <w:color w:val="000000"/>
                <w:spacing w:val="1"/>
              </w:rPr>
              <w:t>a</w:t>
            </w:r>
            <w:r w:rsidRPr="00EF22C5">
              <w:rPr>
                <w:rFonts w:ascii="Garamond" w:eastAsia="Calibri" w:hAnsi="Garamond" w:cs="Arial"/>
                <w:color w:val="000000"/>
              </w:rPr>
              <w:t>t</w:t>
            </w:r>
            <w:r w:rsidRPr="00EF22C5">
              <w:rPr>
                <w:rFonts w:ascii="Garamond" w:eastAsia="Calibri" w:hAnsi="Garamond" w:cs="Arial"/>
                <w:color w:val="000000"/>
                <w:spacing w:val="1"/>
              </w:rPr>
              <w:t>é</w:t>
            </w:r>
            <w:r w:rsidRPr="00EF22C5">
              <w:rPr>
                <w:rFonts w:ascii="Garamond" w:eastAsia="Calibri" w:hAnsi="Garamond" w:cs="Arial"/>
                <w:color w:val="000000"/>
                <w:spacing w:val="-1"/>
              </w:rPr>
              <w:t>r</w:t>
            </w:r>
            <w:r w:rsidRPr="00EF22C5">
              <w:rPr>
                <w:rFonts w:ascii="Garamond" w:eastAsia="Calibri" w:hAnsi="Garamond" w:cs="Arial"/>
                <w:color w:val="000000"/>
              </w:rPr>
              <w:t>i</w:t>
            </w:r>
            <w:r w:rsidRPr="00EF22C5">
              <w:rPr>
                <w:rFonts w:ascii="Garamond" w:eastAsia="Calibri" w:hAnsi="Garamond" w:cs="Arial"/>
                <w:color w:val="000000"/>
                <w:spacing w:val="1"/>
              </w:rPr>
              <w:t>e</w:t>
            </w:r>
            <w:r w:rsidRPr="00EF22C5">
              <w:rPr>
                <w:rFonts w:ascii="Garamond" w:eastAsia="Calibri" w:hAnsi="Garamond" w:cs="Arial"/>
                <w:color w:val="000000"/>
                <w:spacing w:val="-3"/>
              </w:rPr>
              <w:t>l</w:t>
            </w:r>
            <w:r w:rsidRPr="00EF22C5">
              <w:rPr>
                <w:rFonts w:ascii="Garamond" w:eastAsia="Calibri" w:hAnsi="Garamond" w:cs="Arial"/>
                <w:color w:val="000000"/>
                <w:spacing w:val="-1"/>
              </w:rPr>
              <w:t>s</w:t>
            </w:r>
            <w:r w:rsidRPr="00EF22C5">
              <w:rPr>
                <w:rFonts w:ascii="Garamond" w:eastAsia="Calibri" w:hAnsi="Garamond" w:cs="Arial"/>
                <w:color w:val="000000"/>
              </w:rPr>
              <w:t>,</w:t>
            </w:r>
            <w:r w:rsidRPr="00EF22C5">
              <w:rPr>
                <w:rFonts w:ascii="Garamond" w:eastAsia="Calibri" w:hAnsi="Garamond" w:cs="Arial"/>
                <w:color w:val="000000"/>
                <w:spacing w:val="-7"/>
              </w:rPr>
              <w:t xml:space="preserve"> </w:t>
            </w:r>
            <w:r w:rsidRPr="00EF22C5">
              <w:rPr>
                <w:rFonts w:ascii="Garamond" w:eastAsia="Calibri" w:hAnsi="Garamond" w:cs="Arial"/>
                <w:color w:val="000000"/>
                <w:spacing w:val="-1"/>
              </w:rPr>
              <w:t>f</w:t>
            </w:r>
            <w:r w:rsidRPr="00EF22C5">
              <w:rPr>
                <w:rFonts w:ascii="Garamond" w:eastAsia="Calibri" w:hAnsi="Garamond" w:cs="Arial"/>
                <w:color w:val="000000"/>
              </w:rPr>
              <w:t>in</w:t>
            </w:r>
            <w:r w:rsidRPr="00EF22C5">
              <w:rPr>
                <w:rFonts w:ascii="Garamond" w:eastAsia="Calibri" w:hAnsi="Garamond" w:cs="Arial"/>
                <w:color w:val="000000"/>
                <w:spacing w:val="1"/>
              </w:rPr>
              <w:t>a</w:t>
            </w:r>
            <w:r w:rsidRPr="00EF22C5">
              <w:rPr>
                <w:rFonts w:ascii="Garamond" w:eastAsia="Calibri" w:hAnsi="Garamond" w:cs="Arial"/>
                <w:color w:val="000000"/>
              </w:rPr>
              <w:t>n</w:t>
            </w:r>
            <w:r w:rsidRPr="00EF22C5">
              <w:rPr>
                <w:rFonts w:ascii="Garamond" w:eastAsia="Calibri" w:hAnsi="Garamond" w:cs="Arial"/>
                <w:color w:val="000000"/>
                <w:spacing w:val="1"/>
              </w:rPr>
              <w:t>c</w:t>
            </w:r>
            <w:r w:rsidRPr="00EF22C5">
              <w:rPr>
                <w:rFonts w:ascii="Garamond" w:eastAsia="Calibri" w:hAnsi="Garamond" w:cs="Arial"/>
                <w:color w:val="000000"/>
              </w:rPr>
              <w:t>i</w:t>
            </w:r>
            <w:r w:rsidRPr="00EF22C5">
              <w:rPr>
                <w:rFonts w:ascii="Garamond" w:eastAsia="Calibri" w:hAnsi="Garamond" w:cs="Arial"/>
                <w:color w:val="000000"/>
                <w:spacing w:val="1"/>
              </w:rPr>
              <w:t>e</w:t>
            </w:r>
            <w:r w:rsidRPr="00EF22C5">
              <w:rPr>
                <w:rFonts w:ascii="Garamond" w:eastAsia="Calibri" w:hAnsi="Garamond" w:cs="Arial"/>
                <w:color w:val="000000"/>
                <w:spacing w:val="-1"/>
              </w:rPr>
              <w:t>rs</w:t>
            </w:r>
            <w:r w:rsidRPr="00EF22C5">
              <w:rPr>
                <w:rFonts w:ascii="Garamond" w:eastAsia="Calibri" w:hAnsi="Garamond" w:cs="Arial"/>
                <w:color w:val="000000"/>
              </w:rPr>
              <w:t>,</w:t>
            </w:r>
            <w:r w:rsidRPr="00EF22C5">
              <w:rPr>
                <w:rFonts w:ascii="Garamond" w:eastAsia="Calibri" w:hAnsi="Garamond" w:cs="Arial"/>
                <w:color w:val="000000"/>
                <w:spacing w:val="-9"/>
              </w:rPr>
              <w:t xml:space="preserve"> </w:t>
            </w:r>
            <w:r w:rsidRPr="00EF22C5">
              <w:rPr>
                <w:rFonts w:ascii="Garamond" w:eastAsia="Calibri" w:hAnsi="Garamond" w:cs="Arial"/>
                <w:color w:val="000000"/>
              </w:rPr>
              <w:t>t</w:t>
            </w:r>
            <w:r w:rsidRPr="00EF22C5">
              <w:rPr>
                <w:rFonts w:ascii="Garamond" w:eastAsia="Calibri" w:hAnsi="Garamond" w:cs="Arial"/>
                <w:color w:val="000000"/>
                <w:spacing w:val="1"/>
              </w:rPr>
              <w:t>ec</w:t>
            </w:r>
            <w:r w:rsidRPr="00EF22C5">
              <w:rPr>
                <w:rFonts w:ascii="Garamond" w:eastAsia="Calibri" w:hAnsi="Garamond" w:cs="Arial"/>
                <w:color w:val="000000"/>
              </w:rPr>
              <w:t>hniqu</w:t>
            </w:r>
            <w:r w:rsidRPr="00EF22C5">
              <w:rPr>
                <w:rFonts w:ascii="Garamond" w:eastAsia="Calibri" w:hAnsi="Garamond" w:cs="Arial"/>
                <w:color w:val="000000"/>
                <w:spacing w:val="1"/>
              </w:rPr>
              <w:t>e</w:t>
            </w:r>
            <w:r w:rsidRPr="00EF22C5">
              <w:rPr>
                <w:rFonts w:ascii="Garamond" w:eastAsia="Calibri" w:hAnsi="Garamond" w:cs="Arial"/>
                <w:color w:val="000000"/>
                <w:spacing w:val="-1"/>
              </w:rPr>
              <w:t>s</w:t>
            </w:r>
            <w:r w:rsidRPr="00EF22C5">
              <w:rPr>
                <w:rFonts w:ascii="Garamond" w:eastAsia="Calibri" w:hAnsi="Garamond" w:cs="Arial"/>
                <w:color w:val="000000"/>
              </w:rPr>
              <w:t>)?</w:t>
            </w:r>
          </w:p>
        </w:tc>
        <w:tc>
          <w:tcPr>
            <w:tcW w:w="2126" w:type="dxa"/>
            <w:shd w:val="clear" w:color="auto" w:fill="auto"/>
          </w:tcPr>
          <w:p w14:paraId="3EF7113A" w14:textId="77777777" w:rsidR="009622D3" w:rsidRPr="00EF22C5" w:rsidRDefault="009622D3" w:rsidP="008F6900">
            <w:pPr>
              <w:numPr>
                <w:ilvl w:val="0"/>
                <w:numId w:val="41"/>
              </w:numPr>
              <w:spacing w:after="0" w:line="240" w:lineRule="auto"/>
              <w:rPr>
                <w:rFonts w:ascii="Garamond" w:eastAsia="Calibri" w:hAnsi="Garamond" w:cs="Arial"/>
              </w:rPr>
            </w:pPr>
            <w:r w:rsidRPr="00EF22C5">
              <w:rPr>
                <w:rFonts w:ascii="Garamond" w:eastAsia="Calibri" w:hAnsi="Garamond" w:cs="Arial"/>
              </w:rPr>
              <w:t>comparaison entre les coûts des investissements et les coûts administratifs des activités réalisées</w:t>
            </w:r>
          </w:p>
          <w:p w14:paraId="275CB2BE" w14:textId="77777777" w:rsidR="009622D3" w:rsidRPr="00EF22C5" w:rsidRDefault="009622D3" w:rsidP="009622D3">
            <w:pPr>
              <w:spacing w:after="0" w:line="240" w:lineRule="auto"/>
              <w:ind w:left="360"/>
              <w:rPr>
                <w:rFonts w:ascii="Garamond" w:eastAsia="Calibri" w:hAnsi="Garamond" w:cs="Arial"/>
              </w:rPr>
            </w:pPr>
          </w:p>
          <w:p w14:paraId="2A41E03E" w14:textId="77777777" w:rsidR="009622D3" w:rsidRPr="00EF22C5" w:rsidRDefault="009622D3" w:rsidP="008F6900">
            <w:pPr>
              <w:numPr>
                <w:ilvl w:val="0"/>
                <w:numId w:val="40"/>
              </w:numPr>
              <w:spacing w:after="0" w:line="240" w:lineRule="auto"/>
              <w:rPr>
                <w:rFonts w:ascii="Garamond" w:eastAsia="Calibri" w:hAnsi="Garamond" w:cs="Arial"/>
              </w:rPr>
            </w:pPr>
            <w:r w:rsidRPr="00EF22C5">
              <w:rPr>
                <w:rFonts w:ascii="Garamond" w:eastAsia="Calibri" w:hAnsi="Garamond" w:cs="Arial"/>
              </w:rPr>
              <w:t>Adéquation des budgets prévus aux dépenses engagées</w:t>
            </w:r>
          </w:p>
        </w:tc>
        <w:tc>
          <w:tcPr>
            <w:tcW w:w="2551" w:type="dxa"/>
            <w:shd w:val="clear" w:color="auto" w:fill="auto"/>
          </w:tcPr>
          <w:p w14:paraId="3C446D5C"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Rapports financiers de mise en œuvre du projet biomasse électricité Bénin</w:t>
            </w:r>
          </w:p>
          <w:p w14:paraId="28243D29"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Discussion avec les parties prenantes et les responsables financiers du projet biomasse électricité Bénin, du PNUD et du GEF</w:t>
            </w:r>
          </w:p>
          <w:p w14:paraId="114B2677" w14:textId="77777777" w:rsidR="009622D3" w:rsidRPr="00EF22C5" w:rsidRDefault="009622D3" w:rsidP="009622D3">
            <w:pPr>
              <w:spacing w:line="240" w:lineRule="auto"/>
              <w:rPr>
                <w:rFonts w:ascii="Garamond" w:eastAsia="Calibri" w:hAnsi="Garamond" w:cs="Arial"/>
              </w:rPr>
            </w:pPr>
          </w:p>
        </w:tc>
        <w:tc>
          <w:tcPr>
            <w:tcW w:w="1560" w:type="dxa"/>
            <w:shd w:val="clear" w:color="auto" w:fill="auto"/>
          </w:tcPr>
          <w:p w14:paraId="0B0F4B2C"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Revue documentaire </w:t>
            </w:r>
          </w:p>
          <w:p w14:paraId="64C38357"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Entretiens avec les parties prenantes, le personnel du projet biomasse électricité Bénin, PNUD, GEF</w:t>
            </w:r>
          </w:p>
        </w:tc>
        <w:tc>
          <w:tcPr>
            <w:tcW w:w="1842" w:type="dxa"/>
            <w:shd w:val="clear" w:color="auto" w:fill="auto"/>
          </w:tcPr>
          <w:p w14:paraId="3B928ED3" w14:textId="77777777" w:rsidR="009622D3" w:rsidRPr="00EF22C5" w:rsidRDefault="009622D3" w:rsidP="009622D3">
            <w:pPr>
              <w:spacing w:after="0" w:line="240" w:lineRule="auto"/>
              <w:contextualSpacing/>
              <w:jc w:val="both"/>
              <w:rPr>
                <w:rFonts w:ascii="Garamond" w:eastAsia="Calibri" w:hAnsi="Garamond" w:cs="Arial"/>
              </w:rPr>
            </w:pPr>
            <w:r w:rsidRPr="00EF22C5">
              <w:rPr>
                <w:rFonts w:ascii="Garamond" w:eastAsia="Calibri" w:hAnsi="Garamond" w:cs="Arial"/>
              </w:rPr>
              <w:t>Ressources dépensées rapportées au % de réalisation des résultats escomptés</w:t>
            </w:r>
          </w:p>
          <w:p w14:paraId="007E15EA" w14:textId="77777777" w:rsidR="009622D3" w:rsidRPr="00EF22C5" w:rsidRDefault="009622D3" w:rsidP="009622D3">
            <w:pPr>
              <w:spacing w:line="240" w:lineRule="auto"/>
              <w:rPr>
                <w:rFonts w:ascii="Garamond" w:eastAsia="Calibri" w:hAnsi="Garamond" w:cs="Arial"/>
              </w:rPr>
            </w:pPr>
          </w:p>
        </w:tc>
      </w:tr>
      <w:tr w:rsidR="003E2898" w:rsidRPr="00EF22C5" w14:paraId="368E1805" w14:textId="77777777" w:rsidTr="00350C68">
        <w:tc>
          <w:tcPr>
            <w:tcW w:w="1418" w:type="dxa"/>
            <w:vMerge/>
            <w:shd w:val="clear" w:color="auto" w:fill="auto"/>
          </w:tcPr>
          <w:p w14:paraId="34BDE6FB" w14:textId="77777777" w:rsidR="009622D3" w:rsidRPr="00EF22C5" w:rsidRDefault="009622D3" w:rsidP="009622D3">
            <w:pPr>
              <w:spacing w:line="240" w:lineRule="auto"/>
              <w:rPr>
                <w:rFonts w:ascii="Garamond" w:eastAsia="Calibri" w:hAnsi="Garamond" w:cs="Arial"/>
              </w:rPr>
            </w:pPr>
          </w:p>
        </w:tc>
        <w:tc>
          <w:tcPr>
            <w:tcW w:w="2090" w:type="dxa"/>
            <w:vMerge/>
            <w:shd w:val="clear" w:color="auto" w:fill="auto"/>
          </w:tcPr>
          <w:p w14:paraId="745303A2" w14:textId="77777777" w:rsidR="009622D3" w:rsidRPr="00EF22C5" w:rsidRDefault="009622D3" w:rsidP="009622D3">
            <w:pPr>
              <w:spacing w:line="240" w:lineRule="auto"/>
              <w:rPr>
                <w:rFonts w:ascii="Garamond" w:eastAsia="Calibri" w:hAnsi="Garamond" w:cs="Arial"/>
              </w:rPr>
            </w:pPr>
          </w:p>
        </w:tc>
        <w:tc>
          <w:tcPr>
            <w:tcW w:w="2872" w:type="dxa"/>
            <w:shd w:val="clear" w:color="auto" w:fill="auto"/>
          </w:tcPr>
          <w:p w14:paraId="2FBF4721" w14:textId="77777777" w:rsidR="009622D3" w:rsidRPr="00EF22C5" w:rsidRDefault="009622D3" w:rsidP="008F6900">
            <w:pPr>
              <w:numPr>
                <w:ilvl w:val="0"/>
                <w:numId w:val="32"/>
              </w:numPr>
              <w:tabs>
                <w:tab w:val="left" w:pos="284"/>
              </w:tabs>
              <w:spacing w:after="0" w:line="240" w:lineRule="auto"/>
              <w:ind w:left="227" w:hanging="227"/>
              <w:rPr>
                <w:rFonts w:ascii="Garamond" w:eastAsia="Calibri" w:hAnsi="Garamond" w:cs="Arial"/>
                <w:color w:val="000000"/>
              </w:rPr>
            </w:pPr>
            <w:r w:rsidRPr="00EF22C5">
              <w:rPr>
                <w:rFonts w:ascii="Garamond" w:eastAsia="Calibri" w:hAnsi="Garamond" w:cs="Arial"/>
                <w:color w:val="000000"/>
                <w:spacing w:val="-1"/>
              </w:rPr>
              <w:t>L</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4"/>
              </w:rPr>
              <w:t xml:space="preserve"> </w:t>
            </w:r>
            <w:r w:rsidRPr="00EF22C5">
              <w:rPr>
                <w:rFonts w:ascii="Garamond" w:eastAsia="Calibri" w:hAnsi="Garamond" w:cs="Arial"/>
                <w:color w:val="000000"/>
                <w:spacing w:val="-1"/>
              </w:rPr>
              <w:t>r</w:t>
            </w:r>
            <w:r w:rsidRPr="00EF22C5">
              <w:rPr>
                <w:rFonts w:ascii="Garamond" w:eastAsia="Calibri" w:hAnsi="Garamond" w:cs="Arial"/>
                <w:color w:val="000000"/>
                <w:spacing w:val="1"/>
              </w:rPr>
              <w:t>é</w:t>
            </w:r>
            <w:r w:rsidRPr="00EF22C5">
              <w:rPr>
                <w:rFonts w:ascii="Garamond" w:eastAsia="Calibri" w:hAnsi="Garamond" w:cs="Arial"/>
                <w:color w:val="000000"/>
                <w:spacing w:val="-1"/>
              </w:rPr>
              <w:t>s</w:t>
            </w:r>
            <w:r w:rsidRPr="00EF22C5">
              <w:rPr>
                <w:rFonts w:ascii="Garamond" w:eastAsia="Calibri" w:hAnsi="Garamond" w:cs="Arial"/>
                <w:color w:val="000000"/>
              </w:rPr>
              <w:t>ult</w:t>
            </w:r>
            <w:r w:rsidRPr="00EF22C5">
              <w:rPr>
                <w:rFonts w:ascii="Garamond" w:eastAsia="Calibri" w:hAnsi="Garamond" w:cs="Arial"/>
                <w:color w:val="000000"/>
                <w:spacing w:val="1"/>
              </w:rPr>
              <w:t>a</w:t>
            </w:r>
            <w:r w:rsidRPr="00EF22C5">
              <w:rPr>
                <w:rFonts w:ascii="Garamond" w:eastAsia="Calibri" w:hAnsi="Garamond" w:cs="Arial"/>
                <w:color w:val="000000"/>
              </w:rPr>
              <w:t>ts</w:t>
            </w:r>
            <w:r w:rsidRPr="00EF22C5">
              <w:rPr>
                <w:rFonts w:ascii="Garamond" w:eastAsia="Calibri" w:hAnsi="Garamond" w:cs="Arial"/>
                <w:color w:val="000000"/>
                <w:spacing w:val="-7"/>
              </w:rPr>
              <w:t xml:space="preserve"> </w:t>
            </w:r>
            <w:r w:rsidRPr="00EF22C5">
              <w:rPr>
                <w:rFonts w:ascii="Garamond" w:eastAsia="Calibri" w:hAnsi="Garamond" w:cs="Arial"/>
                <w:color w:val="000000"/>
                <w:spacing w:val="1"/>
              </w:rPr>
              <w:t>a</w:t>
            </w:r>
            <w:r w:rsidRPr="00EF22C5">
              <w:rPr>
                <w:rFonts w:ascii="Garamond" w:eastAsia="Calibri" w:hAnsi="Garamond" w:cs="Arial"/>
                <w:color w:val="000000"/>
              </w:rPr>
              <w:t>tt</w:t>
            </w:r>
            <w:r w:rsidRPr="00EF22C5">
              <w:rPr>
                <w:rFonts w:ascii="Garamond" w:eastAsia="Calibri" w:hAnsi="Garamond" w:cs="Arial"/>
                <w:color w:val="000000"/>
                <w:spacing w:val="1"/>
              </w:rPr>
              <w:t>e</w:t>
            </w:r>
            <w:r w:rsidRPr="00EF22C5">
              <w:rPr>
                <w:rFonts w:ascii="Garamond" w:eastAsia="Calibri" w:hAnsi="Garamond" w:cs="Arial"/>
                <w:color w:val="000000"/>
              </w:rPr>
              <w:t>ndus</w:t>
            </w:r>
            <w:r w:rsidRPr="00EF22C5">
              <w:rPr>
                <w:rFonts w:ascii="Garamond" w:eastAsia="Calibri" w:hAnsi="Garamond" w:cs="Arial"/>
                <w:color w:val="000000"/>
                <w:spacing w:val="-6"/>
              </w:rPr>
              <w:t xml:space="preserve"> </w:t>
            </w:r>
            <w:r w:rsidRPr="00EF22C5">
              <w:rPr>
                <w:rFonts w:ascii="Garamond" w:eastAsia="Calibri" w:hAnsi="Garamond" w:cs="Arial"/>
                <w:color w:val="000000"/>
                <w:spacing w:val="-1"/>
              </w:rPr>
              <w:t>s</w:t>
            </w:r>
            <w:r w:rsidRPr="00EF22C5">
              <w:rPr>
                <w:rFonts w:ascii="Garamond" w:eastAsia="Calibri" w:hAnsi="Garamond" w:cs="Arial"/>
                <w:color w:val="000000"/>
              </w:rPr>
              <w:t>o</w:t>
            </w:r>
            <w:r w:rsidRPr="00EF22C5">
              <w:rPr>
                <w:rFonts w:ascii="Garamond" w:eastAsia="Calibri" w:hAnsi="Garamond" w:cs="Arial"/>
                <w:color w:val="000000"/>
                <w:spacing w:val="2"/>
              </w:rPr>
              <w:t>n</w:t>
            </w:r>
            <w:r w:rsidRPr="00EF22C5">
              <w:rPr>
                <w:rFonts w:ascii="Garamond" w:eastAsia="Calibri" w:hAnsi="Garamond" w:cs="Arial"/>
                <w:color w:val="000000"/>
              </w:rPr>
              <w:t>t-ils</w:t>
            </w:r>
            <w:r w:rsidRPr="00EF22C5">
              <w:rPr>
                <w:rFonts w:ascii="Garamond" w:eastAsia="Calibri" w:hAnsi="Garamond" w:cs="Arial"/>
                <w:color w:val="000000"/>
                <w:spacing w:val="-8"/>
              </w:rPr>
              <w:t xml:space="preserve"> </w:t>
            </w:r>
            <w:r w:rsidRPr="00EF22C5">
              <w:rPr>
                <w:rFonts w:ascii="Garamond" w:eastAsia="Calibri" w:hAnsi="Garamond" w:cs="Arial"/>
                <w:color w:val="000000"/>
                <w:spacing w:val="1"/>
              </w:rPr>
              <w:t>a</w:t>
            </w:r>
            <w:r w:rsidRPr="00EF22C5">
              <w:rPr>
                <w:rFonts w:ascii="Garamond" w:eastAsia="Calibri" w:hAnsi="Garamond" w:cs="Arial"/>
                <w:color w:val="000000"/>
              </w:rPr>
              <w:t>tt</w:t>
            </w:r>
            <w:r w:rsidRPr="00EF22C5">
              <w:rPr>
                <w:rFonts w:ascii="Garamond" w:eastAsia="Calibri" w:hAnsi="Garamond" w:cs="Arial"/>
                <w:color w:val="000000"/>
                <w:spacing w:val="1"/>
              </w:rPr>
              <w:t>e</w:t>
            </w:r>
            <w:r w:rsidRPr="00EF22C5">
              <w:rPr>
                <w:rFonts w:ascii="Garamond" w:eastAsia="Calibri" w:hAnsi="Garamond" w:cs="Arial"/>
                <w:color w:val="000000"/>
              </w:rPr>
              <w:t>ints</w:t>
            </w:r>
            <w:r w:rsidRPr="00EF22C5">
              <w:rPr>
                <w:rFonts w:ascii="Garamond" w:eastAsia="Calibri" w:hAnsi="Garamond" w:cs="Arial"/>
                <w:color w:val="000000"/>
                <w:spacing w:val="-7"/>
              </w:rPr>
              <w:t xml:space="preserve"> </w:t>
            </w:r>
            <w:r w:rsidRPr="00EF22C5">
              <w:rPr>
                <w:rFonts w:ascii="Garamond" w:eastAsia="Calibri" w:hAnsi="Garamond" w:cs="Arial"/>
                <w:color w:val="000000"/>
              </w:rPr>
              <w:t>d</w:t>
            </w:r>
            <w:r w:rsidRPr="00EF22C5">
              <w:rPr>
                <w:rFonts w:ascii="Garamond" w:eastAsia="Calibri" w:hAnsi="Garamond" w:cs="Arial"/>
                <w:color w:val="000000"/>
                <w:spacing w:val="1"/>
              </w:rPr>
              <w:t>a</w:t>
            </w:r>
            <w:r w:rsidRPr="00EF22C5">
              <w:rPr>
                <w:rFonts w:ascii="Garamond" w:eastAsia="Calibri" w:hAnsi="Garamond" w:cs="Arial"/>
                <w:color w:val="000000"/>
              </w:rPr>
              <w:t>ns</w:t>
            </w:r>
            <w:r w:rsidRPr="00EF22C5">
              <w:rPr>
                <w:rFonts w:ascii="Garamond" w:eastAsia="Calibri" w:hAnsi="Garamond" w:cs="Arial"/>
                <w:color w:val="000000"/>
                <w:spacing w:val="-4"/>
              </w:rPr>
              <w:t xml:space="preserve"> </w:t>
            </w:r>
            <w:r w:rsidRPr="00EF22C5">
              <w:rPr>
                <w:rFonts w:ascii="Garamond" w:eastAsia="Calibri" w:hAnsi="Garamond" w:cs="Arial"/>
                <w:color w:val="000000"/>
              </w:rPr>
              <w:t>l</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3"/>
              </w:rPr>
              <w:t xml:space="preserve"> </w:t>
            </w:r>
            <w:r w:rsidRPr="00EF22C5">
              <w:rPr>
                <w:rFonts w:ascii="Garamond" w:eastAsia="Calibri" w:hAnsi="Garamond" w:cs="Arial"/>
                <w:color w:val="000000"/>
                <w:spacing w:val="-2"/>
              </w:rPr>
              <w:t>d</w:t>
            </w:r>
            <w:r w:rsidRPr="00EF22C5">
              <w:rPr>
                <w:rFonts w:ascii="Garamond" w:eastAsia="Calibri" w:hAnsi="Garamond" w:cs="Arial"/>
                <w:color w:val="000000"/>
                <w:spacing w:val="1"/>
              </w:rPr>
              <w:t>é</w:t>
            </w:r>
            <w:r w:rsidRPr="00EF22C5">
              <w:rPr>
                <w:rFonts w:ascii="Garamond" w:eastAsia="Calibri" w:hAnsi="Garamond" w:cs="Arial"/>
                <w:color w:val="000000"/>
              </w:rPr>
              <w:t>l</w:t>
            </w:r>
            <w:r w:rsidRPr="00EF22C5">
              <w:rPr>
                <w:rFonts w:ascii="Garamond" w:eastAsia="Calibri" w:hAnsi="Garamond" w:cs="Arial"/>
                <w:color w:val="000000"/>
                <w:spacing w:val="1"/>
              </w:rPr>
              <w:t>a</w:t>
            </w:r>
            <w:r w:rsidRPr="00EF22C5">
              <w:rPr>
                <w:rFonts w:ascii="Garamond" w:eastAsia="Calibri" w:hAnsi="Garamond" w:cs="Arial"/>
                <w:color w:val="000000"/>
              </w:rPr>
              <w:t>is</w:t>
            </w:r>
            <w:r w:rsidRPr="00EF22C5">
              <w:rPr>
                <w:rFonts w:ascii="Garamond" w:eastAsia="Calibri" w:hAnsi="Garamond" w:cs="Arial"/>
                <w:color w:val="000000"/>
                <w:spacing w:val="-3"/>
              </w:rPr>
              <w:t xml:space="preserve"> </w:t>
            </w:r>
            <w:r w:rsidRPr="00EF22C5">
              <w:rPr>
                <w:rFonts w:ascii="Garamond" w:eastAsia="Calibri" w:hAnsi="Garamond" w:cs="Arial"/>
                <w:color w:val="000000"/>
              </w:rPr>
              <w:t>p</w:t>
            </w:r>
            <w:r w:rsidRPr="00EF22C5">
              <w:rPr>
                <w:rFonts w:ascii="Garamond" w:eastAsia="Calibri" w:hAnsi="Garamond" w:cs="Arial"/>
                <w:color w:val="000000"/>
                <w:spacing w:val="-1"/>
              </w:rPr>
              <w:t>r</w:t>
            </w:r>
            <w:r w:rsidRPr="00EF22C5">
              <w:rPr>
                <w:rFonts w:ascii="Garamond" w:eastAsia="Calibri" w:hAnsi="Garamond" w:cs="Arial"/>
                <w:color w:val="000000"/>
                <w:spacing w:val="1"/>
              </w:rPr>
              <w:t>év</w:t>
            </w:r>
            <w:r w:rsidRPr="00EF22C5">
              <w:rPr>
                <w:rFonts w:ascii="Garamond" w:eastAsia="Calibri" w:hAnsi="Garamond" w:cs="Arial"/>
                <w:color w:val="000000"/>
              </w:rPr>
              <w:t>us</w:t>
            </w:r>
            <w:r w:rsidRPr="00EF22C5">
              <w:rPr>
                <w:rFonts w:ascii="Garamond" w:eastAsia="Calibri" w:hAnsi="Garamond" w:cs="Arial"/>
                <w:color w:val="000000"/>
                <w:spacing w:val="-5"/>
              </w:rPr>
              <w:t xml:space="preserve"> </w:t>
            </w:r>
            <w:r w:rsidRPr="00EF22C5">
              <w:rPr>
                <w:rFonts w:ascii="Garamond" w:eastAsia="Calibri" w:hAnsi="Garamond" w:cs="Arial"/>
                <w:color w:val="000000"/>
              </w:rPr>
              <w:t>?</w:t>
            </w:r>
          </w:p>
        </w:tc>
        <w:tc>
          <w:tcPr>
            <w:tcW w:w="2126" w:type="dxa"/>
            <w:shd w:val="clear" w:color="auto" w:fill="auto"/>
          </w:tcPr>
          <w:p w14:paraId="58187868" w14:textId="77777777" w:rsidR="009622D3" w:rsidRPr="00EF22C5" w:rsidRDefault="009622D3" w:rsidP="008F6900">
            <w:pPr>
              <w:numPr>
                <w:ilvl w:val="0"/>
                <w:numId w:val="40"/>
              </w:numPr>
              <w:spacing w:after="0" w:line="240" w:lineRule="auto"/>
              <w:rPr>
                <w:rFonts w:ascii="Garamond" w:eastAsia="Calibri" w:hAnsi="Garamond" w:cs="Arial"/>
              </w:rPr>
            </w:pPr>
            <w:r w:rsidRPr="00EF22C5">
              <w:rPr>
                <w:rFonts w:ascii="Garamond" w:eastAsia="Calibri" w:hAnsi="Garamond" w:cs="Arial"/>
              </w:rPr>
              <w:t>Importance des retards dans la mise en œuvre du projet biomasse électricité Bénin</w:t>
            </w:r>
          </w:p>
        </w:tc>
        <w:tc>
          <w:tcPr>
            <w:tcW w:w="2551" w:type="dxa"/>
            <w:shd w:val="clear" w:color="auto" w:fill="auto"/>
          </w:tcPr>
          <w:p w14:paraId="3DD00932"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Plans de travail Rapports annuels de mise en œuvre du projet biomasse électricité Bénin</w:t>
            </w:r>
          </w:p>
          <w:p w14:paraId="70FD8DB7"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Discussions avec les parties prenantes, le PNUD et le GEF</w:t>
            </w:r>
          </w:p>
        </w:tc>
        <w:tc>
          <w:tcPr>
            <w:tcW w:w="1560" w:type="dxa"/>
            <w:shd w:val="clear" w:color="auto" w:fill="auto"/>
          </w:tcPr>
          <w:p w14:paraId="4A329B6B"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Revue documentaire </w:t>
            </w:r>
          </w:p>
          <w:p w14:paraId="12812E1E"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Entretiens avec les parties prenantes, le PNUD, le GEF etc.</w:t>
            </w:r>
          </w:p>
        </w:tc>
        <w:tc>
          <w:tcPr>
            <w:tcW w:w="1842" w:type="dxa"/>
            <w:shd w:val="clear" w:color="auto" w:fill="auto"/>
          </w:tcPr>
          <w:p w14:paraId="00D2EB00"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Triangulation - Examen du dysfonctionnement du dispositif organisationnel et institutionnel de mise en œuvre du projet biomasse électricité Bénin</w:t>
            </w:r>
          </w:p>
        </w:tc>
      </w:tr>
      <w:tr w:rsidR="003E2898" w:rsidRPr="00EF22C5" w14:paraId="47782333" w14:textId="77777777" w:rsidTr="00350C68">
        <w:tc>
          <w:tcPr>
            <w:tcW w:w="1418" w:type="dxa"/>
            <w:vMerge/>
            <w:shd w:val="clear" w:color="auto" w:fill="auto"/>
          </w:tcPr>
          <w:p w14:paraId="043C5A6D" w14:textId="77777777" w:rsidR="009622D3" w:rsidRPr="00EF22C5" w:rsidRDefault="009622D3" w:rsidP="009622D3">
            <w:pPr>
              <w:spacing w:line="240" w:lineRule="auto"/>
              <w:rPr>
                <w:rFonts w:ascii="Garamond" w:eastAsia="Calibri" w:hAnsi="Garamond" w:cs="Arial"/>
              </w:rPr>
            </w:pPr>
          </w:p>
        </w:tc>
        <w:tc>
          <w:tcPr>
            <w:tcW w:w="2090" w:type="dxa"/>
            <w:vMerge/>
            <w:shd w:val="clear" w:color="auto" w:fill="auto"/>
          </w:tcPr>
          <w:p w14:paraId="1A65C80A" w14:textId="77777777" w:rsidR="009622D3" w:rsidRPr="00EF22C5" w:rsidRDefault="009622D3" w:rsidP="009622D3">
            <w:pPr>
              <w:spacing w:line="240" w:lineRule="auto"/>
              <w:rPr>
                <w:rFonts w:ascii="Garamond" w:eastAsia="Calibri" w:hAnsi="Garamond" w:cs="Arial"/>
              </w:rPr>
            </w:pPr>
          </w:p>
        </w:tc>
        <w:tc>
          <w:tcPr>
            <w:tcW w:w="2872" w:type="dxa"/>
            <w:shd w:val="clear" w:color="auto" w:fill="auto"/>
          </w:tcPr>
          <w:p w14:paraId="4DB7E333" w14:textId="77777777" w:rsidR="009622D3" w:rsidRPr="00EF22C5" w:rsidRDefault="009622D3" w:rsidP="008F6900">
            <w:pPr>
              <w:numPr>
                <w:ilvl w:val="0"/>
                <w:numId w:val="32"/>
              </w:numPr>
              <w:tabs>
                <w:tab w:val="left" w:pos="284"/>
              </w:tabs>
              <w:spacing w:after="0" w:line="240" w:lineRule="auto"/>
              <w:ind w:left="227" w:hanging="227"/>
              <w:rPr>
                <w:rFonts w:ascii="Garamond" w:eastAsia="Calibri" w:hAnsi="Garamond" w:cs="Arial"/>
                <w:color w:val="000000"/>
              </w:rPr>
            </w:pPr>
            <w:r w:rsidRPr="00EF22C5">
              <w:rPr>
                <w:rFonts w:ascii="Garamond" w:eastAsia="Calibri" w:hAnsi="Garamond" w:cs="Arial"/>
                <w:color w:val="000000"/>
              </w:rPr>
              <w:t>D</w:t>
            </w:r>
            <w:r w:rsidRPr="00EF22C5">
              <w:rPr>
                <w:rFonts w:ascii="Garamond" w:eastAsia="Calibri" w:hAnsi="Garamond" w:cs="Arial"/>
                <w:color w:val="000000"/>
                <w:spacing w:val="1"/>
              </w:rPr>
              <w:t>a</w:t>
            </w:r>
            <w:r w:rsidRPr="00EF22C5">
              <w:rPr>
                <w:rFonts w:ascii="Garamond" w:eastAsia="Calibri" w:hAnsi="Garamond" w:cs="Arial"/>
                <w:color w:val="000000"/>
              </w:rPr>
              <w:t>ns</w:t>
            </w:r>
            <w:r w:rsidRPr="00EF22C5">
              <w:rPr>
                <w:rFonts w:ascii="Garamond" w:eastAsia="Calibri" w:hAnsi="Garamond" w:cs="Arial"/>
                <w:color w:val="000000"/>
                <w:spacing w:val="24"/>
              </w:rPr>
              <w:t xml:space="preserve"> </w:t>
            </w:r>
            <w:r w:rsidRPr="00EF22C5">
              <w:rPr>
                <w:rFonts w:ascii="Garamond" w:eastAsia="Calibri" w:hAnsi="Garamond" w:cs="Arial"/>
                <w:color w:val="000000"/>
              </w:rPr>
              <w:t>qu</w:t>
            </w:r>
            <w:r w:rsidRPr="00EF22C5">
              <w:rPr>
                <w:rFonts w:ascii="Garamond" w:eastAsia="Calibri" w:hAnsi="Garamond" w:cs="Arial"/>
                <w:color w:val="000000"/>
                <w:spacing w:val="1"/>
              </w:rPr>
              <w:t>e</w:t>
            </w:r>
            <w:r w:rsidRPr="00EF22C5">
              <w:rPr>
                <w:rFonts w:ascii="Garamond" w:eastAsia="Calibri" w:hAnsi="Garamond" w:cs="Arial"/>
                <w:color w:val="000000"/>
              </w:rPr>
              <w:t>lle</w:t>
            </w:r>
            <w:r w:rsidRPr="00EF22C5">
              <w:rPr>
                <w:rFonts w:ascii="Garamond" w:eastAsia="Calibri" w:hAnsi="Garamond" w:cs="Arial"/>
                <w:color w:val="000000"/>
                <w:spacing w:val="25"/>
              </w:rPr>
              <w:t xml:space="preserve"> </w:t>
            </w:r>
            <w:r w:rsidRPr="00EF22C5">
              <w:rPr>
                <w:rFonts w:ascii="Garamond" w:eastAsia="Calibri" w:hAnsi="Garamond" w:cs="Arial"/>
                <w:color w:val="000000"/>
              </w:rPr>
              <w:t>m</w:t>
            </w:r>
            <w:r w:rsidRPr="00EF22C5">
              <w:rPr>
                <w:rFonts w:ascii="Garamond" w:eastAsia="Calibri" w:hAnsi="Garamond" w:cs="Arial"/>
                <w:color w:val="000000"/>
                <w:spacing w:val="1"/>
              </w:rPr>
              <w:t>e</w:t>
            </w:r>
            <w:r w:rsidRPr="00EF22C5">
              <w:rPr>
                <w:rFonts w:ascii="Garamond" w:eastAsia="Calibri" w:hAnsi="Garamond" w:cs="Arial"/>
                <w:color w:val="000000"/>
                <w:spacing w:val="-1"/>
              </w:rPr>
              <w:t>s</w:t>
            </w:r>
            <w:r w:rsidRPr="00EF22C5">
              <w:rPr>
                <w:rFonts w:ascii="Garamond" w:eastAsia="Calibri" w:hAnsi="Garamond" w:cs="Arial"/>
                <w:color w:val="000000"/>
              </w:rPr>
              <w:t>u</w:t>
            </w:r>
            <w:r w:rsidRPr="00EF22C5">
              <w:rPr>
                <w:rFonts w:ascii="Garamond" w:eastAsia="Calibri" w:hAnsi="Garamond" w:cs="Arial"/>
                <w:color w:val="000000"/>
                <w:spacing w:val="-1"/>
              </w:rPr>
              <w:t>r</w:t>
            </w:r>
            <w:r w:rsidRPr="00EF22C5">
              <w:rPr>
                <w:rFonts w:ascii="Garamond" w:eastAsia="Calibri" w:hAnsi="Garamond" w:cs="Arial"/>
                <w:color w:val="000000"/>
              </w:rPr>
              <w:t>e</w:t>
            </w:r>
            <w:r w:rsidRPr="00EF22C5">
              <w:rPr>
                <w:rFonts w:ascii="Garamond" w:eastAsia="Calibri" w:hAnsi="Garamond" w:cs="Arial"/>
                <w:color w:val="000000"/>
                <w:spacing w:val="24"/>
              </w:rPr>
              <w:t xml:space="preserve"> </w:t>
            </w:r>
            <w:r w:rsidRPr="00EF22C5">
              <w:rPr>
                <w:rFonts w:ascii="Garamond" w:eastAsia="Calibri" w:hAnsi="Garamond" w:cs="Arial"/>
                <w:color w:val="000000"/>
              </w:rPr>
              <w:t>le</w:t>
            </w:r>
            <w:r w:rsidRPr="00EF22C5">
              <w:rPr>
                <w:rFonts w:ascii="Garamond" w:eastAsia="Calibri" w:hAnsi="Garamond" w:cs="Arial"/>
                <w:color w:val="000000"/>
                <w:spacing w:val="28"/>
              </w:rPr>
              <w:t xml:space="preserve"> </w:t>
            </w:r>
            <w:r w:rsidRPr="00EF22C5">
              <w:rPr>
                <w:rFonts w:ascii="Garamond" w:eastAsia="Calibri" w:hAnsi="Garamond" w:cs="Arial"/>
                <w:color w:val="000000"/>
                <w:spacing w:val="-1"/>
              </w:rPr>
              <w:t>s</w:t>
            </w:r>
            <w:r w:rsidRPr="00EF22C5">
              <w:rPr>
                <w:rFonts w:ascii="Garamond" w:eastAsia="Calibri" w:hAnsi="Garamond" w:cs="Arial"/>
                <w:color w:val="000000"/>
                <w:spacing w:val="1"/>
              </w:rPr>
              <w:t>y</w:t>
            </w:r>
            <w:r w:rsidRPr="00EF22C5">
              <w:rPr>
                <w:rFonts w:ascii="Garamond" w:eastAsia="Calibri" w:hAnsi="Garamond" w:cs="Arial"/>
                <w:color w:val="000000"/>
                <w:spacing w:val="-1"/>
              </w:rPr>
              <w:t>s</w:t>
            </w:r>
            <w:r w:rsidRPr="00EF22C5">
              <w:rPr>
                <w:rFonts w:ascii="Garamond" w:eastAsia="Calibri" w:hAnsi="Garamond" w:cs="Arial"/>
                <w:color w:val="000000"/>
              </w:rPr>
              <w:t>t</w:t>
            </w:r>
            <w:r w:rsidRPr="00EF22C5">
              <w:rPr>
                <w:rFonts w:ascii="Garamond" w:eastAsia="Calibri" w:hAnsi="Garamond" w:cs="Arial"/>
                <w:color w:val="000000"/>
                <w:spacing w:val="1"/>
              </w:rPr>
              <w:t>è</w:t>
            </w:r>
            <w:r w:rsidRPr="00EF22C5">
              <w:rPr>
                <w:rFonts w:ascii="Garamond" w:eastAsia="Calibri" w:hAnsi="Garamond" w:cs="Arial"/>
                <w:color w:val="000000"/>
              </w:rPr>
              <w:t>me</w:t>
            </w:r>
            <w:r w:rsidRPr="00EF22C5">
              <w:rPr>
                <w:rFonts w:ascii="Garamond" w:eastAsia="Calibri" w:hAnsi="Garamond" w:cs="Arial"/>
                <w:color w:val="000000"/>
                <w:spacing w:val="23"/>
              </w:rPr>
              <w:t xml:space="preserve"> </w:t>
            </w:r>
            <w:r w:rsidRPr="00EF22C5">
              <w:rPr>
                <w:rFonts w:ascii="Garamond" w:eastAsia="Calibri" w:hAnsi="Garamond" w:cs="Arial"/>
                <w:color w:val="000000"/>
              </w:rPr>
              <w:t>de</w:t>
            </w:r>
            <w:r w:rsidRPr="00EF22C5">
              <w:rPr>
                <w:rFonts w:ascii="Garamond" w:eastAsia="Calibri" w:hAnsi="Garamond" w:cs="Arial"/>
                <w:color w:val="000000"/>
                <w:spacing w:val="28"/>
              </w:rPr>
              <w:t xml:space="preserve"> </w:t>
            </w:r>
            <w:r w:rsidRPr="00EF22C5">
              <w:rPr>
                <w:rFonts w:ascii="Garamond" w:eastAsia="Calibri" w:hAnsi="Garamond" w:cs="Arial"/>
                <w:color w:val="000000"/>
              </w:rPr>
              <w:t>S&amp;E</w:t>
            </w:r>
            <w:r w:rsidRPr="00EF22C5">
              <w:rPr>
                <w:rFonts w:ascii="Garamond" w:eastAsia="Calibri" w:hAnsi="Garamond" w:cs="Arial"/>
                <w:color w:val="000000"/>
                <w:spacing w:val="26"/>
              </w:rPr>
              <w:t xml:space="preserve"> </w:t>
            </w:r>
            <w:r w:rsidRPr="00EF22C5">
              <w:rPr>
                <w:rFonts w:ascii="Garamond" w:eastAsia="Calibri" w:hAnsi="Garamond" w:cs="Arial"/>
                <w:color w:val="000000"/>
                <w:spacing w:val="-1"/>
              </w:rPr>
              <w:t>f</w:t>
            </w:r>
            <w:r w:rsidRPr="00EF22C5">
              <w:rPr>
                <w:rFonts w:ascii="Garamond" w:eastAsia="Calibri" w:hAnsi="Garamond" w:cs="Arial"/>
                <w:color w:val="000000"/>
              </w:rPr>
              <w:t>ou</w:t>
            </w:r>
            <w:r w:rsidRPr="00EF22C5">
              <w:rPr>
                <w:rFonts w:ascii="Garamond" w:eastAsia="Calibri" w:hAnsi="Garamond" w:cs="Arial"/>
                <w:color w:val="000000"/>
                <w:spacing w:val="-1"/>
              </w:rPr>
              <w:t>r</w:t>
            </w:r>
            <w:r w:rsidRPr="00EF22C5">
              <w:rPr>
                <w:rFonts w:ascii="Garamond" w:eastAsia="Calibri" w:hAnsi="Garamond" w:cs="Arial"/>
                <w:color w:val="000000"/>
              </w:rPr>
              <w:t>ni</w:t>
            </w:r>
            <w:r w:rsidRPr="00EF22C5">
              <w:rPr>
                <w:rFonts w:ascii="Garamond" w:eastAsia="Calibri" w:hAnsi="Garamond" w:cs="Arial"/>
                <w:color w:val="000000"/>
                <w:spacing w:val="24"/>
              </w:rPr>
              <w:t xml:space="preserve"> </w:t>
            </w:r>
            <w:r w:rsidRPr="00EF22C5">
              <w:rPr>
                <w:rFonts w:ascii="Garamond" w:eastAsia="Calibri" w:hAnsi="Garamond" w:cs="Arial"/>
                <w:color w:val="000000"/>
              </w:rPr>
              <w:t>d</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25"/>
              </w:rPr>
              <w:t xml:space="preserve"> </w:t>
            </w:r>
            <w:r w:rsidRPr="00EF22C5">
              <w:rPr>
                <w:rFonts w:ascii="Garamond" w:eastAsia="Calibri" w:hAnsi="Garamond" w:cs="Arial"/>
                <w:color w:val="000000"/>
              </w:rPr>
              <w:t>donn</w:t>
            </w:r>
            <w:r w:rsidRPr="00EF22C5">
              <w:rPr>
                <w:rFonts w:ascii="Garamond" w:eastAsia="Calibri" w:hAnsi="Garamond" w:cs="Arial"/>
                <w:color w:val="000000"/>
                <w:spacing w:val="1"/>
              </w:rPr>
              <w:t>ée</w:t>
            </w:r>
            <w:r w:rsidRPr="00EF22C5">
              <w:rPr>
                <w:rFonts w:ascii="Garamond" w:eastAsia="Calibri" w:hAnsi="Garamond" w:cs="Arial"/>
                <w:color w:val="000000"/>
              </w:rPr>
              <w:t xml:space="preserve">s </w:t>
            </w:r>
            <w:r w:rsidRPr="00EF22C5">
              <w:rPr>
                <w:rFonts w:ascii="Garamond" w:eastAsia="Calibri" w:hAnsi="Garamond" w:cs="Arial"/>
                <w:color w:val="000000"/>
                <w:spacing w:val="-1"/>
              </w:rPr>
              <w:t>f</w:t>
            </w:r>
            <w:r w:rsidRPr="00EF22C5">
              <w:rPr>
                <w:rFonts w:ascii="Garamond" w:eastAsia="Calibri" w:hAnsi="Garamond" w:cs="Arial"/>
                <w:color w:val="000000"/>
              </w:rPr>
              <w:t>i</w:t>
            </w:r>
            <w:r w:rsidRPr="00EF22C5">
              <w:rPr>
                <w:rFonts w:ascii="Garamond" w:eastAsia="Calibri" w:hAnsi="Garamond" w:cs="Arial"/>
                <w:color w:val="000000"/>
                <w:spacing w:val="1"/>
              </w:rPr>
              <w:t>a</w:t>
            </w:r>
            <w:r w:rsidRPr="00EF22C5">
              <w:rPr>
                <w:rFonts w:ascii="Garamond" w:eastAsia="Calibri" w:hAnsi="Garamond" w:cs="Arial"/>
                <w:color w:val="000000"/>
              </w:rPr>
              <w:t>bl</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1"/>
              </w:rPr>
              <w:t xml:space="preserve"> e</w:t>
            </w:r>
            <w:r w:rsidRPr="00EF22C5">
              <w:rPr>
                <w:rFonts w:ascii="Garamond" w:eastAsia="Calibri" w:hAnsi="Garamond" w:cs="Arial"/>
                <w:color w:val="000000"/>
              </w:rPr>
              <w:t>t</w:t>
            </w:r>
            <w:r w:rsidRPr="00EF22C5">
              <w:rPr>
                <w:rFonts w:ascii="Garamond" w:eastAsia="Calibri" w:hAnsi="Garamond" w:cs="Arial"/>
                <w:color w:val="000000"/>
                <w:spacing w:val="5"/>
              </w:rPr>
              <w:t xml:space="preserve"> </w:t>
            </w:r>
            <w:r w:rsidRPr="00EF22C5">
              <w:rPr>
                <w:rFonts w:ascii="Garamond" w:eastAsia="Calibri" w:hAnsi="Garamond" w:cs="Arial"/>
                <w:color w:val="000000"/>
                <w:spacing w:val="1"/>
              </w:rPr>
              <w:t>vé</w:t>
            </w:r>
            <w:r w:rsidRPr="00EF22C5">
              <w:rPr>
                <w:rFonts w:ascii="Garamond" w:eastAsia="Calibri" w:hAnsi="Garamond" w:cs="Arial"/>
                <w:color w:val="000000"/>
                <w:spacing w:val="-1"/>
              </w:rPr>
              <w:t>r</w:t>
            </w:r>
            <w:r w:rsidRPr="00EF22C5">
              <w:rPr>
                <w:rFonts w:ascii="Garamond" w:eastAsia="Calibri" w:hAnsi="Garamond" w:cs="Arial"/>
                <w:color w:val="000000"/>
              </w:rPr>
              <w:t>i</w:t>
            </w:r>
            <w:r w:rsidRPr="00EF22C5">
              <w:rPr>
                <w:rFonts w:ascii="Garamond" w:eastAsia="Calibri" w:hAnsi="Garamond" w:cs="Arial"/>
                <w:color w:val="000000"/>
                <w:spacing w:val="-1"/>
              </w:rPr>
              <w:t>f</w:t>
            </w:r>
            <w:r w:rsidRPr="00EF22C5">
              <w:rPr>
                <w:rFonts w:ascii="Garamond" w:eastAsia="Calibri" w:hAnsi="Garamond" w:cs="Arial"/>
                <w:color w:val="000000"/>
              </w:rPr>
              <w:t>i</w:t>
            </w:r>
            <w:r w:rsidRPr="00EF22C5">
              <w:rPr>
                <w:rFonts w:ascii="Garamond" w:eastAsia="Calibri" w:hAnsi="Garamond" w:cs="Arial"/>
                <w:color w:val="000000"/>
                <w:spacing w:val="1"/>
              </w:rPr>
              <w:t>a</w:t>
            </w:r>
            <w:r w:rsidRPr="00EF22C5">
              <w:rPr>
                <w:rFonts w:ascii="Garamond" w:eastAsia="Calibri" w:hAnsi="Garamond" w:cs="Arial"/>
                <w:color w:val="000000"/>
              </w:rPr>
              <w:t>bl</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2"/>
              </w:rPr>
              <w:t xml:space="preserve"> </w:t>
            </w:r>
            <w:r w:rsidRPr="00EF22C5">
              <w:rPr>
                <w:rFonts w:ascii="Garamond" w:eastAsia="Calibri" w:hAnsi="Garamond" w:cs="Arial"/>
                <w:color w:val="000000"/>
              </w:rPr>
              <w:t>lui</w:t>
            </w:r>
            <w:r w:rsidRPr="00EF22C5">
              <w:rPr>
                <w:rFonts w:ascii="Garamond" w:eastAsia="Calibri" w:hAnsi="Garamond" w:cs="Arial"/>
                <w:color w:val="000000"/>
                <w:spacing w:val="5"/>
              </w:rPr>
              <w:t xml:space="preserve"> </w:t>
            </w:r>
            <w:r w:rsidRPr="00EF22C5">
              <w:rPr>
                <w:rFonts w:ascii="Garamond" w:eastAsia="Calibri" w:hAnsi="Garamond" w:cs="Arial"/>
                <w:color w:val="000000"/>
              </w:rPr>
              <w:t>p</w:t>
            </w:r>
            <w:r w:rsidRPr="00EF22C5">
              <w:rPr>
                <w:rFonts w:ascii="Garamond" w:eastAsia="Calibri" w:hAnsi="Garamond" w:cs="Arial"/>
                <w:color w:val="000000"/>
                <w:spacing w:val="-1"/>
              </w:rPr>
              <w:t>er</w:t>
            </w:r>
            <w:r w:rsidRPr="00EF22C5">
              <w:rPr>
                <w:rFonts w:ascii="Garamond" w:eastAsia="Calibri" w:hAnsi="Garamond" w:cs="Arial"/>
                <w:color w:val="000000"/>
              </w:rPr>
              <w:t>m</w:t>
            </w:r>
            <w:r w:rsidRPr="00EF22C5">
              <w:rPr>
                <w:rFonts w:ascii="Garamond" w:eastAsia="Calibri" w:hAnsi="Garamond" w:cs="Arial"/>
                <w:color w:val="000000"/>
                <w:spacing w:val="1"/>
              </w:rPr>
              <w:t>e</w:t>
            </w:r>
            <w:r w:rsidRPr="00EF22C5">
              <w:rPr>
                <w:rFonts w:ascii="Garamond" w:eastAsia="Calibri" w:hAnsi="Garamond" w:cs="Arial"/>
                <w:color w:val="000000"/>
              </w:rPr>
              <w:t>tt</w:t>
            </w:r>
            <w:r w:rsidRPr="00EF22C5">
              <w:rPr>
                <w:rFonts w:ascii="Garamond" w:eastAsia="Calibri" w:hAnsi="Garamond" w:cs="Arial"/>
                <w:color w:val="000000"/>
                <w:spacing w:val="1"/>
              </w:rPr>
              <w:t>a</w:t>
            </w:r>
            <w:r w:rsidRPr="00EF22C5">
              <w:rPr>
                <w:rFonts w:ascii="Garamond" w:eastAsia="Calibri" w:hAnsi="Garamond" w:cs="Arial"/>
                <w:color w:val="000000"/>
              </w:rPr>
              <w:t>nt</w:t>
            </w:r>
            <w:r w:rsidRPr="00EF22C5">
              <w:rPr>
                <w:rFonts w:ascii="Garamond" w:eastAsia="Calibri" w:hAnsi="Garamond" w:cs="Arial"/>
                <w:color w:val="000000"/>
                <w:spacing w:val="-1"/>
              </w:rPr>
              <w:t xml:space="preserve"> </w:t>
            </w:r>
            <w:r w:rsidRPr="00EF22C5">
              <w:rPr>
                <w:rFonts w:ascii="Garamond" w:eastAsia="Calibri" w:hAnsi="Garamond" w:cs="Arial"/>
                <w:color w:val="000000"/>
              </w:rPr>
              <w:t>de</w:t>
            </w:r>
            <w:r w:rsidRPr="00EF22C5">
              <w:rPr>
                <w:rFonts w:ascii="Garamond" w:eastAsia="Calibri" w:hAnsi="Garamond" w:cs="Arial"/>
                <w:color w:val="000000"/>
                <w:spacing w:val="6"/>
              </w:rPr>
              <w:t xml:space="preserve"> </w:t>
            </w:r>
            <w:r w:rsidRPr="00EF22C5">
              <w:rPr>
                <w:rFonts w:ascii="Garamond" w:eastAsia="Calibri" w:hAnsi="Garamond" w:cs="Arial"/>
                <w:color w:val="000000"/>
              </w:rPr>
              <w:t>p</w:t>
            </w:r>
            <w:r w:rsidRPr="00EF22C5">
              <w:rPr>
                <w:rFonts w:ascii="Garamond" w:eastAsia="Calibri" w:hAnsi="Garamond" w:cs="Arial"/>
                <w:color w:val="000000"/>
                <w:spacing w:val="-1"/>
              </w:rPr>
              <w:t>r</w:t>
            </w:r>
            <w:r w:rsidRPr="00EF22C5">
              <w:rPr>
                <w:rFonts w:ascii="Garamond" w:eastAsia="Calibri" w:hAnsi="Garamond" w:cs="Arial"/>
                <w:color w:val="000000"/>
                <w:spacing w:val="1"/>
              </w:rPr>
              <w:t>e</w:t>
            </w:r>
            <w:r w:rsidRPr="00EF22C5">
              <w:rPr>
                <w:rFonts w:ascii="Garamond" w:eastAsia="Calibri" w:hAnsi="Garamond" w:cs="Arial"/>
                <w:color w:val="000000"/>
              </w:rPr>
              <w:t>nd</w:t>
            </w:r>
            <w:r w:rsidRPr="00EF22C5">
              <w:rPr>
                <w:rFonts w:ascii="Garamond" w:eastAsia="Calibri" w:hAnsi="Garamond" w:cs="Arial"/>
                <w:color w:val="000000"/>
                <w:spacing w:val="-1"/>
              </w:rPr>
              <w:t>r</w:t>
            </w:r>
            <w:r w:rsidRPr="00EF22C5">
              <w:rPr>
                <w:rFonts w:ascii="Garamond" w:eastAsia="Calibri" w:hAnsi="Garamond" w:cs="Arial"/>
                <w:color w:val="000000"/>
              </w:rPr>
              <w:t>e</w:t>
            </w:r>
            <w:r w:rsidRPr="00EF22C5">
              <w:rPr>
                <w:rFonts w:ascii="Garamond" w:eastAsia="Calibri" w:hAnsi="Garamond" w:cs="Arial"/>
                <w:color w:val="000000"/>
                <w:spacing w:val="4"/>
              </w:rPr>
              <w:t xml:space="preserve"> </w:t>
            </w:r>
            <w:r w:rsidRPr="00EF22C5">
              <w:rPr>
                <w:rFonts w:ascii="Garamond" w:eastAsia="Calibri" w:hAnsi="Garamond" w:cs="Arial"/>
                <w:color w:val="000000"/>
              </w:rPr>
              <w:t>les</w:t>
            </w:r>
            <w:r w:rsidRPr="00EF22C5">
              <w:rPr>
                <w:rFonts w:ascii="Garamond" w:eastAsia="Calibri" w:hAnsi="Garamond" w:cs="Arial"/>
                <w:color w:val="000000"/>
                <w:spacing w:val="4"/>
              </w:rPr>
              <w:t xml:space="preserve"> </w:t>
            </w:r>
            <w:r w:rsidRPr="00EF22C5">
              <w:rPr>
                <w:rFonts w:ascii="Garamond" w:eastAsia="Calibri" w:hAnsi="Garamond" w:cs="Arial"/>
                <w:color w:val="000000"/>
              </w:rPr>
              <w:t>d</w:t>
            </w:r>
            <w:r w:rsidRPr="00EF22C5">
              <w:rPr>
                <w:rFonts w:ascii="Garamond" w:eastAsia="Calibri" w:hAnsi="Garamond" w:cs="Arial"/>
                <w:color w:val="000000"/>
                <w:spacing w:val="1"/>
              </w:rPr>
              <w:t>éc</w:t>
            </w:r>
            <w:r w:rsidRPr="00EF22C5">
              <w:rPr>
                <w:rFonts w:ascii="Garamond" w:eastAsia="Calibri" w:hAnsi="Garamond" w:cs="Arial"/>
                <w:color w:val="000000"/>
              </w:rPr>
              <w:t>i</w:t>
            </w:r>
            <w:r w:rsidRPr="00EF22C5">
              <w:rPr>
                <w:rFonts w:ascii="Garamond" w:eastAsia="Calibri" w:hAnsi="Garamond" w:cs="Arial"/>
                <w:color w:val="000000"/>
                <w:spacing w:val="-1"/>
              </w:rPr>
              <w:t>s</w:t>
            </w:r>
            <w:r w:rsidRPr="00EF22C5">
              <w:rPr>
                <w:rFonts w:ascii="Garamond" w:eastAsia="Calibri" w:hAnsi="Garamond" w:cs="Arial"/>
                <w:color w:val="000000"/>
              </w:rPr>
              <w:t>ions</w:t>
            </w:r>
            <w:r w:rsidRPr="00EF22C5">
              <w:rPr>
                <w:rFonts w:ascii="Garamond" w:eastAsia="Calibri" w:hAnsi="Garamond" w:cs="Arial"/>
                <w:color w:val="000000"/>
                <w:spacing w:val="-3"/>
              </w:rPr>
              <w:t xml:space="preserve"> </w:t>
            </w:r>
            <w:r w:rsidRPr="00EF22C5">
              <w:rPr>
                <w:rFonts w:ascii="Garamond" w:eastAsia="Calibri" w:hAnsi="Garamond" w:cs="Arial"/>
                <w:color w:val="000000"/>
              </w:rPr>
              <w:t>n</w:t>
            </w:r>
            <w:r w:rsidRPr="00EF22C5">
              <w:rPr>
                <w:rFonts w:ascii="Garamond" w:eastAsia="Calibri" w:hAnsi="Garamond" w:cs="Arial"/>
                <w:color w:val="000000"/>
                <w:spacing w:val="1"/>
              </w:rPr>
              <w:t>éce</w:t>
            </w:r>
            <w:r w:rsidRPr="00EF22C5">
              <w:rPr>
                <w:rFonts w:ascii="Garamond" w:eastAsia="Calibri" w:hAnsi="Garamond" w:cs="Arial"/>
                <w:color w:val="000000"/>
                <w:spacing w:val="-1"/>
              </w:rPr>
              <w:t>ss</w:t>
            </w:r>
            <w:r w:rsidRPr="00EF22C5">
              <w:rPr>
                <w:rFonts w:ascii="Garamond" w:eastAsia="Calibri" w:hAnsi="Garamond" w:cs="Arial"/>
                <w:color w:val="000000"/>
                <w:spacing w:val="1"/>
              </w:rPr>
              <w:t>a</w:t>
            </w:r>
            <w:r w:rsidRPr="00EF22C5">
              <w:rPr>
                <w:rFonts w:ascii="Garamond" w:eastAsia="Calibri" w:hAnsi="Garamond" w:cs="Arial"/>
                <w:color w:val="000000"/>
              </w:rPr>
              <w:t>i</w:t>
            </w:r>
            <w:r w:rsidRPr="00EF22C5">
              <w:rPr>
                <w:rFonts w:ascii="Garamond" w:eastAsia="Calibri" w:hAnsi="Garamond" w:cs="Arial"/>
                <w:color w:val="000000"/>
                <w:spacing w:val="-1"/>
              </w:rPr>
              <w:t>r</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2"/>
              </w:rPr>
              <w:t xml:space="preserve"> </w:t>
            </w:r>
            <w:r w:rsidRPr="00EF22C5">
              <w:rPr>
                <w:rFonts w:ascii="Garamond" w:eastAsia="Calibri" w:hAnsi="Garamond" w:cs="Arial"/>
                <w:color w:val="000000"/>
                <w:spacing w:val="1"/>
              </w:rPr>
              <w:t>e</w:t>
            </w:r>
            <w:r w:rsidRPr="00EF22C5">
              <w:rPr>
                <w:rFonts w:ascii="Garamond" w:eastAsia="Calibri" w:hAnsi="Garamond" w:cs="Arial"/>
                <w:color w:val="000000"/>
              </w:rPr>
              <w:t>t</w:t>
            </w:r>
            <w:r w:rsidRPr="00EF22C5">
              <w:rPr>
                <w:rFonts w:ascii="Garamond" w:eastAsia="Calibri" w:hAnsi="Garamond" w:cs="Arial"/>
                <w:color w:val="000000"/>
                <w:spacing w:val="5"/>
              </w:rPr>
              <w:t xml:space="preserve"> </w:t>
            </w:r>
            <w:r w:rsidRPr="00EF22C5">
              <w:rPr>
                <w:rFonts w:ascii="Garamond" w:eastAsia="Calibri" w:hAnsi="Garamond" w:cs="Arial"/>
                <w:color w:val="000000"/>
              </w:rPr>
              <w:t>d’</w:t>
            </w:r>
            <w:r w:rsidRPr="00EF22C5">
              <w:rPr>
                <w:rFonts w:ascii="Garamond" w:eastAsia="Calibri" w:hAnsi="Garamond" w:cs="Arial"/>
                <w:color w:val="000000"/>
                <w:spacing w:val="-1"/>
              </w:rPr>
              <w:t>a</w:t>
            </w:r>
            <w:r w:rsidRPr="00EF22C5">
              <w:rPr>
                <w:rFonts w:ascii="Garamond" w:eastAsia="Calibri" w:hAnsi="Garamond" w:cs="Arial"/>
                <w:color w:val="000000"/>
              </w:rPr>
              <w:t>d</w:t>
            </w:r>
            <w:r w:rsidRPr="00EF22C5">
              <w:rPr>
                <w:rFonts w:ascii="Garamond" w:eastAsia="Calibri" w:hAnsi="Garamond" w:cs="Arial"/>
                <w:color w:val="000000"/>
                <w:spacing w:val="1"/>
              </w:rPr>
              <w:t>a</w:t>
            </w:r>
            <w:r w:rsidRPr="00EF22C5">
              <w:rPr>
                <w:rFonts w:ascii="Garamond" w:eastAsia="Calibri" w:hAnsi="Garamond" w:cs="Arial"/>
                <w:color w:val="000000"/>
              </w:rPr>
              <w:t>pt</w:t>
            </w:r>
            <w:r w:rsidRPr="00EF22C5">
              <w:rPr>
                <w:rFonts w:ascii="Garamond" w:eastAsia="Calibri" w:hAnsi="Garamond" w:cs="Arial"/>
                <w:color w:val="000000"/>
                <w:spacing w:val="1"/>
              </w:rPr>
              <w:t>e</w:t>
            </w:r>
            <w:r w:rsidRPr="00EF22C5">
              <w:rPr>
                <w:rFonts w:ascii="Garamond" w:eastAsia="Calibri" w:hAnsi="Garamond" w:cs="Arial"/>
                <w:color w:val="000000"/>
              </w:rPr>
              <w:t>r la mi</w:t>
            </w:r>
            <w:r w:rsidRPr="00EF22C5">
              <w:rPr>
                <w:rFonts w:ascii="Garamond" w:eastAsia="Calibri" w:hAnsi="Garamond" w:cs="Arial"/>
                <w:color w:val="000000"/>
                <w:spacing w:val="-1"/>
              </w:rPr>
              <w:t>s</w:t>
            </w:r>
            <w:r w:rsidRPr="00EF22C5">
              <w:rPr>
                <w:rFonts w:ascii="Garamond" w:eastAsia="Calibri" w:hAnsi="Garamond" w:cs="Arial"/>
                <w:color w:val="000000"/>
              </w:rPr>
              <w:t>e</w:t>
            </w:r>
            <w:r w:rsidRPr="00EF22C5">
              <w:rPr>
                <w:rFonts w:ascii="Garamond" w:eastAsia="Calibri" w:hAnsi="Garamond" w:cs="Arial"/>
                <w:color w:val="000000"/>
                <w:spacing w:val="-3"/>
              </w:rPr>
              <w:t xml:space="preserve"> </w:t>
            </w:r>
            <w:r w:rsidRPr="00EF22C5">
              <w:rPr>
                <w:rFonts w:ascii="Garamond" w:eastAsia="Calibri" w:hAnsi="Garamond" w:cs="Arial"/>
                <w:color w:val="000000"/>
                <w:spacing w:val="1"/>
              </w:rPr>
              <w:t>e</w:t>
            </w:r>
            <w:r w:rsidRPr="00EF22C5">
              <w:rPr>
                <w:rFonts w:ascii="Garamond" w:eastAsia="Calibri" w:hAnsi="Garamond" w:cs="Arial"/>
                <w:color w:val="000000"/>
              </w:rPr>
              <w:t>n</w:t>
            </w:r>
            <w:r w:rsidRPr="00EF22C5">
              <w:rPr>
                <w:rFonts w:ascii="Garamond" w:eastAsia="Calibri" w:hAnsi="Garamond" w:cs="Arial"/>
                <w:color w:val="000000"/>
                <w:spacing w:val="-2"/>
              </w:rPr>
              <w:t xml:space="preserve"> </w:t>
            </w:r>
            <w:r w:rsidRPr="00EF22C5">
              <w:rPr>
                <w:rFonts w:ascii="Garamond" w:eastAsia="Calibri" w:hAnsi="Garamond" w:cs="Arial"/>
                <w:color w:val="000000"/>
                <w:spacing w:val="1"/>
              </w:rPr>
              <w:t>œ</w:t>
            </w:r>
            <w:r w:rsidRPr="00EF22C5">
              <w:rPr>
                <w:rFonts w:ascii="Garamond" w:eastAsia="Calibri" w:hAnsi="Garamond" w:cs="Arial"/>
                <w:color w:val="000000"/>
              </w:rPr>
              <w:t>u</w:t>
            </w:r>
            <w:r w:rsidRPr="00EF22C5">
              <w:rPr>
                <w:rFonts w:ascii="Garamond" w:eastAsia="Calibri" w:hAnsi="Garamond" w:cs="Arial"/>
                <w:color w:val="000000"/>
                <w:spacing w:val="1"/>
              </w:rPr>
              <w:t>v</w:t>
            </w:r>
            <w:r w:rsidRPr="00EF22C5">
              <w:rPr>
                <w:rFonts w:ascii="Garamond" w:eastAsia="Calibri" w:hAnsi="Garamond" w:cs="Arial"/>
                <w:color w:val="000000"/>
                <w:spacing w:val="-1"/>
              </w:rPr>
              <w:t>r</w:t>
            </w:r>
            <w:r w:rsidRPr="00EF22C5">
              <w:rPr>
                <w:rFonts w:ascii="Garamond" w:eastAsia="Calibri" w:hAnsi="Garamond" w:cs="Arial"/>
                <w:color w:val="000000"/>
              </w:rPr>
              <w:t>e</w:t>
            </w:r>
            <w:r w:rsidRPr="00EF22C5">
              <w:rPr>
                <w:rFonts w:ascii="Garamond" w:eastAsia="Calibri" w:hAnsi="Garamond" w:cs="Arial"/>
                <w:color w:val="000000"/>
                <w:spacing w:val="-4"/>
              </w:rPr>
              <w:t xml:space="preserve"> du </w:t>
            </w:r>
            <w:r w:rsidRPr="00EF22C5">
              <w:rPr>
                <w:rFonts w:ascii="Garamond" w:eastAsia="Calibri" w:hAnsi="Garamond" w:cs="Arial"/>
              </w:rPr>
              <w:t>projet biomasse électricité Bénin</w:t>
            </w:r>
            <w:r w:rsidRPr="00EF22C5">
              <w:rPr>
                <w:rFonts w:ascii="Garamond" w:eastAsia="Calibri" w:hAnsi="Garamond" w:cs="Arial"/>
                <w:color w:val="000000"/>
              </w:rPr>
              <w:t>?</w:t>
            </w:r>
          </w:p>
        </w:tc>
        <w:tc>
          <w:tcPr>
            <w:tcW w:w="2126" w:type="dxa"/>
            <w:shd w:val="clear" w:color="auto" w:fill="auto"/>
          </w:tcPr>
          <w:p w14:paraId="229404E1" w14:textId="77777777" w:rsidR="009622D3" w:rsidRPr="00EF22C5" w:rsidRDefault="009622D3" w:rsidP="008F6900">
            <w:pPr>
              <w:numPr>
                <w:ilvl w:val="0"/>
                <w:numId w:val="40"/>
              </w:numPr>
              <w:spacing w:after="0" w:line="240" w:lineRule="auto"/>
              <w:rPr>
                <w:rFonts w:ascii="Garamond" w:eastAsia="Calibri" w:hAnsi="Garamond" w:cs="Arial"/>
              </w:rPr>
            </w:pPr>
            <w:r w:rsidRPr="00EF22C5">
              <w:rPr>
                <w:rFonts w:ascii="Garamond" w:eastAsia="Calibri" w:hAnsi="Garamond" w:cs="Arial"/>
              </w:rPr>
              <w:t>Disponibilité des données de qualité permettant de suivre les progrès vers l’atteinte des résultats  (avec la prise en compte du genre et des droits humains)</w:t>
            </w:r>
          </w:p>
        </w:tc>
        <w:tc>
          <w:tcPr>
            <w:tcW w:w="2551" w:type="dxa"/>
            <w:shd w:val="clear" w:color="auto" w:fill="auto"/>
          </w:tcPr>
          <w:p w14:paraId="238BEE0D"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Base de données du projet biomasse électricité Bénin</w:t>
            </w:r>
          </w:p>
          <w:p w14:paraId="4A38390C" w14:textId="77777777" w:rsidR="009622D3" w:rsidRPr="00EF22C5" w:rsidRDefault="009622D3" w:rsidP="009622D3">
            <w:pPr>
              <w:spacing w:line="240" w:lineRule="auto"/>
              <w:rPr>
                <w:rFonts w:ascii="Garamond" w:eastAsia="Calibri" w:hAnsi="Garamond" w:cs="Arial"/>
              </w:rPr>
            </w:pPr>
          </w:p>
        </w:tc>
        <w:tc>
          <w:tcPr>
            <w:tcW w:w="1560" w:type="dxa"/>
            <w:shd w:val="clear" w:color="auto" w:fill="auto"/>
          </w:tcPr>
          <w:p w14:paraId="69F15068"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Revue documentaire </w:t>
            </w:r>
          </w:p>
          <w:p w14:paraId="69A697D2"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Entretiens avec les parties prenantes, le personnel du projet biomasse électricité </w:t>
            </w:r>
            <w:r w:rsidRPr="00EF22C5">
              <w:rPr>
                <w:rFonts w:ascii="Garamond" w:eastAsia="Calibri" w:hAnsi="Garamond" w:cs="Arial"/>
              </w:rPr>
              <w:lastRenderedPageBreak/>
              <w:t>Bénin, PNUD et GEF</w:t>
            </w:r>
          </w:p>
        </w:tc>
        <w:tc>
          <w:tcPr>
            <w:tcW w:w="1842" w:type="dxa"/>
            <w:shd w:val="clear" w:color="auto" w:fill="auto"/>
          </w:tcPr>
          <w:p w14:paraId="371B3EAA"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lastRenderedPageBreak/>
              <w:t>Analyse du mécanisme de suivi et évaluation mis en place.</w:t>
            </w:r>
          </w:p>
          <w:p w14:paraId="2B3FBE66"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Evaluation de la pertinence des produits et des décisions prises</w:t>
            </w:r>
          </w:p>
        </w:tc>
      </w:tr>
      <w:tr w:rsidR="003E2898" w:rsidRPr="00EF22C5" w14:paraId="49385BDD" w14:textId="77777777" w:rsidTr="00350C68">
        <w:tc>
          <w:tcPr>
            <w:tcW w:w="1418" w:type="dxa"/>
            <w:vMerge/>
            <w:shd w:val="clear" w:color="auto" w:fill="auto"/>
          </w:tcPr>
          <w:p w14:paraId="66EB34B1" w14:textId="77777777" w:rsidR="009622D3" w:rsidRPr="00EF22C5" w:rsidRDefault="009622D3" w:rsidP="009622D3">
            <w:pPr>
              <w:spacing w:line="240" w:lineRule="auto"/>
              <w:rPr>
                <w:rFonts w:ascii="Garamond" w:eastAsia="Calibri" w:hAnsi="Garamond" w:cs="Arial"/>
              </w:rPr>
            </w:pPr>
          </w:p>
        </w:tc>
        <w:tc>
          <w:tcPr>
            <w:tcW w:w="2090" w:type="dxa"/>
            <w:vMerge/>
            <w:shd w:val="clear" w:color="auto" w:fill="auto"/>
          </w:tcPr>
          <w:p w14:paraId="685149FB" w14:textId="77777777" w:rsidR="009622D3" w:rsidRPr="00EF22C5" w:rsidRDefault="009622D3" w:rsidP="009622D3">
            <w:pPr>
              <w:spacing w:line="240" w:lineRule="auto"/>
              <w:rPr>
                <w:rFonts w:ascii="Garamond" w:eastAsia="Calibri" w:hAnsi="Garamond" w:cs="Arial"/>
              </w:rPr>
            </w:pPr>
          </w:p>
        </w:tc>
        <w:tc>
          <w:tcPr>
            <w:tcW w:w="2872" w:type="dxa"/>
            <w:shd w:val="clear" w:color="auto" w:fill="auto"/>
          </w:tcPr>
          <w:p w14:paraId="119020AA" w14:textId="77777777" w:rsidR="009622D3" w:rsidRPr="00EF22C5" w:rsidRDefault="009622D3" w:rsidP="008F6900">
            <w:pPr>
              <w:numPr>
                <w:ilvl w:val="0"/>
                <w:numId w:val="32"/>
              </w:numPr>
              <w:tabs>
                <w:tab w:val="left" w:pos="284"/>
              </w:tabs>
              <w:spacing w:after="0" w:line="240" w:lineRule="auto"/>
              <w:ind w:left="227" w:hanging="227"/>
              <w:rPr>
                <w:rFonts w:ascii="Garamond" w:eastAsia="Calibri" w:hAnsi="Garamond" w:cs="Arial"/>
                <w:color w:val="000000"/>
              </w:rPr>
            </w:pPr>
            <w:r w:rsidRPr="00EF22C5">
              <w:rPr>
                <w:rFonts w:ascii="Garamond" w:eastAsia="Calibri" w:hAnsi="Garamond" w:cs="Arial"/>
                <w:color w:val="000000"/>
              </w:rPr>
              <w:t>D</w:t>
            </w:r>
            <w:r w:rsidRPr="00EF22C5">
              <w:rPr>
                <w:rFonts w:ascii="Garamond" w:eastAsia="Calibri" w:hAnsi="Garamond" w:cs="Arial"/>
                <w:color w:val="000000"/>
                <w:spacing w:val="1"/>
              </w:rPr>
              <w:t>a</w:t>
            </w:r>
            <w:r w:rsidRPr="00EF22C5">
              <w:rPr>
                <w:rFonts w:ascii="Garamond" w:eastAsia="Calibri" w:hAnsi="Garamond" w:cs="Arial"/>
                <w:color w:val="000000"/>
              </w:rPr>
              <w:t>ns</w:t>
            </w:r>
            <w:r w:rsidRPr="00EF22C5">
              <w:rPr>
                <w:rFonts w:ascii="Garamond" w:eastAsia="Calibri" w:hAnsi="Garamond" w:cs="Arial"/>
                <w:color w:val="000000"/>
                <w:spacing w:val="5"/>
              </w:rPr>
              <w:t xml:space="preserve"> </w:t>
            </w:r>
            <w:r w:rsidRPr="00EF22C5">
              <w:rPr>
                <w:rFonts w:ascii="Garamond" w:eastAsia="Calibri" w:hAnsi="Garamond" w:cs="Arial"/>
                <w:color w:val="000000"/>
              </w:rPr>
              <w:t>qu</w:t>
            </w:r>
            <w:r w:rsidRPr="00EF22C5">
              <w:rPr>
                <w:rFonts w:ascii="Garamond" w:eastAsia="Calibri" w:hAnsi="Garamond" w:cs="Arial"/>
                <w:color w:val="000000"/>
                <w:spacing w:val="1"/>
              </w:rPr>
              <w:t>e</w:t>
            </w:r>
            <w:r w:rsidRPr="00EF22C5">
              <w:rPr>
                <w:rFonts w:ascii="Garamond" w:eastAsia="Calibri" w:hAnsi="Garamond" w:cs="Arial"/>
                <w:color w:val="000000"/>
              </w:rPr>
              <w:t>lle</w:t>
            </w:r>
            <w:r w:rsidRPr="00EF22C5">
              <w:rPr>
                <w:rFonts w:ascii="Garamond" w:eastAsia="Calibri" w:hAnsi="Garamond" w:cs="Arial"/>
                <w:color w:val="000000"/>
                <w:spacing w:val="5"/>
              </w:rPr>
              <w:t xml:space="preserve"> </w:t>
            </w:r>
            <w:r w:rsidRPr="00EF22C5">
              <w:rPr>
                <w:rFonts w:ascii="Garamond" w:eastAsia="Calibri" w:hAnsi="Garamond" w:cs="Arial"/>
                <w:color w:val="000000"/>
              </w:rPr>
              <w:t>m</w:t>
            </w:r>
            <w:r w:rsidRPr="00EF22C5">
              <w:rPr>
                <w:rFonts w:ascii="Garamond" w:eastAsia="Calibri" w:hAnsi="Garamond" w:cs="Arial"/>
                <w:color w:val="000000"/>
                <w:spacing w:val="1"/>
              </w:rPr>
              <w:t>e</w:t>
            </w:r>
            <w:r w:rsidRPr="00EF22C5">
              <w:rPr>
                <w:rFonts w:ascii="Garamond" w:eastAsia="Calibri" w:hAnsi="Garamond" w:cs="Arial"/>
                <w:color w:val="000000"/>
                <w:spacing w:val="-1"/>
              </w:rPr>
              <w:t>s</w:t>
            </w:r>
            <w:r w:rsidRPr="00EF22C5">
              <w:rPr>
                <w:rFonts w:ascii="Garamond" w:eastAsia="Calibri" w:hAnsi="Garamond" w:cs="Arial"/>
                <w:color w:val="000000"/>
              </w:rPr>
              <w:t>u</w:t>
            </w:r>
            <w:r w:rsidRPr="00EF22C5">
              <w:rPr>
                <w:rFonts w:ascii="Garamond" w:eastAsia="Calibri" w:hAnsi="Garamond" w:cs="Arial"/>
                <w:color w:val="000000"/>
                <w:spacing w:val="-1"/>
              </w:rPr>
              <w:t>r</w:t>
            </w:r>
            <w:r w:rsidRPr="00EF22C5">
              <w:rPr>
                <w:rFonts w:ascii="Garamond" w:eastAsia="Calibri" w:hAnsi="Garamond" w:cs="Arial"/>
                <w:color w:val="000000"/>
              </w:rPr>
              <w:t>e</w:t>
            </w:r>
            <w:r w:rsidRPr="00EF22C5">
              <w:rPr>
                <w:rFonts w:ascii="Garamond" w:eastAsia="Calibri" w:hAnsi="Garamond" w:cs="Arial"/>
                <w:color w:val="000000"/>
                <w:spacing w:val="5"/>
              </w:rPr>
              <w:t xml:space="preserve"> </w:t>
            </w:r>
            <w:r w:rsidRPr="00EF22C5">
              <w:rPr>
                <w:rFonts w:ascii="Garamond" w:eastAsia="Calibri" w:hAnsi="Garamond" w:cs="Arial"/>
              </w:rPr>
              <w:t xml:space="preserve">le projet biomasse électricité Bénin </w:t>
            </w:r>
            <w:r w:rsidRPr="00EF22C5">
              <w:rPr>
                <w:rFonts w:ascii="Garamond" w:eastAsia="Calibri" w:hAnsi="Garamond" w:cs="Arial"/>
                <w:color w:val="000000"/>
              </w:rPr>
              <w:t xml:space="preserve">2017-2022 </w:t>
            </w:r>
            <w:r w:rsidRPr="00EF22C5">
              <w:rPr>
                <w:rFonts w:ascii="Garamond" w:eastAsia="Calibri" w:hAnsi="Garamond" w:cs="Arial"/>
                <w:color w:val="000000"/>
                <w:spacing w:val="1"/>
              </w:rPr>
              <w:t>a-t</w:t>
            </w:r>
            <w:r w:rsidRPr="00EF22C5">
              <w:rPr>
                <w:rFonts w:ascii="Garamond" w:eastAsia="Calibri" w:hAnsi="Garamond" w:cs="Arial"/>
                <w:color w:val="000000"/>
              </w:rPr>
              <w:t>-il</w:t>
            </w:r>
            <w:r w:rsidRPr="00EF22C5">
              <w:rPr>
                <w:rFonts w:ascii="Garamond" w:eastAsia="Calibri" w:hAnsi="Garamond" w:cs="Arial"/>
                <w:color w:val="000000"/>
                <w:spacing w:val="5"/>
              </w:rPr>
              <w:t xml:space="preserve"> </w:t>
            </w:r>
            <w:r w:rsidRPr="00EF22C5">
              <w:rPr>
                <w:rFonts w:ascii="Garamond" w:eastAsia="Calibri" w:hAnsi="Garamond" w:cs="Arial"/>
                <w:color w:val="000000"/>
              </w:rPr>
              <w:t>un</w:t>
            </w:r>
            <w:r w:rsidRPr="00EF22C5">
              <w:rPr>
                <w:rFonts w:ascii="Garamond" w:eastAsia="Calibri" w:hAnsi="Garamond" w:cs="Arial"/>
                <w:color w:val="000000"/>
                <w:spacing w:val="7"/>
              </w:rPr>
              <w:t xml:space="preserve"> </w:t>
            </w:r>
            <w:r w:rsidRPr="00EF22C5">
              <w:rPr>
                <w:rFonts w:ascii="Garamond" w:eastAsia="Calibri" w:hAnsi="Garamond" w:cs="Arial"/>
                <w:color w:val="000000"/>
              </w:rPr>
              <w:t>m</w:t>
            </w:r>
            <w:r w:rsidRPr="00EF22C5">
              <w:rPr>
                <w:rFonts w:ascii="Garamond" w:eastAsia="Calibri" w:hAnsi="Garamond" w:cs="Arial"/>
                <w:color w:val="000000"/>
                <w:spacing w:val="1"/>
              </w:rPr>
              <w:t>éc</w:t>
            </w:r>
            <w:r w:rsidRPr="00EF22C5">
              <w:rPr>
                <w:rFonts w:ascii="Garamond" w:eastAsia="Calibri" w:hAnsi="Garamond" w:cs="Arial"/>
                <w:color w:val="000000"/>
                <w:spacing w:val="-1"/>
              </w:rPr>
              <w:t>a</w:t>
            </w:r>
            <w:r w:rsidRPr="00EF22C5">
              <w:rPr>
                <w:rFonts w:ascii="Garamond" w:eastAsia="Calibri" w:hAnsi="Garamond" w:cs="Arial"/>
                <w:color w:val="000000"/>
              </w:rPr>
              <w:t>ni</w:t>
            </w:r>
            <w:r w:rsidRPr="00EF22C5">
              <w:rPr>
                <w:rFonts w:ascii="Garamond" w:eastAsia="Calibri" w:hAnsi="Garamond" w:cs="Arial"/>
                <w:color w:val="000000"/>
                <w:spacing w:val="-1"/>
              </w:rPr>
              <w:t>s</w:t>
            </w:r>
            <w:r w:rsidRPr="00EF22C5">
              <w:rPr>
                <w:rFonts w:ascii="Garamond" w:eastAsia="Calibri" w:hAnsi="Garamond" w:cs="Arial"/>
                <w:color w:val="000000"/>
              </w:rPr>
              <w:t>me</w:t>
            </w:r>
            <w:r w:rsidRPr="00EF22C5">
              <w:rPr>
                <w:rFonts w:ascii="Garamond" w:eastAsia="Calibri" w:hAnsi="Garamond" w:cs="Arial"/>
                <w:color w:val="000000"/>
                <w:spacing w:val="1"/>
              </w:rPr>
              <w:t xml:space="preserve"> e</w:t>
            </w:r>
            <w:r w:rsidRPr="00EF22C5">
              <w:rPr>
                <w:rFonts w:ascii="Garamond" w:eastAsia="Calibri" w:hAnsi="Garamond" w:cs="Arial"/>
                <w:color w:val="000000"/>
                <w:spacing w:val="-1"/>
              </w:rPr>
              <w:t>ff</w:t>
            </w:r>
            <w:r w:rsidRPr="00EF22C5">
              <w:rPr>
                <w:rFonts w:ascii="Garamond" w:eastAsia="Calibri" w:hAnsi="Garamond" w:cs="Arial"/>
                <w:color w:val="000000"/>
              </w:rPr>
              <w:t>i</w:t>
            </w:r>
            <w:r w:rsidRPr="00EF22C5">
              <w:rPr>
                <w:rFonts w:ascii="Garamond" w:eastAsia="Calibri" w:hAnsi="Garamond" w:cs="Arial"/>
                <w:color w:val="000000"/>
                <w:spacing w:val="1"/>
              </w:rPr>
              <w:t>c</w:t>
            </w:r>
            <w:r w:rsidRPr="00EF22C5">
              <w:rPr>
                <w:rFonts w:ascii="Garamond" w:eastAsia="Calibri" w:hAnsi="Garamond" w:cs="Arial"/>
                <w:color w:val="000000"/>
              </w:rPr>
              <w:t>i</w:t>
            </w:r>
            <w:r w:rsidRPr="00EF22C5">
              <w:rPr>
                <w:rFonts w:ascii="Garamond" w:eastAsia="Calibri" w:hAnsi="Garamond" w:cs="Arial"/>
                <w:color w:val="000000"/>
                <w:spacing w:val="1"/>
              </w:rPr>
              <w:t>e</w:t>
            </w:r>
            <w:r w:rsidRPr="00EF22C5">
              <w:rPr>
                <w:rFonts w:ascii="Garamond" w:eastAsia="Calibri" w:hAnsi="Garamond" w:cs="Arial"/>
                <w:color w:val="000000"/>
              </w:rPr>
              <w:t>nt</w:t>
            </w:r>
            <w:r w:rsidRPr="00EF22C5">
              <w:rPr>
                <w:rFonts w:ascii="Garamond" w:eastAsia="Calibri" w:hAnsi="Garamond" w:cs="Arial"/>
                <w:color w:val="000000"/>
                <w:spacing w:val="2"/>
              </w:rPr>
              <w:t xml:space="preserve"> </w:t>
            </w:r>
            <w:r w:rsidRPr="00EF22C5">
              <w:rPr>
                <w:rFonts w:ascii="Garamond" w:eastAsia="Calibri" w:hAnsi="Garamond" w:cs="Arial"/>
                <w:color w:val="000000"/>
              </w:rPr>
              <w:t xml:space="preserve">de </w:t>
            </w:r>
            <w:r w:rsidRPr="00EF22C5">
              <w:rPr>
                <w:rFonts w:ascii="Garamond" w:eastAsia="Calibri" w:hAnsi="Garamond" w:cs="Arial"/>
                <w:color w:val="000000"/>
                <w:spacing w:val="1"/>
              </w:rPr>
              <w:t>c</w:t>
            </w:r>
            <w:r w:rsidRPr="00EF22C5">
              <w:rPr>
                <w:rFonts w:ascii="Garamond" w:eastAsia="Calibri" w:hAnsi="Garamond" w:cs="Arial"/>
                <w:color w:val="000000"/>
              </w:rPr>
              <w:t>oo</w:t>
            </w:r>
            <w:r w:rsidRPr="00EF22C5">
              <w:rPr>
                <w:rFonts w:ascii="Garamond" w:eastAsia="Calibri" w:hAnsi="Garamond" w:cs="Arial"/>
                <w:color w:val="000000"/>
                <w:spacing w:val="-1"/>
              </w:rPr>
              <w:t>r</w:t>
            </w:r>
            <w:r w:rsidRPr="00EF22C5">
              <w:rPr>
                <w:rFonts w:ascii="Garamond" w:eastAsia="Calibri" w:hAnsi="Garamond" w:cs="Arial"/>
                <w:color w:val="000000"/>
              </w:rPr>
              <w:t>din</w:t>
            </w:r>
            <w:r w:rsidRPr="00EF22C5">
              <w:rPr>
                <w:rFonts w:ascii="Garamond" w:eastAsia="Calibri" w:hAnsi="Garamond" w:cs="Arial"/>
                <w:color w:val="000000"/>
                <w:spacing w:val="1"/>
              </w:rPr>
              <w:t>a</w:t>
            </w:r>
            <w:r w:rsidRPr="00EF22C5">
              <w:rPr>
                <w:rFonts w:ascii="Garamond" w:eastAsia="Calibri" w:hAnsi="Garamond" w:cs="Arial"/>
                <w:color w:val="000000"/>
              </w:rPr>
              <w:t>tion,</w:t>
            </w:r>
            <w:r w:rsidRPr="00EF22C5">
              <w:rPr>
                <w:rFonts w:ascii="Garamond" w:eastAsia="Calibri" w:hAnsi="Garamond" w:cs="Arial"/>
                <w:color w:val="000000"/>
                <w:spacing w:val="-9"/>
              </w:rPr>
              <w:t xml:space="preserve"> </w:t>
            </w:r>
            <w:r w:rsidRPr="00EF22C5">
              <w:rPr>
                <w:rFonts w:ascii="Garamond" w:eastAsia="Calibri" w:hAnsi="Garamond" w:cs="Arial"/>
                <w:color w:val="000000"/>
              </w:rPr>
              <w:t>de</w:t>
            </w:r>
            <w:r w:rsidRPr="00EF22C5">
              <w:rPr>
                <w:rFonts w:ascii="Garamond" w:eastAsia="Calibri" w:hAnsi="Garamond" w:cs="Arial"/>
                <w:color w:val="000000"/>
                <w:spacing w:val="-1"/>
              </w:rPr>
              <w:t xml:space="preserve"> </w:t>
            </w:r>
            <w:r w:rsidRPr="00EF22C5">
              <w:rPr>
                <w:rFonts w:ascii="Garamond" w:eastAsia="Calibri" w:hAnsi="Garamond" w:cs="Arial"/>
                <w:color w:val="000000"/>
              </w:rPr>
              <w:t>p</w:t>
            </w:r>
            <w:r w:rsidRPr="00EF22C5">
              <w:rPr>
                <w:rFonts w:ascii="Garamond" w:eastAsia="Calibri" w:hAnsi="Garamond" w:cs="Arial"/>
                <w:color w:val="000000"/>
                <w:spacing w:val="1"/>
              </w:rPr>
              <w:t>a</w:t>
            </w:r>
            <w:r w:rsidRPr="00EF22C5">
              <w:rPr>
                <w:rFonts w:ascii="Garamond" w:eastAsia="Calibri" w:hAnsi="Garamond" w:cs="Arial"/>
                <w:color w:val="000000"/>
                <w:spacing w:val="-1"/>
              </w:rPr>
              <w:t>r</w:t>
            </w:r>
            <w:r w:rsidRPr="00EF22C5">
              <w:rPr>
                <w:rFonts w:ascii="Garamond" w:eastAsia="Calibri" w:hAnsi="Garamond" w:cs="Arial"/>
                <w:color w:val="000000"/>
              </w:rPr>
              <w:t>t</w:t>
            </w:r>
            <w:r w:rsidRPr="00EF22C5">
              <w:rPr>
                <w:rFonts w:ascii="Garamond" w:eastAsia="Calibri" w:hAnsi="Garamond" w:cs="Arial"/>
                <w:color w:val="000000"/>
                <w:spacing w:val="1"/>
              </w:rPr>
              <w:t>e</w:t>
            </w:r>
            <w:r w:rsidRPr="00EF22C5">
              <w:rPr>
                <w:rFonts w:ascii="Garamond" w:eastAsia="Calibri" w:hAnsi="Garamond" w:cs="Arial"/>
                <w:color w:val="000000"/>
              </w:rPr>
              <w:t>n</w:t>
            </w:r>
            <w:r w:rsidRPr="00EF22C5">
              <w:rPr>
                <w:rFonts w:ascii="Garamond" w:eastAsia="Calibri" w:hAnsi="Garamond" w:cs="Arial"/>
                <w:color w:val="000000"/>
                <w:spacing w:val="1"/>
              </w:rPr>
              <w:t>a</w:t>
            </w:r>
            <w:r w:rsidRPr="00EF22C5">
              <w:rPr>
                <w:rFonts w:ascii="Garamond" w:eastAsia="Calibri" w:hAnsi="Garamond" w:cs="Arial"/>
                <w:color w:val="000000"/>
                <w:spacing w:val="-1"/>
              </w:rPr>
              <w:t>r</w:t>
            </w:r>
            <w:r w:rsidRPr="00EF22C5">
              <w:rPr>
                <w:rFonts w:ascii="Garamond" w:eastAsia="Calibri" w:hAnsi="Garamond" w:cs="Arial"/>
                <w:color w:val="000000"/>
                <w:spacing w:val="-2"/>
              </w:rPr>
              <w:t>i</w:t>
            </w:r>
            <w:r w:rsidRPr="00EF22C5">
              <w:rPr>
                <w:rFonts w:ascii="Garamond" w:eastAsia="Calibri" w:hAnsi="Garamond" w:cs="Arial"/>
                <w:color w:val="000000"/>
                <w:spacing w:val="1"/>
              </w:rPr>
              <w:t>a</w:t>
            </w:r>
            <w:r w:rsidRPr="00EF22C5">
              <w:rPr>
                <w:rFonts w:ascii="Garamond" w:eastAsia="Calibri" w:hAnsi="Garamond" w:cs="Arial"/>
                <w:color w:val="000000"/>
              </w:rPr>
              <w:t>t</w:t>
            </w:r>
            <w:r w:rsidRPr="00EF22C5">
              <w:rPr>
                <w:rFonts w:ascii="Garamond" w:eastAsia="Calibri" w:hAnsi="Garamond" w:cs="Arial"/>
                <w:color w:val="000000"/>
                <w:spacing w:val="-7"/>
              </w:rPr>
              <w:t xml:space="preserve"> </w:t>
            </w:r>
            <w:r w:rsidRPr="00EF22C5">
              <w:rPr>
                <w:rFonts w:ascii="Garamond" w:eastAsia="Calibri" w:hAnsi="Garamond" w:cs="Arial"/>
                <w:color w:val="000000"/>
                <w:spacing w:val="1"/>
              </w:rPr>
              <w:t>e</w:t>
            </w:r>
            <w:r w:rsidRPr="00EF22C5">
              <w:rPr>
                <w:rFonts w:ascii="Garamond" w:eastAsia="Calibri" w:hAnsi="Garamond" w:cs="Arial"/>
                <w:color w:val="000000"/>
              </w:rPr>
              <w:t>t</w:t>
            </w:r>
            <w:r w:rsidRPr="00EF22C5">
              <w:rPr>
                <w:rFonts w:ascii="Garamond" w:eastAsia="Calibri" w:hAnsi="Garamond" w:cs="Arial"/>
                <w:color w:val="000000"/>
                <w:spacing w:val="-2"/>
              </w:rPr>
              <w:t xml:space="preserve"> </w:t>
            </w:r>
            <w:r w:rsidRPr="00EF22C5">
              <w:rPr>
                <w:rFonts w:ascii="Garamond" w:eastAsia="Calibri" w:hAnsi="Garamond" w:cs="Arial"/>
                <w:color w:val="000000"/>
              </w:rPr>
              <w:t>de</w:t>
            </w:r>
            <w:r w:rsidRPr="00EF22C5">
              <w:rPr>
                <w:rFonts w:ascii="Garamond" w:eastAsia="Calibri" w:hAnsi="Garamond" w:cs="Arial"/>
                <w:color w:val="000000"/>
                <w:spacing w:val="-1"/>
              </w:rPr>
              <w:t xml:space="preserve"> s</w:t>
            </w:r>
            <w:r w:rsidRPr="00EF22C5">
              <w:rPr>
                <w:rFonts w:ascii="Garamond" w:eastAsia="Calibri" w:hAnsi="Garamond" w:cs="Arial"/>
                <w:color w:val="000000"/>
                <w:spacing w:val="1"/>
              </w:rPr>
              <w:t>y</w:t>
            </w:r>
            <w:r w:rsidRPr="00EF22C5">
              <w:rPr>
                <w:rFonts w:ascii="Garamond" w:eastAsia="Calibri" w:hAnsi="Garamond" w:cs="Arial"/>
                <w:color w:val="000000"/>
              </w:rPr>
              <w:t>n</w:t>
            </w:r>
            <w:r w:rsidRPr="00EF22C5">
              <w:rPr>
                <w:rFonts w:ascii="Garamond" w:eastAsia="Calibri" w:hAnsi="Garamond" w:cs="Arial"/>
                <w:color w:val="000000"/>
                <w:spacing w:val="1"/>
              </w:rPr>
              <w:t>e</w:t>
            </w:r>
            <w:r w:rsidRPr="00EF22C5">
              <w:rPr>
                <w:rFonts w:ascii="Garamond" w:eastAsia="Calibri" w:hAnsi="Garamond" w:cs="Arial"/>
                <w:color w:val="000000"/>
                <w:spacing w:val="-1"/>
              </w:rPr>
              <w:t>r</w:t>
            </w:r>
            <w:r w:rsidRPr="00EF22C5">
              <w:rPr>
                <w:rFonts w:ascii="Garamond" w:eastAsia="Calibri" w:hAnsi="Garamond" w:cs="Arial"/>
                <w:color w:val="000000"/>
                <w:spacing w:val="1"/>
              </w:rPr>
              <w:t>g</w:t>
            </w:r>
            <w:r w:rsidRPr="00EF22C5">
              <w:rPr>
                <w:rFonts w:ascii="Garamond" w:eastAsia="Calibri" w:hAnsi="Garamond" w:cs="Arial"/>
                <w:color w:val="000000"/>
              </w:rPr>
              <w:t>i</w:t>
            </w:r>
            <w:r w:rsidRPr="00EF22C5">
              <w:rPr>
                <w:rFonts w:ascii="Garamond" w:eastAsia="Calibri" w:hAnsi="Garamond" w:cs="Arial"/>
                <w:color w:val="000000"/>
                <w:spacing w:val="1"/>
              </w:rPr>
              <w:t>e</w:t>
            </w:r>
            <w:r w:rsidRPr="00EF22C5">
              <w:rPr>
                <w:rFonts w:ascii="Garamond" w:eastAsia="Calibri" w:hAnsi="Garamond" w:cs="Arial"/>
                <w:color w:val="000000"/>
              </w:rPr>
              <w:t>?</w:t>
            </w:r>
          </w:p>
        </w:tc>
        <w:tc>
          <w:tcPr>
            <w:tcW w:w="2126" w:type="dxa"/>
            <w:shd w:val="clear" w:color="auto" w:fill="auto"/>
          </w:tcPr>
          <w:p w14:paraId="6141E49C" w14:textId="77777777" w:rsidR="009622D3" w:rsidRPr="00EF22C5" w:rsidRDefault="009622D3" w:rsidP="008F6900">
            <w:pPr>
              <w:numPr>
                <w:ilvl w:val="0"/>
                <w:numId w:val="40"/>
              </w:numPr>
              <w:spacing w:after="0" w:line="240" w:lineRule="auto"/>
              <w:rPr>
                <w:rFonts w:ascii="Garamond" w:eastAsia="Calibri" w:hAnsi="Garamond" w:cs="Arial"/>
              </w:rPr>
            </w:pPr>
            <w:r w:rsidRPr="00EF22C5">
              <w:rPr>
                <w:rFonts w:ascii="Garamond" w:eastAsia="Calibri" w:hAnsi="Garamond" w:cs="Arial"/>
              </w:rPr>
              <w:t>Fonctionnement du projet biomasse électricité Bénin</w:t>
            </w:r>
          </w:p>
          <w:p w14:paraId="37EC201F" w14:textId="77777777" w:rsidR="009622D3" w:rsidRPr="00EF22C5" w:rsidRDefault="009622D3" w:rsidP="009622D3">
            <w:pPr>
              <w:spacing w:after="0" w:line="240" w:lineRule="auto"/>
              <w:ind w:left="360"/>
              <w:rPr>
                <w:rFonts w:ascii="Garamond" w:eastAsia="Calibri" w:hAnsi="Garamond" w:cs="Arial"/>
              </w:rPr>
            </w:pPr>
          </w:p>
          <w:p w14:paraId="78990ADE" w14:textId="77777777" w:rsidR="009622D3" w:rsidRPr="00EF22C5" w:rsidRDefault="009622D3" w:rsidP="009622D3">
            <w:pPr>
              <w:spacing w:after="0" w:line="240" w:lineRule="auto"/>
              <w:ind w:left="360"/>
              <w:rPr>
                <w:rFonts w:ascii="Garamond" w:eastAsia="Calibri" w:hAnsi="Garamond" w:cs="Arial"/>
              </w:rPr>
            </w:pPr>
          </w:p>
        </w:tc>
        <w:tc>
          <w:tcPr>
            <w:tcW w:w="2551" w:type="dxa"/>
            <w:shd w:val="clear" w:color="auto" w:fill="auto"/>
          </w:tcPr>
          <w:p w14:paraId="2242DD0A"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Comptes rendus des rencontres des principaux bénéficiaires</w:t>
            </w:r>
          </w:p>
          <w:p w14:paraId="7A267BCE"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Discussions avec les parties prenantes </w:t>
            </w:r>
          </w:p>
        </w:tc>
        <w:tc>
          <w:tcPr>
            <w:tcW w:w="1560" w:type="dxa"/>
            <w:shd w:val="clear" w:color="auto" w:fill="auto"/>
          </w:tcPr>
          <w:p w14:paraId="3168905D"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Revue documentaire </w:t>
            </w:r>
          </w:p>
          <w:p w14:paraId="13770373"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Entretiens avec les parties prenantes</w:t>
            </w:r>
          </w:p>
        </w:tc>
        <w:tc>
          <w:tcPr>
            <w:tcW w:w="1842" w:type="dxa"/>
            <w:shd w:val="clear" w:color="auto" w:fill="auto"/>
          </w:tcPr>
          <w:p w14:paraId="57CC0713"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Triangulation - Examen du fonctionnement  interne du projet biomasse électricité Bénin (coordination, relation avec les partenaires de mise en œuvre)</w:t>
            </w:r>
          </w:p>
        </w:tc>
      </w:tr>
      <w:tr w:rsidR="003E2898" w:rsidRPr="00EF22C5" w14:paraId="49E6951A" w14:textId="77777777" w:rsidTr="00350C68">
        <w:tc>
          <w:tcPr>
            <w:tcW w:w="14459" w:type="dxa"/>
            <w:gridSpan w:val="7"/>
            <w:shd w:val="clear" w:color="auto" w:fill="F4B083"/>
          </w:tcPr>
          <w:p w14:paraId="1228FFB6" w14:textId="77777777" w:rsidR="009622D3" w:rsidRPr="00EF22C5" w:rsidRDefault="009622D3" w:rsidP="009622D3">
            <w:pPr>
              <w:spacing w:line="240" w:lineRule="auto"/>
              <w:rPr>
                <w:rFonts w:ascii="Garamond" w:eastAsia="Calibri" w:hAnsi="Garamond" w:cs="Arial"/>
                <w:b/>
              </w:rPr>
            </w:pPr>
            <w:r w:rsidRPr="00EF22C5">
              <w:rPr>
                <w:rFonts w:ascii="Garamond" w:eastAsia="Calibri" w:hAnsi="Garamond" w:cs="Arial"/>
                <w:b/>
              </w:rPr>
              <w:t>Durabilité : dans quelle mesure existe-t-il des risques financiers, institutionnels, socio-économiques et/ou environnementaux pour la durabilité des résultats du projet à long terme ?</w:t>
            </w:r>
          </w:p>
        </w:tc>
      </w:tr>
      <w:tr w:rsidR="003E2898" w:rsidRPr="00EF22C5" w14:paraId="6A1A5A13" w14:textId="77777777" w:rsidTr="00350C68">
        <w:tc>
          <w:tcPr>
            <w:tcW w:w="1418" w:type="dxa"/>
            <w:vMerge w:val="restart"/>
            <w:shd w:val="clear" w:color="auto" w:fill="auto"/>
            <w:vAlign w:val="center"/>
          </w:tcPr>
          <w:p w14:paraId="2DF2D1D3" w14:textId="77777777" w:rsidR="009622D3" w:rsidRPr="00EF22C5" w:rsidRDefault="009622D3" w:rsidP="009622D3">
            <w:pPr>
              <w:spacing w:line="240" w:lineRule="auto"/>
              <w:rPr>
                <w:rFonts w:ascii="Garamond" w:eastAsia="Calibri" w:hAnsi="Garamond" w:cs="Arial"/>
                <w:color w:val="000000"/>
                <w:spacing w:val="-7"/>
              </w:rPr>
            </w:pPr>
            <w:r w:rsidRPr="00EF22C5">
              <w:rPr>
                <w:rFonts w:ascii="Garamond" w:eastAsia="Calibri" w:hAnsi="Garamond" w:cs="Arial"/>
                <w:color w:val="000000"/>
                <w:spacing w:val="1"/>
              </w:rPr>
              <w:t>Durabilité / V</w:t>
            </w:r>
            <w:r w:rsidRPr="00EF22C5">
              <w:rPr>
                <w:rFonts w:ascii="Garamond" w:eastAsia="Calibri" w:hAnsi="Garamond" w:cs="Arial"/>
                <w:color w:val="000000"/>
              </w:rPr>
              <w:t>i</w:t>
            </w:r>
            <w:r w:rsidRPr="00EF22C5">
              <w:rPr>
                <w:rFonts w:ascii="Garamond" w:eastAsia="Calibri" w:hAnsi="Garamond" w:cs="Arial"/>
                <w:color w:val="000000"/>
                <w:spacing w:val="1"/>
              </w:rPr>
              <w:t>a</w:t>
            </w:r>
            <w:r w:rsidRPr="00EF22C5">
              <w:rPr>
                <w:rFonts w:ascii="Garamond" w:eastAsia="Calibri" w:hAnsi="Garamond" w:cs="Arial"/>
                <w:color w:val="000000"/>
              </w:rPr>
              <w:t>bilit</w:t>
            </w:r>
            <w:r w:rsidRPr="00EF22C5">
              <w:rPr>
                <w:rFonts w:ascii="Garamond" w:eastAsia="Calibri" w:hAnsi="Garamond" w:cs="Arial"/>
                <w:color w:val="000000"/>
                <w:spacing w:val="1"/>
              </w:rPr>
              <w:t>é</w:t>
            </w:r>
            <w:r w:rsidRPr="00EF22C5">
              <w:rPr>
                <w:rFonts w:ascii="Garamond" w:eastAsia="Calibri" w:hAnsi="Garamond" w:cs="Arial"/>
                <w:color w:val="000000"/>
                <w:spacing w:val="-7"/>
              </w:rPr>
              <w:t xml:space="preserve"> </w:t>
            </w:r>
          </w:p>
          <w:p w14:paraId="57685B26" w14:textId="77777777" w:rsidR="009622D3" w:rsidRPr="00EF22C5" w:rsidRDefault="009622D3" w:rsidP="009622D3">
            <w:pPr>
              <w:spacing w:line="240" w:lineRule="auto"/>
              <w:rPr>
                <w:rFonts w:ascii="Garamond" w:eastAsia="Calibri" w:hAnsi="Garamond" w:cs="Arial"/>
                <w:color w:val="000000"/>
                <w:spacing w:val="-7"/>
              </w:rPr>
            </w:pPr>
          </w:p>
          <w:p w14:paraId="597DB64B" w14:textId="77777777" w:rsidR="009622D3" w:rsidRPr="00EF22C5" w:rsidRDefault="009622D3" w:rsidP="009622D3">
            <w:pPr>
              <w:spacing w:line="240" w:lineRule="auto"/>
              <w:rPr>
                <w:rFonts w:ascii="Garamond" w:eastAsia="Calibri" w:hAnsi="Garamond" w:cs="Arial"/>
                <w:color w:val="000000"/>
                <w:spacing w:val="-7"/>
              </w:rPr>
            </w:pPr>
          </w:p>
          <w:p w14:paraId="46C72DE4" w14:textId="77777777" w:rsidR="009622D3" w:rsidRPr="00EF22C5" w:rsidRDefault="009622D3" w:rsidP="009622D3">
            <w:pPr>
              <w:spacing w:line="240" w:lineRule="auto"/>
              <w:rPr>
                <w:rFonts w:ascii="Garamond" w:eastAsia="Calibri" w:hAnsi="Garamond" w:cs="Arial"/>
              </w:rPr>
            </w:pPr>
          </w:p>
        </w:tc>
        <w:tc>
          <w:tcPr>
            <w:tcW w:w="2090" w:type="dxa"/>
            <w:vMerge w:val="restart"/>
            <w:shd w:val="clear" w:color="auto" w:fill="auto"/>
            <w:vAlign w:val="center"/>
          </w:tcPr>
          <w:p w14:paraId="62386B14" w14:textId="77777777" w:rsidR="009622D3" w:rsidRPr="00EF22C5" w:rsidRDefault="009622D3" w:rsidP="009622D3">
            <w:pPr>
              <w:spacing w:line="240" w:lineRule="auto"/>
              <w:rPr>
                <w:rFonts w:ascii="Garamond" w:eastAsia="Calibri" w:hAnsi="Garamond" w:cs="Arial"/>
                <w:color w:val="000000"/>
              </w:rPr>
            </w:pPr>
            <w:r w:rsidRPr="00EF22C5">
              <w:rPr>
                <w:rFonts w:ascii="Garamond" w:eastAsia="Calibri" w:hAnsi="Garamond" w:cs="Arial"/>
                <w:color w:val="000000"/>
                <w:spacing w:val="-3"/>
              </w:rPr>
              <w:t>Dans quelle m</w:t>
            </w:r>
            <w:r w:rsidRPr="00EF22C5">
              <w:rPr>
                <w:rFonts w:ascii="Garamond" w:eastAsia="Calibri" w:hAnsi="Garamond" w:cs="Arial"/>
                <w:color w:val="000000"/>
                <w:spacing w:val="1"/>
              </w:rPr>
              <w:t>e</w:t>
            </w:r>
            <w:r w:rsidRPr="00EF22C5">
              <w:rPr>
                <w:rFonts w:ascii="Garamond" w:eastAsia="Calibri" w:hAnsi="Garamond" w:cs="Arial"/>
                <w:color w:val="000000"/>
                <w:spacing w:val="-1"/>
              </w:rPr>
              <w:t>s</w:t>
            </w:r>
            <w:r w:rsidRPr="00EF22C5">
              <w:rPr>
                <w:rFonts w:ascii="Garamond" w:eastAsia="Calibri" w:hAnsi="Garamond" w:cs="Arial"/>
                <w:color w:val="000000"/>
              </w:rPr>
              <w:t>u</w:t>
            </w:r>
            <w:r w:rsidRPr="00EF22C5">
              <w:rPr>
                <w:rFonts w:ascii="Garamond" w:eastAsia="Calibri" w:hAnsi="Garamond" w:cs="Arial"/>
                <w:color w:val="000000"/>
                <w:spacing w:val="-1"/>
              </w:rPr>
              <w:t>r</w:t>
            </w:r>
            <w:r w:rsidRPr="00EF22C5">
              <w:rPr>
                <w:rFonts w:ascii="Garamond" w:eastAsia="Calibri" w:hAnsi="Garamond" w:cs="Arial"/>
                <w:color w:val="000000"/>
              </w:rPr>
              <w:t>e</w:t>
            </w:r>
            <w:r w:rsidRPr="00EF22C5">
              <w:rPr>
                <w:rFonts w:ascii="Garamond" w:eastAsia="Calibri" w:hAnsi="Garamond" w:cs="Arial"/>
                <w:color w:val="000000"/>
                <w:spacing w:val="-5"/>
              </w:rPr>
              <w:t xml:space="preserve"> </w:t>
            </w:r>
            <w:r w:rsidRPr="00EF22C5">
              <w:rPr>
                <w:rFonts w:ascii="Garamond" w:eastAsia="Calibri" w:hAnsi="Garamond" w:cs="Arial"/>
                <w:color w:val="000000"/>
              </w:rPr>
              <w:t xml:space="preserve">les actions du </w:t>
            </w:r>
            <w:r w:rsidRPr="00EF22C5">
              <w:rPr>
                <w:rFonts w:ascii="Garamond" w:eastAsia="Calibri" w:hAnsi="Garamond" w:cs="Arial"/>
              </w:rPr>
              <w:t xml:space="preserve">projet biomasse électricité Bénin </w:t>
            </w:r>
            <w:r w:rsidRPr="00EF22C5">
              <w:rPr>
                <w:rFonts w:ascii="Garamond" w:eastAsia="Calibri" w:hAnsi="Garamond" w:cs="Arial"/>
                <w:color w:val="000000"/>
              </w:rPr>
              <w:t xml:space="preserve">sont-elles pérennes ou durables ? </w:t>
            </w:r>
          </w:p>
          <w:p w14:paraId="2970C3A5" w14:textId="77777777" w:rsidR="009622D3" w:rsidRPr="00EF22C5" w:rsidRDefault="009622D3" w:rsidP="009622D3">
            <w:pPr>
              <w:spacing w:line="240" w:lineRule="auto"/>
              <w:rPr>
                <w:rFonts w:ascii="Garamond" w:eastAsia="Calibri" w:hAnsi="Garamond" w:cs="Arial"/>
              </w:rPr>
            </w:pPr>
          </w:p>
        </w:tc>
        <w:tc>
          <w:tcPr>
            <w:tcW w:w="2872" w:type="dxa"/>
            <w:shd w:val="clear" w:color="auto" w:fill="auto"/>
          </w:tcPr>
          <w:p w14:paraId="660E6190" w14:textId="77777777" w:rsidR="009622D3" w:rsidRPr="00EF22C5" w:rsidRDefault="009622D3" w:rsidP="008F6900">
            <w:pPr>
              <w:numPr>
                <w:ilvl w:val="0"/>
                <w:numId w:val="32"/>
              </w:numPr>
              <w:tabs>
                <w:tab w:val="left" w:pos="284"/>
              </w:tabs>
              <w:spacing w:after="0" w:line="240" w:lineRule="auto"/>
              <w:ind w:left="227" w:hanging="227"/>
              <w:rPr>
                <w:rFonts w:ascii="Garamond" w:eastAsia="Calibri" w:hAnsi="Garamond" w:cs="Arial"/>
                <w:color w:val="000000"/>
              </w:rPr>
            </w:pPr>
            <w:r w:rsidRPr="00EF22C5">
              <w:rPr>
                <w:rFonts w:ascii="Garamond" w:eastAsia="Calibri" w:hAnsi="Garamond" w:cs="Arial"/>
                <w:color w:val="000000"/>
              </w:rPr>
              <w:t>Qu</w:t>
            </w:r>
            <w:r w:rsidRPr="00EF22C5">
              <w:rPr>
                <w:rFonts w:ascii="Garamond" w:eastAsia="Calibri" w:hAnsi="Garamond" w:cs="Arial"/>
                <w:color w:val="000000"/>
                <w:spacing w:val="1"/>
              </w:rPr>
              <w:t>e</w:t>
            </w:r>
            <w:r w:rsidRPr="00EF22C5">
              <w:rPr>
                <w:rFonts w:ascii="Garamond" w:eastAsia="Calibri" w:hAnsi="Garamond" w:cs="Arial"/>
                <w:color w:val="000000"/>
              </w:rPr>
              <w:t>ls</w:t>
            </w:r>
            <w:r w:rsidRPr="00EF22C5">
              <w:rPr>
                <w:rFonts w:ascii="Garamond" w:eastAsia="Calibri" w:hAnsi="Garamond" w:cs="Arial"/>
                <w:color w:val="000000"/>
                <w:spacing w:val="-1"/>
              </w:rPr>
              <w:t xml:space="preserve"> s</w:t>
            </w:r>
            <w:r w:rsidRPr="00EF22C5">
              <w:rPr>
                <w:rFonts w:ascii="Garamond" w:eastAsia="Calibri" w:hAnsi="Garamond" w:cs="Arial"/>
                <w:color w:val="000000"/>
              </w:rPr>
              <w:t>ont l</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2"/>
              </w:rPr>
              <w:t xml:space="preserve"> </w:t>
            </w:r>
            <w:r w:rsidRPr="00EF22C5">
              <w:rPr>
                <w:rFonts w:ascii="Garamond" w:eastAsia="Calibri" w:hAnsi="Garamond" w:cs="Arial"/>
                <w:color w:val="000000"/>
              </w:rPr>
              <w:t>p</w:t>
            </w:r>
            <w:r w:rsidRPr="00EF22C5">
              <w:rPr>
                <w:rFonts w:ascii="Garamond" w:eastAsia="Calibri" w:hAnsi="Garamond" w:cs="Arial"/>
                <w:color w:val="000000"/>
                <w:spacing w:val="-1"/>
              </w:rPr>
              <w:t>r</w:t>
            </w:r>
            <w:r w:rsidRPr="00EF22C5">
              <w:rPr>
                <w:rFonts w:ascii="Garamond" w:eastAsia="Calibri" w:hAnsi="Garamond" w:cs="Arial"/>
                <w:color w:val="000000"/>
              </w:rPr>
              <w:t>in</w:t>
            </w:r>
            <w:r w:rsidRPr="00EF22C5">
              <w:rPr>
                <w:rFonts w:ascii="Garamond" w:eastAsia="Calibri" w:hAnsi="Garamond" w:cs="Arial"/>
                <w:color w:val="000000"/>
                <w:spacing w:val="1"/>
              </w:rPr>
              <w:t>c</w:t>
            </w:r>
            <w:r w:rsidRPr="00EF22C5">
              <w:rPr>
                <w:rFonts w:ascii="Garamond" w:eastAsia="Calibri" w:hAnsi="Garamond" w:cs="Arial"/>
                <w:color w:val="000000"/>
              </w:rPr>
              <w:t>ip</w:t>
            </w:r>
            <w:r w:rsidRPr="00EF22C5">
              <w:rPr>
                <w:rFonts w:ascii="Garamond" w:eastAsia="Calibri" w:hAnsi="Garamond" w:cs="Arial"/>
                <w:color w:val="000000"/>
                <w:spacing w:val="1"/>
              </w:rPr>
              <w:t>a</w:t>
            </w:r>
            <w:r w:rsidRPr="00EF22C5">
              <w:rPr>
                <w:rFonts w:ascii="Garamond" w:eastAsia="Calibri" w:hAnsi="Garamond" w:cs="Arial"/>
                <w:color w:val="000000"/>
              </w:rPr>
              <w:t>ux</w:t>
            </w:r>
            <w:r w:rsidRPr="00EF22C5">
              <w:rPr>
                <w:rFonts w:ascii="Garamond" w:eastAsia="Calibri" w:hAnsi="Garamond" w:cs="Arial"/>
                <w:color w:val="000000"/>
                <w:spacing w:val="-2"/>
              </w:rPr>
              <w:t xml:space="preserve"> </w:t>
            </w:r>
            <w:r w:rsidRPr="00EF22C5">
              <w:rPr>
                <w:rFonts w:ascii="Garamond" w:eastAsia="Calibri" w:hAnsi="Garamond" w:cs="Arial"/>
                <w:color w:val="000000"/>
                <w:spacing w:val="-1"/>
              </w:rPr>
              <w:t>f</w:t>
            </w:r>
            <w:r w:rsidRPr="00EF22C5">
              <w:rPr>
                <w:rFonts w:ascii="Garamond" w:eastAsia="Calibri" w:hAnsi="Garamond" w:cs="Arial"/>
                <w:color w:val="000000"/>
                <w:spacing w:val="1"/>
              </w:rPr>
              <w:t>ac</w:t>
            </w:r>
            <w:r w:rsidRPr="00EF22C5">
              <w:rPr>
                <w:rFonts w:ascii="Garamond" w:eastAsia="Calibri" w:hAnsi="Garamond" w:cs="Arial"/>
                <w:color w:val="000000"/>
              </w:rPr>
              <w:t>t</w:t>
            </w:r>
            <w:r w:rsidRPr="00EF22C5">
              <w:rPr>
                <w:rFonts w:ascii="Garamond" w:eastAsia="Calibri" w:hAnsi="Garamond" w:cs="Arial"/>
                <w:color w:val="000000"/>
                <w:spacing w:val="1"/>
              </w:rPr>
              <w:t>e</w:t>
            </w:r>
            <w:r w:rsidRPr="00EF22C5">
              <w:rPr>
                <w:rFonts w:ascii="Garamond" w:eastAsia="Calibri" w:hAnsi="Garamond" w:cs="Arial"/>
                <w:color w:val="000000"/>
              </w:rPr>
              <w:t>u</w:t>
            </w:r>
            <w:r w:rsidRPr="00EF22C5">
              <w:rPr>
                <w:rFonts w:ascii="Garamond" w:eastAsia="Calibri" w:hAnsi="Garamond" w:cs="Arial"/>
                <w:color w:val="000000"/>
                <w:spacing w:val="-1"/>
              </w:rPr>
              <w:t>r</w:t>
            </w:r>
            <w:r w:rsidRPr="00EF22C5">
              <w:rPr>
                <w:rFonts w:ascii="Garamond" w:eastAsia="Calibri" w:hAnsi="Garamond" w:cs="Arial"/>
                <w:color w:val="000000"/>
              </w:rPr>
              <w:t>s</w:t>
            </w:r>
            <w:r w:rsidRPr="00EF22C5">
              <w:rPr>
                <w:rFonts w:ascii="Garamond" w:eastAsia="Calibri" w:hAnsi="Garamond" w:cs="Arial"/>
                <w:color w:val="000000"/>
                <w:spacing w:val="-2"/>
              </w:rPr>
              <w:t xml:space="preserve"> </w:t>
            </w:r>
            <w:r w:rsidRPr="00EF22C5">
              <w:rPr>
                <w:rFonts w:ascii="Garamond" w:eastAsia="Calibri" w:hAnsi="Garamond" w:cs="Arial"/>
                <w:color w:val="000000"/>
              </w:rPr>
              <w:t>qui</w:t>
            </w:r>
            <w:r w:rsidRPr="00EF22C5">
              <w:rPr>
                <w:rFonts w:ascii="Garamond" w:eastAsia="Calibri" w:hAnsi="Garamond" w:cs="Arial"/>
                <w:color w:val="000000"/>
                <w:spacing w:val="2"/>
              </w:rPr>
              <w:t xml:space="preserve"> </w:t>
            </w:r>
            <w:r w:rsidRPr="00EF22C5">
              <w:rPr>
                <w:rFonts w:ascii="Garamond" w:eastAsia="Calibri" w:hAnsi="Garamond" w:cs="Arial"/>
                <w:color w:val="000000"/>
              </w:rPr>
              <w:t>in</w:t>
            </w:r>
            <w:r w:rsidRPr="00EF22C5">
              <w:rPr>
                <w:rFonts w:ascii="Garamond" w:eastAsia="Calibri" w:hAnsi="Garamond" w:cs="Arial"/>
                <w:color w:val="000000"/>
                <w:spacing w:val="-1"/>
              </w:rPr>
              <w:t>f</w:t>
            </w:r>
            <w:r w:rsidRPr="00EF22C5">
              <w:rPr>
                <w:rFonts w:ascii="Garamond" w:eastAsia="Calibri" w:hAnsi="Garamond" w:cs="Arial"/>
                <w:color w:val="000000"/>
              </w:rPr>
              <w:t>lu</w:t>
            </w:r>
            <w:r w:rsidRPr="00EF22C5">
              <w:rPr>
                <w:rFonts w:ascii="Garamond" w:eastAsia="Calibri" w:hAnsi="Garamond" w:cs="Arial"/>
                <w:color w:val="000000"/>
                <w:spacing w:val="1"/>
              </w:rPr>
              <w:t>e</w:t>
            </w:r>
            <w:r w:rsidRPr="00EF22C5">
              <w:rPr>
                <w:rFonts w:ascii="Garamond" w:eastAsia="Calibri" w:hAnsi="Garamond" w:cs="Arial"/>
                <w:color w:val="000000"/>
              </w:rPr>
              <w:t>nt</w:t>
            </w:r>
            <w:r w:rsidRPr="00EF22C5">
              <w:rPr>
                <w:rFonts w:ascii="Garamond" w:eastAsia="Calibri" w:hAnsi="Garamond" w:cs="Arial"/>
                <w:color w:val="000000"/>
                <w:spacing w:val="-2"/>
              </w:rPr>
              <w:t xml:space="preserve"> </w:t>
            </w:r>
            <w:r w:rsidRPr="00EF22C5">
              <w:rPr>
                <w:rFonts w:ascii="Garamond" w:eastAsia="Calibri" w:hAnsi="Garamond" w:cs="Arial"/>
                <w:color w:val="000000"/>
                <w:spacing w:val="-1"/>
              </w:rPr>
              <w:t>s</w:t>
            </w:r>
            <w:r w:rsidRPr="00EF22C5">
              <w:rPr>
                <w:rFonts w:ascii="Garamond" w:eastAsia="Calibri" w:hAnsi="Garamond" w:cs="Arial"/>
                <w:color w:val="000000"/>
              </w:rPr>
              <w:t>ur</w:t>
            </w:r>
            <w:r w:rsidRPr="00EF22C5">
              <w:rPr>
                <w:rFonts w:ascii="Garamond" w:eastAsia="Calibri" w:hAnsi="Garamond" w:cs="Arial"/>
                <w:color w:val="000000"/>
                <w:spacing w:val="1"/>
              </w:rPr>
              <w:t xml:space="preserve"> </w:t>
            </w:r>
            <w:r w:rsidRPr="00EF22C5">
              <w:rPr>
                <w:rFonts w:ascii="Garamond" w:eastAsia="Calibri" w:hAnsi="Garamond" w:cs="Arial"/>
                <w:color w:val="000000"/>
              </w:rPr>
              <w:t>la</w:t>
            </w:r>
            <w:r w:rsidRPr="00EF22C5">
              <w:rPr>
                <w:rFonts w:ascii="Garamond" w:eastAsia="Calibri" w:hAnsi="Garamond" w:cs="Arial"/>
                <w:color w:val="000000"/>
                <w:spacing w:val="5"/>
              </w:rPr>
              <w:t xml:space="preserve"> </w:t>
            </w:r>
            <w:r w:rsidRPr="00EF22C5">
              <w:rPr>
                <w:rFonts w:ascii="Garamond" w:eastAsia="Calibri" w:hAnsi="Garamond" w:cs="Arial"/>
                <w:color w:val="000000"/>
                <w:spacing w:val="1"/>
              </w:rPr>
              <w:t>v</w:t>
            </w:r>
            <w:r w:rsidRPr="00EF22C5">
              <w:rPr>
                <w:rFonts w:ascii="Garamond" w:eastAsia="Calibri" w:hAnsi="Garamond" w:cs="Arial"/>
                <w:color w:val="000000"/>
              </w:rPr>
              <w:t>i</w:t>
            </w:r>
            <w:r w:rsidRPr="00EF22C5">
              <w:rPr>
                <w:rFonts w:ascii="Garamond" w:eastAsia="Calibri" w:hAnsi="Garamond" w:cs="Arial"/>
                <w:color w:val="000000"/>
                <w:spacing w:val="1"/>
              </w:rPr>
              <w:t>a</w:t>
            </w:r>
            <w:r w:rsidRPr="00EF22C5">
              <w:rPr>
                <w:rFonts w:ascii="Garamond" w:eastAsia="Calibri" w:hAnsi="Garamond" w:cs="Arial"/>
                <w:color w:val="000000"/>
              </w:rPr>
              <w:t>bilité ou</w:t>
            </w:r>
            <w:r w:rsidRPr="00EF22C5">
              <w:rPr>
                <w:rFonts w:ascii="Garamond" w:eastAsia="Calibri" w:hAnsi="Garamond" w:cs="Arial"/>
                <w:color w:val="000000"/>
                <w:spacing w:val="1"/>
              </w:rPr>
              <w:t xml:space="preserve"> </w:t>
            </w:r>
            <w:r w:rsidRPr="00EF22C5">
              <w:rPr>
                <w:rFonts w:ascii="Garamond" w:eastAsia="Calibri" w:hAnsi="Garamond" w:cs="Arial"/>
                <w:color w:val="000000"/>
              </w:rPr>
              <w:t>la</w:t>
            </w:r>
            <w:r w:rsidRPr="00EF22C5">
              <w:rPr>
                <w:rFonts w:ascii="Garamond" w:eastAsia="Calibri" w:hAnsi="Garamond" w:cs="Arial"/>
                <w:color w:val="000000"/>
                <w:spacing w:val="5"/>
              </w:rPr>
              <w:t xml:space="preserve"> </w:t>
            </w:r>
            <w:r w:rsidRPr="00EF22C5">
              <w:rPr>
                <w:rFonts w:ascii="Garamond" w:eastAsia="Calibri" w:hAnsi="Garamond" w:cs="Arial"/>
                <w:color w:val="000000"/>
              </w:rPr>
              <w:t>non</w:t>
            </w:r>
            <w:r w:rsidRPr="00EF22C5">
              <w:rPr>
                <w:rFonts w:ascii="Garamond" w:eastAsia="Calibri" w:hAnsi="Garamond" w:cs="Arial"/>
                <w:color w:val="000000"/>
                <w:spacing w:val="-1"/>
              </w:rPr>
              <w:t>-</w:t>
            </w:r>
            <w:r w:rsidRPr="00EF22C5">
              <w:rPr>
                <w:rFonts w:ascii="Garamond" w:eastAsia="Calibri" w:hAnsi="Garamond" w:cs="Arial"/>
                <w:color w:val="000000"/>
                <w:spacing w:val="1"/>
              </w:rPr>
              <w:t>v</w:t>
            </w:r>
            <w:r w:rsidRPr="00EF22C5">
              <w:rPr>
                <w:rFonts w:ascii="Garamond" w:eastAsia="Calibri" w:hAnsi="Garamond" w:cs="Arial"/>
                <w:color w:val="000000"/>
              </w:rPr>
              <w:t>i</w:t>
            </w:r>
            <w:r w:rsidRPr="00EF22C5">
              <w:rPr>
                <w:rFonts w:ascii="Garamond" w:eastAsia="Calibri" w:hAnsi="Garamond" w:cs="Arial"/>
                <w:color w:val="000000"/>
                <w:spacing w:val="1"/>
              </w:rPr>
              <w:t>a</w:t>
            </w:r>
            <w:r w:rsidRPr="00EF22C5">
              <w:rPr>
                <w:rFonts w:ascii="Garamond" w:eastAsia="Calibri" w:hAnsi="Garamond" w:cs="Arial"/>
                <w:color w:val="000000"/>
              </w:rPr>
              <w:t>bi</w:t>
            </w:r>
            <w:r w:rsidRPr="00EF22C5">
              <w:rPr>
                <w:rFonts w:ascii="Garamond" w:eastAsia="Calibri" w:hAnsi="Garamond" w:cs="Arial"/>
                <w:color w:val="000000"/>
                <w:spacing w:val="-2"/>
              </w:rPr>
              <w:t>l</w:t>
            </w:r>
            <w:r w:rsidRPr="00EF22C5">
              <w:rPr>
                <w:rFonts w:ascii="Garamond" w:eastAsia="Calibri" w:hAnsi="Garamond" w:cs="Arial"/>
                <w:color w:val="000000"/>
              </w:rPr>
              <w:t>ité</w:t>
            </w:r>
            <w:r w:rsidRPr="00EF22C5">
              <w:rPr>
                <w:rFonts w:ascii="Garamond" w:eastAsia="Calibri" w:hAnsi="Garamond" w:cs="Arial"/>
                <w:color w:val="000000"/>
                <w:spacing w:val="-5"/>
              </w:rPr>
              <w:t xml:space="preserve"> </w:t>
            </w:r>
            <w:r w:rsidRPr="00EF22C5">
              <w:rPr>
                <w:rFonts w:ascii="Garamond" w:eastAsia="Calibri" w:hAnsi="Garamond" w:cs="Arial"/>
                <w:color w:val="000000"/>
              </w:rPr>
              <w:t>d</w:t>
            </w:r>
            <w:r w:rsidRPr="00EF22C5">
              <w:rPr>
                <w:rFonts w:ascii="Garamond" w:eastAsia="Calibri" w:hAnsi="Garamond" w:cs="Arial"/>
                <w:color w:val="000000"/>
                <w:spacing w:val="1"/>
              </w:rPr>
              <w:t>e</w:t>
            </w:r>
            <w:r w:rsidRPr="00EF22C5">
              <w:rPr>
                <w:rFonts w:ascii="Garamond" w:eastAsia="Calibri" w:hAnsi="Garamond" w:cs="Arial"/>
                <w:color w:val="000000"/>
              </w:rPr>
              <w:t xml:space="preserve">s </w:t>
            </w:r>
            <w:r w:rsidRPr="00EF22C5">
              <w:rPr>
                <w:rFonts w:ascii="Garamond" w:eastAsia="Calibri" w:hAnsi="Garamond" w:cs="Arial"/>
                <w:color w:val="000000"/>
                <w:spacing w:val="-1"/>
              </w:rPr>
              <w:t>r</w:t>
            </w:r>
            <w:r w:rsidRPr="00EF22C5">
              <w:rPr>
                <w:rFonts w:ascii="Garamond" w:eastAsia="Calibri" w:hAnsi="Garamond" w:cs="Arial"/>
                <w:color w:val="000000"/>
                <w:spacing w:val="1"/>
              </w:rPr>
              <w:t>é</w:t>
            </w:r>
            <w:r w:rsidRPr="00EF22C5">
              <w:rPr>
                <w:rFonts w:ascii="Garamond" w:eastAsia="Calibri" w:hAnsi="Garamond" w:cs="Arial"/>
                <w:color w:val="000000"/>
                <w:spacing w:val="-1"/>
              </w:rPr>
              <w:t>s</w:t>
            </w:r>
            <w:r w:rsidRPr="00EF22C5">
              <w:rPr>
                <w:rFonts w:ascii="Garamond" w:eastAsia="Calibri" w:hAnsi="Garamond" w:cs="Arial"/>
                <w:color w:val="000000"/>
              </w:rPr>
              <w:t>ult</w:t>
            </w:r>
            <w:r w:rsidRPr="00EF22C5">
              <w:rPr>
                <w:rFonts w:ascii="Garamond" w:eastAsia="Calibri" w:hAnsi="Garamond" w:cs="Arial"/>
                <w:color w:val="000000"/>
                <w:spacing w:val="1"/>
              </w:rPr>
              <w:t>a</w:t>
            </w:r>
            <w:r w:rsidRPr="00EF22C5">
              <w:rPr>
                <w:rFonts w:ascii="Garamond" w:eastAsia="Calibri" w:hAnsi="Garamond" w:cs="Arial"/>
                <w:color w:val="000000"/>
              </w:rPr>
              <w:t>ts</w:t>
            </w:r>
            <w:r w:rsidRPr="00EF22C5">
              <w:rPr>
                <w:rFonts w:ascii="Garamond" w:eastAsia="Calibri" w:hAnsi="Garamond" w:cs="Arial"/>
                <w:color w:val="000000"/>
                <w:spacing w:val="-17"/>
              </w:rPr>
              <w:t xml:space="preserve"> </w:t>
            </w:r>
            <w:r w:rsidRPr="00EF22C5">
              <w:rPr>
                <w:rFonts w:ascii="Garamond" w:eastAsia="Calibri" w:hAnsi="Garamond" w:cs="Arial"/>
                <w:color w:val="000000"/>
              </w:rPr>
              <w:t>du</w:t>
            </w:r>
            <w:r w:rsidRPr="00EF22C5">
              <w:rPr>
                <w:rFonts w:ascii="Garamond" w:eastAsia="Calibri" w:hAnsi="Garamond" w:cs="Arial"/>
              </w:rPr>
              <w:t xml:space="preserve"> projet biomasse électricité Bénin</w:t>
            </w:r>
            <w:r w:rsidRPr="00EF22C5">
              <w:rPr>
                <w:rFonts w:ascii="Garamond" w:eastAsia="Calibri" w:hAnsi="Garamond" w:cs="Arial"/>
                <w:color w:val="000000"/>
                <w:spacing w:val="-18"/>
              </w:rPr>
              <w:t xml:space="preserve">  </w:t>
            </w:r>
            <w:r w:rsidRPr="00EF22C5">
              <w:rPr>
                <w:rFonts w:ascii="Garamond" w:eastAsia="Calibri" w:hAnsi="Garamond" w:cs="Arial"/>
                <w:color w:val="000000"/>
              </w:rPr>
              <w:t>2017-2022</w:t>
            </w:r>
            <w:r w:rsidRPr="00EF22C5">
              <w:rPr>
                <w:rFonts w:ascii="Garamond" w:eastAsia="Calibri" w:hAnsi="Garamond" w:cs="Arial"/>
                <w:color w:val="000000"/>
                <w:spacing w:val="-19"/>
              </w:rPr>
              <w:t xml:space="preserve"> </w:t>
            </w:r>
            <w:r w:rsidRPr="00EF22C5">
              <w:rPr>
                <w:rFonts w:ascii="Garamond" w:eastAsia="Calibri" w:hAnsi="Garamond" w:cs="Arial"/>
                <w:color w:val="000000"/>
              </w:rPr>
              <w:t>?</w:t>
            </w:r>
            <w:r w:rsidRPr="00EF22C5">
              <w:rPr>
                <w:rFonts w:ascii="Garamond" w:eastAsia="Calibri" w:hAnsi="Garamond" w:cs="Arial"/>
                <w:color w:val="000000"/>
                <w:spacing w:val="-12"/>
              </w:rPr>
              <w:t xml:space="preserve"> </w:t>
            </w:r>
            <w:r w:rsidRPr="00EF22C5">
              <w:rPr>
                <w:rFonts w:ascii="Garamond" w:eastAsia="Calibri" w:hAnsi="Garamond" w:cs="Arial"/>
                <w:color w:val="000000"/>
                <w:spacing w:val="1"/>
              </w:rPr>
              <w:t>Ce</w:t>
            </w:r>
            <w:r w:rsidRPr="00EF22C5">
              <w:rPr>
                <w:rFonts w:ascii="Garamond" w:eastAsia="Calibri" w:hAnsi="Garamond" w:cs="Arial"/>
                <w:color w:val="000000"/>
              </w:rPr>
              <w:t>s</w:t>
            </w:r>
            <w:r w:rsidRPr="00EF22C5">
              <w:rPr>
                <w:rFonts w:ascii="Garamond" w:eastAsia="Calibri" w:hAnsi="Garamond" w:cs="Arial"/>
                <w:color w:val="000000"/>
                <w:spacing w:val="-14"/>
              </w:rPr>
              <w:t xml:space="preserve"> </w:t>
            </w:r>
            <w:r w:rsidRPr="00EF22C5">
              <w:rPr>
                <w:rFonts w:ascii="Garamond" w:eastAsia="Calibri" w:hAnsi="Garamond" w:cs="Arial"/>
                <w:color w:val="000000"/>
                <w:spacing w:val="-1"/>
              </w:rPr>
              <w:t>f</w:t>
            </w:r>
            <w:r w:rsidRPr="00EF22C5">
              <w:rPr>
                <w:rFonts w:ascii="Garamond" w:eastAsia="Calibri" w:hAnsi="Garamond" w:cs="Arial"/>
                <w:color w:val="000000"/>
                <w:spacing w:val="1"/>
              </w:rPr>
              <w:t>ac</w:t>
            </w:r>
            <w:r w:rsidRPr="00EF22C5">
              <w:rPr>
                <w:rFonts w:ascii="Garamond" w:eastAsia="Calibri" w:hAnsi="Garamond" w:cs="Arial"/>
                <w:color w:val="000000"/>
              </w:rPr>
              <w:t>t</w:t>
            </w:r>
            <w:r w:rsidRPr="00EF22C5">
              <w:rPr>
                <w:rFonts w:ascii="Garamond" w:eastAsia="Calibri" w:hAnsi="Garamond" w:cs="Arial"/>
                <w:color w:val="000000"/>
                <w:spacing w:val="1"/>
              </w:rPr>
              <w:t>e</w:t>
            </w:r>
            <w:r w:rsidRPr="00EF22C5">
              <w:rPr>
                <w:rFonts w:ascii="Garamond" w:eastAsia="Calibri" w:hAnsi="Garamond" w:cs="Arial"/>
                <w:color w:val="000000"/>
              </w:rPr>
              <w:t>u</w:t>
            </w:r>
            <w:r w:rsidRPr="00EF22C5">
              <w:rPr>
                <w:rFonts w:ascii="Garamond" w:eastAsia="Calibri" w:hAnsi="Garamond" w:cs="Arial"/>
                <w:color w:val="000000"/>
                <w:spacing w:val="-1"/>
              </w:rPr>
              <w:t>r</w:t>
            </w:r>
            <w:r w:rsidRPr="00EF22C5">
              <w:rPr>
                <w:rFonts w:ascii="Garamond" w:eastAsia="Calibri" w:hAnsi="Garamond" w:cs="Arial"/>
                <w:color w:val="000000"/>
              </w:rPr>
              <w:t>s</w:t>
            </w:r>
            <w:r w:rsidRPr="00EF22C5">
              <w:rPr>
                <w:rFonts w:ascii="Garamond" w:eastAsia="Calibri" w:hAnsi="Garamond" w:cs="Arial"/>
                <w:color w:val="000000"/>
                <w:spacing w:val="-17"/>
              </w:rPr>
              <w:t xml:space="preserve"> </w:t>
            </w:r>
            <w:r w:rsidRPr="00EF22C5">
              <w:rPr>
                <w:rFonts w:ascii="Garamond" w:eastAsia="Calibri" w:hAnsi="Garamond" w:cs="Arial"/>
                <w:color w:val="000000"/>
              </w:rPr>
              <w:t>ont-</w:t>
            </w:r>
            <w:r w:rsidRPr="00EF22C5">
              <w:rPr>
                <w:rFonts w:ascii="Garamond" w:eastAsia="Calibri" w:hAnsi="Garamond" w:cs="Arial"/>
                <w:color w:val="000000"/>
                <w:spacing w:val="-1"/>
              </w:rPr>
              <w:t>i</w:t>
            </w:r>
            <w:r w:rsidRPr="00EF22C5">
              <w:rPr>
                <w:rFonts w:ascii="Garamond" w:eastAsia="Calibri" w:hAnsi="Garamond" w:cs="Arial"/>
                <w:color w:val="000000"/>
              </w:rPr>
              <w:t>ls</w:t>
            </w:r>
            <w:r w:rsidRPr="00EF22C5">
              <w:rPr>
                <w:rFonts w:ascii="Garamond" w:eastAsia="Calibri" w:hAnsi="Garamond" w:cs="Arial"/>
                <w:color w:val="000000"/>
                <w:spacing w:val="-17"/>
              </w:rPr>
              <w:t xml:space="preserve"> </w:t>
            </w:r>
            <w:r w:rsidRPr="00EF22C5">
              <w:rPr>
                <w:rFonts w:ascii="Garamond" w:eastAsia="Calibri" w:hAnsi="Garamond" w:cs="Arial"/>
                <w:color w:val="000000"/>
                <w:spacing w:val="1"/>
              </w:rPr>
              <w:t>é</w:t>
            </w:r>
            <w:r w:rsidRPr="00EF22C5">
              <w:rPr>
                <w:rFonts w:ascii="Garamond" w:eastAsia="Calibri" w:hAnsi="Garamond" w:cs="Arial"/>
                <w:color w:val="000000"/>
              </w:rPr>
              <w:t>té</w:t>
            </w:r>
            <w:r w:rsidRPr="00EF22C5">
              <w:rPr>
                <w:rFonts w:ascii="Garamond" w:eastAsia="Calibri" w:hAnsi="Garamond" w:cs="Arial"/>
                <w:color w:val="000000"/>
                <w:spacing w:val="-12"/>
              </w:rPr>
              <w:t xml:space="preserve"> </w:t>
            </w:r>
            <w:r w:rsidRPr="00EF22C5">
              <w:rPr>
                <w:rFonts w:ascii="Garamond" w:eastAsia="Calibri" w:hAnsi="Garamond" w:cs="Arial"/>
                <w:color w:val="000000"/>
              </w:rPr>
              <w:t>p</w:t>
            </w:r>
            <w:r w:rsidRPr="00EF22C5">
              <w:rPr>
                <w:rFonts w:ascii="Garamond" w:eastAsia="Calibri" w:hAnsi="Garamond" w:cs="Arial"/>
                <w:color w:val="000000"/>
                <w:spacing w:val="-1"/>
              </w:rPr>
              <w:t>r</w:t>
            </w:r>
            <w:r w:rsidRPr="00EF22C5">
              <w:rPr>
                <w:rFonts w:ascii="Garamond" w:eastAsia="Calibri" w:hAnsi="Garamond" w:cs="Arial"/>
                <w:color w:val="000000"/>
              </w:rPr>
              <w:t>is</w:t>
            </w:r>
            <w:r w:rsidRPr="00EF22C5">
              <w:rPr>
                <w:rFonts w:ascii="Garamond" w:eastAsia="Calibri" w:hAnsi="Garamond" w:cs="Arial"/>
                <w:color w:val="000000"/>
                <w:spacing w:val="-12"/>
              </w:rPr>
              <w:t xml:space="preserve"> </w:t>
            </w:r>
            <w:r w:rsidRPr="00EF22C5">
              <w:rPr>
                <w:rFonts w:ascii="Garamond" w:eastAsia="Calibri" w:hAnsi="Garamond" w:cs="Arial"/>
                <w:color w:val="000000"/>
                <w:spacing w:val="1"/>
              </w:rPr>
              <w:t>e</w:t>
            </w:r>
            <w:r w:rsidRPr="00EF22C5">
              <w:rPr>
                <w:rFonts w:ascii="Garamond" w:eastAsia="Calibri" w:hAnsi="Garamond" w:cs="Arial"/>
                <w:color w:val="000000"/>
              </w:rPr>
              <w:t>n</w:t>
            </w:r>
            <w:r w:rsidRPr="00EF22C5">
              <w:rPr>
                <w:rFonts w:ascii="Garamond" w:eastAsia="Calibri" w:hAnsi="Garamond" w:cs="Arial"/>
                <w:color w:val="000000"/>
                <w:spacing w:val="-12"/>
              </w:rPr>
              <w:t xml:space="preserve"> </w:t>
            </w:r>
            <w:r w:rsidRPr="00EF22C5">
              <w:rPr>
                <w:rFonts w:ascii="Garamond" w:eastAsia="Calibri" w:hAnsi="Garamond" w:cs="Arial"/>
                <w:color w:val="000000"/>
                <w:spacing w:val="1"/>
              </w:rPr>
              <w:t>c</w:t>
            </w:r>
            <w:r w:rsidRPr="00EF22C5">
              <w:rPr>
                <w:rFonts w:ascii="Garamond" w:eastAsia="Calibri" w:hAnsi="Garamond" w:cs="Arial"/>
                <w:color w:val="000000"/>
              </w:rPr>
              <w:t>on</w:t>
            </w:r>
            <w:r w:rsidRPr="00EF22C5">
              <w:rPr>
                <w:rFonts w:ascii="Garamond" w:eastAsia="Calibri" w:hAnsi="Garamond" w:cs="Arial"/>
                <w:color w:val="000000"/>
                <w:spacing w:val="-1"/>
              </w:rPr>
              <w:t>s</w:t>
            </w:r>
            <w:r w:rsidRPr="00EF22C5">
              <w:rPr>
                <w:rFonts w:ascii="Garamond" w:eastAsia="Calibri" w:hAnsi="Garamond" w:cs="Arial"/>
                <w:color w:val="000000"/>
              </w:rPr>
              <w:t>id</w:t>
            </w:r>
            <w:r w:rsidRPr="00EF22C5">
              <w:rPr>
                <w:rFonts w:ascii="Garamond" w:eastAsia="Calibri" w:hAnsi="Garamond" w:cs="Arial"/>
                <w:color w:val="000000"/>
                <w:spacing w:val="1"/>
              </w:rPr>
              <w:t>é</w:t>
            </w:r>
            <w:r w:rsidRPr="00EF22C5">
              <w:rPr>
                <w:rFonts w:ascii="Garamond" w:eastAsia="Calibri" w:hAnsi="Garamond" w:cs="Arial"/>
                <w:color w:val="000000"/>
                <w:spacing w:val="-1"/>
              </w:rPr>
              <w:t>r</w:t>
            </w:r>
            <w:r w:rsidRPr="00EF22C5">
              <w:rPr>
                <w:rFonts w:ascii="Garamond" w:eastAsia="Calibri" w:hAnsi="Garamond" w:cs="Arial"/>
                <w:color w:val="000000"/>
                <w:spacing w:val="1"/>
              </w:rPr>
              <w:t>a</w:t>
            </w:r>
            <w:r w:rsidRPr="00EF22C5">
              <w:rPr>
                <w:rFonts w:ascii="Garamond" w:eastAsia="Calibri" w:hAnsi="Garamond" w:cs="Arial"/>
                <w:color w:val="000000"/>
              </w:rPr>
              <w:t>tion</w:t>
            </w:r>
            <w:r w:rsidRPr="00EF22C5">
              <w:rPr>
                <w:rFonts w:ascii="Garamond" w:eastAsia="Calibri" w:hAnsi="Garamond" w:cs="Arial"/>
                <w:color w:val="000000"/>
                <w:spacing w:val="-21"/>
              </w:rPr>
              <w:t xml:space="preserve"> </w:t>
            </w:r>
            <w:r w:rsidRPr="00EF22C5">
              <w:rPr>
                <w:rFonts w:ascii="Garamond" w:eastAsia="Calibri" w:hAnsi="Garamond" w:cs="Arial"/>
                <w:color w:val="000000"/>
              </w:rPr>
              <w:t>d</w:t>
            </w:r>
            <w:r w:rsidRPr="00EF22C5">
              <w:rPr>
                <w:rFonts w:ascii="Garamond" w:eastAsia="Calibri" w:hAnsi="Garamond" w:cs="Arial"/>
                <w:color w:val="000000"/>
                <w:spacing w:val="1"/>
              </w:rPr>
              <w:t>a</w:t>
            </w:r>
            <w:r w:rsidRPr="00EF22C5">
              <w:rPr>
                <w:rFonts w:ascii="Garamond" w:eastAsia="Calibri" w:hAnsi="Garamond" w:cs="Arial"/>
                <w:color w:val="000000"/>
              </w:rPr>
              <w:t xml:space="preserve">ns </w:t>
            </w:r>
            <w:r w:rsidRPr="00EF22C5">
              <w:rPr>
                <w:rFonts w:ascii="Garamond" w:eastAsia="Calibri" w:hAnsi="Garamond" w:cs="Arial"/>
                <w:color w:val="000000"/>
                <w:position w:val="1"/>
              </w:rPr>
              <w:t>la pl</w:t>
            </w:r>
            <w:r w:rsidRPr="00EF22C5">
              <w:rPr>
                <w:rFonts w:ascii="Garamond" w:eastAsia="Calibri" w:hAnsi="Garamond" w:cs="Arial"/>
                <w:color w:val="000000"/>
                <w:spacing w:val="1"/>
                <w:position w:val="1"/>
              </w:rPr>
              <w:t>a</w:t>
            </w:r>
            <w:r w:rsidRPr="00EF22C5">
              <w:rPr>
                <w:rFonts w:ascii="Garamond" w:eastAsia="Calibri" w:hAnsi="Garamond" w:cs="Arial"/>
                <w:color w:val="000000"/>
                <w:position w:val="1"/>
              </w:rPr>
              <w:t>ni</w:t>
            </w:r>
            <w:r w:rsidRPr="00EF22C5">
              <w:rPr>
                <w:rFonts w:ascii="Garamond" w:eastAsia="Calibri" w:hAnsi="Garamond" w:cs="Arial"/>
                <w:color w:val="000000"/>
                <w:spacing w:val="-1"/>
                <w:position w:val="1"/>
              </w:rPr>
              <w:t>f</w:t>
            </w:r>
            <w:r w:rsidRPr="00EF22C5">
              <w:rPr>
                <w:rFonts w:ascii="Garamond" w:eastAsia="Calibri" w:hAnsi="Garamond" w:cs="Arial"/>
                <w:color w:val="000000"/>
                <w:position w:val="1"/>
              </w:rPr>
              <w:t>i</w:t>
            </w:r>
            <w:r w:rsidRPr="00EF22C5">
              <w:rPr>
                <w:rFonts w:ascii="Garamond" w:eastAsia="Calibri" w:hAnsi="Garamond" w:cs="Arial"/>
                <w:color w:val="000000"/>
                <w:spacing w:val="-1"/>
                <w:position w:val="1"/>
              </w:rPr>
              <w:t>c</w:t>
            </w:r>
            <w:r w:rsidRPr="00EF22C5">
              <w:rPr>
                <w:rFonts w:ascii="Garamond" w:eastAsia="Calibri" w:hAnsi="Garamond" w:cs="Arial"/>
                <w:color w:val="000000"/>
                <w:spacing w:val="1"/>
                <w:position w:val="1"/>
              </w:rPr>
              <w:t>a</w:t>
            </w:r>
            <w:r w:rsidRPr="00EF22C5">
              <w:rPr>
                <w:rFonts w:ascii="Garamond" w:eastAsia="Calibri" w:hAnsi="Garamond" w:cs="Arial"/>
                <w:color w:val="000000"/>
                <w:position w:val="1"/>
              </w:rPr>
              <w:t>tion</w:t>
            </w:r>
            <w:r w:rsidRPr="00EF22C5">
              <w:rPr>
                <w:rFonts w:ascii="Garamond" w:eastAsia="Calibri" w:hAnsi="Garamond" w:cs="Arial"/>
                <w:color w:val="000000"/>
                <w:spacing w:val="-10"/>
                <w:position w:val="1"/>
              </w:rPr>
              <w:t xml:space="preserve"> </w:t>
            </w:r>
            <w:r w:rsidRPr="00EF22C5">
              <w:rPr>
                <w:rFonts w:ascii="Garamond" w:eastAsia="Calibri" w:hAnsi="Garamond" w:cs="Arial"/>
                <w:color w:val="000000"/>
                <w:position w:val="1"/>
              </w:rPr>
              <w:t>(</w:t>
            </w:r>
            <w:r w:rsidRPr="00EF22C5">
              <w:rPr>
                <w:rFonts w:ascii="Garamond" w:eastAsia="Calibri" w:hAnsi="Garamond" w:cs="Arial"/>
                <w:color w:val="000000"/>
                <w:spacing w:val="-1"/>
                <w:position w:val="1"/>
              </w:rPr>
              <w:t>s</w:t>
            </w:r>
            <w:r w:rsidRPr="00EF22C5">
              <w:rPr>
                <w:rFonts w:ascii="Garamond" w:eastAsia="Calibri" w:hAnsi="Garamond" w:cs="Arial"/>
                <w:color w:val="000000"/>
                <w:position w:val="1"/>
              </w:rPr>
              <w:t>t</w:t>
            </w:r>
            <w:r w:rsidRPr="00EF22C5">
              <w:rPr>
                <w:rFonts w:ascii="Garamond" w:eastAsia="Calibri" w:hAnsi="Garamond" w:cs="Arial"/>
                <w:color w:val="000000"/>
                <w:spacing w:val="-1"/>
                <w:position w:val="1"/>
              </w:rPr>
              <w:t>r</w:t>
            </w:r>
            <w:r w:rsidRPr="00EF22C5">
              <w:rPr>
                <w:rFonts w:ascii="Garamond" w:eastAsia="Calibri" w:hAnsi="Garamond" w:cs="Arial"/>
                <w:color w:val="000000"/>
                <w:spacing w:val="1"/>
                <w:position w:val="1"/>
              </w:rPr>
              <w:t>a</w:t>
            </w:r>
            <w:r w:rsidRPr="00EF22C5">
              <w:rPr>
                <w:rFonts w:ascii="Garamond" w:eastAsia="Calibri" w:hAnsi="Garamond" w:cs="Arial"/>
                <w:color w:val="000000"/>
                <w:position w:val="1"/>
              </w:rPr>
              <w:t>t</w:t>
            </w:r>
            <w:r w:rsidRPr="00EF22C5">
              <w:rPr>
                <w:rFonts w:ascii="Garamond" w:eastAsia="Calibri" w:hAnsi="Garamond" w:cs="Arial"/>
                <w:color w:val="000000"/>
                <w:spacing w:val="1"/>
                <w:position w:val="1"/>
              </w:rPr>
              <w:t>ég</w:t>
            </w:r>
            <w:r w:rsidRPr="00EF22C5">
              <w:rPr>
                <w:rFonts w:ascii="Garamond" w:eastAsia="Calibri" w:hAnsi="Garamond" w:cs="Arial"/>
                <w:color w:val="000000"/>
                <w:position w:val="1"/>
              </w:rPr>
              <w:t>ie</w:t>
            </w:r>
            <w:r w:rsidRPr="00EF22C5">
              <w:rPr>
                <w:rFonts w:ascii="Garamond" w:eastAsia="Calibri" w:hAnsi="Garamond" w:cs="Arial"/>
                <w:color w:val="000000"/>
                <w:spacing w:val="-6"/>
                <w:position w:val="1"/>
              </w:rPr>
              <w:t xml:space="preserve"> </w:t>
            </w:r>
            <w:r w:rsidRPr="00EF22C5">
              <w:rPr>
                <w:rFonts w:ascii="Garamond" w:eastAsia="Calibri" w:hAnsi="Garamond" w:cs="Arial"/>
                <w:color w:val="000000"/>
                <w:position w:val="1"/>
              </w:rPr>
              <w:t>de</w:t>
            </w:r>
            <w:r w:rsidRPr="00EF22C5">
              <w:rPr>
                <w:rFonts w:ascii="Garamond" w:eastAsia="Calibri" w:hAnsi="Garamond" w:cs="Arial"/>
                <w:color w:val="000000"/>
                <w:spacing w:val="-1"/>
                <w:position w:val="1"/>
              </w:rPr>
              <w:t xml:space="preserve"> s</w:t>
            </w:r>
            <w:r w:rsidRPr="00EF22C5">
              <w:rPr>
                <w:rFonts w:ascii="Garamond" w:eastAsia="Calibri" w:hAnsi="Garamond" w:cs="Arial"/>
                <w:color w:val="000000"/>
                <w:position w:val="1"/>
              </w:rPr>
              <w:t>o</w:t>
            </w:r>
            <w:r w:rsidRPr="00EF22C5">
              <w:rPr>
                <w:rFonts w:ascii="Garamond" w:eastAsia="Calibri" w:hAnsi="Garamond" w:cs="Arial"/>
                <w:color w:val="000000"/>
                <w:spacing w:val="-1"/>
                <w:position w:val="1"/>
              </w:rPr>
              <w:t>r</w:t>
            </w:r>
            <w:r w:rsidRPr="00EF22C5">
              <w:rPr>
                <w:rFonts w:ascii="Garamond" w:eastAsia="Calibri" w:hAnsi="Garamond" w:cs="Arial"/>
                <w:color w:val="000000"/>
                <w:position w:val="1"/>
              </w:rPr>
              <w:t>tie</w:t>
            </w:r>
            <w:r w:rsidRPr="00EF22C5">
              <w:rPr>
                <w:rFonts w:ascii="Garamond" w:eastAsia="Calibri" w:hAnsi="Garamond" w:cs="Arial"/>
                <w:color w:val="000000"/>
                <w:spacing w:val="-2"/>
                <w:position w:val="1"/>
              </w:rPr>
              <w:t xml:space="preserve"> </w:t>
            </w:r>
            <w:r w:rsidRPr="00EF22C5">
              <w:rPr>
                <w:rFonts w:ascii="Garamond" w:eastAsia="Calibri" w:hAnsi="Garamond" w:cs="Arial"/>
                <w:color w:val="000000"/>
                <w:position w:val="1"/>
              </w:rPr>
              <w:t>int</w:t>
            </w:r>
            <w:r w:rsidRPr="00EF22C5">
              <w:rPr>
                <w:rFonts w:ascii="Garamond" w:eastAsia="Calibri" w:hAnsi="Garamond" w:cs="Arial"/>
                <w:color w:val="000000"/>
                <w:spacing w:val="1"/>
                <w:position w:val="1"/>
              </w:rPr>
              <w:t>ég</w:t>
            </w:r>
            <w:r w:rsidRPr="00EF22C5">
              <w:rPr>
                <w:rFonts w:ascii="Garamond" w:eastAsia="Calibri" w:hAnsi="Garamond" w:cs="Arial"/>
                <w:color w:val="000000"/>
                <w:spacing w:val="-1"/>
                <w:position w:val="1"/>
              </w:rPr>
              <w:t>r</w:t>
            </w:r>
            <w:r w:rsidRPr="00EF22C5">
              <w:rPr>
                <w:rFonts w:ascii="Garamond" w:eastAsia="Calibri" w:hAnsi="Garamond" w:cs="Arial"/>
                <w:color w:val="000000"/>
                <w:spacing w:val="1"/>
                <w:position w:val="1"/>
              </w:rPr>
              <w:t>é</w:t>
            </w:r>
            <w:r w:rsidRPr="00EF22C5">
              <w:rPr>
                <w:rFonts w:ascii="Garamond" w:eastAsia="Calibri" w:hAnsi="Garamond" w:cs="Arial"/>
                <w:color w:val="000000"/>
                <w:position w:val="1"/>
              </w:rPr>
              <w:t>e</w:t>
            </w:r>
            <w:r w:rsidRPr="00EF22C5">
              <w:rPr>
                <w:rFonts w:ascii="Garamond" w:eastAsia="Calibri" w:hAnsi="Garamond" w:cs="Arial"/>
                <w:color w:val="000000"/>
                <w:spacing w:val="-6"/>
                <w:position w:val="1"/>
              </w:rPr>
              <w:t xml:space="preserve"> </w:t>
            </w:r>
            <w:r w:rsidRPr="00EF22C5">
              <w:rPr>
                <w:rFonts w:ascii="Garamond" w:eastAsia="Calibri" w:hAnsi="Garamond" w:cs="Arial"/>
                <w:color w:val="000000"/>
                <w:position w:val="1"/>
              </w:rPr>
              <w:t>d</w:t>
            </w:r>
            <w:r w:rsidRPr="00EF22C5">
              <w:rPr>
                <w:rFonts w:ascii="Garamond" w:eastAsia="Calibri" w:hAnsi="Garamond" w:cs="Arial"/>
                <w:color w:val="000000"/>
                <w:spacing w:val="1"/>
                <w:position w:val="1"/>
              </w:rPr>
              <w:t>a</w:t>
            </w:r>
            <w:r w:rsidRPr="00EF22C5">
              <w:rPr>
                <w:rFonts w:ascii="Garamond" w:eastAsia="Calibri" w:hAnsi="Garamond" w:cs="Arial"/>
                <w:color w:val="000000"/>
                <w:position w:val="1"/>
              </w:rPr>
              <w:t>ns</w:t>
            </w:r>
            <w:r w:rsidRPr="00EF22C5">
              <w:rPr>
                <w:rFonts w:ascii="Garamond" w:eastAsia="Calibri" w:hAnsi="Garamond" w:cs="Arial"/>
                <w:color w:val="000000"/>
                <w:spacing w:val="-5"/>
                <w:position w:val="1"/>
              </w:rPr>
              <w:t xml:space="preserve"> </w:t>
            </w:r>
            <w:r w:rsidRPr="00EF22C5">
              <w:rPr>
                <w:rFonts w:ascii="Garamond" w:eastAsia="Calibri" w:hAnsi="Garamond" w:cs="Arial"/>
                <w:color w:val="000000"/>
                <w:position w:val="1"/>
              </w:rPr>
              <w:t>la p</w:t>
            </w:r>
            <w:r w:rsidRPr="00EF22C5">
              <w:rPr>
                <w:rFonts w:ascii="Garamond" w:eastAsia="Calibri" w:hAnsi="Garamond" w:cs="Arial"/>
                <w:color w:val="000000"/>
                <w:spacing w:val="-2"/>
                <w:position w:val="1"/>
              </w:rPr>
              <w:t>l</w:t>
            </w:r>
            <w:r w:rsidRPr="00EF22C5">
              <w:rPr>
                <w:rFonts w:ascii="Garamond" w:eastAsia="Calibri" w:hAnsi="Garamond" w:cs="Arial"/>
                <w:color w:val="000000"/>
                <w:spacing w:val="1"/>
                <w:position w:val="1"/>
              </w:rPr>
              <w:t>a</w:t>
            </w:r>
            <w:r w:rsidRPr="00EF22C5">
              <w:rPr>
                <w:rFonts w:ascii="Garamond" w:eastAsia="Calibri" w:hAnsi="Garamond" w:cs="Arial"/>
                <w:color w:val="000000"/>
                <w:position w:val="1"/>
              </w:rPr>
              <w:t>ni</w:t>
            </w:r>
            <w:r w:rsidRPr="00EF22C5">
              <w:rPr>
                <w:rFonts w:ascii="Garamond" w:eastAsia="Calibri" w:hAnsi="Garamond" w:cs="Arial"/>
                <w:color w:val="000000"/>
                <w:spacing w:val="-1"/>
                <w:position w:val="1"/>
              </w:rPr>
              <w:t>f</w:t>
            </w:r>
            <w:r w:rsidRPr="00EF22C5">
              <w:rPr>
                <w:rFonts w:ascii="Garamond" w:eastAsia="Calibri" w:hAnsi="Garamond" w:cs="Arial"/>
                <w:color w:val="000000"/>
                <w:position w:val="1"/>
              </w:rPr>
              <w:t>i</w:t>
            </w:r>
            <w:r w:rsidRPr="00EF22C5">
              <w:rPr>
                <w:rFonts w:ascii="Garamond" w:eastAsia="Calibri" w:hAnsi="Garamond" w:cs="Arial"/>
                <w:color w:val="000000"/>
                <w:spacing w:val="1"/>
                <w:position w:val="1"/>
              </w:rPr>
              <w:t>ca</w:t>
            </w:r>
            <w:r w:rsidRPr="00EF22C5">
              <w:rPr>
                <w:rFonts w:ascii="Garamond" w:eastAsia="Calibri" w:hAnsi="Garamond" w:cs="Arial"/>
                <w:color w:val="000000"/>
                <w:position w:val="1"/>
              </w:rPr>
              <w:t>tion) ?</w:t>
            </w:r>
          </w:p>
        </w:tc>
        <w:tc>
          <w:tcPr>
            <w:tcW w:w="2126" w:type="dxa"/>
            <w:shd w:val="clear" w:color="auto" w:fill="auto"/>
          </w:tcPr>
          <w:p w14:paraId="50C1BC3C" w14:textId="77777777" w:rsidR="009622D3" w:rsidRPr="00EF22C5" w:rsidRDefault="009622D3" w:rsidP="008F6900">
            <w:pPr>
              <w:numPr>
                <w:ilvl w:val="0"/>
                <w:numId w:val="41"/>
              </w:numPr>
              <w:spacing w:after="0" w:line="240" w:lineRule="auto"/>
              <w:rPr>
                <w:rFonts w:ascii="Garamond" w:eastAsia="Calibri" w:hAnsi="Garamond" w:cs="Arial"/>
              </w:rPr>
            </w:pPr>
            <w:r w:rsidRPr="00EF22C5">
              <w:rPr>
                <w:rFonts w:ascii="Garamond" w:eastAsia="Calibri" w:hAnsi="Garamond" w:cs="Arial"/>
              </w:rPr>
              <w:t xml:space="preserve">Importance des facteurs influençant la viabilité ou non des résultats </w:t>
            </w:r>
          </w:p>
        </w:tc>
        <w:tc>
          <w:tcPr>
            <w:tcW w:w="2551" w:type="dxa"/>
            <w:shd w:val="clear" w:color="auto" w:fill="auto"/>
          </w:tcPr>
          <w:p w14:paraId="335F2B5B"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Documents du projet biomasse électricité Bénin </w:t>
            </w:r>
          </w:p>
          <w:p w14:paraId="650F0890"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Rapports annuels de mise en œuvre du projet biomasse électricité Bénin</w:t>
            </w:r>
          </w:p>
          <w:p w14:paraId="0CC87999"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Discussion avec les représentants des partenaires impliqués</w:t>
            </w:r>
          </w:p>
        </w:tc>
        <w:tc>
          <w:tcPr>
            <w:tcW w:w="1560" w:type="dxa"/>
            <w:shd w:val="clear" w:color="auto" w:fill="auto"/>
          </w:tcPr>
          <w:p w14:paraId="01ED8AAC"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Revue documentaire</w:t>
            </w:r>
          </w:p>
          <w:p w14:paraId="10EDA2C8"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Entretiens avec les représentants des  partenaires clés</w:t>
            </w:r>
          </w:p>
        </w:tc>
        <w:tc>
          <w:tcPr>
            <w:tcW w:w="1842" w:type="dxa"/>
            <w:shd w:val="clear" w:color="auto" w:fill="auto"/>
          </w:tcPr>
          <w:p w14:paraId="078A9247"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Triangulation - Analyse des facteurs de viabilité ou non des résultats du projet biomasse électricité Bénin et leur prise en compte </w:t>
            </w:r>
          </w:p>
        </w:tc>
      </w:tr>
      <w:tr w:rsidR="003E2898" w:rsidRPr="00EF22C5" w14:paraId="4CFC75A6" w14:textId="77777777" w:rsidTr="00350C68">
        <w:tc>
          <w:tcPr>
            <w:tcW w:w="1418" w:type="dxa"/>
            <w:vMerge/>
            <w:shd w:val="clear" w:color="auto" w:fill="auto"/>
          </w:tcPr>
          <w:p w14:paraId="0FFE7228"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p>
        </w:tc>
        <w:tc>
          <w:tcPr>
            <w:tcW w:w="2090" w:type="dxa"/>
            <w:vMerge/>
            <w:shd w:val="clear" w:color="auto" w:fill="auto"/>
          </w:tcPr>
          <w:p w14:paraId="2F6E278C"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p>
        </w:tc>
        <w:tc>
          <w:tcPr>
            <w:tcW w:w="2872" w:type="dxa"/>
            <w:shd w:val="clear" w:color="auto" w:fill="auto"/>
          </w:tcPr>
          <w:p w14:paraId="2FEFF67C" w14:textId="77777777" w:rsidR="009622D3" w:rsidRPr="00EF22C5" w:rsidRDefault="009622D3" w:rsidP="008F6900">
            <w:pPr>
              <w:numPr>
                <w:ilvl w:val="0"/>
                <w:numId w:val="32"/>
              </w:numPr>
              <w:tabs>
                <w:tab w:val="left" w:pos="284"/>
              </w:tabs>
              <w:spacing w:after="0" w:line="240" w:lineRule="auto"/>
              <w:ind w:left="227" w:hanging="227"/>
              <w:rPr>
                <w:rFonts w:ascii="Garamond" w:eastAsia="Calibri" w:hAnsi="Garamond" w:cs="Arial"/>
                <w:color w:val="000000"/>
              </w:rPr>
            </w:pPr>
            <w:r w:rsidRPr="00EF22C5">
              <w:rPr>
                <w:rFonts w:ascii="Garamond" w:eastAsia="Calibri" w:hAnsi="Garamond" w:cs="Arial"/>
                <w:color w:val="000000"/>
              </w:rPr>
              <w:t xml:space="preserve">Les stratégies de renforcement des capacités élaborées et mises en œuvre au cours du </w:t>
            </w:r>
            <w:r w:rsidRPr="00EF22C5">
              <w:rPr>
                <w:rFonts w:ascii="Garamond" w:eastAsia="Calibri" w:hAnsi="Garamond" w:cs="Arial"/>
              </w:rPr>
              <w:t>projet biomasse électricité Bénin</w:t>
            </w:r>
            <w:r w:rsidRPr="00EF22C5">
              <w:rPr>
                <w:rFonts w:ascii="Garamond" w:eastAsia="Calibri" w:hAnsi="Garamond" w:cs="Arial"/>
                <w:color w:val="000000"/>
              </w:rPr>
              <w:t xml:space="preserve"> permettent-</w:t>
            </w:r>
            <w:r w:rsidRPr="00EF22C5">
              <w:rPr>
                <w:rFonts w:ascii="Garamond" w:eastAsia="Calibri" w:hAnsi="Garamond" w:cs="Arial"/>
                <w:color w:val="000000"/>
              </w:rPr>
              <w:lastRenderedPageBreak/>
              <w:t>elles d’assurer la viabilité et  la durabilité de ses résultats?</w:t>
            </w:r>
          </w:p>
        </w:tc>
        <w:tc>
          <w:tcPr>
            <w:tcW w:w="2126" w:type="dxa"/>
            <w:shd w:val="clear" w:color="auto" w:fill="auto"/>
          </w:tcPr>
          <w:p w14:paraId="23CFB79C" w14:textId="77777777" w:rsidR="009622D3" w:rsidRPr="00EF22C5" w:rsidRDefault="009622D3" w:rsidP="008F6900">
            <w:pPr>
              <w:numPr>
                <w:ilvl w:val="0"/>
                <w:numId w:val="41"/>
              </w:numPr>
              <w:spacing w:after="0" w:line="240" w:lineRule="auto"/>
              <w:rPr>
                <w:rFonts w:ascii="Garamond" w:eastAsia="Calibri" w:hAnsi="Garamond" w:cs="Arial"/>
                <w:color w:val="000000"/>
              </w:rPr>
            </w:pPr>
            <w:r w:rsidRPr="00EF22C5">
              <w:rPr>
                <w:rFonts w:ascii="Garamond" w:eastAsia="Calibri" w:hAnsi="Garamond" w:cs="Arial"/>
                <w:color w:val="000000"/>
              </w:rPr>
              <w:lastRenderedPageBreak/>
              <w:t>Capacités des partenaires</w:t>
            </w:r>
          </w:p>
          <w:p w14:paraId="72C396DD" w14:textId="77777777" w:rsidR="009622D3" w:rsidRPr="00EF22C5" w:rsidRDefault="009622D3" w:rsidP="008F6900">
            <w:pPr>
              <w:numPr>
                <w:ilvl w:val="0"/>
                <w:numId w:val="41"/>
              </w:numPr>
              <w:spacing w:after="0" w:line="240" w:lineRule="auto"/>
              <w:rPr>
                <w:rFonts w:ascii="Garamond" w:eastAsia="Calibri" w:hAnsi="Garamond" w:cs="Arial"/>
                <w:color w:val="000000"/>
              </w:rPr>
            </w:pPr>
            <w:r w:rsidRPr="00EF22C5">
              <w:rPr>
                <w:rFonts w:ascii="Garamond" w:eastAsia="Calibri" w:hAnsi="Garamond" w:cs="Arial"/>
                <w:color w:val="000000"/>
              </w:rPr>
              <w:t xml:space="preserve">Mécanismes financiers, institutionnels et </w:t>
            </w:r>
            <w:r w:rsidRPr="00EF22C5">
              <w:rPr>
                <w:rFonts w:ascii="Garamond" w:eastAsia="Calibri" w:hAnsi="Garamond" w:cs="Arial"/>
                <w:color w:val="000000"/>
              </w:rPr>
              <w:lastRenderedPageBreak/>
              <w:t>organisationnels pour soutenir la continuité des bénéfices</w:t>
            </w:r>
          </w:p>
        </w:tc>
        <w:tc>
          <w:tcPr>
            <w:tcW w:w="2551" w:type="dxa"/>
            <w:shd w:val="clear" w:color="auto" w:fill="auto"/>
          </w:tcPr>
          <w:p w14:paraId="547F8928"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r w:rsidRPr="00EF22C5">
              <w:rPr>
                <w:rFonts w:ascii="Garamond" w:eastAsia="Calibri" w:hAnsi="Garamond" w:cs="Arial"/>
                <w:color w:val="000000"/>
              </w:rPr>
              <w:lastRenderedPageBreak/>
              <w:t>Discussions avec les parties prenantes</w:t>
            </w:r>
          </w:p>
          <w:p w14:paraId="3BBD9A86"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p>
          <w:p w14:paraId="73DDDC18"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r w:rsidRPr="00EF22C5">
              <w:rPr>
                <w:rFonts w:ascii="Garamond" w:eastAsia="Calibri" w:hAnsi="Garamond" w:cs="Arial"/>
                <w:color w:val="000000"/>
              </w:rPr>
              <w:t xml:space="preserve">Rapports annuels de mise </w:t>
            </w:r>
            <w:r w:rsidRPr="00EF22C5">
              <w:rPr>
                <w:rFonts w:ascii="Garamond" w:eastAsia="Calibri" w:hAnsi="Garamond" w:cs="Arial"/>
                <w:color w:val="000000"/>
              </w:rPr>
              <w:lastRenderedPageBreak/>
              <w:t xml:space="preserve">en œuvre du </w:t>
            </w:r>
            <w:r w:rsidRPr="00EF22C5">
              <w:rPr>
                <w:rFonts w:ascii="Garamond" w:eastAsia="Calibri" w:hAnsi="Garamond" w:cs="Arial"/>
              </w:rPr>
              <w:t>projet biomasse électricité Bénin</w:t>
            </w:r>
          </w:p>
          <w:p w14:paraId="2151879F"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r w:rsidRPr="00EF22C5">
              <w:rPr>
                <w:rFonts w:ascii="Garamond" w:eastAsia="Calibri" w:hAnsi="Garamond" w:cs="Arial"/>
                <w:color w:val="000000"/>
              </w:rPr>
              <w:t xml:space="preserve">Discussion avec les parties prenantes et le personnel des Agences des </w:t>
            </w:r>
            <w:r w:rsidRPr="00EF22C5">
              <w:rPr>
                <w:rFonts w:ascii="Garamond" w:eastAsia="Calibri" w:hAnsi="Garamond" w:cs="Arial"/>
              </w:rPr>
              <w:t>Nations-Unies</w:t>
            </w:r>
          </w:p>
        </w:tc>
        <w:tc>
          <w:tcPr>
            <w:tcW w:w="1560" w:type="dxa"/>
            <w:shd w:val="clear" w:color="auto" w:fill="auto"/>
          </w:tcPr>
          <w:p w14:paraId="4FCC9ED3"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r w:rsidRPr="00EF22C5">
              <w:rPr>
                <w:rFonts w:ascii="Garamond" w:eastAsia="Calibri" w:hAnsi="Garamond" w:cs="Arial"/>
                <w:color w:val="000000"/>
              </w:rPr>
              <w:lastRenderedPageBreak/>
              <w:t>Entretiens avec les parties prenantes</w:t>
            </w:r>
          </w:p>
          <w:p w14:paraId="77F5EA1A"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r w:rsidRPr="00EF22C5">
              <w:rPr>
                <w:rFonts w:ascii="Garamond" w:eastAsia="Calibri" w:hAnsi="Garamond" w:cs="Arial"/>
                <w:color w:val="000000"/>
              </w:rPr>
              <w:t xml:space="preserve">Visite des </w:t>
            </w:r>
            <w:r w:rsidRPr="00EF22C5">
              <w:rPr>
                <w:rFonts w:ascii="Garamond" w:eastAsia="Calibri" w:hAnsi="Garamond" w:cs="Arial"/>
                <w:color w:val="000000"/>
              </w:rPr>
              <w:lastRenderedPageBreak/>
              <w:t xml:space="preserve">réalisations </w:t>
            </w:r>
          </w:p>
        </w:tc>
        <w:tc>
          <w:tcPr>
            <w:tcW w:w="1842" w:type="dxa"/>
            <w:shd w:val="clear" w:color="auto" w:fill="auto"/>
          </w:tcPr>
          <w:p w14:paraId="3022E567"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r w:rsidRPr="00EF22C5">
              <w:rPr>
                <w:rFonts w:ascii="Garamond" w:eastAsia="Calibri" w:hAnsi="Garamond" w:cs="Arial"/>
                <w:color w:val="000000"/>
              </w:rPr>
              <w:lastRenderedPageBreak/>
              <w:t xml:space="preserve">Analyse de l’appropriation par les populations bénéficiaires des </w:t>
            </w:r>
            <w:r w:rsidRPr="00EF22C5">
              <w:rPr>
                <w:rFonts w:ascii="Garamond" w:eastAsia="Calibri" w:hAnsi="Garamond" w:cs="Arial"/>
                <w:color w:val="000000"/>
              </w:rPr>
              <w:lastRenderedPageBreak/>
              <w:t xml:space="preserve">réalisations </w:t>
            </w:r>
          </w:p>
          <w:p w14:paraId="45C760EE"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p>
          <w:p w14:paraId="0CDE735D"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r w:rsidRPr="00EF22C5">
              <w:rPr>
                <w:rFonts w:ascii="Garamond" w:eastAsia="Calibri" w:hAnsi="Garamond" w:cs="Arial"/>
                <w:color w:val="000000"/>
              </w:rPr>
              <w:t xml:space="preserve">Examen des mécanismes institutionnels, financiers et organisationnels de pérennisation des acquis du </w:t>
            </w:r>
            <w:r w:rsidRPr="00EF22C5">
              <w:rPr>
                <w:rFonts w:ascii="Garamond" w:eastAsia="Calibri" w:hAnsi="Garamond" w:cs="Arial"/>
              </w:rPr>
              <w:t>projet biomasse électricité Bénin</w:t>
            </w:r>
          </w:p>
        </w:tc>
      </w:tr>
      <w:tr w:rsidR="003E2898" w:rsidRPr="00EF22C5" w14:paraId="351451BC" w14:textId="77777777" w:rsidTr="00350C68">
        <w:tc>
          <w:tcPr>
            <w:tcW w:w="1418" w:type="dxa"/>
            <w:vMerge/>
            <w:shd w:val="clear" w:color="auto" w:fill="auto"/>
            <w:vAlign w:val="center"/>
          </w:tcPr>
          <w:p w14:paraId="0C3A4A5C" w14:textId="77777777" w:rsidR="009622D3" w:rsidRPr="00EF22C5" w:rsidRDefault="009622D3" w:rsidP="009622D3">
            <w:pPr>
              <w:widowControl w:val="0"/>
              <w:tabs>
                <w:tab w:val="left" w:pos="1540"/>
              </w:tabs>
              <w:autoSpaceDE w:val="0"/>
              <w:autoSpaceDN w:val="0"/>
              <w:adjustRightInd w:val="0"/>
              <w:spacing w:line="240" w:lineRule="auto"/>
              <w:ind w:right="44"/>
              <w:rPr>
                <w:rFonts w:ascii="Garamond" w:eastAsia="Calibri" w:hAnsi="Garamond" w:cs="Arial"/>
                <w:b/>
                <w:color w:val="000000"/>
              </w:rPr>
            </w:pPr>
          </w:p>
        </w:tc>
        <w:tc>
          <w:tcPr>
            <w:tcW w:w="2090" w:type="dxa"/>
            <w:vMerge w:val="restart"/>
            <w:shd w:val="clear" w:color="auto" w:fill="auto"/>
            <w:vAlign w:val="center"/>
          </w:tcPr>
          <w:p w14:paraId="334351DC" w14:textId="77777777" w:rsidR="009622D3" w:rsidRPr="00EF22C5" w:rsidRDefault="009622D3" w:rsidP="009622D3">
            <w:pPr>
              <w:spacing w:line="240" w:lineRule="auto"/>
              <w:rPr>
                <w:rFonts w:ascii="Garamond" w:eastAsia="Calibri" w:hAnsi="Garamond" w:cs="Arial"/>
                <w:color w:val="000000"/>
              </w:rPr>
            </w:pPr>
            <w:r w:rsidRPr="00EF22C5">
              <w:rPr>
                <w:rFonts w:ascii="Garamond" w:eastAsia="Calibri" w:hAnsi="Garamond" w:cs="Arial"/>
                <w:color w:val="000000"/>
              </w:rPr>
              <w:t xml:space="preserve">Apprécier les changements obtenus intégralement ou partiellement, au niveau des bénéficiaires (institutions) en termes de changement institutionnel prévisible (principalement au niveau de la convergence, la performance et coordination des politiques publiques). </w:t>
            </w:r>
          </w:p>
        </w:tc>
        <w:tc>
          <w:tcPr>
            <w:tcW w:w="2872" w:type="dxa"/>
            <w:shd w:val="clear" w:color="auto" w:fill="auto"/>
          </w:tcPr>
          <w:p w14:paraId="38A845BB" w14:textId="77777777" w:rsidR="009622D3" w:rsidRPr="00EF22C5" w:rsidRDefault="009622D3" w:rsidP="008F6900">
            <w:pPr>
              <w:numPr>
                <w:ilvl w:val="0"/>
                <w:numId w:val="32"/>
              </w:numPr>
              <w:tabs>
                <w:tab w:val="left" w:pos="284"/>
              </w:tabs>
              <w:spacing w:after="0" w:line="240" w:lineRule="auto"/>
              <w:ind w:left="227" w:hanging="227"/>
              <w:rPr>
                <w:rFonts w:ascii="Garamond" w:eastAsia="Calibri" w:hAnsi="Garamond" w:cs="Arial"/>
                <w:color w:val="000000"/>
                <w:spacing w:val="14"/>
              </w:rPr>
            </w:pPr>
            <w:r w:rsidRPr="00EF22C5">
              <w:rPr>
                <w:rFonts w:ascii="Garamond" w:eastAsia="Calibri" w:hAnsi="Garamond" w:cs="Arial"/>
                <w:color w:val="000000"/>
              </w:rPr>
              <w:t>Qu</w:t>
            </w:r>
            <w:r w:rsidRPr="00EF22C5">
              <w:rPr>
                <w:rFonts w:ascii="Garamond" w:eastAsia="Calibri" w:hAnsi="Garamond" w:cs="Arial"/>
                <w:color w:val="000000"/>
                <w:spacing w:val="1"/>
              </w:rPr>
              <w:t>e</w:t>
            </w:r>
            <w:r w:rsidRPr="00EF22C5">
              <w:rPr>
                <w:rFonts w:ascii="Garamond" w:eastAsia="Calibri" w:hAnsi="Garamond" w:cs="Arial"/>
                <w:color w:val="000000"/>
              </w:rPr>
              <w:t xml:space="preserve">lles  </w:t>
            </w:r>
            <w:r w:rsidRPr="00EF22C5">
              <w:rPr>
                <w:rFonts w:ascii="Garamond" w:eastAsia="Calibri" w:hAnsi="Garamond" w:cs="Arial"/>
                <w:color w:val="000000"/>
                <w:spacing w:val="1"/>
              </w:rPr>
              <w:t xml:space="preserve"> </w:t>
            </w:r>
            <w:r w:rsidRPr="00EF22C5">
              <w:rPr>
                <w:rFonts w:ascii="Garamond" w:eastAsia="Calibri" w:hAnsi="Garamond" w:cs="Arial"/>
                <w:color w:val="000000"/>
                <w:spacing w:val="-1"/>
              </w:rPr>
              <w:t>s</w:t>
            </w:r>
            <w:r w:rsidRPr="00EF22C5">
              <w:rPr>
                <w:rFonts w:ascii="Garamond" w:eastAsia="Calibri" w:hAnsi="Garamond" w:cs="Arial"/>
                <w:color w:val="000000"/>
              </w:rPr>
              <w:t xml:space="preserve">ont  </w:t>
            </w:r>
            <w:r w:rsidRPr="00EF22C5">
              <w:rPr>
                <w:rFonts w:ascii="Garamond" w:eastAsia="Calibri" w:hAnsi="Garamond" w:cs="Arial"/>
                <w:color w:val="000000"/>
                <w:spacing w:val="3"/>
              </w:rPr>
              <w:t xml:space="preserve"> </w:t>
            </w:r>
            <w:r w:rsidRPr="00EF22C5">
              <w:rPr>
                <w:rFonts w:ascii="Garamond" w:eastAsia="Calibri" w:hAnsi="Garamond" w:cs="Arial"/>
                <w:color w:val="000000"/>
              </w:rPr>
              <w:t>l</w:t>
            </w:r>
            <w:r w:rsidRPr="00EF22C5">
              <w:rPr>
                <w:rFonts w:ascii="Garamond" w:eastAsia="Calibri" w:hAnsi="Garamond" w:cs="Arial"/>
                <w:color w:val="000000"/>
                <w:spacing w:val="1"/>
              </w:rPr>
              <w:t>e</w:t>
            </w:r>
            <w:r w:rsidRPr="00EF22C5">
              <w:rPr>
                <w:rFonts w:ascii="Garamond" w:eastAsia="Calibri" w:hAnsi="Garamond" w:cs="Arial"/>
                <w:color w:val="000000"/>
              </w:rPr>
              <w:t xml:space="preserve">s  </w:t>
            </w:r>
            <w:r w:rsidRPr="00EF22C5">
              <w:rPr>
                <w:rFonts w:ascii="Garamond" w:eastAsia="Calibri" w:hAnsi="Garamond" w:cs="Arial"/>
                <w:color w:val="000000"/>
                <w:spacing w:val="4"/>
              </w:rPr>
              <w:t xml:space="preserve"> </w:t>
            </w:r>
            <w:r w:rsidRPr="00EF22C5">
              <w:rPr>
                <w:rFonts w:ascii="Garamond" w:eastAsia="Calibri" w:hAnsi="Garamond" w:cs="Arial"/>
                <w:color w:val="000000"/>
                <w:spacing w:val="1"/>
              </w:rPr>
              <w:t>c</w:t>
            </w:r>
            <w:r w:rsidRPr="00EF22C5">
              <w:rPr>
                <w:rFonts w:ascii="Garamond" w:eastAsia="Calibri" w:hAnsi="Garamond" w:cs="Arial"/>
                <w:color w:val="000000"/>
              </w:rPr>
              <w:t>on</w:t>
            </w:r>
            <w:r w:rsidRPr="00EF22C5">
              <w:rPr>
                <w:rFonts w:ascii="Garamond" w:eastAsia="Calibri" w:hAnsi="Garamond" w:cs="Arial"/>
                <w:color w:val="000000"/>
                <w:spacing w:val="-1"/>
              </w:rPr>
              <w:t>s</w:t>
            </w:r>
            <w:r w:rsidRPr="00EF22C5">
              <w:rPr>
                <w:rFonts w:ascii="Garamond" w:eastAsia="Calibri" w:hAnsi="Garamond" w:cs="Arial"/>
                <w:color w:val="000000"/>
                <w:spacing w:val="1"/>
              </w:rPr>
              <w:t>é</w:t>
            </w:r>
            <w:r w:rsidRPr="00EF22C5">
              <w:rPr>
                <w:rFonts w:ascii="Garamond" w:eastAsia="Calibri" w:hAnsi="Garamond" w:cs="Arial"/>
                <w:color w:val="000000"/>
              </w:rPr>
              <w:t>qu</w:t>
            </w:r>
            <w:r w:rsidRPr="00EF22C5">
              <w:rPr>
                <w:rFonts w:ascii="Garamond" w:eastAsia="Calibri" w:hAnsi="Garamond" w:cs="Arial"/>
                <w:color w:val="000000"/>
                <w:spacing w:val="1"/>
              </w:rPr>
              <w:t>e</w:t>
            </w:r>
            <w:r w:rsidRPr="00EF22C5">
              <w:rPr>
                <w:rFonts w:ascii="Garamond" w:eastAsia="Calibri" w:hAnsi="Garamond" w:cs="Arial"/>
                <w:color w:val="000000"/>
              </w:rPr>
              <w:t>n</w:t>
            </w:r>
            <w:r w:rsidRPr="00EF22C5">
              <w:rPr>
                <w:rFonts w:ascii="Garamond" w:eastAsia="Calibri" w:hAnsi="Garamond" w:cs="Arial"/>
                <w:color w:val="000000"/>
                <w:spacing w:val="1"/>
              </w:rPr>
              <w:t>ce</w:t>
            </w:r>
            <w:r w:rsidRPr="00EF22C5">
              <w:rPr>
                <w:rFonts w:ascii="Garamond" w:eastAsia="Calibri" w:hAnsi="Garamond" w:cs="Arial"/>
                <w:color w:val="000000"/>
              </w:rPr>
              <w:t xml:space="preserve">s </w:t>
            </w:r>
            <w:r w:rsidRPr="00EF22C5">
              <w:rPr>
                <w:rFonts w:ascii="Garamond" w:eastAsia="Calibri" w:hAnsi="Garamond" w:cs="Arial"/>
                <w:color w:val="000000"/>
                <w:spacing w:val="53"/>
              </w:rPr>
              <w:t xml:space="preserve"> </w:t>
            </w:r>
            <w:r w:rsidRPr="00EF22C5">
              <w:rPr>
                <w:rFonts w:ascii="Garamond" w:eastAsia="Calibri" w:hAnsi="Garamond" w:cs="Arial"/>
                <w:color w:val="000000"/>
              </w:rPr>
              <w:t>(</w:t>
            </w:r>
            <w:r w:rsidRPr="00EF22C5">
              <w:rPr>
                <w:rFonts w:ascii="Garamond" w:eastAsia="Calibri" w:hAnsi="Garamond" w:cs="Arial"/>
                <w:color w:val="000000"/>
                <w:spacing w:val="-1"/>
              </w:rPr>
              <w:t>r</w:t>
            </w:r>
            <w:r w:rsidRPr="00EF22C5">
              <w:rPr>
                <w:rFonts w:ascii="Garamond" w:eastAsia="Calibri" w:hAnsi="Garamond" w:cs="Arial"/>
                <w:color w:val="000000"/>
                <w:spacing w:val="1"/>
              </w:rPr>
              <w:t>é</w:t>
            </w:r>
            <w:r w:rsidRPr="00EF22C5">
              <w:rPr>
                <w:rFonts w:ascii="Garamond" w:eastAsia="Calibri" w:hAnsi="Garamond" w:cs="Arial"/>
                <w:color w:val="000000"/>
                <w:spacing w:val="-1"/>
              </w:rPr>
              <w:t>s</w:t>
            </w:r>
            <w:r w:rsidRPr="00EF22C5">
              <w:rPr>
                <w:rFonts w:ascii="Garamond" w:eastAsia="Calibri" w:hAnsi="Garamond" w:cs="Arial"/>
                <w:color w:val="000000"/>
              </w:rPr>
              <w:t>ult</w:t>
            </w:r>
            <w:r w:rsidRPr="00EF22C5">
              <w:rPr>
                <w:rFonts w:ascii="Garamond" w:eastAsia="Calibri" w:hAnsi="Garamond" w:cs="Arial"/>
                <w:color w:val="000000"/>
                <w:spacing w:val="1"/>
              </w:rPr>
              <w:t>a</w:t>
            </w:r>
            <w:r w:rsidRPr="00EF22C5">
              <w:rPr>
                <w:rFonts w:ascii="Garamond" w:eastAsia="Calibri" w:hAnsi="Garamond" w:cs="Arial"/>
                <w:color w:val="000000"/>
              </w:rPr>
              <w:t xml:space="preserve">ts </w:t>
            </w:r>
            <w:r w:rsidRPr="00EF22C5">
              <w:rPr>
                <w:rFonts w:ascii="Garamond" w:eastAsia="Calibri" w:hAnsi="Garamond" w:cs="Arial"/>
                <w:color w:val="000000"/>
                <w:spacing w:val="59"/>
              </w:rPr>
              <w:t xml:space="preserve"> </w:t>
            </w:r>
            <w:r w:rsidRPr="00EF22C5">
              <w:rPr>
                <w:rFonts w:ascii="Garamond" w:eastAsia="Calibri" w:hAnsi="Garamond" w:cs="Arial"/>
                <w:color w:val="000000"/>
                <w:spacing w:val="-1"/>
              </w:rPr>
              <w:t>s</w:t>
            </w:r>
            <w:r w:rsidRPr="00EF22C5">
              <w:rPr>
                <w:rFonts w:ascii="Garamond" w:eastAsia="Calibri" w:hAnsi="Garamond" w:cs="Arial"/>
                <w:color w:val="000000"/>
              </w:rPr>
              <w:t>ouh</w:t>
            </w:r>
            <w:r w:rsidRPr="00EF22C5">
              <w:rPr>
                <w:rFonts w:ascii="Garamond" w:eastAsia="Calibri" w:hAnsi="Garamond" w:cs="Arial"/>
                <w:color w:val="000000"/>
                <w:spacing w:val="1"/>
              </w:rPr>
              <w:t>a</w:t>
            </w:r>
            <w:r w:rsidRPr="00EF22C5">
              <w:rPr>
                <w:rFonts w:ascii="Garamond" w:eastAsia="Calibri" w:hAnsi="Garamond" w:cs="Arial"/>
                <w:color w:val="000000"/>
              </w:rPr>
              <w:t>it</w:t>
            </w:r>
            <w:r w:rsidRPr="00EF22C5">
              <w:rPr>
                <w:rFonts w:ascii="Garamond" w:eastAsia="Calibri" w:hAnsi="Garamond" w:cs="Arial"/>
                <w:color w:val="000000"/>
                <w:spacing w:val="1"/>
              </w:rPr>
              <w:t>é</w:t>
            </w:r>
            <w:r w:rsidRPr="00EF22C5">
              <w:rPr>
                <w:rFonts w:ascii="Garamond" w:eastAsia="Calibri" w:hAnsi="Garamond" w:cs="Arial"/>
                <w:color w:val="000000"/>
                <w:spacing w:val="-1"/>
              </w:rPr>
              <w:t>s</w:t>
            </w:r>
            <w:r w:rsidRPr="00EF22C5">
              <w:rPr>
                <w:rFonts w:ascii="Garamond" w:eastAsia="Calibri" w:hAnsi="Garamond" w:cs="Arial"/>
                <w:color w:val="000000"/>
              </w:rPr>
              <w:t>/</w:t>
            </w:r>
            <w:r w:rsidRPr="00EF22C5">
              <w:rPr>
                <w:rFonts w:ascii="Garamond" w:eastAsia="Calibri" w:hAnsi="Garamond" w:cs="Arial"/>
                <w:color w:val="000000"/>
                <w:spacing w:val="-1"/>
              </w:rPr>
              <w:t>rés</w:t>
            </w:r>
            <w:r w:rsidRPr="00EF22C5">
              <w:rPr>
                <w:rFonts w:ascii="Garamond" w:eastAsia="Calibri" w:hAnsi="Garamond" w:cs="Arial"/>
                <w:color w:val="000000"/>
              </w:rPr>
              <w:t>ult</w:t>
            </w:r>
            <w:r w:rsidRPr="00EF22C5">
              <w:rPr>
                <w:rFonts w:ascii="Garamond" w:eastAsia="Calibri" w:hAnsi="Garamond" w:cs="Arial"/>
                <w:color w:val="000000"/>
                <w:spacing w:val="1"/>
              </w:rPr>
              <w:t>a</w:t>
            </w:r>
            <w:r w:rsidRPr="00EF22C5">
              <w:rPr>
                <w:rFonts w:ascii="Garamond" w:eastAsia="Calibri" w:hAnsi="Garamond" w:cs="Arial"/>
                <w:color w:val="000000"/>
              </w:rPr>
              <w:t xml:space="preserve">ts </w:t>
            </w:r>
            <w:r w:rsidRPr="00EF22C5">
              <w:rPr>
                <w:rFonts w:ascii="Garamond" w:eastAsia="Calibri" w:hAnsi="Garamond" w:cs="Arial"/>
                <w:color w:val="000000"/>
                <w:spacing w:val="50"/>
              </w:rPr>
              <w:t xml:space="preserve"> </w:t>
            </w:r>
            <w:r w:rsidRPr="00EF22C5">
              <w:rPr>
                <w:rFonts w:ascii="Garamond" w:eastAsia="Calibri" w:hAnsi="Garamond" w:cs="Arial"/>
                <w:color w:val="000000"/>
              </w:rPr>
              <w:t>indi</w:t>
            </w:r>
            <w:r w:rsidRPr="00EF22C5">
              <w:rPr>
                <w:rFonts w:ascii="Garamond" w:eastAsia="Calibri" w:hAnsi="Garamond" w:cs="Arial"/>
                <w:color w:val="000000"/>
                <w:spacing w:val="-1"/>
              </w:rPr>
              <w:t>r</w:t>
            </w:r>
            <w:r w:rsidRPr="00EF22C5">
              <w:rPr>
                <w:rFonts w:ascii="Garamond" w:eastAsia="Calibri" w:hAnsi="Garamond" w:cs="Arial"/>
                <w:color w:val="000000"/>
                <w:spacing w:val="1"/>
              </w:rPr>
              <w:t>ec</w:t>
            </w:r>
            <w:r w:rsidRPr="00EF22C5">
              <w:rPr>
                <w:rFonts w:ascii="Garamond" w:eastAsia="Calibri" w:hAnsi="Garamond" w:cs="Arial"/>
                <w:color w:val="000000"/>
              </w:rPr>
              <w:t>t</w:t>
            </w:r>
            <w:r w:rsidRPr="00EF22C5">
              <w:rPr>
                <w:rFonts w:ascii="Garamond" w:eastAsia="Calibri" w:hAnsi="Garamond" w:cs="Arial"/>
                <w:color w:val="000000"/>
                <w:spacing w:val="-1"/>
              </w:rPr>
              <w:t>s</w:t>
            </w:r>
            <w:r w:rsidRPr="00EF22C5">
              <w:rPr>
                <w:rFonts w:ascii="Garamond" w:eastAsia="Calibri" w:hAnsi="Garamond" w:cs="Arial"/>
                <w:color w:val="000000"/>
              </w:rPr>
              <w:t xml:space="preserve">)  </w:t>
            </w:r>
            <w:r w:rsidRPr="00EF22C5">
              <w:rPr>
                <w:rFonts w:ascii="Garamond" w:eastAsia="Calibri" w:hAnsi="Garamond" w:cs="Arial"/>
                <w:color w:val="000000"/>
                <w:spacing w:val="2"/>
              </w:rPr>
              <w:t xml:space="preserve"> </w:t>
            </w:r>
            <w:r w:rsidRPr="00EF22C5">
              <w:rPr>
                <w:rFonts w:ascii="Garamond" w:eastAsia="Calibri" w:hAnsi="Garamond" w:cs="Arial"/>
                <w:color w:val="000000"/>
              </w:rPr>
              <w:t xml:space="preserve">de  </w:t>
            </w:r>
            <w:r w:rsidRPr="00EF22C5">
              <w:rPr>
                <w:rFonts w:ascii="Garamond" w:eastAsia="Calibri" w:hAnsi="Garamond" w:cs="Arial"/>
                <w:color w:val="000000"/>
                <w:spacing w:val="6"/>
              </w:rPr>
              <w:t xml:space="preserve"> </w:t>
            </w:r>
            <w:r w:rsidRPr="00EF22C5">
              <w:rPr>
                <w:rFonts w:ascii="Garamond" w:eastAsia="Calibri" w:hAnsi="Garamond" w:cs="Arial"/>
                <w:color w:val="000000"/>
              </w:rPr>
              <w:t xml:space="preserve">la </w:t>
            </w:r>
            <w:r w:rsidRPr="00EF22C5">
              <w:rPr>
                <w:rFonts w:ascii="Garamond" w:eastAsia="Calibri" w:hAnsi="Garamond" w:cs="Arial"/>
                <w:color w:val="000000"/>
                <w:spacing w:val="1"/>
              </w:rPr>
              <w:t>c</w:t>
            </w:r>
            <w:r w:rsidRPr="00EF22C5">
              <w:rPr>
                <w:rFonts w:ascii="Garamond" w:eastAsia="Calibri" w:hAnsi="Garamond" w:cs="Arial"/>
                <w:color w:val="000000"/>
              </w:rPr>
              <w:t>ont</w:t>
            </w:r>
            <w:r w:rsidRPr="00EF22C5">
              <w:rPr>
                <w:rFonts w:ascii="Garamond" w:eastAsia="Calibri" w:hAnsi="Garamond" w:cs="Arial"/>
                <w:color w:val="000000"/>
                <w:spacing w:val="-1"/>
              </w:rPr>
              <w:t>r</w:t>
            </w:r>
            <w:r w:rsidRPr="00EF22C5">
              <w:rPr>
                <w:rFonts w:ascii="Garamond" w:eastAsia="Calibri" w:hAnsi="Garamond" w:cs="Arial"/>
                <w:color w:val="000000"/>
              </w:rPr>
              <w:t>ibution</w:t>
            </w:r>
            <w:r w:rsidRPr="00EF22C5">
              <w:rPr>
                <w:rFonts w:ascii="Garamond" w:eastAsia="Calibri" w:hAnsi="Garamond" w:cs="Arial"/>
                <w:color w:val="000000"/>
                <w:spacing w:val="4"/>
              </w:rPr>
              <w:t xml:space="preserve"> du </w:t>
            </w:r>
            <w:r w:rsidRPr="00EF22C5">
              <w:rPr>
                <w:rFonts w:ascii="Garamond" w:eastAsia="Calibri" w:hAnsi="Garamond" w:cs="Arial"/>
              </w:rPr>
              <w:t>projet biomasse électricité Bénin</w:t>
            </w:r>
            <w:r w:rsidRPr="00EF22C5">
              <w:rPr>
                <w:rFonts w:ascii="Garamond" w:eastAsia="Calibri" w:hAnsi="Garamond" w:cs="Arial"/>
                <w:color w:val="000000"/>
              </w:rPr>
              <w:t>,</w:t>
            </w:r>
            <w:r w:rsidRPr="00EF22C5">
              <w:rPr>
                <w:rFonts w:ascii="Garamond" w:eastAsia="Calibri" w:hAnsi="Garamond" w:cs="Arial"/>
                <w:color w:val="000000"/>
                <w:spacing w:val="8"/>
              </w:rPr>
              <w:t xml:space="preserve"> </w:t>
            </w:r>
            <w:r w:rsidRPr="00EF22C5">
              <w:rPr>
                <w:rFonts w:ascii="Garamond" w:eastAsia="Calibri" w:hAnsi="Garamond" w:cs="Arial"/>
                <w:color w:val="000000"/>
                <w:spacing w:val="1"/>
              </w:rPr>
              <w:t>c</w:t>
            </w:r>
            <w:r w:rsidRPr="00EF22C5">
              <w:rPr>
                <w:rFonts w:ascii="Garamond" w:eastAsia="Calibri" w:hAnsi="Garamond" w:cs="Arial"/>
                <w:color w:val="000000"/>
                <w:spacing w:val="-2"/>
              </w:rPr>
              <w:t>o</w:t>
            </w:r>
            <w:r w:rsidRPr="00EF22C5">
              <w:rPr>
                <w:rFonts w:ascii="Garamond" w:eastAsia="Calibri" w:hAnsi="Garamond" w:cs="Arial"/>
                <w:color w:val="000000"/>
              </w:rPr>
              <w:t>mm</w:t>
            </w:r>
            <w:r w:rsidRPr="00EF22C5">
              <w:rPr>
                <w:rFonts w:ascii="Garamond" w:eastAsia="Calibri" w:hAnsi="Garamond" w:cs="Arial"/>
                <w:color w:val="000000"/>
                <w:spacing w:val="1"/>
              </w:rPr>
              <w:t>e</w:t>
            </w:r>
            <w:r w:rsidRPr="00EF22C5">
              <w:rPr>
                <w:rFonts w:ascii="Garamond" w:eastAsia="Calibri" w:hAnsi="Garamond" w:cs="Arial"/>
                <w:color w:val="000000"/>
              </w:rPr>
              <w:t xml:space="preserve">nt </w:t>
            </w:r>
            <w:r w:rsidRPr="00EF22C5">
              <w:rPr>
                <w:rFonts w:ascii="Garamond" w:eastAsia="Calibri" w:hAnsi="Garamond" w:cs="Arial"/>
                <w:color w:val="000000"/>
                <w:spacing w:val="-1"/>
              </w:rPr>
              <w:t>s</w:t>
            </w:r>
            <w:r w:rsidRPr="00EF22C5">
              <w:rPr>
                <w:rFonts w:ascii="Garamond" w:eastAsia="Calibri" w:hAnsi="Garamond" w:cs="Arial"/>
                <w:color w:val="000000"/>
              </w:rPr>
              <w:t>’</w:t>
            </w:r>
            <w:r w:rsidRPr="00EF22C5">
              <w:rPr>
                <w:rFonts w:ascii="Garamond" w:eastAsia="Calibri" w:hAnsi="Garamond" w:cs="Arial"/>
                <w:color w:val="000000"/>
                <w:spacing w:val="1"/>
              </w:rPr>
              <w:t>e</w:t>
            </w:r>
            <w:r w:rsidRPr="00EF22C5">
              <w:rPr>
                <w:rFonts w:ascii="Garamond" w:eastAsia="Calibri" w:hAnsi="Garamond" w:cs="Arial"/>
                <w:color w:val="000000"/>
              </w:rPr>
              <w:t>xpliqu</w:t>
            </w:r>
            <w:r w:rsidRPr="00EF22C5">
              <w:rPr>
                <w:rFonts w:ascii="Garamond" w:eastAsia="Calibri" w:hAnsi="Garamond" w:cs="Arial"/>
                <w:color w:val="000000"/>
                <w:spacing w:val="1"/>
              </w:rPr>
              <w:t>e</w:t>
            </w:r>
            <w:r w:rsidRPr="00EF22C5">
              <w:rPr>
                <w:rFonts w:ascii="Garamond" w:eastAsia="Calibri" w:hAnsi="Garamond" w:cs="Arial"/>
                <w:color w:val="000000"/>
              </w:rPr>
              <w:t>nt-</w:t>
            </w:r>
            <w:r w:rsidRPr="00EF22C5">
              <w:rPr>
                <w:rFonts w:ascii="Garamond" w:eastAsia="Calibri" w:hAnsi="Garamond" w:cs="Arial"/>
                <w:color w:val="000000"/>
                <w:spacing w:val="1"/>
              </w:rPr>
              <w:t>e</w:t>
            </w:r>
            <w:r w:rsidRPr="00EF22C5">
              <w:rPr>
                <w:rFonts w:ascii="Garamond" w:eastAsia="Calibri" w:hAnsi="Garamond" w:cs="Arial"/>
                <w:color w:val="000000"/>
              </w:rPr>
              <w:t>ll</w:t>
            </w:r>
            <w:r w:rsidRPr="00EF22C5">
              <w:rPr>
                <w:rFonts w:ascii="Garamond" w:eastAsia="Calibri" w:hAnsi="Garamond" w:cs="Arial"/>
                <w:color w:val="000000"/>
                <w:spacing w:val="1"/>
              </w:rPr>
              <w:t>e</w:t>
            </w:r>
            <w:r w:rsidRPr="00EF22C5">
              <w:rPr>
                <w:rFonts w:ascii="Garamond" w:eastAsia="Calibri" w:hAnsi="Garamond" w:cs="Arial"/>
                <w:color w:val="000000"/>
              </w:rPr>
              <w:t>s ?</w:t>
            </w:r>
            <w:r w:rsidRPr="00EF22C5">
              <w:rPr>
                <w:rFonts w:ascii="Garamond" w:eastAsia="Calibri" w:hAnsi="Garamond" w:cs="Arial"/>
                <w:color w:val="000000"/>
                <w:spacing w:val="14"/>
              </w:rPr>
              <w:t xml:space="preserve"> </w:t>
            </w:r>
          </w:p>
          <w:p w14:paraId="2A87E47C" w14:textId="77777777" w:rsidR="009622D3" w:rsidRPr="00EF22C5" w:rsidRDefault="009622D3" w:rsidP="009622D3">
            <w:pPr>
              <w:tabs>
                <w:tab w:val="left" w:pos="284"/>
              </w:tabs>
              <w:spacing w:after="0" w:line="240" w:lineRule="auto"/>
              <w:ind w:left="227"/>
              <w:rPr>
                <w:rFonts w:ascii="Garamond" w:eastAsia="Calibri" w:hAnsi="Garamond" w:cs="Arial"/>
                <w:color w:val="000000"/>
                <w:spacing w:val="14"/>
              </w:rPr>
            </w:pPr>
          </w:p>
          <w:p w14:paraId="3A5542D0" w14:textId="77777777" w:rsidR="009622D3" w:rsidRPr="00EF22C5" w:rsidRDefault="009622D3" w:rsidP="008F6900">
            <w:pPr>
              <w:numPr>
                <w:ilvl w:val="0"/>
                <w:numId w:val="32"/>
              </w:numPr>
              <w:tabs>
                <w:tab w:val="left" w:pos="284"/>
              </w:tabs>
              <w:spacing w:after="0" w:line="240" w:lineRule="auto"/>
              <w:ind w:left="227" w:hanging="227"/>
              <w:rPr>
                <w:rFonts w:ascii="Garamond" w:eastAsia="Calibri" w:hAnsi="Garamond" w:cs="Arial"/>
                <w:color w:val="000000"/>
              </w:rPr>
            </w:pPr>
            <w:r w:rsidRPr="00EF22C5">
              <w:rPr>
                <w:rFonts w:ascii="Garamond" w:eastAsia="Calibri" w:hAnsi="Garamond" w:cs="Arial"/>
                <w:color w:val="000000"/>
              </w:rPr>
              <w:t>Qu</w:t>
            </w:r>
            <w:r w:rsidRPr="00EF22C5">
              <w:rPr>
                <w:rFonts w:ascii="Garamond" w:eastAsia="Calibri" w:hAnsi="Garamond" w:cs="Arial"/>
                <w:color w:val="000000"/>
                <w:spacing w:val="1"/>
              </w:rPr>
              <w:t>e</w:t>
            </w:r>
            <w:r w:rsidRPr="00EF22C5">
              <w:rPr>
                <w:rFonts w:ascii="Garamond" w:eastAsia="Calibri" w:hAnsi="Garamond" w:cs="Arial"/>
                <w:color w:val="000000"/>
              </w:rPr>
              <w:t>l</w:t>
            </w:r>
            <w:r w:rsidRPr="00EF22C5">
              <w:rPr>
                <w:rFonts w:ascii="Garamond" w:eastAsia="Calibri" w:hAnsi="Garamond" w:cs="Arial"/>
                <w:color w:val="000000"/>
                <w:spacing w:val="-2"/>
              </w:rPr>
              <w:t>l</w:t>
            </w:r>
            <w:r w:rsidRPr="00EF22C5">
              <w:rPr>
                <w:rFonts w:ascii="Garamond" w:eastAsia="Calibri" w:hAnsi="Garamond" w:cs="Arial"/>
                <w:color w:val="000000"/>
              </w:rPr>
              <w:t>e</w:t>
            </w:r>
            <w:r w:rsidRPr="00EF22C5">
              <w:rPr>
                <w:rFonts w:ascii="Garamond" w:eastAsia="Calibri" w:hAnsi="Garamond" w:cs="Arial"/>
                <w:color w:val="000000"/>
                <w:spacing w:val="11"/>
              </w:rPr>
              <w:t xml:space="preserve"> </w:t>
            </w:r>
            <w:r w:rsidRPr="00EF22C5">
              <w:rPr>
                <w:rFonts w:ascii="Garamond" w:eastAsia="Calibri" w:hAnsi="Garamond" w:cs="Arial"/>
                <w:color w:val="000000"/>
                <w:spacing w:val="1"/>
              </w:rPr>
              <w:t>e</w:t>
            </w:r>
            <w:r w:rsidRPr="00EF22C5">
              <w:rPr>
                <w:rFonts w:ascii="Garamond" w:eastAsia="Calibri" w:hAnsi="Garamond" w:cs="Arial"/>
                <w:color w:val="000000"/>
                <w:spacing w:val="-1"/>
              </w:rPr>
              <w:t>s</w:t>
            </w:r>
            <w:r w:rsidRPr="00EF22C5">
              <w:rPr>
                <w:rFonts w:ascii="Garamond" w:eastAsia="Calibri" w:hAnsi="Garamond" w:cs="Arial"/>
                <w:color w:val="000000"/>
              </w:rPr>
              <w:t>t</w:t>
            </w:r>
            <w:r w:rsidRPr="00EF22C5">
              <w:rPr>
                <w:rFonts w:ascii="Garamond" w:eastAsia="Calibri" w:hAnsi="Garamond" w:cs="Arial"/>
                <w:color w:val="000000"/>
                <w:spacing w:val="13"/>
              </w:rPr>
              <w:t xml:space="preserve"> </w:t>
            </w:r>
            <w:r w:rsidRPr="00EF22C5">
              <w:rPr>
                <w:rFonts w:ascii="Garamond" w:eastAsia="Calibri" w:hAnsi="Garamond" w:cs="Arial"/>
                <w:color w:val="000000"/>
              </w:rPr>
              <w:t>l’</w:t>
            </w:r>
            <w:r w:rsidRPr="00EF22C5">
              <w:rPr>
                <w:rFonts w:ascii="Garamond" w:eastAsia="Calibri" w:hAnsi="Garamond" w:cs="Arial"/>
                <w:color w:val="000000"/>
                <w:spacing w:val="1"/>
              </w:rPr>
              <w:t>a</w:t>
            </w:r>
            <w:r w:rsidRPr="00EF22C5">
              <w:rPr>
                <w:rFonts w:ascii="Garamond" w:eastAsia="Calibri" w:hAnsi="Garamond" w:cs="Arial"/>
                <w:color w:val="000000"/>
              </w:rPr>
              <w:t>pp</w:t>
            </w:r>
            <w:r w:rsidRPr="00EF22C5">
              <w:rPr>
                <w:rFonts w:ascii="Garamond" w:eastAsia="Calibri" w:hAnsi="Garamond" w:cs="Arial"/>
                <w:color w:val="000000"/>
                <w:spacing w:val="-1"/>
              </w:rPr>
              <w:t>r</w:t>
            </w:r>
            <w:r w:rsidRPr="00EF22C5">
              <w:rPr>
                <w:rFonts w:ascii="Garamond" w:eastAsia="Calibri" w:hAnsi="Garamond" w:cs="Arial"/>
                <w:color w:val="000000"/>
                <w:spacing w:val="1"/>
              </w:rPr>
              <w:t>éc</w:t>
            </w:r>
            <w:r w:rsidRPr="00EF22C5">
              <w:rPr>
                <w:rFonts w:ascii="Garamond" w:eastAsia="Calibri" w:hAnsi="Garamond" w:cs="Arial"/>
                <w:color w:val="000000"/>
              </w:rPr>
              <w:t>i</w:t>
            </w:r>
            <w:r w:rsidRPr="00EF22C5">
              <w:rPr>
                <w:rFonts w:ascii="Garamond" w:eastAsia="Calibri" w:hAnsi="Garamond" w:cs="Arial"/>
                <w:color w:val="000000"/>
                <w:spacing w:val="1"/>
              </w:rPr>
              <w:t>a</w:t>
            </w:r>
            <w:r w:rsidRPr="00EF22C5">
              <w:rPr>
                <w:rFonts w:ascii="Garamond" w:eastAsia="Calibri" w:hAnsi="Garamond" w:cs="Arial"/>
                <w:color w:val="000000"/>
              </w:rPr>
              <w:t>tion</w:t>
            </w:r>
            <w:r w:rsidRPr="00EF22C5">
              <w:rPr>
                <w:rFonts w:ascii="Garamond" w:eastAsia="Calibri" w:hAnsi="Garamond" w:cs="Arial"/>
                <w:color w:val="000000"/>
                <w:spacing w:val="8"/>
              </w:rPr>
              <w:t xml:space="preserve"> </w:t>
            </w:r>
            <w:r w:rsidRPr="00EF22C5">
              <w:rPr>
                <w:rFonts w:ascii="Garamond" w:eastAsia="Calibri" w:hAnsi="Garamond" w:cs="Arial"/>
                <w:color w:val="000000"/>
              </w:rPr>
              <w:t>du</w:t>
            </w:r>
            <w:r w:rsidRPr="00EF22C5">
              <w:rPr>
                <w:rFonts w:ascii="Garamond" w:eastAsia="Calibri" w:hAnsi="Garamond" w:cs="Arial"/>
                <w:color w:val="000000"/>
                <w:spacing w:val="11"/>
              </w:rPr>
              <w:t xml:space="preserve"> </w:t>
            </w:r>
            <w:r w:rsidRPr="00EF22C5">
              <w:rPr>
                <w:rFonts w:ascii="Garamond" w:eastAsia="Calibri" w:hAnsi="Garamond" w:cs="Arial"/>
                <w:color w:val="000000"/>
              </w:rPr>
              <w:t>c</w:t>
            </w:r>
            <w:r w:rsidRPr="00EF22C5">
              <w:rPr>
                <w:rFonts w:ascii="Garamond" w:eastAsia="Calibri" w:hAnsi="Garamond" w:cs="Arial"/>
                <w:color w:val="000000"/>
                <w:spacing w:val="-2"/>
              </w:rPr>
              <w:t>h</w:t>
            </w:r>
            <w:r w:rsidRPr="00EF22C5">
              <w:rPr>
                <w:rFonts w:ascii="Garamond" w:eastAsia="Calibri" w:hAnsi="Garamond" w:cs="Arial"/>
                <w:color w:val="000000"/>
                <w:spacing w:val="1"/>
              </w:rPr>
              <w:t>a</w:t>
            </w:r>
            <w:r w:rsidRPr="00EF22C5">
              <w:rPr>
                <w:rFonts w:ascii="Garamond" w:eastAsia="Calibri" w:hAnsi="Garamond" w:cs="Arial"/>
                <w:color w:val="000000"/>
              </w:rPr>
              <w:t>n</w:t>
            </w:r>
            <w:r w:rsidRPr="00EF22C5">
              <w:rPr>
                <w:rFonts w:ascii="Garamond" w:eastAsia="Calibri" w:hAnsi="Garamond" w:cs="Arial"/>
                <w:color w:val="000000"/>
                <w:spacing w:val="1"/>
              </w:rPr>
              <w:t>ge</w:t>
            </w:r>
            <w:r w:rsidRPr="00EF22C5">
              <w:rPr>
                <w:rFonts w:ascii="Garamond" w:eastAsia="Calibri" w:hAnsi="Garamond" w:cs="Arial"/>
                <w:color w:val="000000"/>
              </w:rPr>
              <w:t>m</w:t>
            </w:r>
            <w:r w:rsidRPr="00EF22C5">
              <w:rPr>
                <w:rFonts w:ascii="Garamond" w:eastAsia="Calibri" w:hAnsi="Garamond" w:cs="Arial"/>
                <w:color w:val="000000"/>
                <w:spacing w:val="1"/>
              </w:rPr>
              <w:t>e</w:t>
            </w:r>
            <w:r w:rsidRPr="00EF22C5">
              <w:rPr>
                <w:rFonts w:ascii="Garamond" w:eastAsia="Calibri" w:hAnsi="Garamond" w:cs="Arial"/>
                <w:color w:val="000000"/>
              </w:rPr>
              <w:t>nt</w:t>
            </w:r>
            <w:r w:rsidRPr="00EF22C5">
              <w:rPr>
                <w:rFonts w:ascii="Garamond" w:eastAsia="Calibri" w:hAnsi="Garamond" w:cs="Arial"/>
                <w:color w:val="000000"/>
                <w:spacing w:val="5"/>
              </w:rPr>
              <w:t xml:space="preserve"> </w:t>
            </w:r>
            <w:r w:rsidRPr="00EF22C5">
              <w:rPr>
                <w:rFonts w:ascii="Garamond" w:eastAsia="Calibri" w:hAnsi="Garamond" w:cs="Arial"/>
                <w:color w:val="000000"/>
              </w:rPr>
              <w:t>que le</w:t>
            </w:r>
            <w:r w:rsidRPr="00EF22C5">
              <w:rPr>
                <w:rFonts w:ascii="Garamond" w:eastAsia="Calibri" w:hAnsi="Garamond" w:cs="Arial"/>
                <w:color w:val="000000"/>
                <w:spacing w:val="13"/>
              </w:rPr>
              <w:t xml:space="preserve"> </w:t>
            </w:r>
            <w:r w:rsidRPr="00EF22C5">
              <w:rPr>
                <w:rFonts w:ascii="Garamond" w:eastAsia="Calibri" w:hAnsi="Garamond" w:cs="Arial"/>
              </w:rPr>
              <w:t>projet biomasse électricité Bénin</w:t>
            </w:r>
            <w:r w:rsidRPr="00EF22C5">
              <w:rPr>
                <w:rFonts w:ascii="Garamond" w:eastAsia="Calibri" w:hAnsi="Garamond" w:cs="Arial"/>
                <w:color w:val="000000"/>
                <w:spacing w:val="5"/>
              </w:rPr>
              <w:t xml:space="preserve"> </w:t>
            </w:r>
            <w:r w:rsidRPr="00EF22C5">
              <w:rPr>
                <w:rFonts w:ascii="Garamond" w:eastAsia="Calibri" w:hAnsi="Garamond" w:cs="Arial"/>
                <w:color w:val="000000"/>
                <w:spacing w:val="1"/>
              </w:rPr>
              <w:t>a</w:t>
            </w:r>
            <w:r w:rsidRPr="00EF22C5">
              <w:rPr>
                <w:rFonts w:ascii="Garamond" w:eastAsia="Calibri" w:hAnsi="Garamond" w:cs="Arial"/>
                <w:color w:val="000000"/>
              </w:rPr>
              <w:t>u</w:t>
            </w:r>
            <w:r w:rsidRPr="00EF22C5">
              <w:rPr>
                <w:rFonts w:ascii="Garamond" w:eastAsia="Calibri" w:hAnsi="Garamond" w:cs="Arial"/>
                <w:color w:val="000000"/>
                <w:spacing w:val="-1"/>
              </w:rPr>
              <w:t>r</w:t>
            </w:r>
            <w:r w:rsidRPr="00EF22C5">
              <w:rPr>
                <w:rFonts w:ascii="Garamond" w:eastAsia="Calibri" w:hAnsi="Garamond" w:cs="Arial"/>
                <w:color w:val="000000"/>
                <w:spacing w:val="1"/>
              </w:rPr>
              <w:t>a</w:t>
            </w:r>
            <w:r w:rsidRPr="00EF22C5">
              <w:rPr>
                <w:rFonts w:ascii="Garamond" w:eastAsia="Calibri" w:hAnsi="Garamond" w:cs="Arial"/>
                <w:color w:val="000000"/>
              </w:rPr>
              <w:t xml:space="preserve">it </w:t>
            </w:r>
            <w:r w:rsidRPr="00EF22C5">
              <w:rPr>
                <w:rFonts w:ascii="Garamond" w:eastAsia="Calibri" w:hAnsi="Garamond" w:cs="Arial"/>
                <w:color w:val="000000"/>
                <w:spacing w:val="1"/>
              </w:rPr>
              <w:t>a</w:t>
            </w:r>
            <w:r w:rsidRPr="00EF22C5">
              <w:rPr>
                <w:rFonts w:ascii="Garamond" w:eastAsia="Calibri" w:hAnsi="Garamond" w:cs="Arial"/>
                <w:color w:val="000000"/>
              </w:rPr>
              <w:t>ppo</w:t>
            </w:r>
            <w:r w:rsidRPr="00EF22C5">
              <w:rPr>
                <w:rFonts w:ascii="Garamond" w:eastAsia="Calibri" w:hAnsi="Garamond" w:cs="Arial"/>
                <w:color w:val="000000"/>
                <w:spacing w:val="-1"/>
              </w:rPr>
              <w:t>r</w:t>
            </w:r>
            <w:r w:rsidRPr="00EF22C5">
              <w:rPr>
                <w:rFonts w:ascii="Garamond" w:eastAsia="Calibri" w:hAnsi="Garamond" w:cs="Arial"/>
                <w:color w:val="000000"/>
              </w:rPr>
              <w:t>té</w:t>
            </w:r>
            <w:r w:rsidRPr="00EF22C5">
              <w:rPr>
                <w:rFonts w:ascii="Garamond" w:eastAsia="Calibri" w:hAnsi="Garamond" w:cs="Arial"/>
                <w:color w:val="000000"/>
                <w:spacing w:val="4"/>
              </w:rPr>
              <w:t xml:space="preserve"> </w:t>
            </w:r>
            <w:r w:rsidRPr="00EF22C5">
              <w:rPr>
                <w:rFonts w:ascii="Garamond" w:eastAsia="Calibri" w:hAnsi="Garamond" w:cs="Arial"/>
                <w:color w:val="000000"/>
                <w:spacing w:val="1"/>
              </w:rPr>
              <w:t>a</w:t>
            </w:r>
            <w:r w:rsidRPr="00EF22C5">
              <w:rPr>
                <w:rFonts w:ascii="Garamond" w:eastAsia="Calibri" w:hAnsi="Garamond" w:cs="Arial"/>
                <w:color w:val="000000"/>
              </w:rPr>
              <w:t>u</w:t>
            </w:r>
            <w:r w:rsidRPr="00EF22C5">
              <w:rPr>
                <w:rFonts w:ascii="Garamond" w:eastAsia="Calibri" w:hAnsi="Garamond" w:cs="Arial"/>
                <w:color w:val="000000"/>
                <w:spacing w:val="4"/>
              </w:rPr>
              <w:t xml:space="preserve"> </w:t>
            </w:r>
            <w:r w:rsidRPr="00EF22C5">
              <w:rPr>
                <w:rFonts w:ascii="Garamond" w:eastAsia="Calibri" w:hAnsi="Garamond" w:cs="Arial"/>
                <w:color w:val="000000"/>
                <w:spacing w:val="-1"/>
              </w:rPr>
              <w:t>Bénin</w:t>
            </w:r>
            <w:r w:rsidRPr="00EF22C5">
              <w:rPr>
                <w:rFonts w:ascii="Garamond" w:eastAsia="Calibri" w:hAnsi="Garamond" w:cs="Arial"/>
                <w:color w:val="000000"/>
              </w:rPr>
              <w:t xml:space="preserve">, </w:t>
            </w:r>
            <w:r w:rsidRPr="00EF22C5">
              <w:rPr>
                <w:rFonts w:ascii="Garamond" w:eastAsia="Calibri" w:hAnsi="Garamond" w:cs="Arial"/>
                <w:color w:val="000000"/>
                <w:spacing w:val="1"/>
              </w:rPr>
              <w:t>e</w:t>
            </w:r>
            <w:r w:rsidRPr="00EF22C5">
              <w:rPr>
                <w:rFonts w:ascii="Garamond" w:eastAsia="Calibri" w:hAnsi="Garamond" w:cs="Arial"/>
                <w:color w:val="000000"/>
              </w:rPr>
              <w:t>n</w:t>
            </w:r>
            <w:r w:rsidRPr="00EF22C5">
              <w:rPr>
                <w:rFonts w:ascii="Garamond" w:eastAsia="Calibri" w:hAnsi="Garamond" w:cs="Arial"/>
                <w:color w:val="000000"/>
                <w:spacing w:val="3"/>
              </w:rPr>
              <w:t xml:space="preserve"> </w:t>
            </w:r>
            <w:r w:rsidRPr="00EF22C5">
              <w:rPr>
                <w:rFonts w:ascii="Garamond" w:eastAsia="Calibri" w:hAnsi="Garamond" w:cs="Arial"/>
                <w:color w:val="000000"/>
                <w:spacing w:val="-2"/>
              </w:rPr>
              <w:t>p</w:t>
            </w:r>
            <w:r w:rsidRPr="00EF22C5">
              <w:rPr>
                <w:rFonts w:ascii="Garamond" w:eastAsia="Calibri" w:hAnsi="Garamond" w:cs="Arial"/>
                <w:color w:val="000000"/>
                <w:spacing w:val="1"/>
              </w:rPr>
              <w:t>a</w:t>
            </w:r>
            <w:r w:rsidRPr="00EF22C5">
              <w:rPr>
                <w:rFonts w:ascii="Garamond" w:eastAsia="Calibri" w:hAnsi="Garamond" w:cs="Arial"/>
                <w:color w:val="000000"/>
                <w:spacing w:val="-1"/>
              </w:rPr>
              <w:t>r</w:t>
            </w:r>
            <w:r w:rsidRPr="00EF22C5">
              <w:rPr>
                <w:rFonts w:ascii="Garamond" w:eastAsia="Calibri" w:hAnsi="Garamond" w:cs="Arial"/>
                <w:color w:val="000000"/>
              </w:rPr>
              <w:t>ti</w:t>
            </w:r>
            <w:r w:rsidRPr="00EF22C5">
              <w:rPr>
                <w:rFonts w:ascii="Garamond" w:eastAsia="Calibri" w:hAnsi="Garamond" w:cs="Arial"/>
                <w:color w:val="000000"/>
                <w:spacing w:val="1"/>
              </w:rPr>
              <w:t>c</w:t>
            </w:r>
            <w:r w:rsidRPr="00EF22C5">
              <w:rPr>
                <w:rFonts w:ascii="Garamond" w:eastAsia="Calibri" w:hAnsi="Garamond" w:cs="Arial"/>
                <w:color w:val="000000"/>
              </w:rPr>
              <w:t>uli</w:t>
            </w:r>
            <w:r w:rsidRPr="00EF22C5">
              <w:rPr>
                <w:rFonts w:ascii="Garamond" w:eastAsia="Calibri" w:hAnsi="Garamond" w:cs="Arial"/>
                <w:color w:val="000000"/>
                <w:spacing w:val="1"/>
              </w:rPr>
              <w:t>e</w:t>
            </w:r>
            <w:r w:rsidRPr="00EF22C5">
              <w:rPr>
                <w:rFonts w:ascii="Garamond" w:eastAsia="Calibri" w:hAnsi="Garamond" w:cs="Arial"/>
                <w:color w:val="000000"/>
              </w:rPr>
              <w:t>r</w:t>
            </w:r>
            <w:r w:rsidRPr="00EF22C5">
              <w:rPr>
                <w:rFonts w:ascii="Garamond" w:eastAsia="Calibri" w:hAnsi="Garamond" w:cs="Arial"/>
                <w:color w:val="000000"/>
                <w:spacing w:val="-3"/>
              </w:rPr>
              <w:t xml:space="preserve"> </w:t>
            </w:r>
            <w:r w:rsidRPr="00EF22C5">
              <w:rPr>
                <w:rFonts w:ascii="Garamond" w:eastAsia="Calibri" w:hAnsi="Garamond" w:cs="Arial"/>
                <w:color w:val="000000"/>
                <w:spacing w:val="1"/>
              </w:rPr>
              <w:t>a</w:t>
            </w:r>
            <w:r w:rsidRPr="00EF22C5">
              <w:rPr>
                <w:rFonts w:ascii="Garamond" w:eastAsia="Calibri" w:hAnsi="Garamond" w:cs="Arial"/>
                <w:color w:val="000000"/>
              </w:rPr>
              <w:t>u</w:t>
            </w:r>
            <w:r w:rsidRPr="00EF22C5">
              <w:rPr>
                <w:rFonts w:ascii="Garamond" w:eastAsia="Calibri" w:hAnsi="Garamond" w:cs="Arial"/>
                <w:color w:val="000000"/>
                <w:spacing w:val="2"/>
              </w:rPr>
              <w:t xml:space="preserve"> </w:t>
            </w:r>
            <w:r w:rsidRPr="00EF22C5">
              <w:rPr>
                <w:rFonts w:ascii="Garamond" w:eastAsia="Calibri" w:hAnsi="Garamond" w:cs="Arial"/>
                <w:color w:val="000000"/>
              </w:rPr>
              <w:t>ni</w:t>
            </w:r>
            <w:r w:rsidRPr="00EF22C5">
              <w:rPr>
                <w:rFonts w:ascii="Garamond" w:eastAsia="Calibri" w:hAnsi="Garamond" w:cs="Arial"/>
                <w:color w:val="000000"/>
                <w:spacing w:val="1"/>
              </w:rPr>
              <w:t>v</w:t>
            </w:r>
            <w:r w:rsidRPr="00EF22C5">
              <w:rPr>
                <w:rFonts w:ascii="Garamond" w:eastAsia="Calibri" w:hAnsi="Garamond" w:cs="Arial"/>
                <w:color w:val="000000"/>
                <w:spacing w:val="-1"/>
              </w:rPr>
              <w:t>e</w:t>
            </w:r>
            <w:r w:rsidRPr="00EF22C5">
              <w:rPr>
                <w:rFonts w:ascii="Garamond" w:eastAsia="Calibri" w:hAnsi="Garamond" w:cs="Arial"/>
                <w:color w:val="000000"/>
                <w:spacing w:val="1"/>
              </w:rPr>
              <w:t>a</w:t>
            </w:r>
            <w:r w:rsidRPr="00EF22C5">
              <w:rPr>
                <w:rFonts w:ascii="Garamond" w:eastAsia="Calibri" w:hAnsi="Garamond" w:cs="Arial"/>
                <w:color w:val="000000"/>
              </w:rPr>
              <w:t>u n</w:t>
            </w:r>
            <w:r w:rsidRPr="00EF22C5">
              <w:rPr>
                <w:rFonts w:ascii="Garamond" w:eastAsia="Calibri" w:hAnsi="Garamond" w:cs="Arial"/>
                <w:color w:val="000000"/>
                <w:spacing w:val="1"/>
              </w:rPr>
              <w:t>a</w:t>
            </w:r>
            <w:r w:rsidRPr="00EF22C5">
              <w:rPr>
                <w:rFonts w:ascii="Garamond" w:eastAsia="Calibri" w:hAnsi="Garamond" w:cs="Arial"/>
                <w:color w:val="000000"/>
              </w:rPr>
              <w:t>tio</w:t>
            </w:r>
            <w:r w:rsidRPr="00EF22C5">
              <w:rPr>
                <w:rFonts w:ascii="Garamond" w:eastAsia="Calibri" w:hAnsi="Garamond" w:cs="Arial"/>
                <w:color w:val="000000"/>
                <w:spacing w:val="-3"/>
              </w:rPr>
              <w:t>n</w:t>
            </w:r>
            <w:r w:rsidRPr="00EF22C5">
              <w:rPr>
                <w:rFonts w:ascii="Garamond" w:eastAsia="Calibri" w:hAnsi="Garamond" w:cs="Arial"/>
                <w:color w:val="000000"/>
                <w:spacing w:val="1"/>
              </w:rPr>
              <w:t>al</w:t>
            </w:r>
            <w:r w:rsidRPr="00EF22C5">
              <w:rPr>
                <w:rFonts w:ascii="Garamond" w:eastAsia="Calibri" w:hAnsi="Garamond" w:cs="Arial"/>
                <w:color w:val="000000"/>
              </w:rPr>
              <w:t>,</w:t>
            </w:r>
            <w:r w:rsidRPr="00EF22C5">
              <w:rPr>
                <w:rFonts w:ascii="Garamond" w:eastAsia="Calibri" w:hAnsi="Garamond" w:cs="Arial"/>
                <w:color w:val="000000"/>
                <w:spacing w:val="-4"/>
              </w:rPr>
              <w:t xml:space="preserve"> </w:t>
            </w:r>
            <w:r w:rsidRPr="00EF22C5">
              <w:rPr>
                <w:rFonts w:ascii="Garamond" w:eastAsia="Calibri" w:hAnsi="Garamond" w:cs="Arial"/>
                <w:color w:val="000000"/>
                <w:spacing w:val="1"/>
              </w:rPr>
              <w:t>a</w:t>
            </w:r>
            <w:r w:rsidRPr="00EF22C5">
              <w:rPr>
                <w:rFonts w:ascii="Garamond" w:eastAsia="Calibri" w:hAnsi="Garamond" w:cs="Arial"/>
                <w:color w:val="000000"/>
              </w:rPr>
              <w:t>u</w:t>
            </w:r>
            <w:r w:rsidRPr="00EF22C5">
              <w:rPr>
                <w:rFonts w:ascii="Garamond" w:eastAsia="Calibri" w:hAnsi="Garamond" w:cs="Arial"/>
                <w:color w:val="000000"/>
                <w:spacing w:val="4"/>
              </w:rPr>
              <w:t xml:space="preserve"> </w:t>
            </w:r>
            <w:r w:rsidRPr="00EF22C5">
              <w:rPr>
                <w:rFonts w:ascii="Garamond" w:eastAsia="Calibri" w:hAnsi="Garamond" w:cs="Arial"/>
                <w:color w:val="000000"/>
              </w:rPr>
              <w:t>ni</w:t>
            </w:r>
            <w:r w:rsidRPr="00EF22C5">
              <w:rPr>
                <w:rFonts w:ascii="Garamond" w:eastAsia="Calibri" w:hAnsi="Garamond" w:cs="Arial"/>
                <w:color w:val="000000"/>
                <w:spacing w:val="1"/>
              </w:rPr>
              <w:t>v</w:t>
            </w:r>
            <w:r w:rsidRPr="00EF22C5">
              <w:rPr>
                <w:rFonts w:ascii="Garamond" w:eastAsia="Calibri" w:hAnsi="Garamond" w:cs="Arial"/>
                <w:color w:val="000000"/>
                <w:spacing w:val="-1"/>
              </w:rPr>
              <w:t>e</w:t>
            </w:r>
            <w:r w:rsidRPr="00EF22C5">
              <w:rPr>
                <w:rFonts w:ascii="Garamond" w:eastAsia="Calibri" w:hAnsi="Garamond" w:cs="Arial"/>
                <w:color w:val="000000"/>
                <w:spacing w:val="1"/>
              </w:rPr>
              <w:t>a</w:t>
            </w:r>
            <w:r w:rsidRPr="00EF22C5">
              <w:rPr>
                <w:rFonts w:ascii="Garamond" w:eastAsia="Calibri" w:hAnsi="Garamond" w:cs="Arial"/>
                <w:color w:val="000000"/>
              </w:rPr>
              <w:t>u d</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1"/>
              </w:rPr>
              <w:t xml:space="preserve"> </w:t>
            </w:r>
            <w:r w:rsidRPr="00EF22C5">
              <w:rPr>
                <w:rFonts w:ascii="Garamond" w:eastAsia="Calibri" w:hAnsi="Garamond" w:cs="Arial"/>
                <w:color w:val="000000"/>
                <w:spacing w:val="-1"/>
              </w:rPr>
              <w:t>r</w:t>
            </w:r>
            <w:r w:rsidRPr="00EF22C5">
              <w:rPr>
                <w:rFonts w:ascii="Garamond" w:eastAsia="Calibri" w:hAnsi="Garamond" w:cs="Arial"/>
                <w:color w:val="000000"/>
                <w:spacing w:val="1"/>
              </w:rPr>
              <w:t>é</w:t>
            </w:r>
            <w:r w:rsidRPr="00EF22C5">
              <w:rPr>
                <w:rFonts w:ascii="Garamond" w:eastAsia="Calibri" w:hAnsi="Garamond" w:cs="Arial"/>
                <w:color w:val="000000"/>
                <w:spacing w:val="-2"/>
              </w:rPr>
              <w:t>g</w:t>
            </w:r>
            <w:r w:rsidRPr="00EF22C5">
              <w:rPr>
                <w:rFonts w:ascii="Garamond" w:eastAsia="Calibri" w:hAnsi="Garamond" w:cs="Arial"/>
                <w:color w:val="000000"/>
              </w:rPr>
              <w:t>ions</w:t>
            </w:r>
            <w:r w:rsidRPr="00EF22C5">
              <w:rPr>
                <w:rFonts w:ascii="Garamond" w:eastAsia="Calibri" w:hAnsi="Garamond" w:cs="Arial"/>
                <w:color w:val="000000"/>
                <w:spacing w:val="-2"/>
              </w:rPr>
              <w:t xml:space="preserve"> </w:t>
            </w:r>
            <w:r w:rsidRPr="00EF22C5">
              <w:rPr>
                <w:rFonts w:ascii="Garamond" w:eastAsia="Calibri" w:hAnsi="Garamond" w:cs="Arial"/>
                <w:color w:val="000000"/>
                <w:spacing w:val="1"/>
              </w:rPr>
              <w:t>c</w:t>
            </w:r>
            <w:r w:rsidRPr="00EF22C5">
              <w:rPr>
                <w:rFonts w:ascii="Garamond" w:eastAsia="Calibri" w:hAnsi="Garamond" w:cs="Arial"/>
                <w:color w:val="000000"/>
              </w:rPr>
              <w:t>ib</w:t>
            </w:r>
            <w:r w:rsidRPr="00EF22C5">
              <w:rPr>
                <w:rFonts w:ascii="Garamond" w:eastAsia="Calibri" w:hAnsi="Garamond" w:cs="Arial"/>
                <w:color w:val="000000"/>
                <w:spacing w:val="-2"/>
              </w:rPr>
              <w:t>l</w:t>
            </w:r>
            <w:r w:rsidRPr="00EF22C5">
              <w:rPr>
                <w:rFonts w:ascii="Garamond" w:eastAsia="Calibri" w:hAnsi="Garamond" w:cs="Arial"/>
                <w:color w:val="000000"/>
                <w:spacing w:val="1"/>
              </w:rPr>
              <w:t>ée</w:t>
            </w:r>
            <w:r w:rsidRPr="00EF22C5">
              <w:rPr>
                <w:rFonts w:ascii="Garamond" w:eastAsia="Calibri" w:hAnsi="Garamond" w:cs="Arial"/>
                <w:color w:val="000000"/>
              </w:rPr>
              <w:t>s</w:t>
            </w:r>
            <w:r w:rsidRPr="00EF22C5">
              <w:rPr>
                <w:rFonts w:ascii="Garamond" w:eastAsia="Calibri" w:hAnsi="Garamond" w:cs="Arial"/>
                <w:color w:val="000000"/>
                <w:spacing w:val="-2"/>
              </w:rPr>
              <w:t xml:space="preserve"> </w:t>
            </w:r>
            <w:r w:rsidRPr="00EF22C5">
              <w:rPr>
                <w:rFonts w:ascii="Garamond" w:eastAsia="Calibri" w:hAnsi="Garamond" w:cs="Arial"/>
                <w:color w:val="000000"/>
                <w:spacing w:val="1"/>
              </w:rPr>
              <w:t>e</w:t>
            </w:r>
            <w:r w:rsidRPr="00EF22C5">
              <w:rPr>
                <w:rFonts w:ascii="Garamond" w:eastAsia="Calibri" w:hAnsi="Garamond" w:cs="Arial"/>
                <w:color w:val="000000"/>
              </w:rPr>
              <w:t xml:space="preserve">t </w:t>
            </w:r>
            <w:r w:rsidRPr="00EF22C5">
              <w:rPr>
                <w:rFonts w:ascii="Garamond" w:eastAsia="Calibri" w:hAnsi="Garamond" w:cs="Arial"/>
                <w:color w:val="000000"/>
                <w:spacing w:val="1"/>
              </w:rPr>
              <w:t>a</w:t>
            </w:r>
            <w:r w:rsidRPr="00EF22C5">
              <w:rPr>
                <w:rFonts w:ascii="Garamond" w:eastAsia="Calibri" w:hAnsi="Garamond" w:cs="Arial"/>
                <w:color w:val="000000"/>
              </w:rPr>
              <w:t>up</w:t>
            </w:r>
            <w:r w:rsidRPr="00EF22C5">
              <w:rPr>
                <w:rFonts w:ascii="Garamond" w:eastAsia="Calibri" w:hAnsi="Garamond" w:cs="Arial"/>
                <w:color w:val="000000"/>
                <w:spacing w:val="-1"/>
              </w:rPr>
              <w:t>r</w:t>
            </w:r>
            <w:r w:rsidRPr="00EF22C5">
              <w:rPr>
                <w:rFonts w:ascii="Garamond" w:eastAsia="Calibri" w:hAnsi="Garamond" w:cs="Arial"/>
                <w:color w:val="000000"/>
                <w:spacing w:val="1"/>
              </w:rPr>
              <w:t>è</w:t>
            </w:r>
            <w:r w:rsidRPr="00EF22C5">
              <w:rPr>
                <w:rFonts w:ascii="Garamond" w:eastAsia="Calibri" w:hAnsi="Garamond" w:cs="Arial"/>
                <w:color w:val="000000"/>
              </w:rPr>
              <w:t>s</w:t>
            </w:r>
            <w:r w:rsidRPr="00EF22C5">
              <w:rPr>
                <w:rFonts w:ascii="Garamond" w:eastAsia="Calibri" w:hAnsi="Garamond" w:cs="Arial"/>
                <w:color w:val="000000"/>
                <w:spacing w:val="-4"/>
              </w:rPr>
              <w:t xml:space="preserve"> </w:t>
            </w:r>
            <w:r w:rsidRPr="00EF22C5">
              <w:rPr>
                <w:rFonts w:ascii="Garamond" w:eastAsia="Calibri" w:hAnsi="Garamond" w:cs="Arial"/>
                <w:color w:val="000000"/>
              </w:rPr>
              <w:t>d</w:t>
            </w:r>
            <w:r w:rsidRPr="00EF22C5">
              <w:rPr>
                <w:rFonts w:ascii="Garamond" w:eastAsia="Calibri" w:hAnsi="Garamond" w:cs="Arial"/>
                <w:color w:val="000000"/>
                <w:spacing w:val="1"/>
              </w:rPr>
              <w:t>e</w:t>
            </w:r>
            <w:r w:rsidRPr="00EF22C5">
              <w:rPr>
                <w:rFonts w:ascii="Garamond" w:eastAsia="Calibri" w:hAnsi="Garamond" w:cs="Arial"/>
                <w:color w:val="000000"/>
              </w:rPr>
              <w:t>s</w:t>
            </w:r>
            <w:r w:rsidRPr="00EF22C5">
              <w:rPr>
                <w:rFonts w:ascii="Garamond" w:eastAsia="Calibri" w:hAnsi="Garamond" w:cs="Arial"/>
                <w:color w:val="000000"/>
                <w:spacing w:val="56"/>
              </w:rPr>
              <w:t xml:space="preserve"> </w:t>
            </w:r>
            <w:r w:rsidRPr="00EF22C5">
              <w:rPr>
                <w:rFonts w:ascii="Garamond" w:eastAsia="Calibri" w:hAnsi="Garamond" w:cs="Arial"/>
                <w:color w:val="000000"/>
              </w:rPr>
              <w:t>popul</w:t>
            </w:r>
            <w:r w:rsidRPr="00EF22C5">
              <w:rPr>
                <w:rFonts w:ascii="Garamond" w:eastAsia="Calibri" w:hAnsi="Garamond" w:cs="Arial"/>
                <w:color w:val="000000"/>
                <w:spacing w:val="1"/>
              </w:rPr>
              <w:t>a</w:t>
            </w:r>
            <w:r w:rsidRPr="00EF22C5">
              <w:rPr>
                <w:rFonts w:ascii="Garamond" w:eastAsia="Calibri" w:hAnsi="Garamond" w:cs="Arial"/>
                <w:color w:val="000000"/>
              </w:rPr>
              <w:t>tions</w:t>
            </w:r>
            <w:r w:rsidRPr="00EF22C5">
              <w:rPr>
                <w:rFonts w:ascii="Garamond" w:eastAsia="Calibri" w:hAnsi="Garamond" w:cs="Arial"/>
                <w:color w:val="000000"/>
                <w:spacing w:val="-11"/>
              </w:rPr>
              <w:t xml:space="preserve"> </w:t>
            </w:r>
            <w:r w:rsidRPr="00EF22C5">
              <w:rPr>
                <w:rFonts w:ascii="Garamond" w:eastAsia="Calibri" w:hAnsi="Garamond" w:cs="Arial"/>
                <w:color w:val="000000"/>
                <w:spacing w:val="1"/>
              </w:rPr>
              <w:t>v</w:t>
            </w:r>
            <w:r w:rsidRPr="00EF22C5">
              <w:rPr>
                <w:rFonts w:ascii="Garamond" w:eastAsia="Calibri" w:hAnsi="Garamond" w:cs="Arial"/>
                <w:color w:val="000000"/>
              </w:rPr>
              <w:t>uln</w:t>
            </w:r>
            <w:r w:rsidRPr="00EF22C5">
              <w:rPr>
                <w:rFonts w:ascii="Garamond" w:eastAsia="Calibri" w:hAnsi="Garamond" w:cs="Arial"/>
                <w:color w:val="000000"/>
                <w:spacing w:val="1"/>
              </w:rPr>
              <w:t>é</w:t>
            </w:r>
            <w:r w:rsidRPr="00EF22C5">
              <w:rPr>
                <w:rFonts w:ascii="Garamond" w:eastAsia="Calibri" w:hAnsi="Garamond" w:cs="Arial"/>
                <w:color w:val="000000"/>
                <w:spacing w:val="-1"/>
              </w:rPr>
              <w:t>r</w:t>
            </w:r>
            <w:r w:rsidRPr="00EF22C5">
              <w:rPr>
                <w:rFonts w:ascii="Garamond" w:eastAsia="Calibri" w:hAnsi="Garamond" w:cs="Arial"/>
                <w:color w:val="000000"/>
                <w:spacing w:val="1"/>
              </w:rPr>
              <w:t>a</w:t>
            </w:r>
            <w:r w:rsidRPr="00EF22C5">
              <w:rPr>
                <w:rFonts w:ascii="Garamond" w:eastAsia="Calibri" w:hAnsi="Garamond" w:cs="Arial"/>
                <w:color w:val="000000"/>
              </w:rPr>
              <w:t>bl</w:t>
            </w:r>
            <w:r w:rsidRPr="00EF22C5">
              <w:rPr>
                <w:rFonts w:ascii="Garamond" w:eastAsia="Calibri" w:hAnsi="Garamond" w:cs="Arial"/>
                <w:color w:val="000000"/>
                <w:spacing w:val="1"/>
              </w:rPr>
              <w:t>e</w:t>
            </w:r>
            <w:r w:rsidRPr="00EF22C5">
              <w:rPr>
                <w:rFonts w:ascii="Garamond" w:eastAsia="Calibri" w:hAnsi="Garamond" w:cs="Arial"/>
                <w:color w:val="000000"/>
              </w:rPr>
              <w:t>s ?</w:t>
            </w:r>
          </w:p>
        </w:tc>
        <w:tc>
          <w:tcPr>
            <w:tcW w:w="2126" w:type="dxa"/>
            <w:shd w:val="clear" w:color="auto" w:fill="auto"/>
          </w:tcPr>
          <w:p w14:paraId="73F0F043" w14:textId="77777777" w:rsidR="009622D3" w:rsidRPr="00EF22C5" w:rsidRDefault="009622D3" w:rsidP="008F6900">
            <w:pPr>
              <w:numPr>
                <w:ilvl w:val="0"/>
                <w:numId w:val="41"/>
              </w:numPr>
              <w:spacing w:after="0" w:line="240" w:lineRule="auto"/>
              <w:rPr>
                <w:rFonts w:ascii="Garamond" w:eastAsia="Calibri" w:hAnsi="Garamond" w:cs="Arial"/>
                <w:color w:val="000000"/>
              </w:rPr>
            </w:pPr>
            <w:r w:rsidRPr="00EF22C5">
              <w:rPr>
                <w:rFonts w:ascii="Garamond" w:eastAsia="Calibri" w:hAnsi="Garamond" w:cs="Arial"/>
                <w:color w:val="000000"/>
              </w:rPr>
              <w:t xml:space="preserve">Importance des changements positifs induits par le </w:t>
            </w:r>
            <w:r w:rsidRPr="00EF22C5">
              <w:rPr>
                <w:rFonts w:ascii="Garamond" w:eastAsia="Calibri" w:hAnsi="Garamond" w:cs="Arial"/>
              </w:rPr>
              <w:t>projet biomasse électricité Bénin</w:t>
            </w:r>
          </w:p>
          <w:p w14:paraId="7D3E3E36" w14:textId="77777777" w:rsidR="009622D3" w:rsidRPr="00EF22C5" w:rsidRDefault="009622D3" w:rsidP="009622D3">
            <w:pPr>
              <w:spacing w:after="0" w:line="240" w:lineRule="auto"/>
              <w:rPr>
                <w:rFonts w:ascii="Garamond" w:eastAsia="Calibri" w:hAnsi="Garamond" w:cs="Arial"/>
                <w:color w:val="000000"/>
              </w:rPr>
            </w:pPr>
          </w:p>
          <w:p w14:paraId="57E591D4" w14:textId="77777777" w:rsidR="009622D3" w:rsidRPr="00EF22C5" w:rsidRDefault="009622D3" w:rsidP="008F6900">
            <w:pPr>
              <w:numPr>
                <w:ilvl w:val="0"/>
                <w:numId w:val="41"/>
              </w:numPr>
              <w:spacing w:after="0" w:line="240" w:lineRule="auto"/>
              <w:rPr>
                <w:rFonts w:ascii="Garamond" w:eastAsia="Calibri" w:hAnsi="Garamond" w:cs="Arial"/>
                <w:color w:val="000000"/>
              </w:rPr>
            </w:pPr>
            <w:r w:rsidRPr="00EF22C5">
              <w:rPr>
                <w:rFonts w:ascii="Garamond" w:eastAsia="Calibri" w:hAnsi="Garamond" w:cs="Arial"/>
                <w:color w:val="000000"/>
              </w:rPr>
              <w:t xml:space="preserve">Importance des changements négatifs </w:t>
            </w:r>
          </w:p>
          <w:p w14:paraId="1D1867BB"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p>
          <w:p w14:paraId="4C50321F" w14:textId="77777777" w:rsidR="009622D3" w:rsidRPr="00EF22C5" w:rsidRDefault="009622D3" w:rsidP="008F6900">
            <w:pPr>
              <w:numPr>
                <w:ilvl w:val="0"/>
                <w:numId w:val="41"/>
              </w:numPr>
              <w:spacing w:after="0" w:line="240" w:lineRule="auto"/>
              <w:rPr>
                <w:rFonts w:ascii="Garamond" w:eastAsia="Calibri" w:hAnsi="Garamond" w:cs="Arial"/>
                <w:color w:val="000000"/>
              </w:rPr>
            </w:pPr>
            <w:r w:rsidRPr="00EF22C5">
              <w:rPr>
                <w:rFonts w:ascii="Garamond" w:eastAsia="Calibri" w:hAnsi="Garamond" w:cs="Arial"/>
                <w:color w:val="000000"/>
              </w:rPr>
              <w:t xml:space="preserve">Degré de satisfaction des parties prenantes et des populations vulnérables par rapport aux changements </w:t>
            </w:r>
            <w:r w:rsidRPr="00EF22C5">
              <w:rPr>
                <w:rFonts w:ascii="Garamond" w:eastAsia="Calibri" w:hAnsi="Garamond" w:cs="Arial"/>
                <w:color w:val="000000"/>
              </w:rPr>
              <w:lastRenderedPageBreak/>
              <w:t xml:space="preserve">induits par le </w:t>
            </w:r>
            <w:r w:rsidRPr="00EF22C5">
              <w:rPr>
                <w:rFonts w:ascii="Garamond" w:eastAsia="Calibri" w:hAnsi="Garamond" w:cs="Arial"/>
              </w:rPr>
              <w:t>projet biomasse électricité Bénin</w:t>
            </w:r>
          </w:p>
        </w:tc>
        <w:tc>
          <w:tcPr>
            <w:tcW w:w="2551" w:type="dxa"/>
            <w:shd w:val="clear" w:color="auto" w:fill="auto"/>
          </w:tcPr>
          <w:p w14:paraId="3B9FAA26"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r w:rsidRPr="00EF22C5">
              <w:rPr>
                <w:rFonts w:ascii="Garamond" w:eastAsia="Calibri" w:hAnsi="Garamond" w:cs="Arial"/>
                <w:color w:val="000000"/>
              </w:rPr>
              <w:lastRenderedPageBreak/>
              <w:t xml:space="preserve">Rapports annuels de mise en œuvre du </w:t>
            </w:r>
            <w:r w:rsidRPr="00EF22C5">
              <w:rPr>
                <w:rFonts w:ascii="Garamond" w:eastAsia="Calibri" w:hAnsi="Garamond" w:cs="Arial"/>
              </w:rPr>
              <w:t>projet biomasse électricité Bénin</w:t>
            </w:r>
          </w:p>
          <w:p w14:paraId="774F5A4E"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p>
          <w:p w14:paraId="3A484EC2"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p>
          <w:p w14:paraId="03023C07"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p>
          <w:p w14:paraId="07C579F7"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p>
          <w:p w14:paraId="3DE4ACA9"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r w:rsidRPr="00EF22C5">
              <w:rPr>
                <w:rFonts w:ascii="Garamond" w:eastAsia="Calibri" w:hAnsi="Garamond" w:cs="Arial"/>
                <w:color w:val="000000"/>
              </w:rPr>
              <w:t xml:space="preserve">Discussion avec les bénéficiaires, les parties prenantes </w:t>
            </w:r>
          </w:p>
        </w:tc>
        <w:tc>
          <w:tcPr>
            <w:tcW w:w="1560" w:type="dxa"/>
            <w:shd w:val="clear" w:color="auto" w:fill="auto"/>
          </w:tcPr>
          <w:p w14:paraId="08C09526" w14:textId="77777777" w:rsidR="009622D3" w:rsidRPr="00EF22C5" w:rsidRDefault="009622D3" w:rsidP="009622D3">
            <w:pPr>
              <w:spacing w:line="240" w:lineRule="auto"/>
              <w:rPr>
                <w:rFonts w:ascii="Garamond" w:eastAsia="Calibri" w:hAnsi="Garamond" w:cs="Arial"/>
              </w:rPr>
            </w:pPr>
            <w:r w:rsidRPr="00EF22C5">
              <w:rPr>
                <w:rFonts w:ascii="Garamond" w:eastAsia="Calibri" w:hAnsi="Garamond" w:cs="Arial"/>
              </w:rPr>
              <w:t xml:space="preserve">Revue documentaire </w:t>
            </w:r>
          </w:p>
          <w:p w14:paraId="5F267B1D"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rPr>
            </w:pPr>
            <w:r w:rsidRPr="00EF22C5">
              <w:rPr>
                <w:rFonts w:ascii="Garamond" w:eastAsia="Calibri" w:hAnsi="Garamond" w:cs="Arial"/>
              </w:rPr>
              <w:t xml:space="preserve">Entretiens avec les parties prenantes, le personnel des Agences des Nations-Unies </w:t>
            </w:r>
          </w:p>
          <w:p w14:paraId="624DFD19"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rPr>
            </w:pPr>
          </w:p>
          <w:p w14:paraId="64F381B2"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rPr>
            </w:pPr>
            <w:r w:rsidRPr="00EF22C5">
              <w:rPr>
                <w:rFonts w:ascii="Garamond" w:eastAsia="Calibri" w:hAnsi="Garamond" w:cs="Arial"/>
              </w:rPr>
              <w:t>Entretiens avec les populations bénéficiaires et les parties prenantes</w:t>
            </w:r>
          </w:p>
          <w:p w14:paraId="6CC36CCB"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p>
        </w:tc>
        <w:tc>
          <w:tcPr>
            <w:tcW w:w="1842" w:type="dxa"/>
            <w:shd w:val="clear" w:color="auto" w:fill="auto"/>
          </w:tcPr>
          <w:p w14:paraId="20318D80"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r w:rsidRPr="00EF22C5">
              <w:rPr>
                <w:rFonts w:ascii="Garamond" w:eastAsia="Calibri" w:hAnsi="Garamond" w:cs="Arial"/>
                <w:color w:val="000000"/>
              </w:rPr>
              <w:t xml:space="preserve">Analyse des changements attendus comparés aux changements survenus </w:t>
            </w:r>
          </w:p>
          <w:p w14:paraId="280E34C1"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p>
          <w:p w14:paraId="440A8E01"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p>
          <w:p w14:paraId="63F6978D"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p>
          <w:p w14:paraId="0620D83D"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r w:rsidRPr="00EF22C5">
              <w:rPr>
                <w:rFonts w:ascii="Garamond" w:eastAsia="Calibri" w:hAnsi="Garamond" w:cs="Arial"/>
                <w:color w:val="000000"/>
              </w:rPr>
              <w:t xml:space="preserve">Analyse comparée des attentes des populations au regard des bénéfices tirés de la mise en œuvre du </w:t>
            </w:r>
            <w:r w:rsidRPr="00EF22C5">
              <w:rPr>
                <w:rFonts w:ascii="Garamond" w:eastAsia="Calibri" w:hAnsi="Garamond" w:cs="Arial"/>
              </w:rPr>
              <w:t xml:space="preserve">projet biomasse </w:t>
            </w:r>
            <w:r w:rsidRPr="00EF22C5">
              <w:rPr>
                <w:rFonts w:ascii="Garamond" w:eastAsia="Calibri" w:hAnsi="Garamond" w:cs="Arial"/>
              </w:rPr>
              <w:lastRenderedPageBreak/>
              <w:t>électricité Bénin</w:t>
            </w:r>
          </w:p>
        </w:tc>
      </w:tr>
      <w:tr w:rsidR="003E2898" w:rsidRPr="00EF22C5" w14:paraId="00F569DE" w14:textId="77777777" w:rsidTr="00350C68">
        <w:tc>
          <w:tcPr>
            <w:tcW w:w="1418" w:type="dxa"/>
            <w:vMerge/>
            <w:shd w:val="clear" w:color="auto" w:fill="auto"/>
          </w:tcPr>
          <w:p w14:paraId="67906E43"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p>
        </w:tc>
        <w:tc>
          <w:tcPr>
            <w:tcW w:w="2090" w:type="dxa"/>
            <w:vMerge/>
            <w:shd w:val="clear" w:color="auto" w:fill="auto"/>
          </w:tcPr>
          <w:p w14:paraId="2AE2FFCB"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p>
        </w:tc>
        <w:tc>
          <w:tcPr>
            <w:tcW w:w="2872" w:type="dxa"/>
            <w:shd w:val="clear" w:color="auto" w:fill="auto"/>
          </w:tcPr>
          <w:p w14:paraId="617BE776" w14:textId="77777777" w:rsidR="009622D3" w:rsidRPr="00EF22C5" w:rsidRDefault="009622D3" w:rsidP="008F6900">
            <w:pPr>
              <w:numPr>
                <w:ilvl w:val="0"/>
                <w:numId w:val="32"/>
              </w:numPr>
              <w:tabs>
                <w:tab w:val="left" w:pos="284"/>
              </w:tabs>
              <w:spacing w:after="0" w:line="240" w:lineRule="auto"/>
              <w:ind w:left="227" w:hanging="227"/>
              <w:rPr>
                <w:rFonts w:ascii="Garamond" w:eastAsia="Calibri" w:hAnsi="Garamond" w:cs="Arial"/>
                <w:color w:val="000000"/>
              </w:rPr>
            </w:pPr>
            <w:r w:rsidRPr="00EF22C5">
              <w:rPr>
                <w:rFonts w:ascii="Garamond" w:eastAsia="Calibri" w:hAnsi="Garamond" w:cs="Arial"/>
                <w:color w:val="000000"/>
              </w:rPr>
              <w:t xml:space="preserve">Quelle est l’effet perceptible (en tant que valeur ajoutée) du </w:t>
            </w:r>
            <w:r w:rsidRPr="00EF22C5">
              <w:rPr>
                <w:rFonts w:ascii="Garamond" w:eastAsia="Calibri" w:hAnsi="Garamond" w:cs="Arial"/>
              </w:rPr>
              <w:t>projet biomasse électricité Bénin</w:t>
            </w:r>
            <w:r w:rsidRPr="00EF22C5">
              <w:rPr>
                <w:rFonts w:ascii="Garamond" w:eastAsia="Calibri" w:hAnsi="Garamond" w:cs="Arial"/>
                <w:color w:val="000000"/>
              </w:rPr>
              <w:t>?</w:t>
            </w:r>
          </w:p>
        </w:tc>
        <w:tc>
          <w:tcPr>
            <w:tcW w:w="2126" w:type="dxa"/>
            <w:shd w:val="clear" w:color="auto" w:fill="auto"/>
          </w:tcPr>
          <w:p w14:paraId="696B761A" w14:textId="77777777" w:rsidR="009622D3" w:rsidRPr="00EF22C5" w:rsidRDefault="009622D3" w:rsidP="008F6900">
            <w:pPr>
              <w:numPr>
                <w:ilvl w:val="0"/>
                <w:numId w:val="41"/>
              </w:numPr>
              <w:spacing w:after="0" w:line="240" w:lineRule="auto"/>
              <w:rPr>
                <w:rFonts w:ascii="Garamond" w:eastAsia="Calibri" w:hAnsi="Garamond" w:cs="Arial"/>
                <w:color w:val="000000"/>
              </w:rPr>
            </w:pPr>
            <w:r w:rsidRPr="00EF22C5">
              <w:rPr>
                <w:rFonts w:ascii="Garamond" w:eastAsia="Calibri" w:hAnsi="Garamond" w:cs="Arial"/>
                <w:color w:val="000000"/>
              </w:rPr>
              <w:t xml:space="preserve">Valeur ajoutée du </w:t>
            </w:r>
            <w:r w:rsidRPr="00EF22C5">
              <w:rPr>
                <w:rFonts w:ascii="Garamond" w:eastAsia="Calibri" w:hAnsi="Garamond" w:cs="Arial"/>
              </w:rPr>
              <w:t>projet biomasse électricité Bénin</w:t>
            </w:r>
          </w:p>
        </w:tc>
        <w:tc>
          <w:tcPr>
            <w:tcW w:w="2551" w:type="dxa"/>
            <w:shd w:val="clear" w:color="auto" w:fill="auto"/>
          </w:tcPr>
          <w:p w14:paraId="5A9EB449"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r w:rsidRPr="00EF22C5">
              <w:rPr>
                <w:rFonts w:ascii="Garamond" w:eastAsia="Calibri" w:hAnsi="Garamond" w:cs="Arial"/>
                <w:color w:val="000000"/>
              </w:rPr>
              <w:t xml:space="preserve">Rapports annuels de mise en œuvre du </w:t>
            </w:r>
            <w:r w:rsidRPr="00EF22C5">
              <w:rPr>
                <w:rFonts w:ascii="Garamond" w:eastAsia="Calibri" w:hAnsi="Garamond" w:cs="Arial"/>
              </w:rPr>
              <w:t>projet biomasse électricité Bénin</w:t>
            </w:r>
          </w:p>
          <w:p w14:paraId="1577437E"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r w:rsidRPr="00EF22C5">
              <w:rPr>
                <w:rFonts w:ascii="Garamond" w:eastAsia="Calibri" w:hAnsi="Garamond" w:cs="Arial"/>
                <w:color w:val="000000"/>
              </w:rPr>
              <w:t>Discussions avec les représentants des partenaires clés</w:t>
            </w:r>
          </w:p>
        </w:tc>
        <w:tc>
          <w:tcPr>
            <w:tcW w:w="1560" w:type="dxa"/>
            <w:shd w:val="clear" w:color="auto" w:fill="auto"/>
          </w:tcPr>
          <w:p w14:paraId="1B64ECA0"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r w:rsidRPr="00EF22C5">
              <w:rPr>
                <w:rFonts w:ascii="Garamond" w:eastAsia="Calibri" w:hAnsi="Garamond" w:cs="Arial"/>
                <w:color w:val="000000"/>
              </w:rPr>
              <w:t>Revue documentaire</w:t>
            </w:r>
          </w:p>
          <w:p w14:paraId="09D68447"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r w:rsidRPr="00EF22C5">
              <w:rPr>
                <w:rFonts w:ascii="Garamond" w:eastAsia="Calibri" w:hAnsi="Garamond" w:cs="Arial"/>
                <w:color w:val="000000"/>
              </w:rPr>
              <w:t>Entretiens avec les représentants des parties prenantes et les bénéficiaires</w:t>
            </w:r>
          </w:p>
        </w:tc>
        <w:tc>
          <w:tcPr>
            <w:tcW w:w="1842" w:type="dxa"/>
            <w:shd w:val="clear" w:color="auto" w:fill="auto"/>
          </w:tcPr>
          <w:p w14:paraId="059D5C95" w14:textId="77777777" w:rsidR="009622D3" w:rsidRPr="00EF22C5" w:rsidRDefault="009622D3" w:rsidP="009622D3">
            <w:pPr>
              <w:widowControl w:val="0"/>
              <w:tabs>
                <w:tab w:val="left" w:pos="1540"/>
              </w:tabs>
              <w:autoSpaceDE w:val="0"/>
              <w:autoSpaceDN w:val="0"/>
              <w:adjustRightInd w:val="0"/>
              <w:spacing w:line="240" w:lineRule="auto"/>
              <w:ind w:right="44"/>
              <w:jc w:val="both"/>
              <w:rPr>
                <w:rFonts w:ascii="Garamond" w:eastAsia="Calibri" w:hAnsi="Garamond" w:cs="Arial"/>
                <w:color w:val="000000"/>
              </w:rPr>
            </w:pPr>
            <w:r w:rsidRPr="00EF22C5">
              <w:rPr>
                <w:rFonts w:ascii="Garamond" w:eastAsia="Calibri" w:hAnsi="Garamond" w:cs="Arial"/>
                <w:color w:val="000000"/>
              </w:rPr>
              <w:t xml:space="preserve">Analyse de la valeur ajoutée du </w:t>
            </w:r>
            <w:r w:rsidRPr="00EF22C5">
              <w:rPr>
                <w:rFonts w:ascii="Garamond" w:eastAsia="Calibri" w:hAnsi="Garamond" w:cs="Arial"/>
              </w:rPr>
              <w:t>projet biomasse électricité Bénin</w:t>
            </w:r>
          </w:p>
        </w:tc>
      </w:tr>
    </w:tbl>
    <w:p w14:paraId="61EB23CB" w14:textId="77777777" w:rsidR="009622D3" w:rsidRPr="00EF22C5" w:rsidRDefault="009622D3" w:rsidP="009622D3">
      <w:pPr>
        <w:spacing w:after="0" w:line="276" w:lineRule="auto"/>
        <w:rPr>
          <w:rFonts w:ascii="Garamond" w:eastAsia="Calibri" w:hAnsi="Garamond" w:cs="Times New Roman"/>
        </w:rPr>
      </w:pPr>
    </w:p>
    <w:p w14:paraId="14C8FACA" w14:textId="77777777" w:rsidR="009622D3" w:rsidRPr="00EF22C5" w:rsidRDefault="009622D3" w:rsidP="009622D3">
      <w:pPr>
        <w:spacing w:after="0" w:line="276" w:lineRule="auto"/>
        <w:rPr>
          <w:rFonts w:ascii="Garamond" w:eastAsia="Calibri" w:hAnsi="Garamond" w:cs="Times New Roman"/>
        </w:rPr>
      </w:pPr>
    </w:p>
    <w:p w14:paraId="7D49E6BA" w14:textId="77777777" w:rsidR="009622D3" w:rsidRPr="00EF22C5" w:rsidRDefault="009622D3" w:rsidP="009622D3">
      <w:pPr>
        <w:spacing w:after="0" w:line="276" w:lineRule="auto"/>
        <w:rPr>
          <w:rFonts w:ascii="Garamond" w:eastAsia="Calibri" w:hAnsi="Garamond" w:cs="Times New Roman"/>
        </w:rPr>
      </w:pPr>
    </w:p>
    <w:p w14:paraId="17257B7D" w14:textId="77777777" w:rsidR="009622D3" w:rsidRPr="00EF22C5" w:rsidRDefault="009622D3" w:rsidP="009622D3">
      <w:pPr>
        <w:spacing w:after="0" w:line="276" w:lineRule="auto"/>
        <w:rPr>
          <w:rFonts w:ascii="Garamond" w:eastAsia="Calibri" w:hAnsi="Garamond" w:cs="Times New Roman"/>
        </w:rPr>
      </w:pPr>
    </w:p>
    <w:p w14:paraId="13FF1F16" w14:textId="77777777" w:rsidR="009622D3" w:rsidRPr="00EF22C5" w:rsidRDefault="009622D3" w:rsidP="009622D3">
      <w:pPr>
        <w:spacing w:after="0" w:line="276" w:lineRule="auto"/>
        <w:rPr>
          <w:rFonts w:ascii="Garamond" w:eastAsia="Calibri" w:hAnsi="Garamond" w:cs="Times New Roman"/>
          <w:b/>
        </w:rPr>
      </w:pPr>
    </w:p>
    <w:p w14:paraId="3D585D11" w14:textId="77777777" w:rsidR="009622D3" w:rsidRPr="00EF22C5" w:rsidRDefault="009622D3" w:rsidP="009622D3">
      <w:pPr>
        <w:tabs>
          <w:tab w:val="left" w:pos="1260"/>
        </w:tabs>
        <w:spacing w:after="0" w:line="276" w:lineRule="auto"/>
        <w:jc w:val="both"/>
        <w:rPr>
          <w:rFonts w:ascii="Garamond" w:eastAsia="Calibri" w:hAnsi="Garamond" w:cs="Tahoma"/>
        </w:rPr>
        <w:sectPr w:rsidR="009622D3" w:rsidRPr="00EF22C5" w:rsidSect="009622D3">
          <w:type w:val="continuous"/>
          <w:pgSz w:w="16838" w:h="11906" w:orient="landscape"/>
          <w:pgMar w:top="1417" w:right="1417" w:bottom="1417" w:left="1417" w:header="708" w:footer="708" w:gutter="0"/>
          <w:cols w:space="708"/>
          <w:docGrid w:linePitch="360"/>
        </w:sectPr>
      </w:pPr>
    </w:p>
    <w:p w14:paraId="01F7395C" w14:textId="3C9EF1F9" w:rsidR="00A31239" w:rsidRPr="00EF22C5" w:rsidRDefault="006A0D95" w:rsidP="002E128D">
      <w:pPr>
        <w:pStyle w:val="Titre2"/>
        <w:rPr>
          <w:sz w:val="22"/>
          <w:szCs w:val="22"/>
        </w:rPr>
      </w:pPr>
      <w:bookmarkStart w:id="78" w:name="_Toc25749444"/>
      <w:bookmarkStart w:id="79" w:name="_Toc25962176"/>
      <w:r w:rsidRPr="00EF22C5">
        <w:rPr>
          <w:sz w:val="22"/>
          <w:szCs w:val="22"/>
        </w:rPr>
        <w:lastRenderedPageBreak/>
        <w:t xml:space="preserve">Annexe </w:t>
      </w:r>
      <w:r w:rsidR="007D100E" w:rsidRPr="00EF22C5">
        <w:rPr>
          <w:sz w:val="22"/>
          <w:szCs w:val="22"/>
        </w:rPr>
        <w:t>8</w:t>
      </w:r>
      <w:r w:rsidRPr="00EF22C5">
        <w:rPr>
          <w:sz w:val="22"/>
          <w:szCs w:val="22"/>
        </w:rPr>
        <w:t>: Brève Expertise des Consultants</w:t>
      </w:r>
      <w:bookmarkEnd w:id="78"/>
      <w:bookmarkEnd w:id="79"/>
      <w:r w:rsidRPr="00EF22C5">
        <w:rPr>
          <w:sz w:val="22"/>
          <w:szCs w:val="22"/>
        </w:rPr>
        <w:t xml:space="preserve"> </w:t>
      </w:r>
    </w:p>
    <w:p w14:paraId="2CAB213A" w14:textId="77777777" w:rsidR="00E27152" w:rsidRPr="00E27152" w:rsidRDefault="00E27152" w:rsidP="00095C61">
      <w:pPr>
        <w:spacing w:after="0" w:line="276" w:lineRule="auto"/>
        <w:rPr>
          <w:rFonts w:ascii="Garamond" w:eastAsia="Calibri" w:hAnsi="Garamond" w:cs="Times New Roman"/>
        </w:rPr>
      </w:pPr>
      <w:r w:rsidRPr="00E27152">
        <w:rPr>
          <w:rFonts w:ascii="Garamond" w:eastAsia="Calibri" w:hAnsi="Garamond" w:cs="Times New Roman"/>
        </w:rPr>
        <w:t xml:space="preserve">Dr. Honorat SATOGUINA </w:t>
      </w:r>
    </w:p>
    <w:p w14:paraId="3C267C39" w14:textId="77777777" w:rsidR="00E27152" w:rsidRPr="00E27152" w:rsidRDefault="00E27152" w:rsidP="00095C61">
      <w:pPr>
        <w:spacing w:after="0" w:line="276" w:lineRule="auto"/>
        <w:rPr>
          <w:rFonts w:ascii="Garamond" w:eastAsia="Calibri" w:hAnsi="Garamond" w:cs="Times New Roman"/>
        </w:rPr>
      </w:pPr>
      <w:r w:rsidRPr="00E27152">
        <w:rPr>
          <w:rFonts w:ascii="Garamond" w:eastAsia="Calibri" w:hAnsi="Garamond" w:cs="Times New Roman"/>
        </w:rPr>
        <w:t>Tel : +229 97659014</w:t>
      </w:r>
    </w:p>
    <w:p w14:paraId="435AC0DF" w14:textId="07660752" w:rsidR="00E27152" w:rsidRPr="00E27152" w:rsidRDefault="00951101" w:rsidP="00095C61">
      <w:pPr>
        <w:spacing w:after="0" w:line="276" w:lineRule="auto"/>
        <w:rPr>
          <w:rFonts w:ascii="Garamond" w:eastAsia="Calibri" w:hAnsi="Garamond" w:cs="Times New Roman"/>
        </w:rPr>
      </w:pPr>
      <w:hyperlink r:id="rId53" w:history="1">
        <w:r w:rsidR="00E27152" w:rsidRPr="00E27152">
          <w:rPr>
            <w:rStyle w:val="Lienhypertexte"/>
            <w:rFonts w:ascii="Garamond" w:eastAsia="Calibri" w:hAnsi="Garamond" w:cs="Times New Roman"/>
            <w:color w:val="auto"/>
            <w:u w:val="none"/>
          </w:rPr>
          <w:t>hsatoguina@hotmail.com</w:t>
        </w:r>
      </w:hyperlink>
    </w:p>
    <w:p w14:paraId="0BA60B86" w14:textId="77777777" w:rsidR="00E27152" w:rsidRPr="00E27152" w:rsidRDefault="00E27152" w:rsidP="00095C61">
      <w:pPr>
        <w:spacing w:after="0" w:line="276" w:lineRule="auto"/>
        <w:rPr>
          <w:rFonts w:ascii="Garamond" w:eastAsia="Calibri" w:hAnsi="Garamond" w:cs="Times New Roman"/>
        </w:rPr>
      </w:pPr>
      <w:r w:rsidRPr="00E27152">
        <w:rPr>
          <w:rFonts w:ascii="Garamond" w:eastAsia="Calibri" w:hAnsi="Garamond" w:cs="Times New Roman"/>
        </w:rPr>
        <w:t>Forte expertise en évaluation de projets notamment :</w:t>
      </w:r>
    </w:p>
    <w:p w14:paraId="7C14C55B" w14:textId="77777777" w:rsidR="00E27152" w:rsidRPr="00E27152" w:rsidRDefault="00E27152" w:rsidP="00095C61">
      <w:pPr>
        <w:numPr>
          <w:ilvl w:val="0"/>
          <w:numId w:val="92"/>
        </w:numPr>
        <w:spacing w:line="276" w:lineRule="auto"/>
        <w:rPr>
          <w:rFonts w:ascii="Garamond" w:eastAsia="Calibri" w:hAnsi="Garamond" w:cs="Times New Roman"/>
        </w:rPr>
      </w:pPr>
      <w:r w:rsidRPr="00E27152">
        <w:rPr>
          <w:rFonts w:ascii="Garamond" w:eastAsia="Calibri" w:hAnsi="Garamond" w:cs="Times New Roman"/>
        </w:rPr>
        <w:t>Evaluation à mi-parcours du Projet SAP/Bénin</w:t>
      </w:r>
    </w:p>
    <w:p w14:paraId="43E41E4F" w14:textId="77777777" w:rsidR="00E27152" w:rsidRPr="00E27152" w:rsidRDefault="00E27152" w:rsidP="00095C61">
      <w:pPr>
        <w:numPr>
          <w:ilvl w:val="0"/>
          <w:numId w:val="92"/>
        </w:numPr>
        <w:spacing w:line="276" w:lineRule="auto"/>
        <w:rPr>
          <w:rFonts w:ascii="Garamond" w:eastAsia="Calibri" w:hAnsi="Garamond" w:cs="Times New Roman"/>
        </w:rPr>
      </w:pPr>
      <w:r w:rsidRPr="00E27152">
        <w:rPr>
          <w:rFonts w:ascii="Garamond" w:eastAsia="Calibri" w:hAnsi="Garamond" w:cs="Times New Roman"/>
        </w:rPr>
        <w:t xml:space="preserve">Evaluation mi-parcours du “Projet d’implantation des rizeries de Glazoué et de Malanville, Aout 2014, pour le compte du Ministère en charge de l’agriculture/SONAPRA </w:t>
      </w:r>
    </w:p>
    <w:p w14:paraId="216B860E" w14:textId="77777777" w:rsidR="00E27152" w:rsidRPr="00E27152" w:rsidRDefault="00E27152" w:rsidP="00095C61">
      <w:pPr>
        <w:numPr>
          <w:ilvl w:val="0"/>
          <w:numId w:val="92"/>
        </w:numPr>
        <w:spacing w:line="276" w:lineRule="auto"/>
        <w:rPr>
          <w:rFonts w:ascii="Garamond" w:eastAsia="Calibri" w:hAnsi="Garamond" w:cs="Times New Roman"/>
        </w:rPr>
      </w:pPr>
      <w:r w:rsidRPr="00E27152">
        <w:rPr>
          <w:rFonts w:ascii="Garamond" w:eastAsia="Calibri" w:hAnsi="Garamond" w:cs="Times New Roman"/>
        </w:rPr>
        <w:t xml:space="preserve">Evaluation à mi-parcours du projet E-Bénin, Octobre 2013, pour le compte du Ministère de la Communication et des Technologies de l’Information et de la Communication. </w:t>
      </w:r>
    </w:p>
    <w:p w14:paraId="35029A42" w14:textId="77777777" w:rsidR="00E27152" w:rsidRPr="00E27152" w:rsidRDefault="00E27152" w:rsidP="00095C61">
      <w:pPr>
        <w:numPr>
          <w:ilvl w:val="0"/>
          <w:numId w:val="92"/>
        </w:numPr>
        <w:spacing w:line="276" w:lineRule="auto"/>
        <w:rPr>
          <w:rFonts w:ascii="Garamond" w:eastAsia="Calibri" w:hAnsi="Garamond" w:cs="Times New Roman"/>
        </w:rPr>
      </w:pPr>
      <w:r w:rsidRPr="00E27152">
        <w:rPr>
          <w:rFonts w:ascii="Garamond" w:eastAsia="Calibri" w:hAnsi="Garamond" w:cs="Times New Roman"/>
        </w:rPr>
        <w:t xml:space="preserve">Evaluation mi-parcours du “Projet d’Appui aux Services de Santé” des régions Zou-Colline,  Octobre 2011, pour le compte du Ministère de Santé Publique </w:t>
      </w:r>
    </w:p>
    <w:p w14:paraId="3FE4A148" w14:textId="77777777" w:rsidR="00E27152" w:rsidRPr="00E27152" w:rsidRDefault="00E27152" w:rsidP="00095C61">
      <w:pPr>
        <w:numPr>
          <w:ilvl w:val="0"/>
          <w:numId w:val="92"/>
        </w:numPr>
        <w:spacing w:line="276" w:lineRule="auto"/>
        <w:rPr>
          <w:rFonts w:ascii="Garamond" w:eastAsia="Calibri" w:hAnsi="Garamond" w:cs="Times New Roman"/>
        </w:rPr>
      </w:pPr>
      <w:r w:rsidRPr="00E27152">
        <w:rPr>
          <w:rFonts w:ascii="Garamond" w:eastAsia="Calibri" w:hAnsi="Garamond" w:cs="Times New Roman"/>
        </w:rPr>
        <w:t xml:space="preserve">Evaluation à mi-parcours du projet «Appui aux systèmes de santé des régions médicales de l’Atakora-Donga »  Novembre 2008, pour le compte du Ministère de Santé Publique </w:t>
      </w:r>
    </w:p>
    <w:p w14:paraId="410C0FB0" w14:textId="77777777" w:rsidR="00E27152" w:rsidRPr="00E27152" w:rsidRDefault="00E27152" w:rsidP="00095C61">
      <w:pPr>
        <w:numPr>
          <w:ilvl w:val="0"/>
          <w:numId w:val="92"/>
        </w:numPr>
        <w:spacing w:line="276" w:lineRule="auto"/>
        <w:rPr>
          <w:rFonts w:ascii="Garamond" w:eastAsia="Calibri" w:hAnsi="Garamond" w:cs="Times New Roman"/>
        </w:rPr>
      </w:pPr>
      <w:r w:rsidRPr="00E27152">
        <w:rPr>
          <w:rFonts w:ascii="Garamond" w:eastAsia="Calibri" w:hAnsi="Garamond" w:cs="Times New Roman"/>
        </w:rPr>
        <w:t xml:space="preserve">Gestion Axée sur les Résultats (GAR), et Expérience professionnelle dans les secteurs techniques pertinents en rapport avec le montage et la gestion des projets. </w:t>
      </w:r>
    </w:p>
    <w:p w14:paraId="06C2A630" w14:textId="77777777" w:rsidR="00E27152" w:rsidRPr="00E27152" w:rsidRDefault="00E27152" w:rsidP="00095C61">
      <w:pPr>
        <w:numPr>
          <w:ilvl w:val="0"/>
          <w:numId w:val="92"/>
        </w:numPr>
        <w:spacing w:line="276" w:lineRule="auto"/>
        <w:rPr>
          <w:rFonts w:ascii="Garamond" w:eastAsia="Calibri" w:hAnsi="Garamond" w:cs="Times New Roman"/>
        </w:rPr>
      </w:pPr>
      <w:r w:rsidRPr="00E27152">
        <w:rPr>
          <w:rFonts w:ascii="Garamond" w:eastAsia="Calibri" w:hAnsi="Garamond" w:cs="Times New Roman"/>
        </w:rPr>
        <w:t xml:space="preserve">projet gestion et valorisation des déchets des équipements électronique et informatique (DEEI) dans l’UEMOA : cas du Bénin, Mali et Sénégal de 2008 à 2010, projet ayant duré trois ans. </w:t>
      </w:r>
    </w:p>
    <w:p w14:paraId="746E2B58" w14:textId="77777777" w:rsidR="00E27152" w:rsidRPr="00E27152" w:rsidRDefault="00E27152" w:rsidP="00095C61">
      <w:pPr>
        <w:numPr>
          <w:ilvl w:val="0"/>
          <w:numId w:val="92"/>
        </w:numPr>
        <w:spacing w:line="276" w:lineRule="auto"/>
        <w:rPr>
          <w:rFonts w:ascii="Garamond" w:eastAsia="Calibri" w:hAnsi="Garamond" w:cs="Times New Roman"/>
        </w:rPr>
      </w:pPr>
      <w:r w:rsidRPr="00E27152">
        <w:rPr>
          <w:rFonts w:ascii="Garamond" w:eastAsia="Calibri" w:hAnsi="Garamond" w:cs="Times New Roman"/>
        </w:rPr>
        <w:t xml:space="preserve">L’inventaire des gaz à effet de serre en 2010, dans le cadre la Deuxième Communication Nationale du Bénin sur les changements climatiques (DCN) ; et de la rédaction de la stratégie nationale d’atténuation des changements climatiques, pour le compte du Ministère en charge de l’environnement soutenu par le PNUD. </w:t>
      </w:r>
    </w:p>
    <w:p w14:paraId="4181B9BE" w14:textId="77777777" w:rsidR="00E27152" w:rsidRPr="00E27152" w:rsidRDefault="00E27152" w:rsidP="00095C61">
      <w:pPr>
        <w:numPr>
          <w:ilvl w:val="0"/>
          <w:numId w:val="92"/>
        </w:numPr>
        <w:spacing w:line="276" w:lineRule="auto"/>
        <w:rPr>
          <w:rFonts w:ascii="Garamond" w:eastAsia="Calibri" w:hAnsi="Garamond" w:cs="Times New Roman"/>
        </w:rPr>
      </w:pPr>
      <w:r w:rsidRPr="00E27152">
        <w:rPr>
          <w:rFonts w:ascii="Garamond" w:eastAsia="Calibri" w:hAnsi="Garamond" w:cs="Times New Roman"/>
        </w:rPr>
        <w:t>Atténuation des changements climatiques et rédaction de la contribution Prévue et définie au niveau Nationale (CPDN) du Bénin.</w:t>
      </w:r>
    </w:p>
    <w:p w14:paraId="28BF81B8" w14:textId="77777777" w:rsidR="00E27152" w:rsidRPr="00E27152" w:rsidRDefault="00E27152" w:rsidP="00095C61">
      <w:pPr>
        <w:numPr>
          <w:ilvl w:val="0"/>
          <w:numId w:val="92"/>
        </w:numPr>
        <w:spacing w:line="276" w:lineRule="auto"/>
        <w:rPr>
          <w:rFonts w:ascii="Garamond" w:eastAsia="Calibri" w:hAnsi="Garamond" w:cs="Times New Roman"/>
        </w:rPr>
      </w:pPr>
      <w:r w:rsidRPr="00E27152">
        <w:rPr>
          <w:rFonts w:ascii="Garamond" w:eastAsia="Calibri" w:hAnsi="Garamond" w:cs="Times New Roman"/>
        </w:rPr>
        <w:t>« IMPLICATIONS ECONOMIQUES DES CHANGEMENTS CLIMATIQUES DANS LE SECTEUR AGRICOLE », pour le compte de la Direction Générale des Affaires Economiques (DGAE)/(MEF).</w:t>
      </w:r>
    </w:p>
    <w:p w14:paraId="55E04590" w14:textId="77777777" w:rsidR="00E27152" w:rsidRPr="00E27152" w:rsidRDefault="00E27152" w:rsidP="00095C61">
      <w:pPr>
        <w:numPr>
          <w:ilvl w:val="0"/>
          <w:numId w:val="92"/>
        </w:numPr>
        <w:spacing w:line="276" w:lineRule="auto"/>
        <w:rPr>
          <w:rFonts w:ascii="Garamond" w:eastAsia="Calibri" w:hAnsi="Garamond" w:cs="Times New Roman"/>
        </w:rPr>
      </w:pPr>
      <w:r w:rsidRPr="00E27152">
        <w:rPr>
          <w:rFonts w:ascii="Garamond" w:eastAsia="Calibri" w:hAnsi="Garamond" w:cs="Times New Roman"/>
        </w:rPr>
        <w:t xml:space="preserve">Les effets du  changement climatique sur la production du le maïs et autres spéculations tant au niveau local que national.     </w:t>
      </w:r>
    </w:p>
    <w:p w14:paraId="17D9775D" w14:textId="77777777" w:rsidR="00E27152" w:rsidRPr="00E27152" w:rsidRDefault="00E27152" w:rsidP="00095C61">
      <w:pPr>
        <w:numPr>
          <w:ilvl w:val="0"/>
          <w:numId w:val="92"/>
        </w:numPr>
        <w:spacing w:line="276" w:lineRule="auto"/>
        <w:rPr>
          <w:rFonts w:ascii="Garamond" w:eastAsia="Calibri" w:hAnsi="Garamond" w:cs="Times New Roman"/>
        </w:rPr>
      </w:pPr>
      <w:r w:rsidRPr="00E27152">
        <w:rPr>
          <w:rFonts w:ascii="Garamond" w:eastAsia="Calibri" w:hAnsi="Garamond" w:cs="Times New Roman"/>
        </w:rPr>
        <w:t>Experts du Comité National de Pilotage (CNP) pour le Programme de Micro-financement du Fonds pour l'Environnement Mondial.</w:t>
      </w:r>
    </w:p>
    <w:p w14:paraId="0CC4DA4B" w14:textId="77777777" w:rsidR="00E27152" w:rsidRPr="00E27152" w:rsidRDefault="00E27152" w:rsidP="00095C61">
      <w:pPr>
        <w:numPr>
          <w:ilvl w:val="0"/>
          <w:numId w:val="92"/>
        </w:numPr>
        <w:spacing w:line="276" w:lineRule="auto"/>
        <w:rPr>
          <w:rFonts w:ascii="Garamond" w:eastAsia="Calibri" w:hAnsi="Garamond" w:cs="Times New Roman"/>
        </w:rPr>
      </w:pPr>
      <w:r w:rsidRPr="00E27152">
        <w:rPr>
          <w:rFonts w:ascii="Garamond" w:eastAsia="Calibri" w:hAnsi="Garamond" w:cs="Times New Roman"/>
        </w:rPr>
        <w:t xml:space="preserve">Genre et changement climatique.  </w:t>
      </w:r>
    </w:p>
    <w:p w14:paraId="76F728DD" w14:textId="77777777" w:rsidR="00E27152" w:rsidRPr="00E27152" w:rsidRDefault="00E27152" w:rsidP="00095C61">
      <w:pPr>
        <w:numPr>
          <w:ilvl w:val="0"/>
          <w:numId w:val="92"/>
        </w:numPr>
        <w:spacing w:line="276" w:lineRule="auto"/>
        <w:rPr>
          <w:rFonts w:ascii="Garamond" w:eastAsia="Calibri" w:hAnsi="Garamond" w:cs="Times New Roman"/>
        </w:rPr>
      </w:pPr>
      <w:r w:rsidRPr="00E27152">
        <w:rPr>
          <w:rFonts w:ascii="Garamond" w:eastAsia="Calibri" w:hAnsi="Garamond" w:cs="Times New Roman"/>
        </w:rPr>
        <w:t xml:space="preserve">Expert pour ONU-Femme pour analyser les progrès vers l’atteinte des OMD en relation avec le genre.  </w:t>
      </w:r>
    </w:p>
    <w:p w14:paraId="3E5C908F" w14:textId="753D24F2" w:rsidR="00B954F5" w:rsidRDefault="00B954F5">
      <w:pPr>
        <w:rPr>
          <w:rFonts w:ascii="Garamond" w:eastAsia="Calibri" w:hAnsi="Garamond" w:cs="Times New Roman"/>
        </w:rPr>
      </w:pPr>
      <w:r>
        <w:rPr>
          <w:rFonts w:ascii="Garamond" w:eastAsia="Calibri" w:hAnsi="Garamond" w:cs="Times New Roman"/>
        </w:rPr>
        <w:br w:type="page"/>
      </w:r>
    </w:p>
    <w:p w14:paraId="45BF5E43" w14:textId="77777777" w:rsidR="000D0BA1" w:rsidRPr="00EF22C5" w:rsidRDefault="000D0BA1" w:rsidP="006A0D95">
      <w:pPr>
        <w:spacing w:after="0" w:line="256" w:lineRule="auto"/>
        <w:rPr>
          <w:rFonts w:ascii="Garamond" w:eastAsia="Calibri" w:hAnsi="Garamond" w:cs="Times New Roman"/>
        </w:rPr>
      </w:pPr>
    </w:p>
    <w:p w14:paraId="0022A475" w14:textId="0D212F54" w:rsidR="000D0BA1" w:rsidRPr="00C55BBF" w:rsidRDefault="00AE51B3" w:rsidP="00F47FF0">
      <w:pPr>
        <w:spacing w:after="0" w:line="240" w:lineRule="auto"/>
        <w:rPr>
          <w:rFonts w:ascii="Garamond" w:eastAsia="Calibri" w:hAnsi="Garamond" w:cs="Times New Roman"/>
          <w:lang w:val="en-US"/>
        </w:rPr>
      </w:pPr>
      <w:r w:rsidRPr="00C55BBF">
        <w:rPr>
          <w:rFonts w:ascii="Garamond" w:eastAsia="Calibri" w:hAnsi="Garamond" w:cs="Times New Roman"/>
          <w:lang w:val="en-US"/>
        </w:rPr>
        <w:t>Dr EHINNOU KOUCHIKA  Romaric</w:t>
      </w:r>
    </w:p>
    <w:p w14:paraId="4B9588C6" w14:textId="77777777" w:rsidR="00DD1A87" w:rsidRPr="00B406A7" w:rsidRDefault="00AE51B3" w:rsidP="00F47FF0">
      <w:pPr>
        <w:spacing w:after="0" w:line="240" w:lineRule="auto"/>
        <w:rPr>
          <w:rFonts w:ascii="Garamond" w:eastAsia="Calibri" w:hAnsi="Garamond" w:cs="Times New Roman"/>
          <w:lang w:val="en-US"/>
        </w:rPr>
      </w:pPr>
      <w:r w:rsidRPr="00B406A7">
        <w:rPr>
          <w:rFonts w:ascii="Garamond" w:eastAsia="Calibri" w:hAnsi="Garamond" w:cs="Times New Roman"/>
          <w:lang w:val="en-US"/>
        </w:rPr>
        <w:t xml:space="preserve">Tél : </w:t>
      </w:r>
      <w:r w:rsidR="00DD1A87" w:rsidRPr="00B406A7">
        <w:rPr>
          <w:rFonts w:ascii="Garamond" w:eastAsia="Calibri" w:hAnsi="Garamond" w:cs="Times New Roman"/>
          <w:lang w:val="en-US"/>
        </w:rPr>
        <w:t>(</w:t>
      </w:r>
      <w:r w:rsidRPr="00B406A7">
        <w:rPr>
          <w:rFonts w:ascii="Garamond" w:eastAsia="Calibri" w:hAnsi="Garamond" w:cs="Times New Roman"/>
          <w:lang w:val="en-US"/>
        </w:rPr>
        <w:t>+229</w:t>
      </w:r>
      <w:r w:rsidR="00DD1A87" w:rsidRPr="00B406A7">
        <w:rPr>
          <w:rFonts w:ascii="Garamond" w:eastAsia="Calibri" w:hAnsi="Garamond" w:cs="Times New Roman"/>
          <w:lang w:val="en-US"/>
        </w:rPr>
        <w:t>) 96 08 07 09 </w:t>
      </w:r>
    </w:p>
    <w:p w14:paraId="48956C42" w14:textId="77777777" w:rsidR="00DD1A87" w:rsidRPr="00B406A7" w:rsidRDefault="00DD1A87" w:rsidP="00F47FF0">
      <w:pPr>
        <w:spacing w:after="0" w:line="240" w:lineRule="auto"/>
        <w:rPr>
          <w:rFonts w:ascii="Garamond" w:eastAsia="Calibri" w:hAnsi="Garamond" w:cs="Times New Roman"/>
          <w:lang w:val="en-US"/>
        </w:rPr>
      </w:pPr>
      <w:r w:rsidRPr="00B406A7">
        <w:rPr>
          <w:rFonts w:ascii="Garamond" w:eastAsia="Calibri" w:hAnsi="Garamond" w:cs="Times New Roman"/>
          <w:lang w:val="en-US"/>
        </w:rPr>
        <w:t xml:space="preserve"> WhatsApp : (+229) 96 08 07 09 </w:t>
      </w:r>
    </w:p>
    <w:p w14:paraId="79EF21FF" w14:textId="0B0905C8" w:rsidR="004A3B49" w:rsidRPr="00EF22C5" w:rsidRDefault="004A3B49"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Elaboration de la stratégie climat et mesures endogènes d’adaptation au changement climatique pour le PADMAR</w:t>
      </w:r>
      <w:r w:rsidR="00767A1A" w:rsidRPr="00EF22C5">
        <w:rPr>
          <w:rFonts w:ascii="Garamond" w:eastAsia="Calibri" w:hAnsi="Garamond"/>
          <w:sz w:val="22"/>
          <w:szCs w:val="22"/>
          <w:lang w:val="fr-FR"/>
        </w:rPr>
        <w:t>/ProCaR/ MAEP/FIDA</w:t>
      </w:r>
    </w:p>
    <w:p w14:paraId="47E20F86" w14:textId="0250A77C" w:rsidR="00767A1A" w:rsidRPr="00EF22C5" w:rsidRDefault="00767A1A"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cs="Arial"/>
          <w:sz w:val="22"/>
          <w:szCs w:val="22"/>
          <w:lang w:val="fr-FR"/>
        </w:rPr>
        <w:t>Evaluation à mi-parcours du projet « Renforcement de la résilience du secteur de l’énergie aux impacts des changements climatiques au Bénin – PANA Energie pour le PNUD</w:t>
      </w:r>
      <w:r w:rsidR="00970BE2" w:rsidRPr="00EF22C5">
        <w:rPr>
          <w:rFonts w:ascii="Garamond" w:eastAsia="Calibri" w:hAnsi="Garamond" w:cs="Arial"/>
          <w:sz w:val="22"/>
          <w:szCs w:val="22"/>
          <w:lang w:val="fr-FR"/>
        </w:rPr>
        <w:t xml:space="preserve"> </w:t>
      </w:r>
      <w:r w:rsidRPr="00EF22C5">
        <w:rPr>
          <w:rFonts w:ascii="Garamond" w:eastAsia="Calibri" w:hAnsi="Garamond" w:cs="Arial"/>
          <w:sz w:val="22"/>
          <w:szCs w:val="22"/>
          <w:lang w:val="fr-FR"/>
        </w:rPr>
        <w:t>Bénin e FEM</w:t>
      </w:r>
    </w:p>
    <w:p w14:paraId="0867A3F1" w14:textId="0F8683CA" w:rsidR="00767A1A" w:rsidRPr="00EF22C5" w:rsidRDefault="00767A1A"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cs="Arial"/>
          <w:sz w:val="22"/>
          <w:szCs w:val="22"/>
          <w:lang w:val="fr-FR"/>
        </w:rPr>
        <w:t> Formation et élaboration de</w:t>
      </w:r>
      <w:r w:rsidR="00970BE2" w:rsidRPr="00EF22C5">
        <w:rPr>
          <w:rFonts w:ascii="Garamond" w:eastAsia="Calibri" w:hAnsi="Garamond" w:cs="Arial"/>
          <w:sz w:val="22"/>
          <w:szCs w:val="22"/>
          <w:lang w:val="fr-FR"/>
        </w:rPr>
        <w:t>s</w:t>
      </w:r>
      <w:r w:rsidRPr="00EF22C5">
        <w:rPr>
          <w:rFonts w:ascii="Garamond" w:eastAsia="Calibri" w:hAnsi="Garamond" w:cs="Arial"/>
          <w:sz w:val="22"/>
          <w:szCs w:val="22"/>
          <w:lang w:val="fr-FR"/>
        </w:rPr>
        <w:t xml:space="preserve"> guide</w:t>
      </w:r>
      <w:r w:rsidR="00970BE2" w:rsidRPr="00EF22C5">
        <w:rPr>
          <w:rFonts w:ascii="Garamond" w:eastAsia="Calibri" w:hAnsi="Garamond" w:cs="Arial"/>
          <w:sz w:val="22"/>
          <w:szCs w:val="22"/>
          <w:lang w:val="fr-FR"/>
        </w:rPr>
        <w:t>s</w:t>
      </w:r>
      <w:r w:rsidRPr="00EF22C5">
        <w:rPr>
          <w:rFonts w:ascii="Garamond" w:eastAsia="Calibri" w:hAnsi="Garamond" w:cs="Arial"/>
          <w:sz w:val="22"/>
          <w:szCs w:val="22"/>
          <w:lang w:val="fr-FR"/>
        </w:rPr>
        <w:t xml:space="preserve"> de for</w:t>
      </w:r>
      <w:r w:rsidR="00970BE2" w:rsidRPr="00EF22C5">
        <w:rPr>
          <w:rFonts w:ascii="Garamond" w:eastAsia="Calibri" w:hAnsi="Garamond" w:cs="Arial"/>
          <w:sz w:val="22"/>
          <w:szCs w:val="22"/>
          <w:lang w:val="fr-FR"/>
        </w:rPr>
        <w:t>m</w:t>
      </w:r>
      <w:r w:rsidRPr="00EF22C5">
        <w:rPr>
          <w:rFonts w:ascii="Garamond" w:eastAsia="Calibri" w:hAnsi="Garamond" w:cs="Arial"/>
          <w:sz w:val="22"/>
          <w:szCs w:val="22"/>
          <w:lang w:val="fr-FR"/>
        </w:rPr>
        <w:t>ation à la Gestion Durable des terres et Adaptation aux Changements Climatiques (GDT/ACC) pour le projet ProSOL/GIZ Bénin</w:t>
      </w:r>
    </w:p>
    <w:p w14:paraId="009CA370" w14:textId="2E67D58F" w:rsidR="00767A1A" w:rsidRPr="00EF22C5" w:rsidRDefault="00767A1A"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Evaluation de l’Effet n°3 du programme du PNUD (Effet 6 de l’UNDAF) pour la période 2014-2018 au Bénin pour le PNUD Bénin</w:t>
      </w:r>
    </w:p>
    <w:p w14:paraId="5E52ED56" w14:textId="3250F595" w:rsidR="00767A1A" w:rsidRPr="00EF22C5" w:rsidRDefault="00767A1A"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Formation des responsables de planification, de prospective et de suivi évaluation ainsi que les responsables des ministères sectoriels au niveau de</w:t>
      </w:r>
      <w:r w:rsidR="00970BE2" w:rsidRPr="00EF22C5">
        <w:rPr>
          <w:rFonts w:ascii="Garamond" w:eastAsia="Calibri" w:hAnsi="Garamond"/>
          <w:sz w:val="22"/>
          <w:szCs w:val="22"/>
          <w:lang w:val="fr-FR"/>
        </w:rPr>
        <w:t>s</w:t>
      </w:r>
      <w:r w:rsidRPr="00EF22C5">
        <w:rPr>
          <w:rFonts w:ascii="Garamond" w:eastAsia="Calibri" w:hAnsi="Garamond"/>
          <w:sz w:val="22"/>
          <w:szCs w:val="22"/>
          <w:lang w:val="fr-FR"/>
        </w:rPr>
        <w:t xml:space="preserve"> département</w:t>
      </w:r>
      <w:r w:rsidR="00970BE2" w:rsidRPr="00EF22C5">
        <w:rPr>
          <w:rFonts w:ascii="Garamond" w:eastAsia="Calibri" w:hAnsi="Garamond"/>
          <w:sz w:val="22"/>
          <w:szCs w:val="22"/>
          <w:lang w:val="fr-FR"/>
        </w:rPr>
        <w:t>s pour</w:t>
      </w:r>
      <w:r w:rsidRPr="00EF22C5">
        <w:rPr>
          <w:rFonts w:ascii="Garamond" w:eastAsia="Calibri" w:hAnsi="Garamond"/>
          <w:sz w:val="22"/>
          <w:szCs w:val="22"/>
          <w:lang w:val="fr-FR"/>
        </w:rPr>
        <w:t xml:space="preserve"> la prise en compte des changements climatiques dans l’exercice de leurs fonctions pour la préparation du Bénin à l’accès au Fonds Vert pour le Climat pour le PNUD Bénin</w:t>
      </w:r>
    </w:p>
    <w:p w14:paraId="04326CA5" w14:textId="36991A96" w:rsidR="00767A1A" w:rsidRPr="00EF22C5" w:rsidRDefault="003A157D"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Réalisai</w:t>
      </w:r>
      <w:r w:rsidR="00767A1A" w:rsidRPr="00EF22C5">
        <w:rPr>
          <w:rFonts w:ascii="Garamond" w:eastAsia="Calibri" w:hAnsi="Garamond"/>
          <w:sz w:val="22"/>
          <w:szCs w:val="22"/>
          <w:lang w:val="fr-FR"/>
        </w:rPr>
        <w:t>tion de l’Etude d’Impact Environnemental (EIE) et du Plan d’Action de Réinstallation et de Compensation (PARC) de la RNIE N°7 Banikoara-Kérémou- Frontière Burkina-Fasso</w:t>
      </w:r>
      <w:r w:rsidRPr="00EF22C5">
        <w:rPr>
          <w:rFonts w:ascii="Garamond" w:eastAsia="Calibri" w:hAnsi="Garamond"/>
          <w:sz w:val="22"/>
          <w:szCs w:val="22"/>
          <w:lang w:val="fr-FR"/>
        </w:rPr>
        <w:t xml:space="preserve"> pour le Ministère des Infrastructures et des </w:t>
      </w:r>
      <w:r w:rsidR="00970BE2" w:rsidRPr="00EF22C5">
        <w:rPr>
          <w:rFonts w:ascii="Garamond" w:eastAsia="Calibri" w:hAnsi="Garamond"/>
          <w:sz w:val="22"/>
          <w:szCs w:val="22"/>
          <w:lang w:val="fr-FR"/>
        </w:rPr>
        <w:t>T</w:t>
      </w:r>
      <w:r w:rsidRPr="00EF22C5">
        <w:rPr>
          <w:rFonts w:ascii="Garamond" w:eastAsia="Calibri" w:hAnsi="Garamond"/>
          <w:sz w:val="22"/>
          <w:szCs w:val="22"/>
          <w:lang w:val="fr-FR"/>
        </w:rPr>
        <w:t>ransports du Bénin</w:t>
      </w:r>
    </w:p>
    <w:p w14:paraId="54D17F39" w14:textId="2A9DBF84" w:rsidR="003A157D" w:rsidRPr="00EF22C5" w:rsidRDefault="003A157D"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Réalisaition de l’Audit Environnemental des travaux de reprise de la route nationale inter-Etats N°2 troncon : Parakou-Beroubouay lots N°2 et 3 (142 km) par l’Entreprise SOGEA SATOM avec le bureau de contrôle international TR Engineering (Luxembourg) pour le Ministère des Infrastructures et des transports du Bénin</w:t>
      </w:r>
    </w:p>
    <w:p w14:paraId="2124161B" w14:textId="402B708D" w:rsidR="003A157D" w:rsidRPr="00EF22C5" w:rsidRDefault="003A157D"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de l’Etude d’Impact Environnemental (EIE) et du Plan d’Action de Réinstallation et de Compensation (PARC) du sit</w:t>
      </w:r>
      <w:r w:rsidR="00970BE2" w:rsidRPr="00EF22C5">
        <w:rPr>
          <w:rFonts w:ascii="Garamond" w:eastAsia="Calibri" w:hAnsi="Garamond"/>
          <w:sz w:val="22"/>
          <w:szCs w:val="22"/>
          <w:lang w:val="fr-FR"/>
        </w:rPr>
        <w:t>e d’exploitation de granite du v</w:t>
      </w:r>
      <w:r w:rsidRPr="00EF22C5">
        <w:rPr>
          <w:rFonts w:ascii="Garamond" w:eastAsia="Calibri" w:hAnsi="Garamond"/>
          <w:sz w:val="22"/>
          <w:szCs w:val="22"/>
          <w:lang w:val="fr-FR"/>
        </w:rPr>
        <w:t>ill</w:t>
      </w:r>
      <w:r w:rsidR="00970BE2" w:rsidRPr="00EF22C5">
        <w:rPr>
          <w:rFonts w:ascii="Garamond" w:eastAsia="Calibri" w:hAnsi="Garamond"/>
          <w:sz w:val="22"/>
          <w:szCs w:val="22"/>
          <w:lang w:val="fr-FR"/>
        </w:rPr>
        <w:t xml:space="preserve">age de Moudoro Koussou Kparoou pour la consuction des voies de  traversée de la ville de Parakou </w:t>
      </w:r>
      <w:r w:rsidRPr="00EF22C5">
        <w:rPr>
          <w:rFonts w:ascii="Garamond" w:eastAsia="Calibri" w:hAnsi="Garamond"/>
          <w:sz w:val="22"/>
          <w:szCs w:val="22"/>
          <w:lang w:val="fr-FR"/>
        </w:rPr>
        <w:t>par l’Entreprise Chinoise SINOHYDRO Corporation Limited.</w:t>
      </w:r>
      <w:r w:rsidR="00970BE2" w:rsidRPr="00EF22C5">
        <w:rPr>
          <w:rFonts w:ascii="Garamond" w:eastAsia="Calibri" w:hAnsi="Garamond"/>
          <w:sz w:val="22"/>
          <w:szCs w:val="22"/>
          <w:lang w:val="fr-FR"/>
        </w:rPr>
        <w:t xml:space="preserve"> </w:t>
      </w:r>
      <w:r w:rsidRPr="00EF22C5">
        <w:rPr>
          <w:rFonts w:ascii="Garamond" w:eastAsia="Calibri" w:hAnsi="Garamond"/>
          <w:sz w:val="22"/>
          <w:szCs w:val="22"/>
          <w:lang w:val="fr-FR"/>
        </w:rPr>
        <w:t>pour le Ministère des Infrastructures et des transports du Bénin</w:t>
      </w:r>
    </w:p>
    <w:p w14:paraId="19A7070E" w14:textId="34509697" w:rsidR="003A157D" w:rsidRPr="00EF22C5" w:rsidRDefault="00970BE2"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 xml:space="preserve">Réalisaition de </w:t>
      </w:r>
      <w:r w:rsidR="003A157D" w:rsidRPr="00EF22C5">
        <w:rPr>
          <w:rFonts w:ascii="Garamond" w:eastAsia="Calibri" w:hAnsi="Garamond"/>
          <w:sz w:val="22"/>
          <w:szCs w:val="22"/>
          <w:lang w:val="fr-FR"/>
        </w:rPr>
        <w:t>l’Etude d’Impact Environnemental (EIE) et au Plan d’Action de Réinstallation (PAR) du pavage des voies « Université de Parakou-Maison Bourèbatouré-Marché Banikanni</w:t>
      </w:r>
      <w:r w:rsidRPr="00EF22C5">
        <w:rPr>
          <w:rFonts w:ascii="Garamond" w:eastAsia="Calibri" w:hAnsi="Garamond"/>
          <w:sz w:val="22"/>
          <w:szCs w:val="22"/>
          <w:lang w:val="fr-FR"/>
        </w:rPr>
        <w:t>-Domaine rose croix-rue BOAD ; d</w:t>
      </w:r>
      <w:r w:rsidR="003A157D" w:rsidRPr="00EF22C5">
        <w:rPr>
          <w:rFonts w:ascii="Garamond" w:eastAsia="Calibri" w:hAnsi="Garamond"/>
          <w:sz w:val="22"/>
          <w:szCs w:val="22"/>
          <w:lang w:val="fr-FR"/>
        </w:rPr>
        <w:t xml:space="preserve">u second côté de la rue Morgue-Carrefour Hubert MAGA ; la construction de 4 hangars, un ouvrage d'accès au marché, un bloc de 4 latrines dans le marché Nima et de 8 hangars, blocs de 4 boutiques plus clôture au marché Banikanni Rose Croix ; à la construction de l'ouvrage d'accès au quartier "ALBARIKA-KPEROUGUERA" ; d'un module de deux classes plus bureau et magasin pour la maternelle, un bloc de latrine + enseigne plus eau et électricité à l’Ecole </w:t>
      </w:r>
      <w:r w:rsidRPr="00EF22C5">
        <w:rPr>
          <w:rFonts w:ascii="Garamond" w:eastAsia="Calibri" w:hAnsi="Garamond"/>
          <w:sz w:val="22"/>
          <w:szCs w:val="22"/>
          <w:lang w:val="fr-FR"/>
        </w:rPr>
        <w:t>Primaire Publique Banikanni 3. p</w:t>
      </w:r>
      <w:r w:rsidR="003A157D" w:rsidRPr="00EF22C5">
        <w:rPr>
          <w:rFonts w:ascii="Garamond" w:eastAsia="Calibri" w:hAnsi="Garamond"/>
          <w:sz w:val="22"/>
          <w:szCs w:val="22"/>
          <w:lang w:val="fr-FR"/>
        </w:rPr>
        <w:t>our le compte du Groupement des Entreprises BNETD et AGECET pour le co</w:t>
      </w:r>
      <w:r w:rsidRPr="00EF22C5">
        <w:rPr>
          <w:rFonts w:ascii="Garamond" w:eastAsia="Calibri" w:hAnsi="Garamond"/>
          <w:sz w:val="22"/>
          <w:szCs w:val="22"/>
          <w:lang w:val="fr-FR"/>
        </w:rPr>
        <w:t>m</w:t>
      </w:r>
      <w:r w:rsidR="003A157D" w:rsidRPr="00EF22C5">
        <w:rPr>
          <w:rFonts w:ascii="Garamond" w:eastAsia="Calibri" w:hAnsi="Garamond"/>
          <w:sz w:val="22"/>
          <w:szCs w:val="22"/>
          <w:lang w:val="fr-FR"/>
        </w:rPr>
        <w:t>p</w:t>
      </w:r>
      <w:r w:rsidRPr="00EF22C5">
        <w:rPr>
          <w:rFonts w:ascii="Garamond" w:eastAsia="Calibri" w:hAnsi="Garamond"/>
          <w:sz w:val="22"/>
          <w:szCs w:val="22"/>
          <w:lang w:val="fr-FR"/>
        </w:rPr>
        <w:t>t</w:t>
      </w:r>
      <w:r w:rsidR="003A157D" w:rsidRPr="00EF22C5">
        <w:rPr>
          <w:rFonts w:ascii="Garamond" w:eastAsia="Calibri" w:hAnsi="Garamond"/>
          <w:sz w:val="22"/>
          <w:szCs w:val="22"/>
          <w:lang w:val="fr-FR"/>
        </w:rPr>
        <w:t>e du projet PAURAD/ Ministère de l’Environne</w:t>
      </w:r>
      <w:r w:rsidR="00DD5948" w:rsidRPr="00EF22C5">
        <w:rPr>
          <w:rFonts w:ascii="Garamond" w:eastAsia="Calibri" w:hAnsi="Garamond"/>
          <w:sz w:val="22"/>
          <w:szCs w:val="22"/>
          <w:lang w:val="fr-FR"/>
        </w:rPr>
        <w:t>m</w:t>
      </w:r>
      <w:r w:rsidR="003A157D" w:rsidRPr="00EF22C5">
        <w:rPr>
          <w:rFonts w:ascii="Garamond" w:eastAsia="Calibri" w:hAnsi="Garamond"/>
          <w:sz w:val="22"/>
          <w:szCs w:val="22"/>
          <w:lang w:val="fr-FR"/>
        </w:rPr>
        <w:t>ent</w:t>
      </w:r>
    </w:p>
    <w:p w14:paraId="18FD4937" w14:textId="19320C65" w:rsidR="003A157D" w:rsidRPr="00EF22C5" w:rsidRDefault="003A157D"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Elaboration du Plan  Local d’Adaptation aux Changements Climatiques (PLACC) des Communes de Boukombé, Copargo et Toucountouna pour l’UNCDF/PNUD</w:t>
      </w:r>
      <w:r w:rsidR="007A4548" w:rsidRPr="00EF22C5">
        <w:rPr>
          <w:rFonts w:ascii="Garamond" w:eastAsia="Calibri" w:hAnsi="Garamond"/>
          <w:sz w:val="22"/>
          <w:szCs w:val="22"/>
          <w:lang w:val="fr-FR"/>
        </w:rPr>
        <w:t xml:space="preserve"> Bénin</w:t>
      </w:r>
      <w:r w:rsidRPr="00EF22C5">
        <w:rPr>
          <w:rFonts w:ascii="Garamond" w:eastAsia="Calibri" w:hAnsi="Garamond"/>
          <w:sz w:val="22"/>
          <w:szCs w:val="22"/>
          <w:lang w:val="fr-FR"/>
        </w:rPr>
        <w:t xml:space="preserve"> pour accompagner l’initiative LoCAL-Bénin.</w:t>
      </w:r>
    </w:p>
    <w:p w14:paraId="3E00E1C8" w14:textId="335C05CC" w:rsidR="00DD5948" w:rsidRPr="00EF22C5" w:rsidRDefault="003A157D" w:rsidP="00A4325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Réalisaion de l’Etude d’Impact Environnemental de la voie Dassa-Savalou-Djougou + bretelles – Manigri – Bassila-Frontière Togo et Prèkètè-Frontière Togo pour le compte de l’entreprise Djouley Ingénieur Conseils DIC-BTP</w:t>
      </w:r>
      <w:r w:rsidR="00DD5948" w:rsidRPr="00EF22C5">
        <w:rPr>
          <w:rFonts w:ascii="Garamond" w:eastAsia="Calibri" w:hAnsi="Garamond"/>
          <w:sz w:val="22"/>
          <w:szCs w:val="22"/>
          <w:lang w:val="fr-FR"/>
        </w:rPr>
        <w:t xml:space="preserve">  pour le Ministère des Infrastructures et des transports du Bénin</w:t>
      </w:r>
    </w:p>
    <w:p w14:paraId="66B94B41" w14:textId="624995DD" w:rsidR="00DD5948" w:rsidRPr="00EF22C5" w:rsidRDefault="00DD5948">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Réalisation de l’étude d’identification et de spatialisation des zones sujettes à une dégradation avancée des terres agricoles dans les communes de Bantè de Dassa-Zoumé et de Glazoué commandité par Projet Intercommunal d’Appui à la Gestion Durable des Terres et d’adaptation aux changements climatiques dans le département des Collines (PAGDT-C) pour le GIC (Groupement Inercommunal des Collines)</w:t>
      </w:r>
    </w:p>
    <w:p w14:paraId="7924BDBB" w14:textId="31FAA2C2" w:rsidR="00DD5948" w:rsidRPr="00EF22C5" w:rsidRDefault="00DD5948">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lastRenderedPageBreak/>
        <w:t xml:space="preserve">Réalisaion de l’Etude d’Impact Environnemental (EIE) des sites d’implantation des Forages équipés de pompe à motricité humaine </w:t>
      </w:r>
      <w:r w:rsidR="007A4548" w:rsidRPr="00EF22C5">
        <w:rPr>
          <w:rFonts w:ascii="Garamond" w:eastAsia="Calibri" w:hAnsi="Garamond"/>
          <w:sz w:val="22"/>
          <w:szCs w:val="22"/>
          <w:lang w:val="fr-FR"/>
        </w:rPr>
        <w:t>(FPM) dans six (6) communes du d</w:t>
      </w:r>
      <w:r w:rsidRPr="00EF22C5">
        <w:rPr>
          <w:rFonts w:ascii="Garamond" w:eastAsia="Calibri" w:hAnsi="Garamond"/>
          <w:sz w:val="22"/>
          <w:szCs w:val="22"/>
          <w:lang w:val="fr-FR"/>
        </w:rPr>
        <w:t>épartement de l’Ouémé (Adjarra,  Adjohoun, Akpro-Missérété, Bonou et Dangbo)  commanditée par Care international Bénin/Togo</w:t>
      </w:r>
    </w:p>
    <w:p w14:paraId="1EC464C9" w14:textId="72B3A9DD" w:rsidR="003A157D" w:rsidRPr="00EF22C5" w:rsidRDefault="00DD5948"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Dénombrement pédestre de la faune de la Réserve de Biosphère Transfrontalière du W-Bénin au profit du PAPE (Programme d’Appui aux Parcs de l’Entente) du Centre  National de Gestion des Réserves de Faune (CENAGREF)/ PNUD Bénin</w:t>
      </w:r>
    </w:p>
    <w:p w14:paraId="3CA07CFC" w14:textId="145BBBA9" w:rsidR="00DD5948" w:rsidRPr="00EF22C5" w:rsidRDefault="00DD5948"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 xml:space="preserve"> Réalisaion de l’Audit Environnemental des voies Akpro-Missérété-Adjohoun-Bonou-Kpédékpo ; Pobè-Kétou ; Ouidah-Tori et N'dali-Nikki-Chicandou-Frontière du Nigéria) au profit du Ministère des Travaux Publics et des Transports (MTPT)</w:t>
      </w:r>
    </w:p>
    <w:p w14:paraId="155F34FF" w14:textId="0585F2FA" w:rsidR="00DD5948" w:rsidRPr="00EF22C5" w:rsidRDefault="00DD5948"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Réalisation de l’inventaire forestier et élaboration de l’Atlas ethnobotanique du jardin des plantes médicinales de Toui-Tchaourou Kilibo (TTK) et dénombrement de la faune de la forêt classée de Logozohè et du Confluent Ouémé-Okpara au profit du</w:t>
      </w:r>
      <w:r w:rsidR="007A4548" w:rsidRPr="00EF22C5">
        <w:rPr>
          <w:rFonts w:ascii="Garamond" w:eastAsia="Calibri" w:hAnsi="Garamond"/>
          <w:sz w:val="22"/>
          <w:szCs w:val="22"/>
          <w:lang w:val="fr-FR"/>
        </w:rPr>
        <w:t xml:space="preserve"> </w:t>
      </w:r>
      <w:r w:rsidRPr="00EF22C5">
        <w:rPr>
          <w:rFonts w:ascii="Garamond" w:eastAsia="Calibri" w:hAnsi="Garamond"/>
          <w:sz w:val="22"/>
          <w:szCs w:val="22"/>
          <w:lang w:val="fr-FR"/>
        </w:rPr>
        <w:t>Programme de Gestion des Forêts et Terroirs Riverains (PGFTR) du Ministère de l’Environnement</w:t>
      </w:r>
    </w:p>
    <w:p w14:paraId="7265CF72" w14:textId="68479496" w:rsidR="00DD5948" w:rsidRPr="00EF22C5" w:rsidRDefault="00DD5948"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Réalisation de l’étude de référence sur le potentiel en diversité biologique</w:t>
      </w:r>
      <w:r w:rsidR="007A4548" w:rsidRPr="00EF22C5">
        <w:rPr>
          <w:rFonts w:ascii="Garamond" w:eastAsia="Calibri" w:hAnsi="Garamond"/>
          <w:sz w:val="22"/>
          <w:szCs w:val="22"/>
          <w:lang w:val="fr-FR"/>
        </w:rPr>
        <w:t xml:space="preserve"> de 45 forêts sacrées dans les d</w:t>
      </w:r>
      <w:r w:rsidRPr="00EF22C5">
        <w:rPr>
          <w:rFonts w:ascii="Garamond" w:eastAsia="Calibri" w:hAnsi="Garamond"/>
          <w:sz w:val="22"/>
          <w:szCs w:val="22"/>
          <w:lang w:val="fr-FR"/>
        </w:rPr>
        <w:t>épartements de l’Atlantique, du Mono, du Couffo, du Zou, du Borgou, de la Donga et de l’Atacora dans le cadre du Projet d’Intégration des Forêts Sacrées dans le Système des Aires Protégés (PIFSAP) /PNUD</w:t>
      </w:r>
      <w:r w:rsidR="007A4548" w:rsidRPr="00EF22C5">
        <w:rPr>
          <w:rFonts w:ascii="Garamond" w:eastAsia="Calibri" w:hAnsi="Garamond"/>
          <w:sz w:val="22"/>
          <w:szCs w:val="22"/>
          <w:lang w:val="fr-FR"/>
        </w:rPr>
        <w:t xml:space="preserve"> Bénin</w:t>
      </w:r>
      <w:r w:rsidRPr="00EF22C5">
        <w:rPr>
          <w:rFonts w:ascii="Garamond" w:eastAsia="Calibri" w:hAnsi="Garamond"/>
          <w:sz w:val="22"/>
          <w:szCs w:val="22"/>
          <w:lang w:val="fr-FR"/>
        </w:rPr>
        <w:t xml:space="preserve"> et  Ministère de l’Environnement</w:t>
      </w:r>
    </w:p>
    <w:p w14:paraId="551DCCDF" w14:textId="48F688CB" w:rsidR="00E91832" w:rsidRPr="00EF22C5" w:rsidRDefault="00E91832"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Réalisation de l’étude de référence sur le potentiel en diversité biologique</w:t>
      </w:r>
      <w:r w:rsidR="007A4548" w:rsidRPr="00EF22C5">
        <w:rPr>
          <w:rFonts w:ascii="Garamond" w:eastAsia="Calibri" w:hAnsi="Garamond"/>
          <w:sz w:val="22"/>
          <w:szCs w:val="22"/>
          <w:lang w:val="fr-FR"/>
        </w:rPr>
        <w:t xml:space="preserve"> de 24 forêts sacrées dans les d</w:t>
      </w:r>
      <w:r w:rsidRPr="00EF22C5">
        <w:rPr>
          <w:rFonts w:ascii="Garamond" w:eastAsia="Calibri" w:hAnsi="Garamond"/>
          <w:sz w:val="22"/>
          <w:szCs w:val="22"/>
          <w:lang w:val="fr-FR"/>
        </w:rPr>
        <w:t>épartements de l’Ouémé et du Plateau pour le compte du Projet d’Intégration des Forêts Sacrées dans le Système des Aires Protégés (PIFSAP)</w:t>
      </w:r>
      <w:r w:rsidR="007A4548" w:rsidRPr="00EF22C5">
        <w:rPr>
          <w:rFonts w:ascii="Garamond" w:hAnsi="Garamond"/>
          <w:sz w:val="22"/>
          <w:szCs w:val="22"/>
          <w:lang w:val="fr-FR"/>
        </w:rPr>
        <w:t xml:space="preserve"> </w:t>
      </w:r>
      <w:r w:rsidR="007A4548" w:rsidRPr="00EF22C5">
        <w:rPr>
          <w:rFonts w:ascii="Garamond" w:eastAsia="Calibri" w:hAnsi="Garamond"/>
          <w:sz w:val="22"/>
          <w:szCs w:val="22"/>
          <w:lang w:val="fr-FR"/>
        </w:rPr>
        <w:t>PNUD Bénin /</w:t>
      </w:r>
      <w:r w:rsidRPr="00EF22C5">
        <w:rPr>
          <w:rFonts w:ascii="Garamond" w:eastAsia="Calibri" w:hAnsi="Garamond"/>
          <w:sz w:val="22"/>
          <w:szCs w:val="22"/>
          <w:lang w:val="fr-FR"/>
        </w:rPr>
        <w:t xml:space="preserve"> et  Ministère de l’Environnement</w:t>
      </w:r>
    </w:p>
    <w:p w14:paraId="74418A6A" w14:textId="4B2CF67A" w:rsidR="00E91832" w:rsidRPr="00EF22C5" w:rsidRDefault="00E91832"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Dénombrement de la population d’hippopotames de la mare de Affon dans la forêt classée de l’Ouémé supérieur pour le Projet de Gestion de Forêt et Terroirs Riverains (PGFTR)/ DGFRN/MEPN)</w:t>
      </w:r>
    </w:p>
    <w:p w14:paraId="21DE654C" w14:textId="32A8DB76" w:rsidR="00E91832" w:rsidRPr="00EF22C5" w:rsidRDefault="00E91832"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Réalisation de l’aménagement des forêts classées de Dovo dans la Commune de Bonou et des forêts classées de Toffo et de Itchèdè dans l</w:t>
      </w:r>
      <w:r w:rsidR="007A4548" w:rsidRPr="00EF22C5">
        <w:rPr>
          <w:rFonts w:ascii="Garamond" w:eastAsia="Calibri" w:hAnsi="Garamond"/>
          <w:sz w:val="22"/>
          <w:szCs w:val="22"/>
          <w:lang w:val="fr-FR"/>
        </w:rPr>
        <w:t>a Commune d’Adja-Ouèrè dans le d</w:t>
      </w:r>
      <w:r w:rsidRPr="00EF22C5">
        <w:rPr>
          <w:rFonts w:ascii="Garamond" w:eastAsia="Calibri" w:hAnsi="Garamond"/>
          <w:sz w:val="22"/>
          <w:szCs w:val="22"/>
          <w:lang w:val="fr-FR"/>
        </w:rPr>
        <w:t>épartement du Plateau. en vue de suivre l’évolution des espèces végétales dans le cadre du Projet Belge Aire-Sud dans le cadre de la coopération inter-universitaire nord-sud avec FSA/UAC sous la direction du Prof. Dr Ir. Jean Ganglo Coordonnateur dudit projet</w:t>
      </w:r>
    </w:p>
    <w:p w14:paraId="15DB88F8" w14:textId="12F81397" w:rsidR="00E91832" w:rsidRPr="00EF22C5" w:rsidRDefault="00E91832"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Réalisaion de l’étude ethnobotanique de la rônerais de Goroubi, de la forêt classée de Goungoun et  de la forêt classée de la  Sota</w:t>
      </w:r>
      <w:r w:rsidR="00C445D9" w:rsidRPr="00EF22C5">
        <w:rPr>
          <w:rFonts w:ascii="Garamond" w:eastAsia="Calibri" w:hAnsi="Garamond"/>
          <w:sz w:val="22"/>
          <w:szCs w:val="22"/>
          <w:lang w:val="fr-FR"/>
        </w:rPr>
        <w:t xml:space="preserve"> pour le compte du PGFTR/DGFRN/</w:t>
      </w:r>
      <w:r w:rsidR="007A4548" w:rsidRPr="00EF22C5">
        <w:rPr>
          <w:rFonts w:ascii="Garamond" w:eastAsia="Calibri" w:hAnsi="Garamond"/>
          <w:sz w:val="22"/>
          <w:szCs w:val="22"/>
          <w:lang w:val="fr-FR"/>
        </w:rPr>
        <w:t>M</w:t>
      </w:r>
      <w:r w:rsidR="00C445D9" w:rsidRPr="00EF22C5">
        <w:rPr>
          <w:rFonts w:ascii="Garamond" w:eastAsia="Calibri" w:hAnsi="Garamond"/>
          <w:sz w:val="22"/>
          <w:szCs w:val="22"/>
          <w:lang w:val="fr-FR"/>
        </w:rPr>
        <w:t>EPN</w:t>
      </w:r>
    </w:p>
    <w:p w14:paraId="4D217066" w14:textId="5854DEFB" w:rsidR="00AE51B3" w:rsidRPr="00EF22C5" w:rsidRDefault="00C445D9"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Gestion, analyse pertinente et fiable sur les ressources naturelles à l’origine de la production du biomasse-énergie dans la zone d’intervention du GERBES et  PFSE de la Direction Générale de l’Energie du Ministère de l’Energie dans le Moyen- Ouémé, avec la conception et la mise  en place  du Système d’Information Ecologique et Forestier (SIEF) dans</w:t>
      </w:r>
      <w:r w:rsidR="007A4548" w:rsidRPr="00EF22C5">
        <w:rPr>
          <w:rFonts w:ascii="Garamond" w:eastAsia="Calibri" w:hAnsi="Garamond"/>
          <w:sz w:val="22"/>
          <w:szCs w:val="22"/>
          <w:lang w:val="fr-FR"/>
        </w:rPr>
        <w:t xml:space="preserve"> les c</w:t>
      </w:r>
      <w:r w:rsidRPr="00EF22C5">
        <w:rPr>
          <w:rFonts w:ascii="Garamond" w:eastAsia="Calibri" w:hAnsi="Garamond"/>
          <w:sz w:val="22"/>
          <w:szCs w:val="22"/>
          <w:lang w:val="fr-FR"/>
        </w:rPr>
        <w:t xml:space="preserve">ommunes de Glazoué, de  Savè,  de Ouessè de Savalou, de Bantè, de Dassa–Zoumé, de Tchaourou et de Djidja sous la direction du Bureau d’Etude International Allemand Deutsche Forestservice Gmbh (DFS) </w:t>
      </w:r>
    </w:p>
    <w:p w14:paraId="6DD2733E" w14:textId="23AADDBF" w:rsidR="00C445D9" w:rsidRPr="00EF22C5" w:rsidRDefault="007A4548" w:rsidP="00F47FF0">
      <w:pPr>
        <w:pStyle w:val="Paragraphedeliste"/>
        <w:numPr>
          <w:ilvl w:val="0"/>
          <w:numId w:val="84"/>
        </w:numPr>
        <w:rPr>
          <w:rFonts w:ascii="Garamond" w:eastAsia="Calibri" w:hAnsi="Garamond"/>
          <w:sz w:val="22"/>
          <w:szCs w:val="22"/>
          <w:lang w:val="fr-FR"/>
        </w:rPr>
      </w:pPr>
      <w:r w:rsidRPr="00EF22C5">
        <w:rPr>
          <w:rFonts w:ascii="Garamond" w:eastAsia="Calibri" w:hAnsi="Garamond"/>
          <w:sz w:val="22"/>
          <w:szCs w:val="22"/>
          <w:lang w:val="fr-FR"/>
        </w:rPr>
        <w:t>Réalisaion de l’é</w:t>
      </w:r>
      <w:r w:rsidR="00C445D9" w:rsidRPr="00EF22C5">
        <w:rPr>
          <w:rFonts w:ascii="Garamond" w:eastAsia="Calibri" w:hAnsi="Garamond"/>
          <w:sz w:val="22"/>
          <w:szCs w:val="22"/>
          <w:lang w:val="fr-FR"/>
        </w:rPr>
        <w:t xml:space="preserve">tude ethnobotanique de 40 espèces végétales menacées de disparition. L’étude est commanditée par l’Institut de Recherche pour le Développement (IRD) dans le cadre du programme Sud Expertes Plantes dans les Communes de Dassa-zoumé, de Glazoué, de Savè, de Savalou, de Bantè et de Djidja </w:t>
      </w:r>
    </w:p>
    <w:p w14:paraId="01C15D37" w14:textId="77777777" w:rsidR="00B406A7" w:rsidRDefault="00B406A7" w:rsidP="00F47FF0">
      <w:pPr>
        <w:spacing w:after="0" w:line="240" w:lineRule="auto"/>
        <w:rPr>
          <w:rFonts w:ascii="Garamond" w:eastAsia="Calibri" w:hAnsi="Garamond" w:cs="Times New Roman"/>
        </w:rPr>
        <w:sectPr w:rsidR="00B406A7">
          <w:pgSz w:w="11906" w:h="16838"/>
          <w:pgMar w:top="1440" w:right="1440" w:bottom="1440" w:left="1440" w:header="708" w:footer="708" w:gutter="0"/>
          <w:cols w:space="708"/>
          <w:docGrid w:linePitch="360"/>
        </w:sectPr>
      </w:pPr>
    </w:p>
    <w:p w14:paraId="591EB2D4" w14:textId="395B61BD" w:rsidR="00B406A7" w:rsidRDefault="00B406A7" w:rsidP="00F47FF0">
      <w:pPr>
        <w:spacing w:after="0" w:line="240" w:lineRule="auto"/>
        <w:rPr>
          <w:rFonts w:ascii="Garamond" w:eastAsia="Calibri" w:hAnsi="Garamond" w:cs="Times New Roman"/>
        </w:rPr>
        <w:sectPr w:rsidR="00B406A7" w:rsidSect="00B406A7">
          <w:type w:val="continuous"/>
          <w:pgSz w:w="11906" w:h="16838"/>
          <w:pgMar w:top="1440" w:right="1440" w:bottom="1440" w:left="1440" w:header="708" w:footer="708" w:gutter="0"/>
          <w:cols w:space="708"/>
          <w:docGrid w:linePitch="360"/>
        </w:sectPr>
      </w:pPr>
    </w:p>
    <w:p w14:paraId="63A686D5" w14:textId="07E9151A" w:rsidR="006836B2" w:rsidRDefault="006836B2" w:rsidP="00F47FF0">
      <w:pPr>
        <w:spacing w:after="0" w:line="240" w:lineRule="auto"/>
        <w:rPr>
          <w:rFonts w:ascii="Garamond" w:eastAsia="Calibri" w:hAnsi="Garamond" w:cs="Times New Roman"/>
        </w:rPr>
        <w:sectPr w:rsidR="006836B2" w:rsidSect="00B406A7">
          <w:type w:val="continuous"/>
          <w:pgSz w:w="11906" w:h="16838"/>
          <w:pgMar w:top="1440" w:right="1440" w:bottom="1440" w:left="1440" w:header="708" w:footer="708" w:gutter="0"/>
          <w:cols w:space="708"/>
          <w:docGrid w:linePitch="360"/>
        </w:sectPr>
      </w:pPr>
    </w:p>
    <w:p w14:paraId="661EC044" w14:textId="2970BB5F" w:rsidR="006A0D95" w:rsidRPr="00EF22C5" w:rsidRDefault="006A0D95" w:rsidP="002E128D">
      <w:pPr>
        <w:pStyle w:val="Titre2"/>
        <w:rPr>
          <w:sz w:val="22"/>
          <w:szCs w:val="22"/>
        </w:rPr>
      </w:pPr>
      <w:bookmarkStart w:id="80" w:name="_Toc25749446"/>
      <w:bookmarkStart w:id="81" w:name="_Toc25962177"/>
      <w:r w:rsidRPr="00E80704">
        <w:rPr>
          <w:sz w:val="22"/>
          <w:szCs w:val="22"/>
        </w:rPr>
        <w:lastRenderedPageBreak/>
        <w:t xml:space="preserve">Annexe </w:t>
      </w:r>
      <w:r w:rsidR="00B406A7">
        <w:rPr>
          <w:sz w:val="22"/>
          <w:szCs w:val="22"/>
        </w:rPr>
        <w:t>9</w:t>
      </w:r>
      <w:r w:rsidRPr="00E80704">
        <w:rPr>
          <w:sz w:val="22"/>
          <w:szCs w:val="22"/>
        </w:rPr>
        <w:t>:</w:t>
      </w:r>
      <w:r w:rsidRPr="00EF22C5">
        <w:rPr>
          <w:sz w:val="22"/>
          <w:szCs w:val="22"/>
        </w:rPr>
        <w:t xml:space="preserve"> Formulaire d’Accord et Code de Conduite des Consultants en Evaluation</w:t>
      </w:r>
      <w:bookmarkEnd w:id="80"/>
      <w:bookmarkEnd w:id="81"/>
    </w:p>
    <w:p w14:paraId="44C2D2C9" w14:textId="77777777" w:rsidR="00897DFC" w:rsidRPr="00EF22C5" w:rsidRDefault="00897DFC" w:rsidP="00897DFC">
      <w:pPr>
        <w:keepNext/>
        <w:keepLines/>
        <w:overflowPunct w:val="0"/>
        <w:autoSpaceDE w:val="0"/>
        <w:autoSpaceDN w:val="0"/>
        <w:adjustRightInd w:val="0"/>
        <w:spacing w:after="0"/>
        <w:jc w:val="both"/>
        <w:rPr>
          <w:rFonts w:ascii="Garamond" w:eastAsia="Calibri" w:hAnsi="Garamond" w:cs="Times New Roman"/>
          <w:b/>
          <w:bCs/>
        </w:rPr>
      </w:pPr>
    </w:p>
    <w:p w14:paraId="560AFCE0" w14:textId="77777777" w:rsidR="00E80704" w:rsidRDefault="00E80704" w:rsidP="00897DFC">
      <w:pPr>
        <w:spacing w:after="0" w:line="240" w:lineRule="auto"/>
        <w:jc w:val="both"/>
        <w:rPr>
          <w:rFonts w:ascii="Garamond" w:eastAsia="Calibri" w:hAnsi="Garamond" w:cs="Times New Roman"/>
          <w:b/>
          <w:color w:val="FF0000"/>
        </w:rPr>
        <w:sectPr w:rsidR="00E80704" w:rsidSect="006836B2">
          <w:pgSz w:w="16838" w:h="11906" w:orient="landscape"/>
          <w:pgMar w:top="1440" w:right="1440" w:bottom="1440" w:left="1440" w:header="709" w:footer="709" w:gutter="0"/>
          <w:cols w:space="708"/>
          <w:docGrid w:linePitch="360"/>
        </w:sectPr>
      </w:pPr>
    </w:p>
    <w:p w14:paraId="011D39F2" w14:textId="3D8FF085" w:rsidR="00897DFC" w:rsidRPr="00EF22C5" w:rsidRDefault="00897DFC" w:rsidP="00897DFC">
      <w:pPr>
        <w:spacing w:after="0" w:line="240" w:lineRule="auto"/>
        <w:jc w:val="both"/>
        <w:rPr>
          <w:rFonts w:ascii="Garamond" w:eastAsia="Calibri" w:hAnsi="Garamond" w:cs="Times New Roman"/>
          <w:b/>
          <w:color w:val="FF0000"/>
        </w:rPr>
      </w:pPr>
      <w:r w:rsidRPr="00EF22C5">
        <w:rPr>
          <w:rFonts w:ascii="Garamond" w:eastAsia="Calibri" w:hAnsi="Garamond" w:cs="Times New Roman"/>
          <w:noProof/>
          <w:lang w:eastAsia="fr-FR"/>
        </w:rPr>
        <mc:AlternateContent>
          <mc:Choice Requires="wps">
            <w:drawing>
              <wp:anchor distT="0" distB="0" distL="114300" distR="114300" simplePos="0" relativeHeight="251680768" behindDoc="0" locked="0" layoutInCell="1" allowOverlap="1" wp14:anchorId="00F65BD9" wp14:editId="062E3EC5">
                <wp:simplePos x="0" y="0"/>
                <wp:positionH relativeFrom="column">
                  <wp:posOffset>0</wp:posOffset>
                </wp:positionH>
                <wp:positionV relativeFrom="paragraph">
                  <wp:posOffset>0</wp:posOffset>
                </wp:positionV>
                <wp:extent cx="5949950" cy="6395720"/>
                <wp:effectExtent l="0" t="0" r="12700" b="14605"/>
                <wp:wrapSquare wrapText="bothSides"/>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0" cy="6395720"/>
                        </a:xfrm>
                        <a:prstGeom prst="rect">
                          <a:avLst/>
                        </a:prstGeom>
                        <a:noFill/>
                        <a:ln w="6350">
                          <a:solidFill>
                            <a:prstClr val="black"/>
                          </a:solidFill>
                        </a:ln>
                        <a:effectLst/>
                      </wps:spPr>
                      <wps:txbx>
                        <w:txbxContent>
                          <w:p w14:paraId="55DD0F37" w14:textId="77777777" w:rsidR="00C54751" w:rsidRPr="00F2268F" w:rsidRDefault="00C54751" w:rsidP="00897DFC">
                            <w:pPr>
                              <w:keepNext/>
                              <w:keepLines/>
                              <w:overflowPunct w:val="0"/>
                              <w:autoSpaceDE w:val="0"/>
                              <w:autoSpaceDN w:val="0"/>
                              <w:adjustRightInd w:val="0"/>
                              <w:spacing w:after="0"/>
                              <w:rPr>
                                <w:rFonts w:ascii="Garamond" w:hAnsi="Garamond" w:cs="Arial"/>
                                <w:sz w:val="20"/>
                                <w:szCs w:val="20"/>
                              </w:rPr>
                            </w:pPr>
                            <w:r w:rsidRPr="00F2268F">
                              <w:rPr>
                                <w:rFonts w:ascii="Garamond" w:hAnsi="Garamond" w:cs="Arial"/>
                                <w:b/>
                                <w:bCs/>
                                <w:sz w:val="20"/>
                                <w:szCs w:val="20"/>
                              </w:rPr>
                              <w:t>Les évaluateurs/Consultants :</w:t>
                            </w:r>
                          </w:p>
                          <w:p w14:paraId="1C9D9A2F" w14:textId="77777777" w:rsidR="00C54751" w:rsidRPr="00F2268F" w:rsidRDefault="00C54751" w:rsidP="00897DFC">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1.</w:t>
                            </w:r>
                            <w:r>
                              <w:rPr>
                                <w:rFonts w:ascii="Arial" w:eastAsia="Times New Roman" w:hAnsi="Arial" w:cs="Arial"/>
                                <w:sz w:val="24"/>
                                <w:szCs w:val="24"/>
                                <w:lang w:eastAsia="fr-FR"/>
                              </w:rPr>
                              <w:t xml:space="preserve"> </w:t>
                            </w:r>
                            <w:r w:rsidRPr="00F2268F">
                              <w:rPr>
                                <w:rFonts w:ascii="Garamond" w:eastAsia="Times New Roman" w:hAnsi="Garamond" w:cs="Arial"/>
                                <w:sz w:val="20"/>
                                <w:szCs w:val="20"/>
                                <w:lang w:eastAsia="fr-FR"/>
                              </w:rPr>
                              <w:t>Doivent présenter des informations complètes et équitables dans leur évaluation des forces et des faiblesses afin que les décisions ou les mesures prises soient bien fondées.</w:t>
                            </w:r>
                          </w:p>
                          <w:p w14:paraId="6530B172" w14:textId="77777777" w:rsidR="00C54751" w:rsidRPr="00F2268F" w:rsidRDefault="00C54751" w:rsidP="00897DFC">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2.</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 xml:space="preserve">Doivent divulguer l’ensemble des conclusions d’évaluation, ainsi que les informations </w:t>
                            </w:r>
                            <w:r>
                              <w:rPr>
                                <w:rFonts w:ascii="Garamond" w:eastAsia="Times New Roman" w:hAnsi="Garamond" w:cs="Arial"/>
                                <w:sz w:val="20"/>
                                <w:szCs w:val="20"/>
                                <w:lang w:eastAsia="fr-FR"/>
                              </w:rPr>
                              <w:t xml:space="preserve">sur leurs limites et les mettre </w:t>
                            </w:r>
                            <w:r w:rsidRPr="00F2268F">
                              <w:rPr>
                                <w:rFonts w:ascii="Garamond" w:eastAsia="Times New Roman" w:hAnsi="Garamond" w:cs="Arial"/>
                                <w:sz w:val="20"/>
                                <w:szCs w:val="20"/>
                                <w:lang w:eastAsia="fr-FR"/>
                              </w:rPr>
                              <w:t>à disposition de tous ceux concernés par l’évaluation et qui sont légalement habilités à recevoir les résultats.</w:t>
                            </w:r>
                          </w:p>
                          <w:p w14:paraId="18146158" w14:textId="77777777" w:rsidR="00C54751" w:rsidRPr="00F2268F" w:rsidRDefault="00C54751" w:rsidP="00897DFC">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3.</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Doivent protéger l’anonymat et la confidentialité à laquelle ont droit les personnes qui leur comm</w:t>
                            </w:r>
                            <w:r>
                              <w:rPr>
                                <w:rFonts w:ascii="Garamond" w:eastAsia="Times New Roman" w:hAnsi="Garamond" w:cs="Arial"/>
                                <w:sz w:val="20"/>
                                <w:szCs w:val="20"/>
                                <w:lang w:eastAsia="fr-FR"/>
                              </w:rPr>
                              <w:t xml:space="preserve">uniquent </w:t>
                            </w:r>
                            <w:r w:rsidRPr="00F2268F">
                              <w:rPr>
                                <w:rFonts w:ascii="Garamond" w:eastAsia="Times New Roman" w:hAnsi="Garamond" w:cs="Arial"/>
                                <w:sz w:val="20"/>
                                <w:szCs w:val="20"/>
                                <w:lang w:eastAsia="fr-FR"/>
                              </w:rPr>
                              <w:t>des informations. Les évaluateurs doivent accorder un délai suffisant, réduire au maximum les pertes de temps et respecter le droit des personnes à la vie privée. Les évaluateurs</w:t>
                            </w:r>
                            <w:r>
                              <w:rPr>
                                <w:rFonts w:ascii="Garamond" w:eastAsia="Times New Roman" w:hAnsi="Garamond" w:cs="Arial"/>
                                <w:sz w:val="20"/>
                                <w:szCs w:val="20"/>
                                <w:lang w:eastAsia="fr-FR"/>
                              </w:rPr>
                              <w:t xml:space="preserve"> doivent respecter le droit des </w:t>
                            </w:r>
                            <w:r w:rsidRPr="00F2268F">
                              <w:rPr>
                                <w:rFonts w:ascii="Garamond" w:eastAsia="Times New Roman" w:hAnsi="Garamond" w:cs="Arial"/>
                                <w:sz w:val="20"/>
                                <w:szCs w:val="20"/>
                                <w:lang w:eastAsia="fr-FR"/>
                              </w:rPr>
                              <w:t>personnes à fournir des renseignements en toute confidentialité et s’ass</w:t>
                            </w:r>
                            <w:r>
                              <w:rPr>
                                <w:rFonts w:ascii="Garamond" w:eastAsia="Times New Roman" w:hAnsi="Garamond" w:cs="Arial"/>
                                <w:sz w:val="20"/>
                                <w:szCs w:val="20"/>
                                <w:lang w:eastAsia="fr-FR"/>
                              </w:rPr>
                              <w:t xml:space="preserve">urer que les informations dites </w:t>
                            </w:r>
                            <w:r w:rsidRPr="00F2268F">
                              <w:rPr>
                                <w:rFonts w:ascii="Garamond" w:eastAsia="Times New Roman" w:hAnsi="Garamond" w:cs="Arial"/>
                                <w:sz w:val="20"/>
                                <w:szCs w:val="20"/>
                                <w:lang w:eastAsia="fr-FR"/>
                              </w:rPr>
                              <w:t>sensibles ne permettent pas de remonter jusqu’à leur source. Les évaluateurs n’ont pas à évaluer les individus et doivent maintenir un équilibre entre l’évaluation des fonctions de gestion et ce principe général.</w:t>
                            </w:r>
                          </w:p>
                          <w:p w14:paraId="60E73B44" w14:textId="77777777" w:rsidR="00C54751" w:rsidRPr="00F2268F" w:rsidRDefault="00C54751" w:rsidP="00897DFC">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4.</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Découvrent parfois des éléments de preuve faisant état d’actes répréhensibles pendant qu’ils mènent des évaluations. Ces cas doivent être signalés de manière confidentielle aux autorités compétentes chargées d’enquêter sur la question. Ils doivent consulter d’autres entités compétentes en matière de supervision lorsqu’il y a le moindre doute à savoir s’il y a lieu de signaler des questions, et comment le faire.</w:t>
                            </w:r>
                          </w:p>
                          <w:p w14:paraId="21D998CA" w14:textId="77777777" w:rsidR="00C54751" w:rsidRPr="00F2268F" w:rsidRDefault="00C54751" w:rsidP="00897DFC">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5.</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durant une évaluation. Sachant qu’une évaluation peut avoir des répercussions négatives sur les intérêts de certaines parties prenantes, les évaluateurs doivent réaliser l’évaluation et en faire connaître l’objet et les résultats d’une façon qui respecte absolument la dignité et le sentiment de respect de soi-même des parties prenantes.</w:t>
                            </w:r>
                          </w:p>
                          <w:p w14:paraId="33C7453D" w14:textId="77777777" w:rsidR="00C54751" w:rsidRPr="00F2268F" w:rsidRDefault="00C54751" w:rsidP="00897DFC">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6.</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Sont responsables de leur performance et de ce qui en découle. Les évaluateurs doivent savoir présenter par écrit ou oralement, de manière claire, précise et honnête, l’évaluation, les limites de celle-ci, les constatations</w:t>
                            </w:r>
                            <w:r w:rsidRPr="00F2268F">
                              <w:rPr>
                                <w:rFonts w:ascii="Arial" w:eastAsia="Times New Roman" w:hAnsi="Arial" w:cs="Arial"/>
                                <w:sz w:val="24"/>
                                <w:szCs w:val="24"/>
                                <w:lang w:eastAsia="fr-FR"/>
                              </w:rPr>
                              <w:t xml:space="preserve"> </w:t>
                            </w:r>
                            <w:r w:rsidRPr="00F2268F">
                              <w:rPr>
                                <w:rFonts w:ascii="Garamond" w:eastAsia="Times New Roman" w:hAnsi="Garamond" w:cs="Arial"/>
                                <w:sz w:val="20"/>
                                <w:szCs w:val="20"/>
                                <w:lang w:eastAsia="fr-FR"/>
                              </w:rPr>
                              <w:t>et les recommandations.</w:t>
                            </w:r>
                          </w:p>
                          <w:p w14:paraId="7EB8166A" w14:textId="77777777" w:rsidR="00C54751" w:rsidRPr="00F2268F" w:rsidRDefault="00C54751" w:rsidP="00897DFC">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7.</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 xml:space="preserve">Doivent respecter des procédures comptables reconnues et faire preuve de </w:t>
                            </w:r>
                            <w:r>
                              <w:rPr>
                                <w:rFonts w:ascii="Garamond" w:eastAsia="Times New Roman" w:hAnsi="Garamond" w:cs="Arial"/>
                                <w:sz w:val="20"/>
                                <w:szCs w:val="20"/>
                                <w:lang w:eastAsia="fr-FR"/>
                              </w:rPr>
                              <w:t xml:space="preserve">prudence dans l’utilisation des </w:t>
                            </w:r>
                            <w:r w:rsidRPr="00F2268F">
                              <w:rPr>
                                <w:rFonts w:ascii="Garamond" w:eastAsia="Times New Roman" w:hAnsi="Garamond" w:cs="Arial"/>
                                <w:sz w:val="20"/>
                                <w:szCs w:val="20"/>
                                <w:lang w:eastAsia="fr-FR"/>
                              </w:rPr>
                              <w:t>ressources de l’évaluation.</w:t>
                            </w:r>
                          </w:p>
                          <w:p w14:paraId="7740D7DE" w14:textId="77777777" w:rsidR="00C54751" w:rsidRPr="00F2268F" w:rsidRDefault="00C54751" w:rsidP="00897DFC">
                            <w:pPr>
                              <w:widowControl w:val="0"/>
                              <w:tabs>
                                <w:tab w:val="left" w:pos="360"/>
                              </w:tabs>
                              <w:overflowPunct w:val="0"/>
                              <w:autoSpaceDE w:val="0"/>
                              <w:autoSpaceDN w:val="0"/>
                              <w:adjustRightInd w:val="0"/>
                              <w:spacing w:after="0" w:line="240" w:lineRule="auto"/>
                              <w:jc w:val="both"/>
                              <w:rPr>
                                <w:rFonts w:ascii="Garamond" w:hAnsi="Garamond" w:cs="Arial"/>
                                <w:sz w:val="20"/>
                                <w:szCs w:val="20"/>
                              </w:rPr>
                            </w:pPr>
                          </w:p>
                          <w:p w14:paraId="0DA64721" w14:textId="77777777" w:rsidR="00C54751" w:rsidRPr="00F2268F" w:rsidRDefault="00C54751" w:rsidP="00897DFC">
                            <w:pPr>
                              <w:spacing w:after="0" w:line="240" w:lineRule="auto"/>
                              <w:rPr>
                                <w:rFonts w:ascii="Garamond" w:hAnsi="Garamond"/>
                                <w:b/>
                                <w:color w:val="FF0000"/>
                                <w:sz w:val="20"/>
                                <w:szCs w:val="20"/>
                              </w:rPr>
                            </w:pPr>
                          </w:p>
                          <w:p w14:paraId="3F036A9F" w14:textId="77777777" w:rsidR="00C54751" w:rsidRPr="00F2268F" w:rsidRDefault="00C54751" w:rsidP="00897DFC">
                            <w:pPr>
                              <w:spacing w:after="0" w:line="240" w:lineRule="auto"/>
                              <w:jc w:val="center"/>
                              <w:rPr>
                                <w:rFonts w:ascii="Garamond" w:hAnsi="Garamond"/>
                                <w:b/>
                                <w:sz w:val="20"/>
                                <w:szCs w:val="20"/>
                              </w:rPr>
                            </w:pPr>
                            <w:r>
                              <w:rPr>
                                <w:rFonts w:ascii="Garamond" w:hAnsi="Garamond"/>
                                <w:b/>
                                <w:sz w:val="20"/>
                                <w:szCs w:val="20"/>
                              </w:rPr>
                              <w:t xml:space="preserve">Formulaire d’accord avec le </w:t>
                            </w:r>
                            <w:r w:rsidRPr="00F2268F">
                              <w:rPr>
                                <w:rFonts w:ascii="Garamond" w:hAnsi="Garamond"/>
                                <w:b/>
                                <w:sz w:val="20"/>
                                <w:szCs w:val="20"/>
                              </w:rPr>
                              <w:t xml:space="preserve">Consultant </w:t>
                            </w:r>
                            <w:r>
                              <w:rPr>
                                <w:rFonts w:ascii="Garamond" w:hAnsi="Garamond"/>
                                <w:b/>
                                <w:sz w:val="20"/>
                                <w:szCs w:val="20"/>
                              </w:rPr>
                              <w:t>chargé de l’examen à mi-parcours</w:t>
                            </w:r>
                          </w:p>
                          <w:p w14:paraId="011E20FE" w14:textId="77777777" w:rsidR="00C54751" w:rsidRPr="00F2268F" w:rsidRDefault="00C54751" w:rsidP="00897DFC">
                            <w:pPr>
                              <w:spacing w:after="0" w:line="240" w:lineRule="auto"/>
                              <w:jc w:val="center"/>
                              <w:rPr>
                                <w:rFonts w:ascii="Garamond" w:hAnsi="Garamond"/>
                                <w:b/>
                                <w:sz w:val="20"/>
                                <w:szCs w:val="20"/>
                              </w:rPr>
                            </w:pPr>
                          </w:p>
                          <w:p w14:paraId="7BE471D5" w14:textId="77777777" w:rsidR="00C54751" w:rsidRPr="008F1B0B" w:rsidRDefault="00C54751" w:rsidP="00897DFC">
                            <w:pPr>
                              <w:spacing w:after="0" w:line="240" w:lineRule="auto"/>
                              <w:rPr>
                                <w:rFonts w:ascii="Garamond" w:hAnsi="Garamond"/>
                                <w:sz w:val="20"/>
                                <w:szCs w:val="20"/>
                              </w:rPr>
                            </w:pPr>
                            <w:r>
                              <w:rPr>
                                <w:rFonts w:ascii="Garamond" w:hAnsi="Garamond"/>
                                <w:sz w:val="20"/>
                                <w:szCs w:val="20"/>
                              </w:rPr>
                              <w:t xml:space="preserve">Accord pour le respect du </w:t>
                            </w:r>
                            <w:r w:rsidRPr="008F1B0B">
                              <w:rPr>
                                <w:rFonts w:ascii="Garamond" w:hAnsi="Garamond"/>
                                <w:sz w:val="20"/>
                                <w:szCs w:val="20"/>
                              </w:rPr>
                              <w:t>Code de conduit</w:t>
                            </w:r>
                            <w:r>
                              <w:rPr>
                                <w:rFonts w:ascii="Garamond" w:hAnsi="Garamond"/>
                                <w:sz w:val="20"/>
                                <w:szCs w:val="20"/>
                              </w:rPr>
                              <w:t xml:space="preserve">e du système des Nations Unies en matière d'évaluation </w:t>
                            </w:r>
                            <w:r w:rsidRPr="008F1B0B">
                              <w:rPr>
                                <w:rFonts w:ascii="Garamond" w:hAnsi="Garamond"/>
                                <w:sz w:val="20"/>
                                <w:szCs w:val="20"/>
                              </w:rPr>
                              <w:t>:</w:t>
                            </w:r>
                          </w:p>
                          <w:p w14:paraId="05EFF61D" w14:textId="77777777" w:rsidR="00C54751" w:rsidRPr="008F1B0B" w:rsidRDefault="00C54751" w:rsidP="00897DFC">
                            <w:pPr>
                              <w:spacing w:after="0" w:line="240" w:lineRule="auto"/>
                              <w:rPr>
                                <w:rFonts w:ascii="Garamond" w:hAnsi="Garamond"/>
                                <w:sz w:val="20"/>
                                <w:szCs w:val="20"/>
                              </w:rPr>
                            </w:pPr>
                          </w:p>
                          <w:p w14:paraId="61C16D9B" w14:textId="77777777" w:rsidR="00C54751" w:rsidRPr="00F2268F" w:rsidRDefault="00C54751" w:rsidP="00897DFC">
                            <w:pPr>
                              <w:spacing w:after="0" w:line="240" w:lineRule="auto"/>
                              <w:rPr>
                                <w:rFonts w:ascii="Garamond" w:hAnsi="Garamond"/>
                                <w:sz w:val="20"/>
                                <w:szCs w:val="20"/>
                              </w:rPr>
                            </w:pPr>
                            <w:r>
                              <w:rPr>
                                <w:rFonts w:ascii="Garamond" w:hAnsi="Garamond"/>
                                <w:sz w:val="20"/>
                                <w:szCs w:val="20"/>
                              </w:rPr>
                              <w:t>Nom du</w:t>
                            </w:r>
                            <w:r w:rsidRPr="00F2268F">
                              <w:rPr>
                                <w:rFonts w:ascii="Garamond" w:hAnsi="Garamond"/>
                                <w:sz w:val="20"/>
                                <w:szCs w:val="20"/>
                              </w:rPr>
                              <w:t xml:space="preserve"> Consultant</w:t>
                            </w:r>
                            <w:r>
                              <w:rPr>
                                <w:rFonts w:ascii="Garamond" w:hAnsi="Garamond"/>
                                <w:sz w:val="20"/>
                                <w:szCs w:val="20"/>
                              </w:rPr>
                              <w:t xml:space="preserve"> </w:t>
                            </w:r>
                            <w:r w:rsidRPr="00F2268F">
                              <w:rPr>
                                <w:rFonts w:ascii="Garamond" w:hAnsi="Garamond"/>
                                <w:sz w:val="20"/>
                                <w:szCs w:val="20"/>
                              </w:rPr>
                              <w:t>: __________________________________________________________________</w:t>
                            </w:r>
                          </w:p>
                          <w:p w14:paraId="5496C08E" w14:textId="77777777" w:rsidR="00C54751" w:rsidRPr="00F2268F" w:rsidRDefault="00C54751" w:rsidP="00897DFC">
                            <w:pPr>
                              <w:spacing w:after="0" w:line="240" w:lineRule="auto"/>
                              <w:rPr>
                                <w:rFonts w:ascii="Garamond" w:hAnsi="Garamond"/>
                                <w:sz w:val="20"/>
                                <w:szCs w:val="20"/>
                              </w:rPr>
                            </w:pPr>
                          </w:p>
                          <w:p w14:paraId="3665DAFB" w14:textId="77777777" w:rsidR="00C54751" w:rsidRPr="00F2268F" w:rsidRDefault="00C54751" w:rsidP="00897DFC">
                            <w:pPr>
                              <w:spacing w:after="0" w:line="240" w:lineRule="auto"/>
                              <w:rPr>
                                <w:rFonts w:ascii="Garamond" w:hAnsi="Garamond"/>
                                <w:sz w:val="20"/>
                                <w:szCs w:val="20"/>
                              </w:rPr>
                            </w:pPr>
                            <w:r>
                              <w:rPr>
                                <w:rFonts w:ascii="Garamond" w:hAnsi="Garamond"/>
                                <w:sz w:val="20"/>
                                <w:szCs w:val="20"/>
                              </w:rPr>
                              <w:t xml:space="preserve">Nom de l'Organisation de conseils </w:t>
                            </w:r>
                            <w:r w:rsidRPr="00F2268F">
                              <w:rPr>
                                <w:rFonts w:ascii="Garamond" w:hAnsi="Garamond"/>
                                <w:sz w:val="20"/>
                                <w:szCs w:val="20"/>
                              </w:rPr>
                              <w:t>(</w:t>
                            </w:r>
                            <w:r>
                              <w:rPr>
                                <w:rFonts w:ascii="Garamond" w:hAnsi="Garamond"/>
                                <w:sz w:val="20"/>
                                <w:szCs w:val="20"/>
                              </w:rPr>
                              <w:t>le cas échéant</w:t>
                            </w:r>
                            <w:r w:rsidRPr="00F2268F">
                              <w:rPr>
                                <w:rFonts w:ascii="Garamond" w:hAnsi="Garamond"/>
                                <w:sz w:val="20"/>
                                <w:szCs w:val="20"/>
                              </w:rPr>
                              <w:t>): __________________________________________</w:t>
                            </w:r>
                          </w:p>
                          <w:p w14:paraId="7C8EAF63" w14:textId="77777777" w:rsidR="00C54751" w:rsidRPr="00F2268F" w:rsidRDefault="00C54751" w:rsidP="00897DFC">
                            <w:pPr>
                              <w:spacing w:after="0" w:line="240" w:lineRule="auto"/>
                              <w:rPr>
                                <w:rFonts w:ascii="Garamond" w:hAnsi="Garamond"/>
                                <w:sz w:val="20"/>
                                <w:szCs w:val="20"/>
                              </w:rPr>
                            </w:pPr>
                          </w:p>
                          <w:p w14:paraId="08EB71DD" w14:textId="77777777" w:rsidR="00C54751" w:rsidRPr="00CF2FBD" w:rsidRDefault="00C54751" w:rsidP="00897DFC">
                            <w:pPr>
                              <w:spacing w:after="0" w:line="240" w:lineRule="auto"/>
                              <w:rPr>
                                <w:rFonts w:ascii="Garamond" w:hAnsi="Garamond"/>
                                <w:b/>
                                <w:sz w:val="20"/>
                                <w:szCs w:val="20"/>
                              </w:rPr>
                            </w:pPr>
                            <w:r w:rsidRPr="00CF2FBD">
                              <w:rPr>
                                <w:rFonts w:ascii="Garamond" w:hAnsi="Garamond"/>
                                <w:b/>
                                <w:sz w:val="20"/>
                                <w:szCs w:val="20"/>
                              </w:rPr>
                              <w:t xml:space="preserve">Je confirme avoir reçu et compris le Code de conduite des Nations Unies en matière d'évaluation et </w:t>
                            </w:r>
                            <w:r>
                              <w:rPr>
                                <w:rFonts w:ascii="Garamond" w:hAnsi="Garamond"/>
                                <w:b/>
                                <w:sz w:val="20"/>
                                <w:szCs w:val="20"/>
                              </w:rPr>
                              <w:t xml:space="preserve">je </w:t>
                            </w:r>
                            <w:r w:rsidRPr="00CF2FBD">
                              <w:rPr>
                                <w:rFonts w:ascii="Garamond" w:hAnsi="Garamond"/>
                                <w:b/>
                                <w:sz w:val="20"/>
                                <w:szCs w:val="20"/>
                              </w:rPr>
                              <w:t xml:space="preserve">m'engage à </w:t>
                            </w:r>
                            <w:r>
                              <w:rPr>
                                <w:rFonts w:ascii="Garamond" w:hAnsi="Garamond"/>
                                <w:b/>
                                <w:sz w:val="20"/>
                                <w:szCs w:val="20"/>
                              </w:rPr>
                              <w:t xml:space="preserve">le </w:t>
                            </w:r>
                            <w:r w:rsidRPr="00CF2FBD">
                              <w:rPr>
                                <w:rFonts w:ascii="Garamond" w:hAnsi="Garamond"/>
                                <w:b/>
                                <w:sz w:val="20"/>
                                <w:szCs w:val="20"/>
                              </w:rPr>
                              <w:t xml:space="preserve">respecter. </w:t>
                            </w:r>
                          </w:p>
                          <w:p w14:paraId="4B7BD95E" w14:textId="77777777" w:rsidR="00C54751" w:rsidRPr="00CF2FBD" w:rsidRDefault="00C54751" w:rsidP="00897DFC">
                            <w:pPr>
                              <w:spacing w:after="0" w:line="240" w:lineRule="auto"/>
                              <w:rPr>
                                <w:rFonts w:ascii="Garamond" w:hAnsi="Garamond"/>
                                <w:b/>
                                <w:sz w:val="20"/>
                                <w:szCs w:val="20"/>
                              </w:rPr>
                            </w:pPr>
                          </w:p>
                          <w:p w14:paraId="694EB9D2" w14:textId="77777777" w:rsidR="00C54751" w:rsidRPr="00F2268F" w:rsidRDefault="00C54751" w:rsidP="00897DFC">
                            <w:pPr>
                              <w:spacing w:after="0" w:line="240" w:lineRule="auto"/>
                              <w:rPr>
                                <w:rFonts w:ascii="Garamond" w:hAnsi="Garamond"/>
                                <w:i/>
                                <w:sz w:val="20"/>
                                <w:szCs w:val="20"/>
                              </w:rPr>
                            </w:pPr>
                            <w:r>
                              <w:rPr>
                                <w:rFonts w:ascii="Garamond" w:hAnsi="Garamond"/>
                                <w:sz w:val="20"/>
                                <w:szCs w:val="20"/>
                              </w:rPr>
                              <w:t>Signé à</w:t>
                            </w:r>
                            <w:r w:rsidRPr="00F2268F">
                              <w:rPr>
                                <w:rFonts w:ascii="Garamond" w:hAnsi="Garamond"/>
                                <w:sz w:val="20"/>
                                <w:szCs w:val="20"/>
                              </w:rPr>
                              <w:t xml:space="preserve"> </w:t>
                            </w:r>
                            <w:r w:rsidRPr="00F2268F">
                              <w:rPr>
                                <w:rFonts w:ascii="Garamond" w:hAnsi="Garamond"/>
                                <w:i/>
                                <w:sz w:val="20"/>
                                <w:szCs w:val="20"/>
                              </w:rPr>
                              <w:t>_____________</w:t>
                            </w:r>
                            <w:r>
                              <w:rPr>
                                <w:rFonts w:ascii="Garamond" w:hAnsi="Garamond"/>
                                <w:i/>
                                <w:sz w:val="20"/>
                                <w:szCs w:val="20"/>
                              </w:rPr>
                              <w:t>________________________  (Lieu</w:t>
                            </w:r>
                            <w:r w:rsidRPr="00F2268F">
                              <w:rPr>
                                <w:rFonts w:ascii="Garamond" w:hAnsi="Garamond"/>
                                <w:i/>
                                <w:sz w:val="20"/>
                                <w:szCs w:val="20"/>
                              </w:rPr>
                              <w:t xml:space="preserve">)     </w:t>
                            </w:r>
                            <w:r>
                              <w:rPr>
                                <w:rFonts w:ascii="Garamond" w:hAnsi="Garamond"/>
                                <w:sz w:val="20"/>
                                <w:szCs w:val="20"/>
                              </w:rPr>
                              <w:t>le</w:t>
                            </w:r>
                            <w:r w:rsidRPr="00F2268F">
                              <w:rPr>
                                <w:rFonts w:ascii="Garamond" w:hAnsi="Garamond"/>
                                <w:sz w:val="20"/>
                                <w:szCs w:val="20"/>
                              </w:rPr>
                              <w:t xml:space="preserve"> </w:t>
                            </w:r>
                            <w:r w:rsidRPr="00F2268F">
                              <w:rPr>
                                <w:rFonts w:ascii="Garamond" w:hAnsi="Garamond"/>
                                <w:i/>
                                <w:sz w:val="20"/>
                                <w:szCs w:val="20"/>
                              </w:rPr>
                              <w:t>____________________________    (Date)</w:t>
                            </w:r>
                          </w:p>
                          <w:p w14:paraId="0C3BA2DB" w14:textId="77777777" w:rsidR="00C54751" w:rsidRPr="00F2268F" w:rsidRDefault="00C54751" w:rsidP="00897DFC">
                            <w:pPr>
                              <w:spacing w:after="0" w:line="240" w:lineRule="auto"/>
                              <w:rPr>
                                <w:rFonts w:ascii="Garamond" w:hAnsi="Garamond"/>
                                <w:sz w:val="20"/>
                                <w:szCs w:val="20"/>
                              </w:rPr>
                            </w:pPr>
                          </w:p>
                          <w:p w14:paraId="66E35ECF" w14:textId="77777777" w:rsidR="00C54751" w:rsidRPr="00F2268F" w:rsidRDefault="00C54751" w:rsidP="00897DFC">
                            <w:pPr>
                              <w:spacing w:after="0" w:line="240" w:lineRule="auto"/>
                              <w:rPr>
                                <w:rFonts w:ascii="Garamond" w:hAnsi="Garamond"/>
                                <w:sz w:val="20"/>
                                <w:szCs w:val="20"/>
                              </w:rPr>
                            </w:pPr>
                            <w:r w:rsidRPr="00F2268F">
                              <w:rPr>
                                <w:rFonts w:ascii="Garamond" w:hAnsi="Garamond"/>
                                <w:sz w:val="20"/>
                                <w:szCs w:val="20"/>
                              </w:rPr>
                              <w:t>Signature: ___________________________________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0F65BD9" id="_x0000_s1029" type="#_x0000_t202" style="position:absolute;left:0;text-align:left;margin-left:0;margin-top:0;width:468.5pt;height:503.6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2fxUgIAAKcEAAAOAAAAZHJzL2Uyb0RvYy54bWysVF1v2jAUfZ+0/2D5fQ1Q6ErUULFWTJNQ&#10;W4lOfTaOA1EdX8s2JOzX79iBFnV7mvbi2L7H9+Oce3Nz2zWa7ZXzNZmCDy8GnCkjqazNpuA/nxdf&#10;rjnzQZhSaDKq4Afl+e3s86eb1uZqRFvSpXIMTozPW1vwbQg2zzIvt6oR/oKsMjBW5BoRcHSbrHSi&#10;hfdGZ6PB4CpryZXWkVTe4/a+N/JZ8l9VSobHqvIqMF1w5BbS6tK6jms2uxH5xgm7reUxDfEPWTSi&#10;Ngj65upeBMF2rv7DVVNLR56qcCGpyaiqaqlSDahmOPhQzWorrEq1gBxv32jy/8+tfNg/OVaXBYdQ&#10;RjSQ6Fl1gX2jjg3HkZ7W+hyolQUudLiHzKlUb5ckXz0g2Rmmf+CBjnR0lWviF4UyPIQChzfWYxiJ&#10;y8l0PJ1OYJKwXV1OJ19HSZfs/bl1PnxX1LC4KbiDrCkFsV/6EBMQ+QkSoxla1FonabVhbfQK/9Hi&#10;SddlNMZDfHKnHdsLNMdaC/ka64WvMxRO2kSwSs10DBfr7UuMu9Ctu0Th5YmvNZUH0OWo7zdv5aJG&#10;sKXw4Uk4NBiqxdCERyyVJmRIxx1nW3K//nYf8dAdVs5aNGzBDSaKM/3DoB+mw/E49nc6jBOFzJ1b&#10;1ucWs2vuCEUPMZxWpi0eu6BP28pR84LJmseYMAkjEbng4bS9C/0QYTKlms8TCB1tRVialZWnHokU&#10;P3cvwtmjdAGqP9CpsUX+QcEem5Sy812AjkneyHLP6bHZMA1JqePkxnE7PyfU+/9l9hsAAP//AwBQ&#10;SwMEFAAGAAgAAAAhAKCvYi3aAAAABgEAAA8AAABkcnMvZG93bnJldi54bWxMj0FPg0AQhe8m/ofN&#10;mHizi5i0iixN0+jRg6UevG3ZEQjsLGGnQP+9oxe9TPLyXt58L98uvlcTjrENZOB+lYBCqoJrqTZw&#10;LF/vHkFFtuRsHwgNXDDCtri+ym3mwkzvOB24VlJCMbMGGuYh0zpWDXobV2FAEu8rjN6yyLHWbrSz&#10;lPtep0my1t62JB8aO+C+wao7nL2BXVeWa572n2+di5f6Y5n5JZ2Nub1Zds+gGBf+C8MPvqBDIUyn&#10;cCYXVW9AhvDvFe/pYSPyJKEk2aSgi1z/xy++AQAA//8DAFBLAQItABQABgAIAAAAIQC2gziS/gAA&#10;AOEBAAATAAAAAAAAAAAAAAAAAAAAAABbQ29udGVudF9UeXBlc10ueG1sUEsBAi0AFAAGAAgAAAAh&#10;ADj9If/WAAAAlAEAAAsAAAAAAAAAAAAAAAAALwEAAF9yZWxzLy5yZWxzUEsBAi0AFAAGAAgAAAAh&#10;ALofZ/FSAgAApwQAAA4AAAAAAAAAAAAAAAAALgIAAGRycy9lMm9Eb2MueG1sUEsBAi0AFAAGAAgA&#10;AAAhAKCvYi3aAAAABgEAAA8AAAAAAAAAAAAAAAAArAQAAGRycy9kb3ducmV2LnhtbFBLBQYAAAAA&#10;BAAEAPMAAACzBQAAAAA=&#10;" filled="f" strokeweight=".5pt">
                <v:path arrowok="t"/>
                <v:textbox style="mso-fit-shape-to-text:t">
                  <w:txbxContent>
                    <w:p w14:paraId="55DD0F37" w14:textId="77777777" w:rsidR="00C54751" w:rsidRPr="00F2268F" w:rsidRDefault="00C54751" w:rsidP="00897DFC">
                      <w:pPr>
                        <w:keepNext/>
                        <w:keepLines/>
                        <w:overflowPunct w:val="0"/>
                        <w:autoSpaceDE w:val="0"/>
                        <w:autoSpaceDN w:val="0"/>
                        <w:adjustRightInd w:val="0"/>
                        <w:spacing w:after="0"/>
                        <w:rPr>
                          <w:rFonts w:ascii="Garamond" w:hAnsi="Garamond" w:cs="Arial"/>
                          <w:sz w:val="20"/>
                          <w:szCs w:val="20"/>
                        </w:rPr>
                      </w:pPr>
                      <w:r w:rsidRPr="00F2268F">
                        <w:rPr>
                          <w:rFonts w:ascii="Garamond" w:hAnsi="Garamond" w:cs="Arial"/>
                          <w:b/>
                          <w:bCs/>
                          <w:sz w:val="20"/>
                          <w:szCs w:val="20"/>
                        </w:rPr>
                        <w:t>Les évaluateurs/Consultants :</w:t>
                      </w:r>
                    </w:p>
                    <w:p w14:paraId="1C9D9A2F" w14:textId="77777777" w:rsidR="00C54751" w:rsidRPr="00F2268F" w:rsidRDefault="00C54751" w:rsidP="00897DFC">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1.</w:t>
                      </w:r>
                      <w:r>
                        <w:rPr>
                          <w:rFonts w:ascii="Arial" w:eastAsia="Times New Roman" w:hAnsi="Arial" w:cs="Arial"/>
                          <w:sz w:val="24"/>
                          <w:szCs w:val="24"/>
                          <w:lang w:eastAsia="fr-FR"/>
                        </w:rPr>
                        <w:t xml:space="preserve"> </w:t>
                      </w:r>
                      <w:r w:rsidRPr="00F2268F">
                        <w:rPr>
                          <w:rFonts w:ascii="Garamond" w:eastAsia="Times New Roman" w:hAnsi="Garamond" w:cs="Arial"/>
                          <w:sz w:val="20"/>
                          <w:szCs w:val="20"/>
                          <w:lang w:eastAsia="fr-FR"/>
                        </w:rPr>
                        <w:t>Doivent présenter des informations complètes et équitables dans leur évaluation des forces et des faiblesses afin que les décisions ou les mesures prises soient bien fondées.</w:t>
                      </w:r>
                    </w:p>
                    <w:p w14:paraId="6530B172" w14:textId="77777777" w:rsidR="00C54751" w:rsidRPr="00F2268F" w:rsidRDefault="00C54751" w:rsidP="00897DFC">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2.</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 xml:space="preserve">Doivent divulguer l’ensemble des conclusions d’évaluation, ainsi que les informations </w:t>
                      </w:r>
                      <w:r>
                        <w:rPr>
                          <w:rFonts w:ascii="Garamond" w:eastAsia="Times New Roman" w:hAnsi="Garamond" w:cs="Arial"/>
                          <w:sz w:val="20"/>
                          <w:szCs w:val="20"/>
                          <w:lang w:eastAsia="fr-FR"/>
                        </w:rPr>
                        <w:t xml:space="preserve">sur leurs limites et les mettre </w:t>
                      </w:r>
                      <w:r w:rsidRPr="00F2268F">
                        <w:rPr>
                          <w:rFonts w:ascii="Garamond" w:eastAsia="Times New Roman" w:hAnsi="Garamond" w:cs="Arial"/>
                          <w:sz w:val="20"/>
                          <w:szCs w:val="20"/>
                          <w:lang w:eastAsia="fr-FR"/>
                        </w:rPr>
                        <w:t>à disposition de tous ceux concernés par l’évaluation et qui sont légalement habilités à recevoir les résultats.</w:t>
                      </w:r>
                    </w:p>
                    <w:p w14:paraId="18146158" w14:textId="77777777" w:rsidR="00C54751" w:rsidRPr="00F2268F" w:rsidRDefault="00C54751" w:rsidP="00897DFC">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3.</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Doivent protéger l’anonymat et la confidentialité à laquelle ont droit les personnes qui leur comm</w:t>
                      </w:r>
                      <w:r>
                        <w:rPr>
                          <w:rFonts w:ascii="Garamond" w:eastAsia="Times New Roman" w:hAnsi="Garamond" w:cs="Arial"/>
                          <w:sz w:val="20"/>
                          <w:szCs w:val="20"/>
                          <w:lang w:eastAsia="fr-FR"/>
                        </w:rPr>
                        <w:t xml:space="preserve">uniquent </w:t>
                      </w:r>
                      <w:r w:rsidRPr="00F2268F">
                        <w:rPr>
                          <w:rFonts w:ascii="Garamond" w:eastAsia="Times New Roman" w:hAnsi="Garamond" w:cs="Arial"/>
                          <w:sz w:val="20"/>
                          <w:szCs w:val="20"/>
                          <w:lang w:eastAsia="fr-FR"/>
                        </w:rPr>
                        <w:t>des informations. Les évaluateurs doivent accorder un délai suffisant, réduire au maximum les pertes de temps et respecter le droit des personnes à la vie privée. Les évaluateurs</w:t>
                      </w:r>
                      <w:r>
                        <w:rPr>
                          <w:rFonts w:ascii="Garamond" w:eastAsia="Times New Roman" w:hAnsi="Garamond" w:cs="Arial"/>
                          <w:sz w:val="20"/>
                          <w:szCs w:val="20"/>
                          <w:lang w:eastAsia="fr-FR"/>
                        </w:rPr>
                        <w:t xml:space="preserve"> doivent respecter le droit des </w:t>
                      </w:r>
                      <w:r w:rsidRPr="00F2268F">
                        <w:rPr>
                          <w:rFonts w:ascii="Garamond" w:eastAsia="Times New Roman" w:hAnsi="Garamond" w:cs="Arial"/>
                          <w:sz w:val="20"/>
                          <w:szCs w:val="20"/>
                          <w:lang w:eastAsia="fr-FR"/>
                        </w:rPr>
                        <w:t>personnes à fournir des renseignements en toute confidentialité et s’ass</w:t>
                      </w:r>
                      <w:r>
                        <w:rPr>
                          <w:rFonts w:ascii="Garamond" w:eastAsia="Times New Roman" w:hAnsi="Garamond" w:cs="Arial"/>
                          <w:sz w:val="20"/>
                          <w:szCs w:val="20"/>
                          <w:lang w:eastAsia="fr-FR"/>
                        </w:rPr>
                        <w:t xml:space="preserve">urer que les informations dites </w:t>
                      </w:r>
                      <w:r w:rsidRPr="00F2268F">
                        <w:rPr>
                          <w:rFonts w:ascii="Garamond" w:eastAsia="Times New Roman" w:hAnsi="Garamond" w:cs="Arial"/>
                          <w:sz w:val="20"/>
                          <w:szCs w:val="20"/>
                          <w:lang w:eastAsia="fr-FR"/>
                        </w:rPr>
                        <w:t>sensibles ne permettent pas de remonter jusqu’à leur source. Les évaluateurs n’ont pas à évaluer les individus et doivent maintenir un équilibre entre l’évaluation des fonctions de gestion et ce principe général.</w:t>
                      </w:r>
                    </w:p>
                    <w:p w14:paraId="60E73B44" w14:textId="77777777" w:rsidR="00C54751" w:rsidRPr="00F2268F" w:rsidRDefault="00C54751" w:rsidP="00897DFC">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4.</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Découvrent parfois des éléments de preuve faisant état d’actes répréhensibles pendant qu’ils mènent des évaluations. Ces cas doivent être signalés de manière confidentielle aux autorités compétentes chargées d’enquêter sur la question. Ils doivent consulter d’autres entités compétentes en matière de supervision lorsqu’il y a le moindre doute à savoir s’il y a lieu de signaler des questions, et comment le faire.</w:t>
                      </w:r>
                    </w:p>
                    <w:p w14:paraId="21D998CA" w14:textId="77777777" w:rsidR="00C54751" w:rsidRPr="00F2268F" w:rsidRDefault="00C54751" w:rsidP="00897DFC">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5.</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durant une évaluation. Sachant qu’une évaluation peut avoir des répercussions négatives sur les intérêts de certaines parties prenantes, les évaluateurs doivent réaliser l’évaluation et en faire connaître l’objet et les résultats d’une façon qui respecte absolument la dignité et le sentiment de respect de soi-même des parties prenantes.</w:t>
                      </w:r>
                    </w:p>
                    <w:p w14:paraId="33C7453D" w14:textId="77777777" w:rsidR="00C54751" w:rsidRPr="00F2268F" w:rsidRDefault="00C54751" w:rsidP="00897DFC">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6.</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Sont responsables de leur performance et de ce qui en découle. Les évaluateurs doivent savoir présenter par écrit ou oralement, de manière claire, précise et honnête, l’évaluation, les limites de celle-ci, les constatations</w:t>
                      </w:r>
                      <w:r w:rsidRPr="00F2268F">
                        <w:rPr>
                          <w:rFonts w:ascii="Arial" w:eastAsia="Times New Roman" w:hAnsi="Arial" w:cs="Arial"/>
                          <w:sz w:val="24"/>
                          <w:szCs w:val="24"/>
                          <w:lang w:eastAsia="fr-FR"/>
                        </w:rPr>
                        <w:t xml:space="preserve"> </w:t>
                      </w:r>
                      <w:r w:rsidRPr="00F2268F">
                        <w:rPr>
                          <w:rFonts w:ascii="Garamond" w:eastAsia="Times New Roman" w:hAnsi="Garamond" w:cs="Arial"/>
                          <w:sz w:val="20"/>
                          <w:szCs w:val="20"/>
                          <w:lang w:eastAsia="fr-FR"/>
                        </w:rPr>
                        <w:t>et les recommandations.</w:t>
                      </w:r>
                    </w:p>
                    <w:p w14:paraId="7EB8166A" w14:textId="77777777" w:rsidR="00C54751" w:rsidRPr="00F2268F" w:rsidRDefault="00C54751" w:rsidP="00897DFC">
                      <w:pPr>
                        <w:spacing w:after="0" w:line="240" w:lineRule="auto"/>
                        <w:rPr>
                          <w:rFonts w:ascii="Garamond" w:eastAsia="Times New Roman" w:hAnsi="Garamond" w:cs="Arial"/>
                          <w:sz w:val="20"/>
                          <w:szCs w:val="20"/>
                          <w:lang w:eastAsia="fr-FR"/>
                        </w:rPr>
                      </w:pPr>
                      <w:r w:rsidRPr="00F2268F">
                        <w:rPr>
                          <w:rFonts w:ascii="Garamond" w:eastAsia="Times New Roman" w:hAnsi="Garamond" w:cs="Arial"/>
                          <w:sz w:val="20"/>
                          <w:szCs w:val="20"/>
                          <w:lang w:eastAsia="fr-FR"/>
                        </w:rPr>
                        <w:t>7.</w:t>
                      </w:r>
                      <w:r>
                        <w:rPr>
                          <w:rFonts w:ascii="Garamond" w:eastAsia="Times New Roman" w:hAnsi="Garamond" w:cs="Arial"/>
                          <w:sz w:val="20"/>
                          <w:szCs w:val="20"/>
                          <w:lang w:eastAsia="fr-FR"/>
                        </w:rPr>
                        <w:t xml:space="preserve"> </w:t>
                      </w:r>
                      <w:r w:rsidRPr="00F2268F">
                        <w:rPr>
                          <w:rFonts w:ascii="Garamond" w:eastAsia="Times New Roman" w:hAnsi="Garamond" w:cs="Arial"/>
                          <w:sz w:val="20"/>
                          <w:szCs w:val="20"/>
                          <w:lang w:eastAsia="fr-FR"/>
                        </w:rPr>
                        <w:t xml:space="preserve">Doivent respecter des procédures comptables reconnues et faire preuve de </w:t>
                      </w:r>
                      <w:r>
                        <w:rPr>
                          <w:rFonts w:ascii="Garamond" w:eastAsia="Times New Roman" w:hAnsi="Garamond" w:cs="Arial"/>
                          <w:sz w:val="20"/>
                          <w:szCs w:val="20"/>
                          <w:lang w:eastAsia="fr-FR"/>
                        </w:rPr>
                        <w:t xml:space="preserve">prudence dans l’utilisation des </w:t>
                      </w:r>
                      <w:r w:rsidRPr="00F2268F">
                        <w:rPr>
                          <w:rFonts w:ascii="Garamond" w:eastAsia="Times New Roman" w:hAnsi="Garamond" w:cs="Arial"/>
                          <w:sz w:val="20"/>
                          <w:szCs w:val="20"/>
                          <w:lang w:eastAsia="fr-FR"/>
                        </w:rPr>
                        <w:t>ressources de l’évaluation.</w:t>
                      </w:r>
                    </w:p>
                    <w:p w14:paraId="7740D7DE" w14:textId="77777777" w:rsidR="00C54751" w:rsidRPr="00F2268F" w:rsidRDefault="00C54751" w:rsidP="00897DFC">
                      <w:pPr>
                        <w:widowControl w:val="0"/>
                        <w:tabs>
                          <w:tab w:val="left" w:pos="360"/>
                        </w:tabs>
                        <w:overflowPunct w:val="0"/>
                        <w:autoSpaceDE w:val="0"/>
                        <w:autoSpaceDN w:val="0"/>
                        <w:adjustRightInd w:val="0"/>
                        <w:spacing w:after="0" w:line="240" w:lineRule="auto"/>
                        <w:jc w:val="both"/>
                        <w:rPr>
                          <w:rFonts w:ascii="Garamond" w:hAnsi="Garamond" w:cs="Arial"/>
                          <w:sz w:val="20"/>
                          <w:szCs w:val="20"/>
                        </w:rPr>
                      </w:pPr>
                    </w:p>
                    <w:p w14:paraId="0DA64721" w14:textId="77777777" w:rsidR="00C54751" w:rsidRPr="00F2268F" w:rsidRDefault="00C54751" w:rsidP="00897DFC">
                      <w:pPr>
                        <w:spacing w:after="0" w:line="240" w:lineRule="auto"/>
                        <w:rPr>
                          <w:rFonts w:ascii="Garamond" w:hAnsi="Garamond"/>
                          <w:b/>
                          <w:color w:val="FF0000"/>
                          <w:sz w:val="20"/>
                          <w:szCs w:val="20"/>
                        </w:rPr>
                      </w:pPr>
                    </w:p>
                    <w:p w14:paraId="3F036A9F" w14:textId="77777777" w:rsidR="00C54751" w:rsidRPr="00F2268F" w:rsidRDefault="00C54751" w:rsidP="00897DFC">
                      <w:pPr>
                        <w:spacing w:after="0" w:line="240" w:lineRule="auto"/>
                        <w:jc w:val="center"/>
                        <w:rPr>
                          <w:rFonts w:ascii="Garamond" w:hAnsi="Garamond"/>
                          <w:b/>
                          <w:sz w:val="20"/>
                          <w:szCs w:val="20"/>
                        </w:rPr>
                      </w:pPr>
                      <w:r>
                        <w:rPr>
                          <w:rFonts w:ascii="Garamond" w:hAnsi="Garamond"/>
                          <w:b/>
                          <w:sz w:val="20"/>
                          <w:szCs w:val="20"/>
                        </w:rPr>
                        <w:t xml:space="preserve">Formulaire d’accord avec le </w:t>
                      </w:r>
                      <w:r w:rsidRPr="00F2268F">
                        <w:rPr>
                          <w:rFonts w:ascii="Garamond" w:hAnsi="Garamond"/>
                          <w:b/>
                          <w:sz w:val="20"/>
                          <w:szCs w:val="20"/>
                        </w:rPr>
                        <w:t xml:space="preserve">Consultant </w:t>
                      </w:r>
                      <w:r>
                        <w:rPr>
                          <w:rFonts w:ascii="Garamond" w:hAnsi="Garamond"/>
                          <w:b/>
                          <w:sz w:val="20"/>
                          <w:szCs w:val="20"/>
                        </w:rPr>
                        <w:t>chargé de l’examen à mi-parcours</w:t>
                      </w:r>
                    </w:p>
                    <w:p w14:paraId="011E20FE" w14:textId="77777777" w:rsidR="00C54751" w:rsidRPr="00F2268F" w:rsidRDefault="00C54751" w:rsidP="00897DFC">
                      <w:pPr>
                        <w:spacing w:after="0" w:line="240" w:lineRule="auto"/>
                        <w:jc w:val="center"/>
                        <w:rPr>
                          <w:rFonts w:ascii="Garamond" w:hAnsi="Garamond"/>
                          <w:b/>
                          <w:sz w:val="20"/>
                          <w:szCs w:val="20"/>
                        </w:rPr>
                      </w:pPr>
                    </w:p>
                    <w:p w14:paraId="7BE471D5" w14:textId="77777777" w:rsidR="00C54751" w:rsidRPr="008F1B0B" w:rsidRDefault="00C54751" w:rsidP="00897DFC">
                      <w:pPr>
                        <w:spacing w:after="0" w:line="240" w:lineRule="auto"/>
                        <w:rPr>
                          <w:rFonts w:ascii="Garamond" w:hAnsi="Garamond"/>
                          <w:sz w:val="20"/>
                          <w:szCs w:val="20"/>
                        </w:rPr>
                      </w:pPr>
                      <w:r>
                        <w:rPr>
                          <w:rFonts w:ascii="Garamond" w:hAnsi="Garamond"/>
                          <w:sz w:val="20"/>
                          <w:szCs w:val="20"/>
                        </w:rPr>
                        <w:t xml:space="preserve">Accord pour le respect du </w:t>
                      </w:r>
                      <w:r w:rsidRPr="008F1B0B">
                        <w:rPr>
                          <w:rFonts w:ascii="Garamond" w:hAnsi="Garamond"/>
                          <w:sz w:val="20"/>
                          <w:szCs w:val="20"/>
                        </w:rPr>
                        <w:t>Code de conduit</w:t>
                      </w:r>
                      <w:r>
                        <w:rPr>
                          <w:rFonts w:ascii="Garamond" w:hAnsi="Garamond"/>
                          <w:sz w:val="20"/>
                          <w:szCs w:val="20"/>
                        </w:rPr>
                        <w:t xml:space="preserve">e du système des Nations Unies en matière d'évaluation </w:t>
                      </w:r>
                      <w:r w:rsidRPr="008F1B0B">
                        <w:rPr>
                          <w:rFonts w:ascii="Garamond" w:hAnsi="Garamond"/>
                          <w:sz w:val="20"/>
                          <w:szCs w:val="20"/>
                        </w:rPr>
                        <w:t>:</w:t>
                      </w:r>
                    </w:p>
                    <w:p w14:paraId="05EFF61D" w14:textId="77777777" w:rsidR="00C54751" w:rsidRPr="008F1B0B" w:rsidRDefault="00C54751" w:rsidP="00897DFC">
                      <w:pPr>
                        <w:spacing w:after="0" w:line="240" w:lineRule="auto"/>
                        <w:rPr>
                          <w:rFonts w:ascii="Garamond" w:hAnsi="Garamond"/>
                          <w:sz w:val="20"/>
                          <w:szCs w:val="20"/>
                        </w:rPr>
                      </w:pPr>
                    </w:p>
                    <w:p w14:paraId="61C16D9B" w14:textId="77777777" w:rsidR="00C54751" w:rsidRPr="00F2268F" w:rsidRDefault="00C54751" w:rsidP="00897DFC">
                      <w:pPr>
                        <w:spacing w:after="0" w:line="240" w:lineRule="auto"/>
                        <w:rPr>
                          <w:rFonts w:ascii="Garamond" w:hAnsi="Garamond"/>
                          <w:sz w:val="20"/>
                          <w:szCs w:val="20"/>
                        </w:rPr>
                      </w:pPr>
                      <w:r>
                        <w:rPr>
                          <w:rFonts w:ascii="Garamond" w:hAnsi="Garamond"/>
                          <w:sz w:val="20"/>
                          <w:szCs w:val="20"/>
                        </w:rPr>
                        <w:t>Nom du</w:t>
                      </w:r>
                      <w:r w:rsidRPr="00F2268F">
                        <w:rPr>
                          <w:rFonts w:ascii="Garamond" w:hAnsi="Garamond"/>
                          <w:sz w:val="20"/>
                          <w:szCs w:val="20"/>
                        </w:rPr>
                        <w:t xml:space="preserve"> Consultant</w:t>
                      </w:r>
                      <w:r>
                        <w:rPr>
                          <w:rFonts w:ascii="Garamond" w:hAnsi="Garamond"/>
                          <w:sz w:val="20"/>
                          <w:szCs w:val="20"/>
                        </w:rPr>
                        <w:t xml:space="preserve"> </w:t>
                      </w:r>
                      <w:r w:rsidRPr="00F2268F">
                        <w:rPr>
                          <w:rFonts w:ascii="Garamond" w:hAnsi="Garamond"/>
                          <w:sz w:val="20"/>
                          <w:szCs w:val="20"/>
                        </w:rPr>
                        <w:t>: __________________________________________________________________</w:t>
                      </w:r>
                    </w:p>
                    <w:p w14:paraId="5496C08E" w14:textId="77777777" w:rsidR="00C54751" w:rsidRPr="00F2268F" w:rsidRDefault="00C54751" w:rsidP="00897DFC">
                      <w:pPr>
                        <w:spacing w:after="0" w:line="240" w:lineRule="auto"/>
                        <w:rPr>
                          <w:rFonts w:ascii="Garamond" w:hAnsi="Garamond"/>
                          <w:sz w:val="20"/>
                          <w:szCs w:val="20"/>
                        </w:rPr>
                      </w:pPr>
                    </w:p>
                    <w:p w14:paraId="3665DAFB" w14:textId="77777777" w:rsidR="00C54751" w:rsidRPr="00F2268F" w:rsidRDefault="00C54751" w:rsidP="00897DFC">
                      <w:pPr>
                        <w:spacing w:after="0" w:line="240" w:lineRule="auto"/>
                        <w:rPr>
                          <w:rFonts w:ascii="Garamond" w:hAnsi="Garamond"/>
                          <w:sz w:val="20"/>
                          <w:szCs w:val="20"/>
                        </w:rPr>
                      </w:pPr>
                      <w:r>
                        <w:rPr>
                          <w:rFonts w:ascii="Garamond" w:hAnsi="Garamond"/>
                          <w:sz w:val="20"/>
                          <w:szCs w:val="20"/>
                        </w:rPr>
                        <w:t xml:space="preserve">Nom de l'Organisation de conseils </w:t>
                      </w:r>
                      <w:r w:rsidRPr="00F2268F">
                        <w:rPr>
                          <w:rFonts w:ascii="Garamond" w:hAnsi="Garamond"/>
                          <w:sz w:val="20"/>
                          <w:szCs w:val="20"/>
                        </w:rPr>
                        <w:t>(</w:t>
                      </w:r>
                      <w:r>
                        <w:rPr>
                          <w:rFonts w:ascii="Garamond" w:hAnsi="Garamond"/>
                          <w:sz w:val="20"/>
                          <w:szCs w:val="20"/>
                        </w:rPr>
                        <w:t>le cas échéant</w:t>
                      </w:r>
                      <w:r w:rsidRPr="00F2268F">
                        <w:rPr>
                          <w:rFonts w:ascii="Garamond" w:hAnsi="Garamond"/>
                          <w:sz w:val="20"/>
                          <w:szCs w:val="20"/>
                        </w:rPr>
                        <w:t>): __________________________________________</w:t>
                      </w:r>
                    </w:p>
                    <w:p w14:paraId="7C8EAF63" w14:textId="77777777" w:rsidR="00C54751" w:rsidRPr="00F2268F" w:rsidRDefault="00C54751" w:rsidP="00897DFC">
                      <w:pPr>
                        <w:spacing w:after="0" w:line="240" w:lineRule="auto"/>
                        <w:rPr>
                          <w:rFonts w:ascii="Garamond" w:hAnsi="Garamond"/>
                          <w:sz w:val="20"/>
                          <w:szCs w:val="20"/>
                        </w:rPr>
                      </w:pPr>
                    </w:p>
                    <w:p w14:paraId="08EB71DD" w14:textId="77777777" w:rsidR="00C54751" w:rsidRPr="00CF2FBD" w:rsidRDefault="00C54751" w:rsidP="00897DFC">
                      <w:pPr>
                        <w:spacing w:after="0" w:line="240" w:lineRule="auto"/>
                        <w:rPr>
                          <w:rFonts w:ascii="Garamond" w:hAnsi="Garamond"/>
                          <w:b/>
                          <w:sz w:val="20"/>
                          <w:szCs w:val="20"/>
                        </w:rPr>
                      </w:pPr>
                      <w:r w:rsidRPr="00CF2FBD">
                        <w:rPr>
                          <w:rFonts w:ascii="Garamond" w:hAnsi="Garamond"/>
                          <w:b/>
                          <w:sz w:val="20"/>
                          <w:szCs w:val="20"/>
                        </w:rPr>
                        <w:t xml:space="preserve">Je confirme avoir reçu et compris le Code de conduite des Nations Unies en matière d'évaluation et </w:t>
                      </w:r>
                      <w:r>
                        <w:rPr>
                          <w:rFonts w:ascii="Garamond" w:hAnsi="Garamond"/>
                          <w:b/>
                          <w:sz w:val="20"/>
                          <w:szCs w:val="20"/>
                        </w:rPr>
                        <w:t xml:space="preserve">je </w:t>
                      </w:r>
                      <w:r w:rsidRPr="00CF2FBD">
                        <w:rPr>
                          <w:rFonts w:ascii="Garamond" w:hAnsi="Garamond"/>
                          <w:b/>
                          <w:sz w:val="20"/>
                          <w:szCs w:val="20"/>
                        </w:rPr>
                        <w:t xml:space="preserve">m'engage à </w:t>
                      </w:r>
                      <w:r>
                        <w:rPr>
                          <w:rFonts w:ascii="Garamond" w:hAnsi="Garamond"/>
                          <w:b/>
                          <w:sz w:val="20"/>
                          <w:szCs w:val="20"/>
                        </w:rPr>
                        <w:t xml:space="preserve">le </w:t>
                      </w:r>
                      <w:r w:rsidRPr="00CF2FBD">
                        <w:rPr>
                          <w:rFonts w:ascii="Garamond" w:hAnsi="Garamond"/>
                          <w:b/>
                          <w:sz w:val="20"/>
                          <w:szCs w:val="20"/>
                        </w:rPr>
                        <w:t xml:space="preserve">respecter. </w:t>
                      </w:r>
                    </w:p>
                    <w:p w14:paraId="4B7BD95E" w14:textId="77777777" w:rsidR="00C54751" w:rsidRPr="00CF2FBD" w:rsidRDefault="00C54751" w:rsidP="00897DFC">
                      <w:pPr>
                        <w:spacing w:after="0" w:line="240" w:lineRule="auto"/>
                        <w:rPr>
                          <w:rFonts w:ascii="Garamond" w:hAnsi="Garamond"/>
                          <w:b/>
                          <w:sz w:val="20"/>
                          <w:szCs w:val="20"/>
                        </w:rPr>
                      </w:pPr>
                    </w:p>
                    <w:p w14:paraId="694EB9D2" w14:textId="77777777" w:rsidR="00C54751" w:rsidRPr="00F2268F" w:rsidRDefault="00C54751" w:rsidP="00897DFC">
                      <w:pPr>
                        <w:spacing w:after="0" w:line="240" w:lineRule="auto"/>
                        <w:rPr>
                          <w:rFonts w:ascii="Garamond" w:hAnsi="Garamond"/>
                          <w:i/>
                          <w:sz w:val="20"/>
                          <w:szCs w:val="20"/>
                        </w:rPr>
                      </w:pPr>
                      <w:r>
                        <w:rPr>
                          <w:rFonts w:ascii="Garamond" w:hAnsi="Garamond"/>
                          <w:sz w:val="20"/>
                          <w:szCs w:val="20"/>
                        </w:rPr>
                        <w:t>Signé à</w:t>
                      </w:r>
                      <w:r w:rsidRPr="00F2268F">
                        <w:rPr>
                          <w:rFonts w:ascii="Garamond" w:hAnsi="Garamond"/>
                          <w:sz w:val="20"/>
                          <w:szCs w:val="20"/>
                        </w:rPr>
                        <w:t xml:space="preserve"> </w:t>
                      </w:r>
                      <w:r w:rsidRPr="00F2268F">
                        <w:rPr>
                          <w:rFonts w:ascii="Garamond" w:hAnsi="Garamond"/>
                          <w:i/>
                          <w:sz w:val="20"/>
                          <w:szCs w:val="20"/>
                        </w:rPr>
                        <w:t>_____________</w:t>
                      </w:r>
                      <w:r>
                        <w:rPr>
                          <w:rFonts w:ascii="Garamond" w:hAnsi="Garamond"/>
                          <w:i/>
                          <w:sz w:val="20"/>
                          <w:szCs w:val="20"/>
                        </w:rPr>
                        <w:t>________________________  (Lieu</w:t>
                      </w:r>
                      <w:r w:rsidRPr="00F2268F">
                        <w:rPr>
                          <w:rFonts w:ascii="Garamond" w:hAnsi="Garamond"/>
                          <w:i/>
                          <w:sz w:val="20"/>
                          <w:szCs w:val="20"/>
                        </w:rPr>
                        <w:t xml:space="preserve">)     </w:t>
                      </w:r>
                      <w:r>
                        <w:rPr>
                          <w:rFonts w:ascii="Garamond" w:hAnsi="Garamond"/>
                          <w:sz w:val="20"/>
                          <w:szCs w:val="20"/>
                        </w:rPr>
                        <w:t>le</w:t>
                      </w:r>
                      <w:r w:rsidRPr="00F2268F">
                        <w:rPr>
                          <w:rFonts w:ascii="Garamond" w:hAnsi="Garamond"/>
                          <w:sz w:val="20"/>
                          <w:szCs w:val="20"/>
                        </w:rPr>
                        <w:t xml:space="preserve"> </w:t>
                      </w:r>
                      <w:r w:rsidRPr="00F2268F">
                        <w:rPr>
                          <w:rFonts w:ascii="Garamond" w:hAnsi="Garamond"/>
                          <w:i/>
                          <w:sz w:val="20"/>
                          <w:szCs w:val="20"/>
                        </w:rPr>
                        <w:t>____________________________    (Date)</w:t>
                      </w:r>
                    </w:p>
                    <w:p w14:paraId="0C3BA2DB" w14:textId="77777777" w:rsidR="00C54751" w:rsidRPr="00F2268F" w:rsidRDefault="00C54751" w:rsidP="00897DFC">
                      <w:pPr>
                        <w:spacing w:after="0" w:line="240" w:lineRule="auto"/>
                        <w:rPr>
                          <w:rFonts w:ascii="Garamond" w:hAnsi="Garamond"/>
                          <w:sz w:val="20"/>
                          <w:szCs w:val="20"/>
                        </w:rPr>
                      </w:pPr>
                    </w:p>
                    <w:p w14:paraId="66E35ECF" w14:textId="77777777" w:rsidR="00C54751" w:rsidRPr="00F2268F" w:rsidRDefault="00C54751" w:rsidP="00897DFC">
                      <w:pPr>
                        <w:spacing w:after="0" w:line="240" w:lineRule="auto"/>
                        <w:rPr>
                          <w:rFonts w:ascii="Garamond" w:hAnsi="Garamond"/>
                          <w:sz w:val="20"/>
                          <w:szCs w:val="20"/>
                        </w:rPr>
                      </w:pPr>
                      <w:r w:rsidRPr="00F2268F">
                        <w:rPr>
                          <w:rFonts w:ascii="Garamond" w:hAnsi="Garamond"/>
                          <w:sz w:val="20"/>
                          <w:szCs w:val="20"/>
                        </w:rPr>
                        <w:t>Signature: ___________________________________</w:t>
                      </w:r>
                    </w:p>
                  </w:txbxContent>
                </v:textbox>
                <w10:wrap type="square"/>
              </v:shape>
            </w:pict>
          </mc:Fallback>
        </mc:AlternateContent>
      </w:r>
    </w:p>
    <w:p w14:paraId="0ED2FB65" w14:textId="77777777" w:rsidR="00E80704" w:rsidRDefault="00E80704" w:rsidP="00897DFC">
      <w:pPr>
        <w:spacing w:after="0" w:line="240" w:lineRule="auto"/>
        <w:jc w:val="both"/>
        <w:rPr>
          <w:rFonts w:ascii="Garamond" w:eastAsia="Calibri" w:hAnsi="Garamond" w:cs="Times New Roman"/>
          <w:b/>
          <w:color w:val="808080"/>
        </w:rPr>
        <w:sectPr w:rsidR="00E80704" w:rsidSect="00E80704">
          <w:type w:val="continuous"/>
          <w:pgSz w:w="16838" w:h="11906" w:orient="landscape"/>
          <w:pgMar w:top="1440" w:right="1440" w:bottom="1440" w:left="1440" w:header="709" w:footer="709" w:gutter="0"/>
          <w:cols w:space="708"/>
          <w:docGrid w:linePitch="360"/>
        </w:sectPr>
      </w:pPr>
    </w:p>
    <w:p w14:paraId="5944B2FB" w14:textId="7E94000D" w:rsidR="00897DFC" w:rsidRPr="00EF22C5" w:rsidRDefault="00897DFC" w:rsidP="00897DFC">
      <w:pPr>
        <w:spacing w:after="0" w:line="240" w:lineRule="auto"/>
        <w:jc w:val="both"/>
        <w:rPr>
          <w:rFonts w:ascii="Garamond" w:eastAsia="Calibri" w:hAnsi="Garamond" w:cs="Times New Roman"/>
          <w:b/>
          <w:color w:val="808080"/>
        </w:rPr>
      </w:pPr>
    </w:p>
    <w:p w14:paraId="109DB2D5" w14:textId="15E55183" w:rsidR="009622D3" w:rsidRPr="00EF22C5" w:rsidRDefault="009622D3" w:rsidP="006A0D95">
      <w:pPr>
        <w:spacing w:after="0" w:line="256" w:lineRule="auto"/>
        <w:rPr>
          <w:rFonts w:ascii="Garamond" w:eastAsia="Calibri" w:hAnsi="Garamond" w:cs="Times New Roman"/>
        </w:rPr>
      </w:pPr>
    </w:p>
    <w:p w14:paraId="0CE2555F" w14:textId="02E93302" w:rsidR="006A0D95" w:rsidRPr="00EF22C5" w:rsidRDefault="006A0D95" w:rsidP="002E128D">
      <w:pPr>
        <w:pStyle w:val="Titre2"/>
        <w:rPr>
          <w:sz w:val="22"/>
          <w:szCs w:val="22"/>
        </w:rPr>
      </w:pPr>
      <w:bookmarkStart w:id="82" w:name="_Toc25749447"/>
      <w:bookmarkStart w:id="83" w:name="_Toc25962178"/>
      <w:r w:rsidRPr="00EF22C5">
        <w:rPr>
          <w:sz w:val="22"/>
          <w:szCs w:val="22"/>
        </w:rPr>
        <w:t>Annexe 1</w:t>
      </w:r>
      <w:r w:rsidR="00B406A7">
        <w:rPr>
          <w:sz w:val="22"/>
          <w:szCs w:val="22"/>
        </w:rPr>
        <w:t>0</w:t>
      </w:r>
      <w:r w:rsidRPr="00EF22C5">
        <w:rPr>
          <w:sz w:val="22"/>
          <w:szCs w:val="22"/>
        </w:rPr>
        <w:t>: Formulaire d’Approbation du Rapport d’Evaluation</w:t>
      </w:r>
      <w:bookmarkEnd w:id="82"/>
      <w:bookmarkEnd w:id="83"/>
    </w:p>
    <w:p w14:paraId="61F1D5A2" w14:textId="77777777" w:rsidR="006A0D95" w:rsidRPr="00EF22C5" w:rsidRDefault="006A0D95" w:rsidP="00FA775B">
      <w:pPr>
        <w:keepNext/>
        <w:spacing w:after="0" w:line="240" w:lineRule="auto"/>
        <w:outlineLvl w:val="0"/>
        <w:rPr>
          <w:rFonts w:ascii="Garamond" w:eastAsia="Times New Roman" w:hAnsi="Garamond" w:cs="Times New Roman"/>
          <w:b/>
          <w:bCs/>
          <w:kern w:val="32"/>
        </w:rPr>
      </w:pPr>
    </w:p>
    <w:p w14:paraId="159D8391" w14:textId="3A9FB3E8" w:rsidR="00897DFC" w:rsidRPr="00EF22C5" w:rsidRDefault="00897DFC" w:rsidP="007072B9">
      <w:pPr>
        <w:rPr>
          <w:rFonts w:ascii="Garamond" w:hAnsi="Garamond"/>
        </w:rPr>
      </w:pPr>
      <w:r w:rsidRPr="00EF22C5">
        <w:rPr>
          <w:rFonts w:ascii="Garamond" w:hAnsi="Garamond"/>
          <w:noProof/>
          <w:lang w:eastAsia="fr-FR"/>
        </w:rPr>
        <mc:AlternateContent>
          <mc:Choice Requires="wps">
            <w:drawing>
              <wp:anchor distT="0" distB="0" distL="114300" distR="114300" simplePos="0" relativeHeight="251678720" behindDoc="0" locked="0" layoutInCell="1" allowOverlap="1" wp14:anchorId="372AC21E" wp14:editId="7E65C0DC">
                <wp:simplePos x="0" y="0"/>
                <wp:positionH relativeFrom="column">
                  <wp:posOffset>0</wp:posOffset>
                </wp:positionH>
                <wp:positionV relativeFrom="paragraph">
                  <wp:posOffset>237490</wp:posOffset>
                </wp:positionV>
                <wp:extent cx="5863590" cy="1955165"/>
                <wp:effectExtent l="0" t="0" r="10160" b="26035"/>
                <wp:wrapSquare wrapText="bothSides"/>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3590" cy="1955165"/>
                        </a:xfrm>
                        <a:prstGeom prst="rect">
                          <a:avLst/>
                        </a:prstGeom>
                        <a:noFill/>
                        <a:ln w="6350">
                          <a:solidFill>
                            <a:prstClr val="black"/>
                          </a:solidFill>
                        </a:ln>
                        <a:effectLst/>
                      </wps:spPr>
                      <wps:txbx>
                        <w:txbxContent>
                          <w:p w14:paraId="45679245" w14:textId="77777777" w:rsidR="00C54751" w:rsidRPr="007D2836" w:rsidRDefault="00C54751" w:rsidP="00897DFC">
                            <w:pPr>
                              <w:spacing w:after="0" w:line="240" w:lineRule="auto"/>
                              <w:rPr>
                                <w:rFonts w:ascii="Garamond" w:hAnsi="Garamond"/>
                                <w:b/>
                                <w:sz w:val="20"/>
                                <w:szCs w:val="20"/>
                              </w:rPr>
                            </w:pPr>
                            <w:r w:rsidRPr="007D2836">
                              <w:rPr>
                                <w:rFonts w:ascii="Garamond" w:hAnsi="Garamond"/>
                                <w:b/>
                                <w:sz w:val="20"/>
                                <w:szCs w:val="20"/>
                              </w:rPr>
                              <w:t>Rapport d'examen à mi-parcours révisé et approuvé par :</w:t>
                            </w:r>
                          </w:p>
                          <w:p w14:paraId="31632E2B" w14:textId="77777777" w:rsidR="00C54751" w:rsidRPr="007D2836" w:rsidRDefault="00C54751" w:rsidP="00897DFC">
                            <w:pPr>
                              <w:spacing w:after="0" w:line="240" w:lineRule="auto"/>
                              <w:rPr>
                                <w:rFonts w:ascii="Garamond" w:hAnsi="Garamond"/>
                                <w:b/>
                                <w:sz w:val="20"/>
                                <w:szCs w:val="20"/>
                              </w:rPr>
                            </w:pPr>
                          </w:p>
                          <w:p w14:paraId="44EEFDF0" w14:textId="77777777" w:rsidR="00C54751" w:rsidRPr="007D2836" w:rsidRDefault="00C54751" w:rsidP="00897DFC">
                            <w:pPr>
                              <w:spacing w:after="0" w:line="240" w:lineRule="auto"/>
                              <w:rPr>
                                <w:rFonts w:ascii="Garamond" w:hAnsi="Garamond"/>
                                <w:b/>
                                <w:sz w:val="20"/>
                                <w:szCs w:val="20"/>
                              </w:rPr>
                            </w:pPr>
                            <w:r w:rsidRPr="007D2836">
                              <w:rPr>
                                <w:rFonts w:ascii="Garamond" w:hAnsi="Garamond"/>
                                <w:b/>
                                <w:sz w:val="20"/>
                                <w:szCs w:val="20"/>
                              </w:rPr>
                              <w:t>Unité mandatrice</w:t>
                            </w:r>
                          </w:p>
                          <w:p w14:paraId="1F90C39F" w14:textId="77777777" w:rsidR="00C54751" w:rsidRPr="007D2836" w:rsidRDefault="00C54751" w:rsidP="00897DFC">
                            <w:pPr>
                              <w:spacing w:after="0" w:line="240" w:lineRule="auto"/>
                              <w:rPr>
                                <w:rFonts w:ascii="Garamond" w:hAnsi="Garamond"/>
                                <w:b/>
                                <w:sz w:val="20"/>
                                <w:szCs w:val="20"/>
                              </w:rPr>
                            </w:pPr>
                          </w:p>
                          <w:p w14:paraId="0FAD5FAA" w14:textId="77777777" w:rsidR="00C54751" w:rsidRPr="007D2836" w:rsidRDefault="00C54751" w:rsidP="00897DFC">
                            <w:pPr>
                              <w:spacing w:after="0" w:line="240" w:lineRule="auto"/>
                              <w:rPr>
                                <w:rFonts w:ascii="Garamond" w:hAnsi="Garamond"/>
                                <w:sz w:val="20"/>
                                <w:szCs w:val="20"/>
                              </w:rPr>
                            </w:pPr>
                            <w:r w:rsidRPr="007D2836">
                              <w:rPr>
                                <w:rFonts w:ascii="Garamond" w:hAnsi="Garamond"/>
                                <w:sz w:val="20"/>
                                <w:szCs w:val="20"/>
                              </w:rPr>
                              <w:t>Nom : _____________________________________________</w:t>
                            </w:r>
                          </w:p>
                          <w:p w14:paraId="093BB961" w14:textId="77777777" w:rsidR="00C54751" w:rsidRPr="007D2836" w:rsidRDefault="00C54751" w:rsidP="00897DFC">
                            <w:pPr>
                              <w:spacing w:after="0" w:line="240" w:lineRule="auto"/>
                              <w:rPr>
                                <w:rFonts w:ascii="Garamond" w:hAnsi="Garamond"/>
                                <w:sz w:val="20"/>
                                <w:szCs w:val="20"/>
                              </w:rPr>
                            </w:pPr>
                          </w:p>
                          <w:p w14:paraId="53436FB1" w14:textId="77777777" w:rsidR="00C54751" w:rsidRPr="007D2836" w:rsidRDefault="00C54751" w:rsidP="00897DFC">
                            <w:pPr>
                              <w:spacing w:after="0" w:line="240" w:lineRule="auto"/>
                              <w:rPr>
                                <w:rFonts w:ascii="Garamond" w:hAnsi="Garamond"/>
                                <w:sz w:val="20"/>
                                <w:szCs w:val="20"/>
                              </w:rPr>
                            </w:pPr>
                            <w:r w:rsidRPr="007D2836">
                              <w:rPr>
                                <w:rFonts w:ascii="Garamond" w:hAnsi="Garamond"/>
                                <w:sz w:val="20"/>
                                <w:szCs w:val="20"/>
                              </w:rPr>
                              <w:t>Signature : __________________________________________     Date</w:t>
                            </w:r>
                            <w:r>
                              <w:rPr>
                                <w:rFonts w:ascii="Garamond" w:hAnsi="Garamond"/>
                                <w:sz w:val="20"/>
                                <w:szCs w:val="20"/>
                              </w:rPr>
                              <w:t xml:space="preserve"> </w:t>
                            </w:r>
                            <w:r w:rsidRPr="007D2836">
                              <w:rPr>
                                <w:rFonts w:ascii="Garamond" w:hAnsi="Garamond"/>
                                <w:sz w:val="20"/>
                                <w:szCs w:val="20"/>
                              </w:rPr>
                              <w:t>: _______________________________</w:t>
                            </w:r>
                          </w:p>
                          <w:p w14:paraId="5D20AEA5" w14:textId="77777777" w:rsidR="00C54751" w:rsidRPr="007D2836" w:rsidRDefault="00C54751" w:rsidP="00897DFC">
                            <w:pPr>
                              <w:spacing w:after="0" w:line="240" w:lineRule="auto"/>
                              <w:rPr>
                                <w:rFonts w:ascii="Garamond" w:hAnsi="Garamond"/>
                                <w:sz w:val="20"/>
                                <w:szCs w:val="20"/>
                              </w:rPr>
                            </w:pPr>
                          </w:p>
                          <w:p w14:paraId="49D8C582" w14:textId="77777777" w:rsidR="00C54751" w:rsidRPr="007D2836" w:rsidRDefault="00C54751" w:rsidP="00897DFC">
                            <w:pPr>
                              <w:spacing w:after="0" w:line="240" w:lineRule="auto"/>
                              <w:rPr>
                                <w:rFonts w:ascii="Garamond" w:hAnsi="Garamond"/>
                                <w:b/>
                                <w:sz w:val="20"/>
                                <w:szCs w:val="20"/>
                              </w:rPr>
                            </w:pPr>
                            <w:r w:rsidRPr="007D2836">
                              <w:rPr>
                                <w:rFonts w:ascii="Garamond" w:hAnsi="Garamond"/>
                                <w:b/>
                                <w:sz w:val="20"/>
                                <w:szCs w:val="20"/>
                              </w:rPr>
                              <w:t xml:space="preserve">Conseiller technique régional du PNUD </w:t>
                            </w:r>
                            <w:r>
                              <w:rPr>
                                <w:rFonts w:ascii="Garamond" w:hAnsi="Garamond"/>
                                <w:b/>
                                <w:sz w:val="20"/>
                                <w:szCs w:val="20"/>
                              </w:rPr>
                              <w:t xml:space="preserve">-GEF </w:t>
                            </w:r>
                          </w:p>
                          <w:p w14:paraId="1C1DF6B4" w14:textId="77777777" w:rsidR="00C54751" w:rsidRPr="007D2836" w:rsidRDefault="00C54751" w:rsidP="00897DFC">
                            <w:pPr>
                              <w:spacing w:after="0" w:line="240" w:lineRule="auto"/>
                              <w:rPr>
                                <w:rFonts w:ascii="Garamond" w:hAnsi="Garamond"/>
                                <w:b/>
                                <w:sz w:val="20"/>
                                <w:szCs w:val="20"/>
                              </w:rPr>
                            </w:pPr>
                          </w:p>
                          <w:p w14:paraId="448E0F23" w14:textId="77777777" w:rsidR="00C54751" w:rsidRDefault="00C54751" w:rsidP="00897DFC">
                            <w:pPr>
                              <w:spacing w:after="0" w:line="240" w:lineRule="auto"/>
                              <w:rPr>
                                <w:rFonts w:ascii="Garamond" w:hAnsi="Garamond"/>
                                <w:sz w:val="20"/>
                                <w:szCs w:val="20"/>
                              </w:rPr>
                            </w:pPr>
                            <w:r>
                              <w:rPr>
                                <w:rFonts w:ascii="Garamond" w:hAnsi="Garamond"/>
                                <w:sz w:val="20"/>
                                <w:szCs w:val="20"/>
                              </w:rPr>
                              <w:t>Nom : _____________________________________________</w:t>
                            </w:r>
                          </w:p>
                          <w:p w14:paraId="18E790F4" w14:textId="77777777" w:rsidR="00C54751" w:rsidRDefault="00C54751" w:rsidP="00897DFC">
                            <w:pPr>
                              <w:spacing w:after="0" w:line="240" w:lineRule="auto"/>
                              <w:rPr>
                                <w:rFonts w:ascii="Garamond" w:hAnsi="Garamond"/>
                                <w:sz w:val="20"/>
                                <w:szCs w:val="20"/>
                              </w:rPr>
                            </w:pPr>
                          </w:p>
                          <w:p w14:paraId="06B08EF3" w14:textId="77777777" w:rsidR="00C54751" w:rsidRPr="00006C92" w:rsidRDefault="00C54751" w:rsidP="00897DFC">
                            <w:pPr>
                              <w:spacing w:after="0" w:line="240" w:lineRule="auto"/>
                              <w:rPr>
                                <w:rFonts w:ascii="Garamond" w:hAnsi="Garamond"/>
                                <w:sz w:val="20"/>
                                <w:szCs w:val="20"/>
                              </w:rPr>
                            </w:pPr>
                            <w:r>
                              <w:rPr>
                                <w:rFonts w:ascii="Garamond" w:hAnsi="Garamond"/>
                                <w:sz w:val="20"/>
                                <w:szCs w:val="20"/>
                              </w:rPr>
                              <w:t>Signature : __________________________________________     Date : 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72AC21E" id="_x0000_s1030" type="#_x0000_t202" style="position:absolute;margin-left:0;margin-top:18.7pt;width:461.7pt;height:153.9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jkVAIAAKgEAAAOAAAAZHJzL2Uyb0RvYy54bWysVF1P2zAUfZ+0/2D5faTt2o5GpKgDMU2q&#10;AAkQz67j0AjH17LdJuzX79hJacX2NO3FsX2P78e55+bisms02yvnazIFH5+NOFNGUlmbl4I/Pd58&#10;OefMB2FKocmogr8pzy+Xnz9dtDZXE9qSLpVjcGJ83tqCb0OweZZ5uVWN8GdklYGxIteIgKN7yUon&#10;WnhvdDYZjeZZS660jqTyHrfXvZEvk/+qUjLcVZVXgemCI7eQVpfWTVyz5YXIX5yw21oOaYh/yKIR&#10;tUHQd1fXIgi2c/UfrppaOvJUhTNJTUZVVUuVakA149GHah62wqpUC8jx9p0m///cytv9vWN1id6N&#10;OTOiQY8eVRfYd+rYZBL5aa3PAXuwAIYO98CmWr1dk3z1gGQnmP6BBzry0VWuiV9UyvAQLXh7pz2G&#10;kbicnc+/zhYwSdjGi9lsPJ/FwNnxuXU+/FDUsLgpuENfUwpiv/ahhx4gMZqhm1pr3ItcG9YWHAFG&#10;fc6k6zIaoy0+udKO7QXUsdFCvg5h/RGFJLSJYJXUNISL9fYlxl3oNl3icHrga0PlG+hy1AvOW3lT&#10;I9ha+HAvHBSGajE14Q5LpQkZ0rDjbEvu19/uIx6Nh5WzFootuMFIcaZ/GghiMZ5Oo8DTYTr7NsHB&#10;nVo2pxaza64IRaPnyC1tIz7ow7Zy1DxjtFYxJkzCSEQueDhsr0I/RRhNqVarBIKkrQhr82DlQSOR&#10;4sfuWTg7tC6g67d0ULbIP3Swx0a+vV3tAvqY2htZ7jkdxIZxSAIZRjfO2+k5oY4/mOVvAAAA//8D&#10;AFBLAwQUAAYACAAAACEAlcruS90AAAAHAQAADwAAAGRycy9kb3ducmV2LnhtbEyPQU+DQBCF7yb9&#10;D5tp0ptdCrUqsjRNo0cPFj1427IjENhZwm6B/nvHk73Nmzd575tsP9tOjDj4xpGCzToCgVQ601Cl&#10;4LN4u38C4YMmoztHqOCKHvb54i7TqXETfeB4CpXgEPKpVlCH0KdS+rJGq/3a9Ujs/bjB6sByqKQZ&#10;9MThtpNxFO2k1Q1xQ617PNZYtqeLVXBoi2IXxuP3e2v8tfqap/AaT0qtlvPhBUTAOfwfwx8+o0PO&#10;TGd3IeNFp4AfCQqSxy0Idp/jhIczL7YPCcg8k7f8+S8AAAD//wMAUEsBAi0AFAAGAAgAAAAhALaD&#10;OJL+AAAA4QEAABMAAAAAAAAAAAAAAAAAAAAAAFtDb250ZW50X1R5cGVzXS54bWxQSwECLQAUAAYA&#10;CAAAACEAOP0h/9YAAACUAQAACwAAAAAAAAAAAAAAAAAvAQAAX3JlbHMvLnJlbHNQSwECLQAUAAYA&#10;CAAAACEA1RMY5FQCAACoBAAADgAAAAAAAAAAAAAAAAAuAgAAZHJzL2Uyb0RvYy54bWxQSwECLQAU&#10;AAYACAAAACEAlcruS90AAAAHAQAADwAAAAAAAAAAAAAAAACuBAAAZHJzL2Rvd25yZXYueG1sUEsF&#10;BgAAAAAEAAQA8wAAALgFAAAAAA==&#10;" filled="f" strokeweight=".5pt">
                <v:path arrowok="t"/>
                <v:textbox style="mso-fit-shape-to-text:t">
                  <w:txbxContent>
                    <w:p w14:paraId="45679245" w14:textId="77777777" w:rsidR="00C54751" w:rsidRPr="007D2836" w:rsidRDefault="00C54751" w:rsidP="00897DFC">
                      <w:pPr>
                        <w:spacing w:after="0" w:line="240" w:lineRule="auto"/>
                        <w:rPr>
                          <w:rFonts w:ascii="Garamond" w:hAnsi="Garamond"/>
                          <w:b/>
                          <w:sz w:val="20"/>
                          <w:szCs w:val="20"/>
                        </w:rPr>
                      </w:pPr>
                      <w:r w:rsidRPr="007D2836">
                        <w:rPr>
                          <w:rFonts w:ascii="Garamond" w:hAnsi="Garamond"/>
                          <w:b/>
                          <w:sz w:val="20"/>
                          <w:szCs w:val="20"/>
                        </w:rPr>
                        <w:t>Rapport d'examen à mi-parcours révisé et approuvé par :</w:t>
                      </w:r>
                    </w:p>
                    <w:p w14:paraId="31632E2B" w14:textId="77777777" w:rsidR="00C54751" w:rsidRPr="007D2836" w:rsidRDefault="00C54751" w:rsidP="00897DFC">
                      <w:pPr>
                        <w:spacing w:after="0" w:line="240" w:lineRule="auto"/>
                        <w:rPr>
                          <w:rFonts w:ascii="Garamond" w:hAnsi="Garamond"/>
                          <w:b/>
                          <w:sz w:val="20"/>
                          <w:szCs w:val="20"/>
                        </w:rPr>
                      </w:pPr>
                    </w:p>
                    <w:p w14:paraId="44EEFDF0" w14:textId="77777777" w:rsidR="00C54751" w:rsidRPr="007D2836" w:rsidRDefault="00C54751" w:rsidP="00897DFC">
                      <w:pPr>
                        <w:spacing w:after="0" w:line="240" w:lineRule="auto"/>
                        <w:rPr>
                          <w:rFonts w:ascii="Garamond" w:hAnsi="Garamond"/>
                          <w:b/>
                          <w:sz w:val="20"/>
                          <w:szCs w:val="20"/>
                        </w:rPr>
                      </w:pPr>
                      <w:r w:rsidRPr="007D2836">
                        <w:rPr>
                          <w:rFonts w:ascii="Garamond" w:hAnsi="Garamond"/>
                          <w:b/>
                          <w:sz w:val="20"/>
                          <w:szCs w:val="20"/>
                        </w:rPr>
                        <w:t>Unité mandatrice</w:t>
                      </w:r>
                    </w:p>
                    <w:p w14:paraId="1F90C39F" w14:textId="77777777" w:rsidR="00C54751" w:rsidRPr="007D2836" w:rsidRDefault="00C54751" w:rsidP="00897DFC">
                      <w:pPr>
                        <w:spacing w:after="0" w:line="240" w:lineRule="auto"/>
                        <w:rPr>
                          <w:rFonts w:ascii="Garamond" w:hAnsi="Garamond"/>
                          <w:b/>
                          <w:sz w:val="20"/>
                          <w:szCs w:val="20"/>
                        </w:rPr>
                      </w:pPr>
                    </w:p>
                    <w:p w14:paraId="0FAD5FAA" w14:textId="77777777" w:rsidR="00C54751" w:rsidRPr="007D2836" w:rsidRDefault="00C54751" w:rsidP="00897DFC">
                      <w:pPr>
                        <w:spacing w:after="0" w:line="240" w:lineRule="auto"/>
                        <w:rPr>
                          <w:rFonts w:ascii="Garamond" w:hAnsi="Garamond"/>
                          <w:sz w:val="20"/>
                          <w:szCs w:val="20"/>
                        </w:rPr>
                      </w:pPr>
                      <w:r w:rsidRPr="007D2836">
                        <w:rPr>
                          <w:rFonts w:ascii="Garamond" w:hAnsi="Garamond"/>
                          <w:sz w:val="20"/>
                          <w:szCs w:val="20"/>
                        </w:rPr>
                        <w:t>Nom : _____________________________________________</w:t>
                      </w:r>
                    </w:p>
                    <w:p w14:paraId="093BB961" w14:textId="77777777" w:rsidR="00C54751" w:rsidRPr="007D2836" w:rsidRDefault="00C54751" w:rsidP="00897DFC">
                      <w:pPr>
                        <w:spacing w:after="0" w:line="240" w:lineRule="auto"/>
                        <w:rPr>
                          <w:rFonts w:ascii="Garamond" w:hAnsi="Garamond"/>
                          <w:sz w:val="20"/>
                          <w:szCs w:val="20"/>
                        </w:rPr>
                      </w:pPr>
                    </w:p>
                    <w:p w14:paraId="53436FB1" w14:textId="77777777" w:rsidR="00C54751" w:rsidRPr="007D2836" w:rsidRDefault="00C54751" w:rsidP="00897DFC">
                      <w:pPr>
                        <w:spacing w:after="0" w:line="240" w:lineRule="auto"/>
                        <w:rPr>
                          <w:rFonts w:ascii="Garamond" w:hAnsi="Garamond"/>
                          <w:sz w:val="20"/>
                          <w:szCs w:val="20"/>
                        </w:rPr>
                      </w:pPr>
                      <w:r w:rsidRPr="007D2836">
                        <w:rPr>
                          <w:rFonts w:ascii="Garamond" w:hAnsi="Garamond"/>
                          <w:sz w:val="20"/>
                          <w:szCs w:val="20"/>
                        </w:rPr>
                        <w:t>Signature : __________________________________________     Date</w:t>
                      </w:r>
                      <w:r>
                        <w:rPr>
                          <w:rFonts w:ascii="Garamond" w:hAnsi="Garamond"/>
                          <w:sz w:val="20"/>
                          <w:szCs w:val="20"/>
                        </w:rPr>
                        <w:t xml:space="preserve"> </w:t>
                      </w:r>
                      <w:r w:rsidRPr="007D2836">
                        <w:rPr>
                          <w:rFonts w:ascii="Garamond" w:hAnsi="Garamond"/>
                          <w:sz w:val="20"/>
                          <w:szCs w:val="20"/>
                        </w:rPr>
                        <w:t>: _______________________________</w:t>
                      </w:r>
                    </w:p>
                    <w:p w14:paraId="5D20AEA5" w14:textId="77777777" w:rsidR="00C54751" w:rsidRPr="007D2836" w:rsidRDefault="00C54751" w:rsidP="00897DFC">
                      <w:pPr>
                        <w:spacing w:after="0" w:line="240" w:lineRule="auto"/>
                        <w:rPr>
                          <w:rFonts w:ascii="Garamond" w:hAnsi="Garamond"/>
                          <w:sz w:val="20"/>
                          <w:szCs w:val="20"/>
                        </w:rPr>
                      </w:pPr>
                    </w:p>
                    <w:p w14:paraId="49D8C582" w14:textId="77777777" w:rsidR="00C54751" w:rsidRPr="007D2836" w:rsidRDefault="00C54751" w:rsidP="00897DFC">
                      <w:pPr>
                        <w:spacing w:after="0" w:line="240" w:lineRule="auto"/>
                        <w:rPr>
                          <w:rFonts w:ascii="Garamond" w:hAnsi="Garamond"/>
                          <w:b/>
                          <w:sz w:val="20"/>
                          <w:szCs w:val="20"/>
                        </w:rPr>
                      </w:pPr>
                      <w:r w:rsidRPr="007D2836">
                        <w:rPr>
                          <w:rFonts w:ascii="Garamond" w:hAnsi="Garamond"/>
                          <w:b/>
                          <w:sz w:val="20"/>
                          <w:szCs w:val="20"/>
                        </w:rPr>
                        <w:t xml:space="preserve">Conseiller technique régional du PNUD </w:t>
                      </w:r>
                      <w:r>
                        <w:rPr>
                          <w:rFonts w:ascii="Garamond" w:hAnsi="Garamond"/>
                          <w:b/>
                          <w:sz w:val="20"/>
                          <w:szCs w:val="20"/>
                        </w:rPr>
                        <w:t xml:space="preserve">-GEF </w:t>
                      </w:r>
                    </w:p>
                    <w:p w14:paraId="1C1DF6B4" w14:textId="77777777" w:rsidR="00C54751" w:rsidRPr="007D2836" w:rsidRDefault="00C54751" w:rsidP="00897DFC">
                      <w:pPr>
                        <w:spacing w:after="0" w:line="240" w:lineRule="auto"/>
                        <w:rPr>
                          <w:rFonts w:ascii="Garamond" w:hAnsi="Garamond"/>
                          <w:b/>
                          <w:sz w:val="20"/>
                          <w:szCs w:val="20"/>
                        </w:rPr>
                      </w:pPr>
                    </w:p>
                    <w:p w14:paraId="448E0F23" w14:textId="77777777" w:rsidR="00C54751" w:rsidRDefault="00C54751" w:rsidP="00897DFC">
                      <w:pPr>
                        <w:spacing w:after="0" w:line="240" w:lineRule="auto"/>
                        <w:rPr>
                          <w:rFonts w:ascii="Garamond" w:hAnsi="Garamond"/>
                          <w:sz w:val="20"/>
                          <w:szCs w:val="20"/>
                        </w:rPr>
                      </w:pPr>
                      <w:r>
                        <w:rPr>
                          <w:rFonts w:ascii="Garamond" w:hAnsi="Garamond"/>
                          <w:sz w:val="20"/>
                          <w:szCs w:val="20"/>
                        </w:rPr>
                        <w:t>Nom : _____________________________________________</w:t>
                      </w:r>
                    </w:p>
                    <w:p w14:paraId="18E790F4" w14:textId="77777777" w:rsidR="00C54751" w:rsidRDefault="00C54751" w:rsidP="00897DFC">
                      <w:pPr>
                        <w:spacing w:after="0" w:line="240" w:lineRule="auto"/>
                        <w:rPr>
                          <w:rFonts w:ascii="Garamond" w:hAnsi="Garamond"/>
                          <w:sz w:val="20"/>
                          <w:szCs w:val="20"/>
                        </w:rPr>
                      </w:pPr>
                    </w:p>
                    <w:p w14:paraId="06B08EF3" w14:textId="77777777" w:rsidR="00C54751" w:rsidRPr="00006C92" w:rsidRDefault="00C54751" w:rsidP="00897DFC">
                      <w:pPr>
                        <w:spacing w:after="0" w:line="240" w:lineRule="auto"/>
                        <w:rPr>
                          <w:rFonts w:ascii="Garamond" w:hAnsi="Garamond"/>
                          <w:sz w:val="20"/>
                          <w:szCs w:val="20"/>
                        </w:rPr>
                      </w:pPr>
                      <w:r>
                        <w:rPr>
                          <w:rFonts w:ascii="Garamond" w:hAnsi="Garamond"/>
                          <w:sz w:val="20"/>
                          <w:szCs w:val="20"/>
                        </w:rPr>
                        <w:t>Signature : __________________________________________     Date : _______________________________</w:t>
                      </w:r>
                    </w:p>
                  </w:txbxContent>
                </v:textbox>
                <w10:wrap type="square"/>
              </v:shape>
            </w:pict>
          </mc:Fallback>
        </mc:AlternateContent>
      </w:r>
      <w:r w:rsidRPr="00EF22C5">
        <w:rPr>
          <w:rFonts w:ascii="Garamond" w:hAnsi="Garamond"/>
          <w:highlight w:val="lightGray"/>
        </w:rPr>
        <w:t>(A remplir par l’Unité mandatrice et le Conseiller technique régional (RTA) du PNUD-GEF et à joindre au document final</w:t>
      </w:r>
    </w:p>
    <w:p w14:paraId="56CD11BD" w14:textId="77777777" w:rsidR="006A0D95" w:rsidRPr="00EF22C5" w:rsidRDefault="006A0D95" w:rsidP="00FA775B">
      <w:pPr>
        <w:keepNext/>
        <w:spacing w:after="0" w:line="240" w:lineRule="auto"/>
        <w:outlineLvl w:val="0"/>
        <w:rPr>
          <w:rFonts w:ascii="Garamond" w:eastAsia="Times New Roman" w:hAnsi="Garamond" w:cs="Times New Roman"/>
          <w:b/>
          <w:bCs/>
          <w:kern w:val="32"/>
        </w:rPr>
      </w:pPr>
    </w:p>
    <w:p w14:paraId="142E651E" w14:textId="77777777" w:rsidR="006A0D95" w:rsidRPr="00EF22C5" w:rsidRDefault="006A0D95" w:rsidP="00FA775B">
      <w:pPr>
        <w:keepNext/>
        <w:spacing w:after="0" w:line="240" w:lineRule="auto"/>
        <w:outlineLvl w:val="0"/>
        <w:rPr>
          <w:rFonts w:ascii="Garamond" w:eastAsia="Times New Roman" w:hAnsi="Garamond" w:cs="Times New Roman"/>
          <w:b/>
          <w:bCs/>
          <w:kern w:val="32"/>
        </w:rPr>
      </w:pPr>
    </w:p>
    <w:p w14:paraId="52E9E120" w14:textId="77777777" w:rsidR="006A0D95" w:rsidRPr="00EF22C5" w:rsidRDefault="006A0D95" w:rsidP="00FA775B">
      <w:pPr>
        <w:keepNext/>
        <w:spacing w:after="0" w:line="240" w:lineRule="auto"/>
        <w:outlineLvl w:val="0"/>
        <w:rPr>
          <w:rFonts w:ascii="Garamond" w:eastAsia="Times New Roman" w:hAnsi="Garamond" w:cs="Times New Roman"/>
          <w:b/>
          <w:bCs/>
          <w:kern w:val="32"/>
        </w:rPr>
      </w:pPr>
    </w:p>
    <w:p w14:paraId="716E6F6D" w14:textId="77777777" w:rsidR="006A0D95" w:rsidRPr="00EF22C5" w:rsidRDefault="006A0D95" w:rsidP="00FA775B">
      <w:pPr>
        <w:keepNext/>
        <w:spacing w:after="0" w:line="240" w:lineRule="auto"/>
        <w:outlineLvl w:val="0"/>
        <w:rPr>
          <w:rFonts w:ascii="Garamond" w:eastAsia="Times New Roman" w:hAnsi="Garamond" w:cs="Times New Roman"/>
          <w:b/>
          <w:bCs/>
          <w:kern w:val="32"/>
        </w:rPr>
      </w:pPr>
    </w:p>
    <w:p w14:paraId="34B58A88" w14:textId="77777777" w:rsidR="00D46559" w:rsidRPr="00EF22C5" w:rsidRDefault="00D46559" w:rsidP="00FA775B">
      <w:pPr>
        <w:keepNext/>
        <w:spacing w:after="0" w:line="240" w:lineRule="auto"/>
        <w:outlineLvl w:val="0"/>
        <w:rPr>
          <w:rFonts w:ascii="Garamond" w:eastAsia="Times New Roman" w:hAnsi="Garamond" w:cs="Times New Roman"/>
          <w:b/>
          <w:bCs/>
          <w:kern w:val="32"/>
        </w:rPr>
      </w:pPr>
    </w:p>
    <w:p w14:paraId="33904678" w14:textId="77777777" w:rsidR="00D46559" w:rsidRPr="00EF22C5" w:rsidRDefault="00D46559" w:rsidP="00FA775B">
      <w:pPr>
        <w:keepNext/>
        <w:spacing w:after="0" w:line="240" w:lineRule="auto"/>
        <w:outlineLvl w:val="0"/>
        <w:rPr>
          <w:rFonts w:ascii="Garamond" w:eastAsia="Times New Roman" w:hAnsi="Garamond" w:cs="Times New Roman"/>
          <w:b/>
          <w:bCs/>
          <w:kern w:val="32"/>
        </w:rPr>
      </w:pPr>
    </w:p>
    <w:p w14:paraId="40EC32E0" w14:textId="77777777" w:rsidR="00D46559" w:rsidRPr="00EF22C5" w:rsidRDefault="00D46559" w:rsidP="00FA775B">
      <w:pPr>
        <w:keepNext/>
        <w:spacing w:after="0" w:line="240" w:lineRule="auto"/>
        <w:outlineLvl w:val="0"/>
        <w:rPr>
          <w:rFonts w:ascii="Garamond" w:eastAsia="Times New Roman" w:hAnsi="Garamond" w:cs="Times New Roman"/>
          <w:b/>
          <w:bCs/>
          <w:kern w:val="32"/>
        </w:rPr>
      </w:pPr>
    </w:p>
    <w:bookmarkEnd w:id="52"/>
    <w:p w14:paraId="40688794" w14:textId="77777777" w:rsidR="00234C83" w:rsidRPr="00EF22C5" w:rsidRDefault="00234C83" w:rsidP="0049644D">
      <w:pPr>
        <w:spacing w:after="0"/>
        <w:rPr>
          <w:rFonts w:ascii="Garamond" w:hAnsi="Garamond"/>
          <w:b/>
        </w:rPr>
      </w:pPr>
    </w:p>
    <w:p w14:paraId="05260832" w14:textId="77777777" w:rsidR="00E01222" w:rsidRPr="00EF22C5" w:rsidRDefault="00E01222" w:rsidP="00E01222">
      <w:pPr>
        <w:spacing w:after="0" w:line="240" w:lineRule="auto"/>
        <w:jc w:val="both"/>
        <w:rPr>
          <w:rFonts w:ascii="Garamond" w:eastAsia="Calibri" w:hAnsi="Garamond" w:cs="Arial"/>
        </w:rPr>
      </w:pPr>
    </w:p>
    <w:p w14:paraId="1F1507F6" w14:textId="77777777" w:rsidR="00E01222" w:rsidRPr="00EF22C5" w:rsidRDefault="00E01222" w:rsidP="00E01222">
      <w:pPr>
        <w:spacing w:after="0" w:line="240" w:lineRule="auto"/>
        <w:jc w:val="both"/>
        <w:rPr>
          <w:rFonts w:ascii="Garamond" w:eastAsia="Calibri" w:hAnsi="Garamond" w:cs="Arial"/>
        </w:rPr>
      </w:pPr>
    </w:p>
    <w:p w14:paraId="04DF18C6" w14:textId="77777777" w:rsidR="00FA775B" w:rsidRPr="00EF22C5" w:rsidRDefault="00234C83" w:rsidP="009622D3">
      <w:pPr>
        <w:rPr>
          <w:rFonts w:ascii="Garamond" w:eastAsia="Calibri" w:hAnsi="Garamond" w:cs="Times New Roman"/>
          <w:b/>
        </w:rPr>
      </w:pPr>
      <w:r w:rsidRPr="00EF22C5">
        <w:rPr>
          <w:rFonts w:ascii="Garamond" w:eastAsia="Calibri" w:hAnsi="Garamond" w:cs="Arial"/>
        </w:rPr>
        <w:br w:type="page"/>
      </w:r>
    </w:p>
    <w:p w14:paraId="2B211EC5" w14:textId="55B4104F" w:rsidR="009C6F91" w:rsidRPr="00EF22C5" w:rsidRDefault="00234C83" w:rsidP="002E128D">
      <w:pPr>
        <w:pStyle w:val="Titre2"/>
        <w:rPr>
          <w:sz w:val="22"/>
          <w:szCs w:val="22"/>
        </w:rPr>
      </w:pPr>
      <w:bookmarkStart w:id="84" w:name="_Toc21688306"/>
      <w:bookmarkStart w:id="85" w:name="_Toc25749448"/>
      <w:bookmarkStart w:id="86" w:name="_Toc25962179"/>
      <w:r w:rsidRPr="00511BB4">
        <w:rPr>
          <w:sz w:val="22"/>
          <w:szCs w:val="22"/>
        </w:rPr>
        <w:lastRenderedPageBreak/>
        <w:t xml:space="preserve">Annexe </w:t>
      </w:r>
      <w:r w:rsidR="00B406A7">
        <w:rPr>
          <w:sz w:val="22"/>
          <w:szCs w:val="22"/>
        </w:rPr>
        <w:t>11</w:t>
      </w:r>
      <w:r w:rsidRPr="00EF22C5">
        <w:rPr>
          <w:sz w:val="22"/>
          <w:szCs w:val="22"/>
        </w:rPr>
        <w:t> :</w:t>
      </w:r>
      <w:r w:rsidR="00831DAA" w:rsidRPr="00EF22C5">
        <w:rPr>
          <w:sz w:val="22"/>
          <w:szCs w:val="22"/>
        </w:rPr>
        <w:t xml:space="preserve"> </w:t>
      </w:r>
      <w:r w:rsidR="009C6F91" w:rsidRPr="00EF22C5">
        <w:rPr>
          <w:sz w:val="22"/>
          <w:szCs w:val="22"/>
        </w:rPr>
        <w:t>Plan de rédaction conforme à celui indiqué dans les TDR</w:t>
      </w:r>
      <w:bookmarkEnd w:id="84"/>
      <w:bookmarkEnd w:id="85"/>
      <w:bookmarkEnd w:id="86"/>
    </w:p>
    <w:p w14:paraId="30A63692" w14:textId="77777777" w:rsidR="009C6F91" w:rsidRPr="00EF22C5" w:rsidRDefault="009C6F91" w:rsidP="009010CD">
      <w:pPr>
        <w:rPr>
          <w:rFonts w:ascii="Garamond" w:hAnsi="Garamond"/>
        </w:rPr>
      </w:pPr>
      <w:r w:rsidRPr="00EF22C5">
        <w:rPr>
          <w:rFonts w:ascii="Garamond" w:hAnsi="Garamond"/>
        </w:rPr>
        <w:t>Plan du Rapport</w:t>
      </w:r>
    </w:p>
    <w:tbl>
      <w:tblPr>
        <w:tblW w:w="9540" w:type="dxa"/>
        <w:tblLook w:val="04A0" w:firstRow="1" w:lastRow="0" w:firstColumn="1" w:lastColumn="0" w:noHBand="0" w:noVBand="1"/>
      </w:tblPr>
      <w:tblGrid>
        <w:gridCol w:w="480"/>
        <w:gridCol w:w="9060"/>
      </w:tblGrid>
      <w:tr w:rsidR="009C6F91" w:rsidRPr="00EF22C5" w14:paraId="4E314803" w14:textId="77777777" w:rsidTr="00350C68">
        <w:trPr>
          <w:trHeight w:val="48"/>
        </w:trPr>
        <w:tc>
          <w:tcPr>
            <w:tcW w:w="480" w:type="dxa"/>
            <w:shd w:val="clear" w:color="auto" w:fill="auto"/>
          </w:tcPr>
          <w:p w14:paraId="7388520F" w14:textId="77777777" w:rsidR="009C6F91" w:rsidRPr="00EF22C5" w:rsidRDefault="009C6F91" w:rsidP="009010CD">
            <w:pPr>
              <w:spacing w:after="0" w:line="240" w:lineRule="auto"/>
              <w:rPr>
                <w:rFonts w:ascii="Garamond" w:hAnsi="Garamond" w:cs="Arial"/>
                <w:bCs/>
              </w:rPr>
            </w:pPr>
            <w:r w:rsidRPr="00EF22C5">
              <w:rPr>
                <w:rFonts w:ascii="Garamond" w:hAnsi="Garamond" w:cs="Arial"/>
                <w:bCs/>
              </w:rPr>
              <w:t>i.</w:t>
            </w:r>
          </w:p>
        </w:tc>
        <w:tc>
          <w:tcPr>
            <w:tcW w:w="9060" w:type="dxa"/>
            <w:shd w:val="clear" w:color="auto" w:fill="auto"/>
          </w:tcPr>
          <w:p w14:paraId="4FC0ED2E" w14:textId="77777777" w:rsidR="009C6F91" w:rsidRPr="00EF22C5" w:rsidRDefault="009C6F91" w:rsidP="009010CD">
            <w:pPr>
              <w:spacing w:after="0" w:line="240" w:lineRule="auto"/>
              <w:rPr>
                <w:rFonts w:ascii="Garamond" w:hAnsi="Garamond" w:cs="Arial"/>
                <w:bCs/>
              </w:rPr>
            </w:pPr>
            <w:r w:rsidRPr="00EF22C5">
              <w:rPr>
                <w:rFonts w:ascii="Garamond" w:hAnsi="Garamond" w:cs="Arial"/>
                <w:bCs/>
              </w:rPr>
              <w:t xml:space="preserve">Informations de base du rapport </w:t>
            </w:r>
            <w:r w:rsidRPr="00EF22C5">
              <w:rPr>
                <w:rFonts w:ascii="Garamond" w:hAnsi="Garamond" w:cs="Arial"/>
                <w:bCs/>
                <w:i/>
              </w:rPr>
              <w:t>(page d’ouverture ou page du titre)</w:t>
            </w:r>
          </w:p>
          <w:p w14:paraId="3757CE8F" w14:textId="77777777" w:rsidR="009C6F91" w:rsidRPr="00EF22C5" w:rsidRDefault="009C6F91" w:rsidP="009010CD">
            <w:pPr>
              <w:spacing w:after="0" w:line="240" w:lineRule="auto"/>
              <w:rPr>
                <w:rFonts w:ascii="Garamond" w:hAnsi="Garamond" w:cs="Arial"/>
                <w:bCs/>
              </w:rPr>
            </w:pPr>
            <w:r w:rsidRPr="00EF22C5">
              <w:rPr>
                <w:rFonts w:ascii="Garamond" w:hAnsi="Garamond" w:cs="Arial"/>
                <w:bCs/>
              </w:rPr>
              <w:t xml:space="preserve">Titre du projet appuyé par le PNUD est financé par le GEF </w:t>
            </w:r>
          </w:p>
          <w:p w14:paraId="3E9C1D6A" w14:textId="77777777" w:rsidR="009C6F91" w:rsidRPr="00EF22C5" w:rsidRDefault="009C6F91" w:rsidP="009010CD">
            <w:pPr>
              <w:spacing w:after="0" w:line="240" w:lineRule="auto"/>
              <w:rPr>
                <w:rFonts w:ascii="Garamond" w:hAnsi="Garamond" w:cs="Arial"/>
                <w:bCs/>
              </w:rPr>
            </w:pPr>
            <w:r w:rsidRPr="00EF22C5">
              <w:rPr>
                <w:rFonts w:ascii="Garamond" w:hAnsi="Garamond" w:cs="Arial"/>
                <w:bCs/>
              </w:rPr>
              <w:t xml:space="preserve">Numéro PIMS du PNUD et numéro d’identification du projet du GEF </w:t>
            </w:r>
          </w:p>
          <w:p w14:paraId="062140B5" w14:textId="77777777" w:rsidR="009C6F91" w:rsidRPr="00EF22C5" w:rsidRDefault="009C6F91" w:rsidP="009010CD">
            <w:pPr>
              <w:spacing w:after="0" w:line="240" w:lineRule="auto"/>
              <w:rPr>
                <w:rFonts w:ascii="Garamond" w:hAnsi="Garamond" w:cs="Arial"/>
                <w:bCs/>
              </w:rPr>
            </w:pPr>
            <w:r w:rsidRPr="00EF22C5">
              <w:rPr>
                <w:rFonts w:ascii="Garamond" w:hAnsi="Garamond" w:cs="Arial"/>
                <w:bCs/>
              </w:rPr>
              <w:t xml:space="preserve">Echéances de l’examen à mi-parcours et date du rapport d’examen à mi-parcours </w:t>
            </w:r>
          </w:p>
          <w:p w14:paraId="44BC0106" w14:textId="77777777" w:rsidR="009C6F91" w:rsidRPr="00EF22C5" w:rsidRDefault="009C6F91" w:rsidP="009010CD">
            <w:pPr>
              <w:spacing w:after="0" w:line="240" w:lineRule="auto"/>
              <w:rPr>
                <w:rFonts w:ascii="Garamond" w:hAnsi="Garamond" w:cs="Arial"/>
                <w:bCs/>
              </w:rPr>
            </w:pPr>
            <w:r w:rsidRPr="00EF22C5">
              <w:rPr>
                <w:rFonts w:ascii="Garamond" w:hAnsi="Garamond" w:cs="Arial"/>
                <w:bCs/>
              </w:rPr>
              <w:t xml:space="preserve">Région et pays concernés par le projet </w:t>
            </w:r>
          </w:p>
          <w:p w14:paraId="7B800F87" w14:textId="77777777" w:rsidR="009C6F91" w:rsidRPr="00EF22C5" w:rsidRDefault="009C6F91" w:rsidP="009010CD">
            <w:pPr>
              <w:spacing w:after="0" w:line="240" w:lineRule="auto"/>
              <w:rPr>
                <w:rFonts w:ascii="Garamond" w:hAnsi="Garamond" w:cs="Arial"/>
                <w:bCs/>
              </w:rPr>
            </w:pPr>
            <w:r w:rsidRPr="00EF22C5">
              <w:rPr>
                <w:rFonts w:ascii="Garamond" w:hAnsi="Garamond" w:cs="Arial"/>
                <w:bCs/>
              </w:rPr>
              <w:t xml:space="preserve">Domaine d’intervention opérationnel/programme stratégique du GEF </w:t>
            </w:r>
          </w:p>
          <w:p w14:paraId="7AE0B1C3" w14:textId="77777777" w:rsidR="009C6F91" w:rsidRPr="00EF22C5" w:rsidRDefault="009C6F91" w:rsidP="009010CD">
            <w:pPr>
              <w:spacing w:after="0" w:line="240" w:lineRule="auto"/>
              <w:rPr>
                <w:rFonts w:ascii="Garamond" w:hAnsi="Garamond" w:cs="Arial"/>
                <w:bCs/>
              </w:rPr>
            </w:pPr>
            <w:r w:rsidRPr="00EF22C5">
              <w:rPr>
                <w:rFonts w:ascii="Garamond" w:hAnsi="Garamond" w:cs="Arial"/>
                <w:bCs/>
              </w:rPr>
              <w:t>Organisme d’exécution/partenaire de mise en œuvre et autres partenaires liée au projet</w:t>
            </w:r>
          </w:p>
          <w:p w14:paraId="191092A2" w14:textId="77777777" w:rsidR="009C6F91" w:rsidRPr="00EF22C5" w:rsidRDefault="009C6F91" w:rsidP="009010CD">
            <w:pPr>
              <w:spacing w:after="0" w:line="240" w:lineRule="auto"/>
              <w:rPr>
                <w:rFonts w:ascii="Garamond" w:hAnsi="Garamond" w:cs="Arial"/>
                <w:bCs/>
              </w:rPr>
            </w:pPr>
            <w:r w:rsidRPr="00EF22C5">
              <w:rPr>
                <w:rFonts w:ascii="Garamond" w:hAnsi="Garamond" w:cs="Arial"/>
                <w:bCs/>
              </w:rPr>
              <w:t xml:space="preserve">Membres de l’équipe chargée de l’examen à mi-parcours </w:t>
            </w:r>
          </w:p>
          <w:p w14:paraId="3D36E48B" w14:textId="77777777" w:rsidR="009010CD" w:rsidRPr="00EF22C5" w:rsidRDefault="009C6F91" w:rsidP="009010CD">
            <w:pPr>
              <w:spacing w:after="0" w:line="240" w:lineRule="auto"/>
              <w:rPr>
                <w:rFonts w:ascii="Garamond" w:hAnsi="Garamond" w:cs="Arial"/>
                <w:bCs/>
              </w:rPr>
            </w:pPr>
            <w:r w:rsidRPr="00EF22C5">
              <w:rPr>
                <w:rFonts w:ascii="Garamond" w:hAnsi="Garamond" w:cs="Arial"/>
                <w:bCs/>
              </w:rPr>
              <w:t xml:space="preserve">Remerciements </w:t>
            </w:r>
          </w:p>
          <w:p w14:paraId="222F70BC" w14:textId="77777777" w:rsidR="009C6F91" w:rsidRPr="00EF22C5" w:rsidRDefault="009010CD" w:rsidP="009010CD">
            <w:pPr>
              <w:spacing w:after="0" w:line="240" w:lineRule="auto"/>
              <w:rPr>
                <w:rFonts w:ascii="Garamond" w:hAnsi="Garamond" w:cs="Arial"/>
              </w:rPr>
            </w:pPr>
            <w:r w:rsidRPr="00EF22C5">
              <w:rPr>
                <w:rFonts w:ascii="Garamond" w:hAnsi="Garamond" w:cs="Arial"/>
                <w:bCs/>
              </w:rPr>
              <w:t xml:space="preserve">ii. </w:t>
            </w:r>
            <w:r w:rsidRPr="00EF22C5">
              <w:rPr>
                <w:rFonts w:ascii="Garamond" w:hAnsi="Garamond" w:cs="Arial"/>
              </w:rPr>
              <w:t>Table des matières</w:t>
            </w:r>
          </w:p>
          <w:p w14:paraId="50F843D4" w14:textId="77777777" w:rsidR="009010CD" w:rsidRPr="00EF22C5" w:rsidRDefault="009010CD" w:rsidP="009010CD">
            <w:pPr>
              <w:spacing w:after="0" w:line="240" w:lineRule="auto"/>
              <w:rPr>
                <w:rFonts w:ascii="Garamond" w:hAnsi="Garamond" w:cs="Arial"/>
                <w:bCs/>
              </w:rPr>
            </w:pPr>
            <w:r w:rsidRPr="00EF22C5">
              <w:rPr>
                <w:rFonts w:ascii="Garamond" w:hAnsi="Garamond" w:cs="Arial"/>
              </w:rPr>
              <w:t xml:space="preserve">iii. </w:t>
            </w:r>
            <w:r w:rsidRPr="00EF22C5">
              <w:rPr>
                <w:rFonts w:ascii="Garamond" w:hAnsi="Garamond" w:cs="Arial"/>
                <w:bCs/>
              </w:rPr>
              <w:t>Acronymes et abréviations</w:t>
            </w:r>
          </w:p>
          <w:p w14:paraId="744E97D0" w14:textId="2E68D7CC" w:rsidR="009010CD" w:rsidRPr="00EF22C5" w:rsidRDefault="009010CD" w:rsidP="009010CD">
            <w:pPr>
              <w:spacing w:after="0" w:line="240" w:lineRule="auto"/>
              <w:rPr>
                <w:rFonts w:ascii="Garamond" w:hAnsi="Garamond" w:cs="Arial"/>
                <w:bCs/>
              </w:rPr>
            </w:pPr>
            <w:r w:rsidRPr="00EF22C5">
              <w:rPr>
                <w:rFonts w:ascii="Garamond" w:hAnsi="Garamond" w:cs="Arial"/>
                <w:bCs/>
              </w:rPr>
              <w:t>1. Résumé (3-5 pages)</w:t>
            </w:r>
          </w:p>
          <w:p w14:paraId="4AD78771" w14:textId="0BC7DCAB" w:rsidR="009010CD" w:rsidRPr="00EF22C5" w:rsidRDefault="009010CD" w:rsidP="009010CD">
            <w:pPr>
              <w:spacing w:after="0" w:line="240" w:lineRule="auto"/>
              <w:rPr>
                <w:rFonts w:ascii="Garamond" w:hAnsi="Garamond" w:cs="Arial"/>
                <w:bCs/>
              </w:rPr>
            </w:pPr>
            <w:r w:rsidRPr="00EF22C5">
              <w:rPr>
                <w:rFonts w:ascii="Garamond" w:hAnsi="Garamond"/>
              </w:rPr>
              <w:t xml:space="preserve">2. </w:t>
            </w:r>
            <w:r w:rsidRPr="00EF22C5">
              <w:rPr>
                <w:rFonts w:ascii="Garamond" w:hAnsi="Garamond" w:cs="Arial"/>
                <w:bCs/>
              </w:rPr>
              <w:t>Introduction (2-3 pages)</w:t>
            </w:r>
          </w:p>
          <w:p w14:paraId="0D694C30" w14:textId="0E4A24CE" w:rsidR="009010CD" w:rsidRPr="00EF22C5" w:rsidRDefault="009010CD" w:rsidP="009010CD">
            <w:pPr>
              <w:spacing w:after="0" w:line="240" w:lineRule="auto"/>
              <w:rPr>
                <w:rFonts w:ascii="Garamond" w:hAnsi="Garamond" w:cs="Arial"/>
                <w:bCs/>
              </w:rPr>
            </w:pPr>
            <w:r w:rsidRPr="00EF22C5">
              <w:rPr>
                <w:rFonts w:ascii="Garamond" w:hAnsi="Garamond" w:cs="Arial"/>
                <w:bCs/>
              </w:rPr>
              <w:t>3. Description du projet et contexte (3-5 pages)</w:t>
            </w:r>
          </w:p>
          <w:p w14:paraId="4D72AD6E" w14:textId="41FE00F8" w:rsidR="009010CD" w:rsidRPr="00EF22C5" w:rsidRDefault="009010CD" w:rsidP="009010CD">
            <w:pPr>
              <w:spacing w:after="0" w:line="240" w:lineRule="auto"/>
              <w:rPr>
                <w:rFonts w:ascii="Garamond" w:hAnsi="Garamond"/>
              </w:rPr>
            </w:pPr>
            <w:r w:rsidRPr="00EF22C5">
              <w:rPr>
                <w:rFonts w:ascii="Garamond" w:hAnsi="Garamond" w:cs="Arial"/>
                <w:bCs/>
              </w:rPr>
              <w:t xml:space="preserve">4. </w:t>
            </w:r>
            <w:r w:rsidRPr="00EF22C5">
              <w:rPr>
                <w:rFonts w:ascii="Garamond" w:hAnsi="Garamond" w:cs="Arial"/>
              </w:rPr>
              <w:t xml:space="preserve">Résultats </w:t>
            </w:r>
            <w:r w:rsidRPr="00EF22C5">
              <w:rPr>
                <w:rFonts w:ascii="Garamond" w:hAnsi="Garamond" w:cs="Arial"/>
                <w:i/>
              </w:rPr>
              <w:t>(12-14 pages)</w:t>
            </w:r>
          </w:p>
          <w:p w14:paraId="5F4EFD0C" w14:textId="701DB1FE" w:rsidR="009010CD" w:rsidRPr="00EF22C5" w:rsidRDefault="009010CD" w:rsidP="009010CD">
            <w:pPr>
              <w:spacing w:after="0" w:line="240" w:lineRule="auto"/>
              <w:rPr>
                <w:rFonts w:ascii="Garamond" w:hAnsi="Garamond" w:cs="Arial"/>
                <w:bCs/>
              </w:rPr>
            </w:pPr>
            <w:r w:rsidRPr="00EF22C5">
              <w:rPr>
                <w:rFonts w:ascii="Garamond" w:hAnsi="Garamond" w:cs="Arial"/>
                <w:bCs/>
              </w:rPr>
              <w:t>4.1</w:t>
            </w:r>
            <w:r w:rsidRPr="00EF22C5">
              <w:rPr>
                <w:rFonts w:ascii="Garamond" w:hAnsi="Garamond" w:cs="Arial"/>
              </w:rPr>
              <w:t xml:space="preserve"> Stratégie du projet</w:t>
            </w:r>
          </w:p>
          <w:p w14:paraId="48ACA41F" w14:textId="77777777" w:rsidR="009010CD" w:rsidRPr="00EF22C5" w:rsidRDefault="009010CD" w:rsidP="009010CD">
            <w:pPr>
              <w:spacing w:after="0" w:line="240" w:lineRule="auto"/>
              <w:rPr>
                <w:rFonts w:ascii="Garamond" w:hAnsi="Garamond" w:cs="Arial"/>
              </w:rPr>
            </w:pPr>
            <w:r w:rsidRPr="00EF22C5">
              <w:rPr>
                <w:rFonts w:ascii="Garamond" w:hAnsi="Garamond" w:cs="Arial"/>
                <w:bCs/>
              </w:rPr>
              <w:t>4.2 Progrès accomplis vers la réalisation des résultats</w:t>
            </w:r>
            <w:r w:rsidRPr="00EF22C5">
              <w:rPr>
                <w:rFonts w:ascii="Garamond" w:hAnsi="Garamond" w:cs="Arial"/>
              </w:rPr>
              <w:t xml:space="preserve">  </w:t>
            </w:r>
          </w:p>
          <w:p w14:paraId="4DA56A76" w14:textId="77777777" w:rsidR="009010CD" w:rsidRPr="00EF22C5" w:rsidRDefault="009010CD" w:rsidP="009010CD">
            <w:pPr>
              <w:spacing w:after="0" w:line="240" w:lineRule="auto"/>
              <w:rPr>
                <w:rFonts w:ascii="Garamond" w:hAnsi="Garamond" w:cs="Arial"/>
              </w:rPr>
            </w:pPr>
            <w:r w:rsidRPr="00EF22C5">
              <w:rPr>
                <w:rFonts w:ascii="Garamond" w:hAnsi="Garamond" w:cs="Arial"/>
              </w:rPr>
              <w:t xml:space="preserve">4.3 </w:t>
            </w:r>
            <w:r w:rsidRPr="00EF22C5">
              <w:rPr>
                <w:rFonts w:ascii="Garamond" w:hAnsi="Garamond" w:cs="Arial"/>
                <w:bCs/>
              </w:rPr>
              <w:t>Mise en œuvre du projet et gestion réactive</w:t>
            </w:r>
            <w:r w:rsidRPr="00EF22C5">
              <w:rPr>
                <w:rFonts w:ascii="Garamond" w:hAnsi="Garamond" w:cs="Arial"/>
              </w:rPr>
              <w:t xml:space="preserve"> </w:t>
            </w:r>
          </w:p>
          <w:p w14:paraId="5ECEAADE" w14:textId="77777777" w:rsidR="009010CD" w:rsidRPr="00EF22C5" w:rsidRDefault="009010CD" w:rsidP="009010CD">
            <w:pPr>
              <w:spacing w:after="0" w:line="240" w:lineRule="auto"/>
              <w:rPr>
                <w:rFonts w:ascii="Garamond" w:hAnsi="Garamond" w:cs="Arial"/>
                <w:bCs/>
              </w:rPr>
            </w:pPr>
            <w:r w:rsidRPr="00EF22C5">
              <w:rPr>
                <w:rFonts w:ascii="Garamond" w:hAnsi="Garamond" w:cs="Arial"/>
              </w:rPr>
              <w:t xml:space="preserve">4.4 </w:t>
            </w:r>
            <w:r w:rsidRPr="00EF22C5">
              <w:rPr>
                <w:rFonts w:ascii="Garamond" w:hAnsi="Garamond" w:cs="Arial"/>
                <w:bCs/>
              </w:rPr>
              <w:t>Durabilité</w:t>
            </w:r>
          </w:p>
          <w:p w14:paraId="397DF325" w14:textId="77777777" w:rsidR="009010CD" w:rsidRPr="00EF22C5" w:rsidRDefault="009010CD" w:rsidP="009010CD">
            <w:pPr>
              <w:spacing w:after="0" w:line="240" w:lineRule="auto"/>
              <w:rPr>
                <w:rFonts w:ascii="Garamond" w:hAnsi="Garamond" w:cs="Arial"/>
                <w:bCs/>
              </w:rPr>
            </w:pPr>
            <w:r w:rsidRPr="00EF22C5">
              <w:rPr>
                <w:rFonts w:ascii="Garamond" w:hAnsi="Garamond" w:cs="Arial"/>
                <w:bCs/>
              </w:rPr>
              <w:t xml:space="preserve">5. Conclusion et recommandations </w:t>
            </w:r>
          </w:p>
          <w:p w14:paraId="2FE5ACE2" w14:textId="77777777" w:rsidR="009010CD" w:rsidRPr="00EF22C5" w:rsidRDefault="009010CD" w:rsidP="009010CD">
            <w:pPr>
              <w:spacing w:after="0" w:line="240" w:lineRule="auto"/>
              <w:rPr>
                <w:rFonts w:ascii="Garamond" w:hAnsi="Garamond" w:cs="Arial"/>
                <w:bCs/>
              </w:rPr>
            </w:pPr>
            <w:r w:rsidRPr="00EF22C5">
              <w:rPr>
                <w:rFonts w:ascii="Garamond" w:hAnsi="Garamond" w:cs="Arial"/>
                <w:bCs/>
              </w:rPr>
              <w:t>5.1 Conclusions</w:t>
            </w:r>
          </w:p>
          <w:p w14:paraId="65454887" w14:textId="77777777" w:rsidR="009010CD" w:rsidRPr="00EF22C5" w:rsidRDefault="009010CD" w:rsidP="009010CD">
            <w:pPr>
              <w:spacing w:after="0" w:line="240" w:lineRule="auto"/>
              <w:rPr>
                <w:rFonts w:ascii="Garamond" w:hAnsi="Garamond" w:cs="Arial"/>
                <w:bCs/>
              </w:rPr>
            </w:pPr>
            <w:r w:rsidRPr="00EF22C5">
              <w:rPr>
                <w:rFonts w:ascii="Garamond" w:hAnsi="Garamond" w:cs="Arial"/>
                <w:bCs/>
              </w:rPr>
              <w:t>5.2 Recommandations</w:t>
            </w:r>
          </w:p>
          <w:p w14:paraId="452DA86E" w14:textId="2C6EEEB3" w:rsidR="009010CD" w:rsidRPr="00EF22C5" w:rsidRDefault="009010CD" w:rsidP="009010CD">
            <w:pPr>
              <w:spacing w:after="0" w:line="240" w:lineRule="auto"/>
              <w:rPr>
                <w:rFonts w:ascii="Garamond" w:hAnsi="Garamond" w:cs="Arial"/>
                <w:bCs/>
              </w:rPr>
            </w:pPr>
            <w:r w:rsidRPr="00EF22C5">
              <w:rPr>
                <w:rFonts w:ascii="Garamond" w:hAnsi="Garamond" w:cs="Arial"/>
                <w:bCs/>
              </w:rPr>
              <w:t>6. Annexes</w:t>
            </w:r>
          </w:p>
          <w:p w14:paraId="2BD61005" w14:textId="52BE04E5" w:rsidR="009010CD" w:rsidRPr="00EF22C5" w:rsidRDefault="009010CD" w:rsidP="009010CD">
            <w:pPr>
              <w:spacing w:after="0" w:line="240" w:lineRule="auto"/>
              <w:rPr>
                <w:rFonts w:ascii="Garamond" w:hAnsi="Garamond" w:cs="Arial"/>
                <w:bCs/>
              </w:rPr>
            </w:pPr>
          </w:p>
        </w:tc>
      </w:tr>
    </w:tbl>
    <w:p w14:paraId="14DCD464" w14:textId="00265452" w:rsidR="00C66C81" w:rsidRPr="00EF22C5" w:rsidRDefault="00C66C81" w:rsidP="009010CD">
      <w:pPr>
        <w:spacing w:after="0"/>
        <w:rPr>
          <w:rFonts w:ascii="Garamond" w:hAnsi="Garamond"/>
        </w:rPr>
      </w:pPr>
    </w:p>
    <w:p w14:paraId="7429D0CE" w14:textId="6D939B0C" w:rsidR="00371E3F" w:rsidRPr="00AB72AE" w:rsidRDefault="00371E3F" w:rsidP="00AB72AE">
      <w:pPr>
        <w:pStyle w:val="Titre2"/>
        <w:rPr>
          <w:sz w:val="24"/>
        </w:rPr>
      </w:pPr>
      <w:r>
        <w:br w:type="page"/>
      </w:r>
      <w:bookmarkStart w:id="87" w:name="_Toc25962180"/>
      <w:r w:rsidR="00B66BAE" w:rsidRPr="00AB72AE">
        <w:rPr>
          <w:sz w:val="22"/>
        </w:rPr>
        <w:lastRenderedPageBreak/>
        <w:t>Annexe </w:t>
      </w:r>
      <w:r w:rsidR="00B406A7" w:rsidRPr="00AB72AE">
        <w:rPr>
          <w:sz w:val="22"/>
        </w:rPr>
        <w:t>12</w:t>
      </w:r>
      <w:r w:rsidR="00511BB4" w:rsidRPr="00AB72AE">
        <w:rPr>
          <w:sz w:val="22"/>
        </w:rPr>
        <w:t xml:space="preserve"> </w:t>
      </w:r>
      <w:r w:rsidR="00B66BAE" w:rsidRPr="00AB72AE">
        <w:rPr>
          <w:sz w:val="22"/>
        </w:rPr>
        <w:t xml:space="preserve">: </w:t>
      </w:r>
      <w:r w:rsidRPr="00AB72AE">
        <w:rPr>
          <w:sz w:val="22"/>
        </w:rPr>
        <w:t>Analyse des risques liés au projet</w:t>
      </w:r>
      <w:bookmarkEnd w:id="87"/>
    </w:p>
    <w:p w14:paraId="407404B1" w14:textId="3B5C3457" w:rsidR="00371E3F" w:rsidRPr="002E0909" w:rsidRDefault="00371E3F" w:rsidP="00371E3F">
      <w:pPr>
        <w:spacing w:after="0"/>
        <w:jc w:val="both"/>
        <w:rPr>
          <w:rFonts w:ascii="Garamond" w:hAnsi="Garamond" w:cs="Arial"/>
          <w:sz w:val="24"/>
          <w:szCs w:val="24"/>
        </w:rPr>
      </w:pPr>
    </w:p>
    <w:p w14:paraId="3DE4E00E" w14:textId="33828E1A" w:rsidR="00371E3F" w:rsidRDefault="00371E3F" w:rsidP="00371E3F">
      <w:pPr>
        <w:spacing w:after="0"/>
        <w:jc w:val="both"/>
        <w:rPr>
          <w:rFonts w:ascii="Garamond" w:hAnsi="Garamond" w:cs="Arial"/>
          <w:sz w:val="24"/>
          <w:szCs w:val="24"/>
        </w:rPr>
      </w:pPr>
      <w:r w:rsidRPr="002E0909">
        <w:rPr>
          <w:rFonts w:ascii="Garamond" w:hAnsi="Garamond" w:cs="Arial"/>
          <w:sz w:val="24"/>
          <w:szCs w:val="24"/>
        </w:rPr>
        <w:t xml:space="preserve">Au document de projet et à travers les entretiens, il ressort les principaux risques ou hypothèses </w:t>
      </w:r>
      <w:r w:rsidR="00A770ED">
        <w:rPr>
          <w:rFonts w:ascii="Garamond" w:hAnsi="Garamond" w:cs="Arial"/>
          <w:sz w:val="24"/>
          <w:szCs w:val="24"/>
        </w:rPr>
        <w:t xml:space="preserve">sont </w:t>
      </w:r>
      <w:r>
        <w:rPr>
          <w:rFonts w:ascii="Garamond" w:hAnsi="Garamond" w:cs="Arial"/>
          <w:sz w:val="24"/>
          <w:szCs w:val="24"/>
        </w:rPr>
        <w:t>analysés comme indiqués dans le tableau ci-dessous.</w:t>
      </w:r>
    </w:p>
    <w:p w14:paraId="10745D32" w14:textId="77777777" w:rsidR="00371E3F" w:rsidRDefault="00371E3F" w:rsidP="00371E3F">
      <w:pPr>
        <w:tabs>
          <w:tab w:val="left" w:pos="1440"/>
        </w:tabs>
        <w:spacing w:after="0"/>
        <w:jc w:val="both"/>
        <w:rPr>
          <w:rFonts w:ascii="Garamond" w:hAnsi="Garamond" w:cs="Arial"/>
          <w:sz w:val="24"/>
          <w:szCs w:val="24"/>
        </w:rPr>
      </w:pPr>
    </w:p>
    <w:p w14:paraId="5B27EE0D" w14:textId="61025233" w:rsidR="00371E3F" w:rsidRPr="002E0909" w:rsidRDefault="00371E3F" w:rsidP="00371E3F">
      <w:pPr>
        <w:tabs>
          <w:tab w:val="left" w:pos="1440"/>
        </w:tabs>
        <w:spacing w:after="0"/>
        <w:jc w:val="both"/>
        <w:rPr>
          <w:rFonts w:ascii="Garamond" w:hAnsi="Garamond" w:cs="Arial"/>
          <w:sz w:val="24"/>
          <w:szCs w:val="24"/>
        </w:rPr>
      </w:pPr>
      <w:r w:rsidRPr="00AB72AE">
        <w:rPr>
          <w:rFonts w:ascii="Garamond" w:hAnsi="Garamond" w:cs="Arial"/>
          <w:sz w:val="24"/>
          <w:szCs w:val="24"/>
        </w:rPr>
        <w:t>Tableau</w:t>
      </w:r>
      <w:r w:rsidRPr="006627E2">
        <w:rPr>
          <w:rFonts w:ascii="Garamond" w:hAnsi="Garamond" w:cs="Arial"/>
          <w:sz w:val="24"/>
          <w:szCs w:val="24"/>
        </w:rPr>
        <w:t xml:space="preserve"> : </w:t>
      </w:r>
      <w:r>
        <w:rPr>
          <w:rFonts w:ascii="Garamond" w:hAnsi="Garamond" w:cs="Arial"/>
          <w:sz w:val="24"/>
          <w:szCs w:val="24"/>
        </w:rPr>
        <w:t xml:space="preserve">Analyse des risques et hypothèses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1365"/>
        <w:gridCol w:w="2142"/>
        <w:gridCol w:w="1917"/>
        <w:gridCol w:w="1857"/>
      </w:tblGrid>
      <w:tr w:rsidR="00371E3F" w:rsidRPr="002E0909" w14:paraId="2FF8882F" w14:textId="77777777" w:rsidTr="00371E3F">
        <w:trPr>
          <w:tblHeader/>
        </w:trPr>
        <w:tc>
          <w:tcPr>
            <w:tcW w:w="2212" w:type="dxa"/>
            <w:shd w:val="clear" w:color="auto" w:fill="9CC2E5"/>
          </w:tcPr>
          <w:p w14:paraId="25E44CFB" w14:textId="77777777" w:rsidR="00371E3F" w:rsidRPr="002E0909" w:rsidRDefault="00371E3F" w:rsidP="00371E3F">
            <w:pPr>
              <w:spacing w:line="240" w:lineRule="auto"/>
              <w:rPr>
                <w:rFonts w:ascii="Garamond" w:hAnsi="Garamond"/>
                <w:sz w:val="19"/>
                <w:szCs w:val="19"/>
              </w:rPr>
            </w:pPr>
            <w:r w:rsidRPr="00350C68">
              <w:rPr>
                <w:rFonts w:ascii="Garamond" w:hAnsi="Garamond"/>
                <w:b/>
                <w:color w:val="000000"/>
                <w:sz w:val="19"/>
              </w:rPr>
              <w:t>Risques</w:t>
            </w:r>
          </w:p>
        </w:tc>
        <w:tc>
          <w:tcPr>
            <w:tcW w:w="1365" w:type="dxa"/>
            <w:shd w:val="clear" w:color="auto" w:fill="9CC2E5"/>
            <w:vAlign w:val="center"/>
          </w:tcPr>
          <w:p w14:paraId="4269EE02" w14:textId="77777777" w:rsidR="00371E3F" w:rsidRPr="00350C68" w:rsidRDefault="00371E3F" w:rsidP="00371E3F">
            <w:pPr>
              <w:spacing w:after="200" w:line="240" w:lineRule="auto"/>
              <w:jc w:val="center"/>
              <w:rPr>
                <w:rFonts w:ascii="Garamond" w:hAnsi="Garamond"/>
                <w:b/>
                <w:color w:val="000000"/>
                <w:sz w:val="19"/>
              </w:rPr>
            </w:pPr>
            <w:r w:rsidRPr="00350C68">
              <w:rPr>
                <w:rFonts w:ascii="Garamond" w:hAnsi="Garamond"/>
                <w:b/>
                <w:color w:val="000000"/>
                <w:sz w:val="19"/>
              </w:rPr>
              <w:t>Probabilité</w:t>
            </w:r>
          </w:p>
        </w:tc>
        <w:tc>
          <w:tcPr>
            <w:tcW w:w="2142" w:type="dxa"/>
            <w:shd w:val="clear" w:color="auto" w:fill="9CC2E5"/>
            <w:vAlign w:val="center"/>
          </w:tcPr>
          <w:p w14:paraId="74DC9EBC" w14:textId="77777777" w:rsidR="00371E3F" w:rsidRPr="00443C5C" w:rsidRDefault="00371E3F" w:rsidP="00371E3F">
            <w:pPr>
              <w:spacing w:line="240" w:lineRule="auto"/>
              <w:jc w:val="both"/>
              <w:rPr>
                <w:rFonts w:ascii="Garamond" w:hAnsi="Garamond" w:cs="Arial"/>
                <w:color w:val="000000"/>
                <w:sz w:val="19"/>
                <w:szCs w:val="19"/>
                <w:lang w:eastAsia="uk-UA"/>
              </w:rPr>
            </w:pPr>
            <w:r w:rsidRPr="00443C5C">
              <w:rPr>
                <w:rFonts w:ascii="Garamond" w:hAnsi="Garamond" w:cs="Arial"/>
                <w:color w:val="000000"/>
                <w:sz w:val="19"/>
                <w:szCs w:val="19"/>
                <w:lang w:eastAsia="uk-UA"/>
              </w:rPr>
              <w:t>Impacts de l’atténuation (Résumé</w:t>
            </w:r>
            <w:r>
              <w:rPr>
                <w:rFonts w:ascii="Garamond" w:hAnsi="Garamond" w:cs="Arial"/>
                <w:color w:val="000000"/>
                <w:sz w:val="19"/>
                <w:szCs w:val="19"/>
                <w:lang w:eastAsia="uk-UA"/>
              </w:rPr>
              <w:t>. Pour plus de détails voir Prod</w:t>
            </w:r>
            <w:r w:rsidRPr="00443C5C">
              <w:rPr>
                <w:rFonts w:ascii="Garamond" w:hAnsi="Garamond" w:cs="Arial"/>
                <w:color w:val="000000"/>
                <w:sz w:val="19"/>
                <w:szCs w:val="19"/>
                <w:lang w:eastAsia="uk-UA"/>
              </w:rPr>
              <w:t>oc page75)</w:t>
            </w:r>
          </w:p>
        </w:tc>
        <w:tc>
          <w:tcPr>
            <w:tcW w:w="1917" w:type="dxa"/>
            <w:shd w:val="clear" w:color="auto" w:fill="9CC2E5"/>
          </w:tcPr>
          <w:p w14:paraId="4EC29499"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Evaluation des stratégies  d’atténuation après la mise en œuvre du projet</w:t>
            </w:r>
          </w:p>
        </w:tc>
        <w:tc>
          <w:tcPr>
            <w:tcW w:w="1857" w:type="dxa"/>
            <w:shd w:val="clear" w:color="auto" w:fill="9CC2E5"/>
          </w:tcPr>
          <w:p w14:paraId="19CB86A1"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Observations</w:t>
            </w:r>
          </w:p>
        </w:tc>
      </w:tr>
      <w:tr w:rsidR="00371E3F" w:rsidRPr="002E0909" w14:paraId="030347BD" w14:textId="77777777" w:rsidTr="00371E3F">
        <w:tc>
          <w:tcPr>
            <w:tcW w:w="9493" w:type="dxa"/>
            <w:gridSpan w:val="5"/>
            <w:shd w:val="clear" w:color="auto" w:fill="auto"/>
          </w:tcPr>
          <w:p w14:paraId="6C8D47AA" w14:textId="77777777" w:rsidR="00371E3F" w:rsidRPr="002E0909" w:rsidRDefault="00371E3F" w:rsidP="00371E3F">
            <w:pPr>
              <w:spacing w:line="240" w:lineRule="auto"/>
              <w:jc w:val="center"/>
              <w:rPr>
                <w:rFonts w:ascii="Garamond" w:hAnsi="Garamond"/>
                <w:sz w:val="19"/>
                <w:szCs w:val="19"/>
              </w:rPr>
            </w:pPr>
            <w:r w:rsidRPr="002E0909">
              <w:rPr>
                <w:rFonts w:ascii="Garamond" w:hAnsi="Garamond"/>
                <w:b/>
                <w:sz w:val="19"/>
                <w:szCs w:val="19"/>
              </w:rPr>
              <w:t>Risques Identifiés avant la mise en œuvre du projet</w:t>
            </w:r>
          </w:p>
        </w:tc>
      </w:tr>
      <w:tr w:rsidR="00371E3F" w:rsidRPr="002E0909" w14:paraId="397E983C" w14:textId="77777777" w:rsidTr="00371E3F">
        <w:tc>
          <w:tcPr>
            <w:tcW w:w="2212" w:type="dxa"/>
            <w:shd w:val="clear" w:color="auto" w:fill="auto"/>
          </w:tcPr>
          <w:p w14:paraId="2FE3BE41" w14:textId="24E1FDCC" w:rsidR="00371E3F" w:rsidRPr="002E0909" w:rsidRDefault="00371E3F" w:rsidP="00371E3F">
            <w:pPr>
              <w:spacing w:line="240" w:lineRule="auto"/>
              <w:rPr>
                <w:rFonts w:ascii="Garamond" w:hAnsi="Garamond"/>
                <w:sz w:val="19"/>
                <w:szCs w:val="19"/>
              </w:rPr>
            </w:pPr>
            <w:r w:rsidRPr="002E0909">
              <w:rPr>
                <w:rFonts w:ascii="Garamond" w:eastAsia="Times New Roman" w:hAnsi="Garamond" w:cs="Arial"/>
                <w:sz w:val="19"/>
                <w:szCs w:val="19"/>
              </w:rPr>
              <w:t>Politiques et régulateurs: Réticence dans certains milieux du gouvernement d'introduire les politiques et les règlements nécessaires à l'appui</w:t>
            </w:r>
            <w:r w:rsidR="00AB72AE">
              <w:rPr>
                <w:rFonts w:ascii="Garamond" w:eastAsia="Times New Roman" w:hAnsi="Garamond" w:cs="Arial"/>
                <w:sz w:val="19"/>
                <w:szCs w:val="19"/>
              </w:rPr>
              <w:t>..</w:t>
            </w:r>
          </w:p>
        </w:tc>
        <w:tc>
          <w:tcPr>
            <w:tcW w:w="1365" w:type="dxa"/>
            <w:shd w:val="clear" w:color="auto" w:fill="auto"/>
          </w:tcPr>
          <w:p w14:paraId="4F069DFB" w14:textId="77777777" w:rsidR="00371E3F" w:rsidRPr="002E0909" w:rsidRDefault="00371E3F" w:rsidP="00371E3F">
            <w:pPr>
              <w:spacing w:line="240" w:lineRule="auto"/>
              <w:rPr>
                <w:rFonts w:ascii="Garamond" w:hAnsi="Garamond"/>
                <w:sz w:val="19"/>
                <w:szCs w:val="19"/>
              </w:rPr>
            </w:pPr>
            <w:r w:rsidRPr="00350C68">
              <w:rPr>
                <w:rFonts w:ascii="Garamond" w:hAnsi="Garamond"/>
                <w:color w:val="000000"/>
                <w:sz w:val="19"/>
              </w:rPr>
              <w:t>Modéré</w:t>
            </w:r>
          </w:p>
        </w:tc>
        <w:tc>
          <w:tcPr>
            <w:tcW w:w="2142" w:type="dxa"/>
            <w:shd w:val="clear" w:color="auto" w:fill="auto"/>
          </w:tcPr>
          <w:p w14:paraId="4BE772E9" w14:textId="77777777" w:rsidR="00371E3F" w:rsidRPr="002E0909" w:rsidRDefault="00371E3F" w:rsidP="00371E3F">
            <w:pPr>
              <w:spacing w:line="240" w:lineRule="auto"/>
              <w:jc w:val="both"/>
              <w:rPr>
                <w:rFonts w:ascii="Garamond" w:hAnsi="Garamond"/>
                <w:sz w:val="19"/>
                <w:szCs w:val="19"/>
              </w:rPr>
            </w:pPr>
            <w:r w:rsidRPr="002E0909">
              <w:rPr>
                <w:rFonts w:ascii="Garamond" w:hAnsi="Garamond"/>
                <w:sz w:val="19"/>
                <w:szCs w:val="19"/>
              </w:rPr>
              <w:t xml:space="preserve">L’environnement est favorable (Gouvernement du Bénin veut donner l’énergie moderne et propre aux populations démunies, protéger les forêts, réduire le déboisement, </w:t>
            </w:r>
            <w:r w:rsidRPr="002E0909">
              <w:rPr>
                <w:rFonts w:ascii="Garamond" w:eastAsia="Times New Roman" w:hAnsi="Garamond" w:cs="Arial"/>
                <w:sz w:val="19"/>
                <w:szCs w:val="19"/>
              </w:rPr>
              <w:t>ligne avec sa " politique de l'énergie et de la stratégie « Décembre 2003 et Octobre 2009 " actualisé</w:t>
            </w:r>
            <w:r w:rsidRPr="002E0909">
              <w:rPr>
                <w:rFonts w:ascii="Garamond" w:hAnsi="Garamond"/>
                <w:sz w:val="19"/>
                <w:szCs w:val="19"/>
              </w:rPr>
              <w:t>) pour faciliter la prise des textes réglementaires (pour plus de détails voir ProDoc)</w:t>
            </w:r>
          </w:p>
        </w:tc>
        <w:tc>
          <w:tcPr>
            <w:tcW w:w="1917" w:type="dxa"/>
            <w:shd w:val="clear" w:color="auto" w:fill="auto"/>
          </w:tcPr>
          <w:p w14:paraId="6183C9FE" w14:textId="77777777" w:rsidR="00371E3F" w:rsidRDefault="00371E3F" w:rsidP="00371E3F">
            <w:pPr>
              <w:spacing w:line="240" w:lineRule="auto"/>
              <w:rPr>
                <w:rFonts w:ascii="Garamond" w:hAnsi="Garamond"/>
                <w:sz w:val="19"/>
                <w:szCs w:val="19"/>
              </w:rPr>
            </w:pPr>
            <w:r w:rsidRPr="002E0909">
              <w:rPr>
                <w:rFonts w:ascii="Garamond" w:hAnsi="Garamond"/>
                <w:sz w:val="19"/>
                <w:szCs w:val="19"/>
              </w:rPr>
              <w:t>Environnement demeure toujours favorable. Les études «Elaboration d’une politique de développement de la production d’électricité par gazéification », « Elaboration du document régissant la mise en place et l’opérationnalisation du Mécanisme de Soutien Financier (MSF)… »  a favorisé l’émergence de la politique nationale et le développement du cadre pour les énergies renouvelables.  (pour plus de détails, voire les études)</w:t>
            </w:r>
          </w:p>
          <w:p w14:paraId="09302E7D" w14:textId="6A133566" w:rsidR="00AB72AE" w:rsidRPr="002E0909" w:rsidRDefault="00AB72AE" w:rsidP="00371E3F">
            <w:pPr>
              <w:spacing w:line="240" w:lineRule="auto"/>
              <w:rPr>
                <w:rFonts w:ascii="Garamond" w:hAnsi="Garamond"/>
                <w:sz w:val="19"/>
                <w:szCs w:val="19"/>
              </w:rPr>
            </w:pPr>
            <w:r>
              <w:rPr>
                <w:rFonts w:ascii="Garamond" w:hAnsi="Garamond"/>
                <w:sz w:val="19"/>
                <w:szCs w:val="19"/>
              </w:rPr>
              <w:t xml:space="preserve">Le cadre d’intervention des IPP, </w:t>
            </w:r>
          </w:p>
        </w:tc>
        <w:tc>
          <w:tcPr>
            <w:tcW w:w="1857" w:type="dxa"/>
            <w:shd w:val="clear" w:color="auto" w:fill="auto"/>
          </w:tcPr>
          <w:p w14:paraId="18741CB9" w14:textId="3117A9E2" w:rsidR="00371E3F" w:rsidRPr="002E0909" w:rsidRDefault="00371E3F" w:rsidP="00AB72AE">
            <w:pPr>
              <w:spacing w:line="240" w:lineRule="auto"/>
              <w:rPr>
                <w:rFonts w:ascii="Garamond" w:hAnsi="Garamond"/>
                <w:sz w:val="19"/>
                <w:szCs w:val="19"/>
              </w:rPr>
            </w:pPr>
            <w:r w:rsidRPr="002E0909">
              <w:rPr>
                <w:rFonts w:ascii="Garamond" w:hAnsi="Garamond"/>
                <w:sz w:val="19"/>
                <w:szCs w:val="19"/>
              </w:rPr>
              <w:t xml:space="preserve"> Le risque </w:t>
            </w:r>
            <w:r w:rsidR="00AB72AE">
              <w:rPr>
                <w:rFonts w:ascii="Garamond" w:hAnsi="Garamond"/>
                <w:sz w:val="19"/>
                <w:szCs w:val="19"/>
              </w:rPr>
              <w:t>quasi éliminé</w:t>
            </w:r>
            <w:r w:rsidRPr="002E0909">
              <w:rPr>
                <w:rFonts w:ascii="Garamond" w:hAnsi="Garamond"/>
                <w:sz w:val="19"/>
                <w:szCs w:val="19"/>
              </w:rPr>
              <w:t xml:space="preserve"> </w:t>
            </w:r>
          </w:p>
        </w:tc>
      </w:tr>
      <w:tr w:rsidR="00371E3F" w:rsidRPr="002E0909" w14:paraId="1B260FB3" w14:textId="77777777" w:rsidTr="00371E3F">
        <w:tc>
          <w:tcPr>
            <w:tcW w:w="2212" w:type="dxa"/>
            <w:shd w:val="clear" w:color="auto" w:fill="auto"/>
          </w:tcPr>
          <w:p w14:paraId="48A30406" w14:textId="77777777" w:rsidR="00371E3F" w:rsidRPr="002E0909" w:rsidRDefault="00371E3F" w:rsidP="00371E3F">
            <w:pPr>
              <w:spacing w:line="240" w:lineRule="auto"/>
              <w:rPr>
                <w:rFonts w:ascii="Garamond" w:hAnsi="Garamond"/>
                <w:sz w:val="19"/>
                <w:szCs w:val="19"/>
              </w:rPr>
            </w:pPr>
            <w:r w:rsidRPr="002E0909">
              <w:rPr>
                <w:rFonts w:ascii="Garamond" w:hAnsi="Garamond" w:cs="Arial"/>
                <w:color w:val="212121"/>
                <w:sz w:val="19"/>
                <w:szCs w:val="19"/>
                <w:shd w:val="clear" w:color="auto" w:fill="FFFFFF"/>
              </w:rPr>
              <w:t>Économiques / financiers : non- disponibilité du crédit aux promoteurs de gazéificateurs de biomasse</w:t>
            </w:r>
          </w:p>
        </w:tc>
        <w:tc>
          <w:tcPr>
            <w:tcW w:w="1365" w:type="dxa"/>
            <w:shd w:val="clear" w:color="auto" w:fill="auto"/>
          </w:tcPr>
          <w:p w14:paraId="30DE25EF"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Modéré</w:t>
            </w:r>
          </w:p>
        </w:tc>
        <w:tc>
          <w:tcPr>
            <w:tcW w:w="2142" w:type="dxa"/>
            <w:shd w:val="clear" w:color="auto" w:fill="auto"/>
          </w:tcPr>
          <w:p w14:paraId="55620DCD" w14:textId="77777777" w:rsidR="00371E3F" w:rsidRPr="002E0909" w:rsidRDefault="00371E3F" w:rsidP="00371E3F">
            <w:pPr>
              <w:spacing w:line="240" w:lineRule="auto"/>
              <w:jc w:val="both"/>
              <w:rPr>
                <w:rFonts w:ascii="Garamond" w:hAnsi="Garamond"/>
                <w:sz w:val="19"/>
                <w:szCs w:val="19"/>
              </w:rPr>
            </w:pPr>
            <w:r w:rsidRPr="002E0909">
              <w:rPr>
                <w:rFonts w:ascii="Garamond" w:hAnsi="Garamond"/>
                <w:sz w:val="19"/>
                <w:szCs w:val="19"/>
              </w:rPr>
              <w:t>Renforcement  des capacités pour les  établissements de crédit. Mécanisme de soutien financier pour réduire au minimum les risques  des prêteurs</w:t>
            </w:r>
          </w:p>
        </w:tc>
        <w:tc>
          <w:tcPr>
            <w:tcW w:w="1917" w:type="dxa"/>
            <w:shd w:val="clear" w:color="auto" w:fill="auto"/>
          </w:tcPr>
          <w:p w14:paraId="2DB8525B"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Démarches engagées</w:t>
            </w:r>
          </w:p>
          <w:p w14:paraId="133C4195"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Les établissements de crédit sont favorables. Mais pas d’accord formalisé</w:t>
            </w:r>
          </w:p>
          <w:p w14:paraId="09ACA06A" w14:textId="77777777" w:rsidR="00371E3F" w:rsidRPr="002E0909" w:rsidRDefault="00371E3F" w:rsidP="00371E3F">
            <w:pPr>
              <w:spacing w:line="240" w:lineRule="auto"/>
              <w:rPr>
                <w:rFonts w:ascii="Garamond" w:hAnsi="Garamond"/>
                <w:sz w:val="19"/>
                <w:szCs w:val="19"/>
              </w:rPr>
            </w:pPr>
          </w:p>
        </w:tc>
        <w:tc>
          <w:tcPr>
            <w:tcW w:w="1857" w:type="dxa"/>
            <w:shd w:val="clear" w:color="auto" w:fill="auto"/>
          </w:tcPr>
          <w:p w14:paraId="3E92A739"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Le risque reste modéré</w:t>
            </w:r>
          </w:p>
        </w:tc>
      </w:tr>
      <w:tr w:rsidR="00371E3F" w:rsidRPr="002E0909" w14:paraId="5D5F6A06" w14:textId="77777777" w:rsidTr="00371E3F">
        <w:tc>
          <w:tcPr>
            <w:tcW w:w="2212" w:type="dxa"/>
            <w:shd w:val="clear" w:color="auto" w:fill="auto"/>
          </w:tcPr>
          <w:p w14:paraId="1E34FF46"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Financiers: mauvais climat d’investissement.</w:t>
            </w:r>
          </w:p>
        </w:tc>
        <w:tc>
          <w:tcPr>
            <w:tcW w:w="1365" w:type="dxa"/>
            <w:shd w:val="clear" w:color="auto" w:fill="auto"/>
          </w:tcPr>
          <w:p w14:paraId="7231F193"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Modéré</w:t>
            </w:r>
          </w:p>
        </w:tc>
        <w:tc>
          <w:tcPr>
            <w:tcW w:w="2142" w:type="dxa"/>
            <w:shd w:val="clear" w:color="auto" w:fill="auto"/>
          </w:tcPr>
          <w:p w14:paraId="010D89BF"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Le climat des affaires n’est pas très favorable. Doing bus 2015</w:t>
            </w:r>
          </w:p>
          <w:p w14:paraId="7F6A02E1" w14:textId="77777777" w:rsidR="00371E3F" w:rsidRPr="002E0909" w:rsidRDefault="00371E3F" w:rsidP="00371E3F">
            <w:pPr>
              <w:spacing w:line="240" w:lineRule="auto"/>
              <w:jc w:val="both"/>
              <w:rPr>
                <w:rFonts w:ascii="Garamond" w:hAnsi="Garamond"/>
                <w:sz w:val="19"/>
                <w:szCs w:val="19"/>
              </w:rPr>
            </w:pPr>
            <w:r w:rsidRPr="002E0909">
              <w:rPr>
                <w:rFonts w:ascii="Garamond" w:hAnsi="Garamond"/>
                <w:sz w:val="19"/>
                <w:szCs w:val="19"/>
              </w:rPr>
              <w:t xml:space="preserve"> Mise en place un mécanisme de soutien financier pour réduire les risques financiers.</w:t>
            </w:r>
          </w:p>
        </w:tc>
        <w:tc>
          <w:tcPr>
            <w:tcW w:w="1917" w:type="dxa"/>
            <w:shd w:val="clear" w:color="auto" w:fill="auto"/>
          </w:tcPr>
          <w:p w14:paraId="20FD6F2C"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Mécanisme de soutien  </w:t>
            </w:r>
            <w:r w:rsidRPr="00913076">
              <w:rPr>
                <w:rFonts w:ascii="Garamond" w:hAnsi="Garamond"/>
                <w:sz w:val="19"/>
                <w:szCs w:val="19"/>
              </w:rPr>
              <w:t xml:space="preserve">déjà </w:t>
            </w:r>
            <w:r w:rsidRPr="002E0909">
              <w:rPr>
                <w:rFonts w:ascii="Garamond" w:hAnsi="Garamond"/>
                <w:sz w:val="19"/>
                <w:szCs w:val="19"/>
              </w:rPr>
              <w:t xml:space="preserve">mis en place. </w:t>
            </w:r>
            <w:r w:rsidRPr="00FA6D6F">
              <w:rPr>
                <w:rFonts w:ascii="Garamond" w:hAnsi="Garamond"/>
                <w:sz w:val="19"/>
                <w:szCs w:val="19"/>
              </w:rPr>
              <w:t>Attente de l’installation officielle du Comité de gestion</w:t>
            </w:r>
          </w:p>
          <w:p w14:paraId="359EAC8C" w14:textId="15AE7509" w:rsidR="00371E3F" w:rsidRPr="002E0909" w:rsidRDefault="00371E3F" w:rsidP="00371E3F">
            <w:pPr>
              <w:spacing w:line="240" w:lineRule="auto"/>
              <w:rPr>
                <w:rFonts w:ascii="Garamond" w:hAnsi="Garamond"/>
                <w:sz w:val="19"/>
                <w:szCs w:val="19"/>
              </w:rPr>
            </w:pPr>
            <w:r w:rsidRPr="002E0909">
              <w:rPr>
                <w:rFonts w:ascii="Garamond" w:hAnsi="Garamond"/>
                <w:sz w:val="19"/>
                <w:szCs w:val="19"/>
              </w:rPr>
              <w:t>Voir les changements intervenus Doing bus 2</w:t>
            </w:r>
            <w:r w:rsidR="00C1240C">
              <w:rPr>
                <w:rFonts w:ascii="Garamond" w:hAnsi="Garamond"/>
                <w:sz w:val="19"/>
                <w:szCs w:val="19"/>
              </w:rPr>
              <w:t>019</w:t>
            </w:r>
            <w:r w:rsidRPr="002E0909">
              <w:rPr>
                <w:rFonts w:ascii="Garamond" w:hAnsi="Garamond"/>
                <w:sz w:val="19"/>
                <w:szCs w:val="19"/>
              </w:rPr>
              <w:t xml:space="preserve"> montrent que la situation du Bénin s’est améliorée. Mais cela n’est pas encore suffisant pour induire la ruée des </w:t>
            </w:r>
            <w:r w:rsidRPr="002E0909">
              <w:rPr>
                <w:rFonts w:ascii="Garamond" w:hAnsi="Garamond"/>
                <w:sz w:val="19"/>
                <w:szCs w:val="19"/>
              </w:rPr>
              <w:lastRenderedPageBreak/>
              <w:t>investisseurs internationaux vers le Bénin</w:t>
            </w:r>
          </w:p>
        </w:tc>
        <w:tc>
          <w:tcPr>
            <w:tcW w:w="1857" w:type="dxa"/>
            <w:shd w:val="clear" w:color="auto" w:fill="auto"/>
          </w:tcPr>
          <w:p w14:paraId="234E4E3A" w14:textId="77777777" w:rsidR="00371E3F" w:rsidRPr="002E0909" w:rsidRDefault="00371E3F" w:rsidP="00371E3F">
            <w:pPr>
              <w:spacing w:line="240" w:lineRule="auto"/>
              <w:rPr>
                <w:rFonts w:ascii="Garamond" w:hAnsi="Garamond"/>
                <w:sz w:val="19"/>
                <w:szCs w:val="19"/>
              </w:rPr>
            </w:pPr>
          </w:p>
          <w:p w14:paraId="0E1BD8F8" w14:textId="667EC1AE" w:rsidR="00371E3F" w:rsidRPr="002E0909" w:rsidRDefault="00371E3F" w:rsidP="00C1240C">
            <w:pPr>
              <w:spacing w:line="240" w:lineRule="auto"/>
              <w:rPr>
                <w:rFonts w:ascii="Garamond" w:hAnsi="Garamond"/>
                <w:sz w:val="19"/>
                <w:szCs w:val="19"/>
              </w:rPr>
            </w:pPr>
            <w:r w:rsidRPr="002E0909">
              <w:rPr>
                <w:rFonts w:ascii="Garamond" w:hAnsi="Garamond"/>
                <w:sz w:val="19"/>
                <w:szCs w:val="19"/>
              </w:rPr>
              <w:t xml:space="preserve">Le risque </w:t>
            </w:r>
            <w:r w:rsidR="00C1240C">
              <w:rPr>
                <w:rFonts w:ascii="Garamond" w:hAnsi="Garamond"/>
                <w:sz w:val="19"/>
                <w:szCs w:val="19"/>
              </w:rPr>
              <w:t>plus ou moins élevé</w:t>
            </w:r>
          </w:p>
        </w:tc>
      </w:tr>
      <w:tr w:rsidR="00371E3F" w:rsidRPr="002E0909" w14:paraId="6E4C3DF1" w14:textId="77777777" w:rsidTr="00371E3F">
        <w:tc>
          <w:tcPr>
            <w:tcW w:w="2212" w:type="dxa"/>
            <w:shd w:val="clear" w:color="auto" w:fill="auto"/>
          </w:tcPr>
          <w:p w14:paraId="30735068" w14:textId="77777777" w:rsidR="00371E3F" w:rsidRPr="002E0909" w:rsidRDefault="00371E3F" w:rsidP="00371E3F">
            <w:pPr>
              <w:spacing w:line="240" w:lineRule="auto"/>
              <w:rPr>
                <w:rFonts w:ascii="Garamond" w:hAnsi="Garamond"/>
                <w:sz w:val="19"/>
                <w:szCs w:val="19"/>
              </w:rPr>
            </w:pPr>
            <w:r w:rsidRPr="002E0909">
              <w:rPr>
                <w:rFonts w:ascii="Garamond" w:hAnsi="Garamond" w:cs="Arial"/>
                <w:color w:val="212121"/>
                <w:sz w:val="19"/>
                <w:szCs w:val="19"/>
                <w:shd w:val="clear" w:color="auto" w:fill="FFFFFF"/>
              </w:rPr>
              <w:t>Technologiques: Probabilité que la technologie des gazéificateurs soit de mauvaise conception et / ou de mauvaise qualité.</w:t>
            </w:r>
          </w:p>
        </w:tc>
        <w:tc>
          <w:tcPr>
            <w:tcW w:w="1365" w:type="dxa"/>
            <w:shd w:val="clear" w:color="auto" w:fill="auto"/>
          </w:tcPr>
          <w:p w14:paraId="52E072A8"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Modéré</w:t>
            </w:r>
          </w:p>
        </w:tc>
        <w:tc>
          <w:tcPr>
            <w:tcW w:w="2142" w:type="dxa"/>
            <w:shd w:val="clear" w:color="auto" w:fill="auto"/>
          </w:tcPr>
          <w:p w14:paraId="079B7ED0" w14:textId="77777777" w:rsidR="00371E3F" w:rsidRPr="002E0909" w:rsidRDefault="00371E3F" w:rsidP="00371E3F">
            <w:pPr>
              <w:spacing w:line="240" w:lineRule="auto"/>
              <w:jc w:val="both"/>
              <w:rPr>
                <w:rFonts w:ascii="Garamond" w:hAnsi="Garamond"/>
                <w:sz w:val="19"/>
                <w:szCs w:val="19"/>
              </w:rPr>
            </w:pPr>
            <w:r w:rsidRPr="002E0909">
              <w:rPr>
                <w:rFonts w:ascii="Garamond" w:hAnsi="Garamond"/>
                <w:sz w:val="19"/>
                <w:szCs w:val="19"/>
              </w:rPr>
              <w:t>Se mettre en réseau avec les pays ayant beaucoup d’expériences qui marchent ;</w:t>
            </w:r>
          </w:p>
          <w:p w14:paraId="735C94A0"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Renforcement de capacité pour les potentiels techniciens béninois devant opérer sur les gazéificateurs</w:t>
            </w:r>
          </w:p>
        </w:tc>
        <w:tc>
          <w:tcPr>
            <w:tcW w:w="1917" w:type="dxa"/>
            <w:shd w:val="clear" w:color="auto" w:fill="auto"/>
          </w:tcPr>
          <w:p w14:paraId="41BEBEA1"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Après deux ans et </w:t>
            </w:r>
            <w:r>
              <w:rPr>
                <w:rFonts w:ascii="Garamond" w:hAnsi="Garamond"/>
                <w:sz w:val="19"/>
                <w:szCs w:val="19"/>
              </w:rPr>
              <w:t>neuf mois,</w:t>
            </w:r>
            <w:r w:rsidRPr="002E0909">
              <w:rPr>
                <w:rFonts w:ascii="Garamond" w:hAnsi="Garamond"/>
                <w:sz w:val="19"/>
                <w:szCs w:val="19"/>
              </w:rPr>
              <w:t xml:space="preserve"> le réseau n’est pas en place, </w:t>
            </w:r>
          </w:p>
          <w:p w14:paraId="4DA3EDBF"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Le renforcement des capacités n’a pas encore eu lieu.</w:t>
            </w:r>
          </w:p>
        </w:tc>
        <w:tc>
          <w:tcPr>
            <w:tcW w:w="1857" w:type="dxa"/>
            <w:shd w:val="clear" w:color="auto" w:fill="auto"/>
          </w:tcPr>
          <w:p w14:paraId="24E48843" w14:textId="3A190FA8" w:rsidR="00371E3F" w:rsidRPr="002E0909" w:rsidRDefault="00371E3F" w:rsidP="00C1240C">
            <w:pPr>
              <w:spacing w:line="240" w:lineRule="auto"/>
              <w:rPr>
                <w:rFonts w:ascii="Garamond" w:hAnsi="Garamond"/>
                <w:sz w:val="19"/>
                <w:szCs w:val="19"/>
              </w:rPr>
            </w:pPr>
            <w:r w:rsidRPr="002E0909">
              <w:rPr>
                <w:rFonts w:ascii="Garamond" w:hAnsi="Garamond"/>
                <w:sz w:val="19"/>
                <w:szCs w:val="19"/>
              </w:rPr>
              <w:t xml:space="preserve">Le risque </w:t>
            </w:r>
            <w:r w:rsidR="00C1240C">
              <w:rPr>
                <w:rFonts w:ascii="Garamond" w:hAnsi="Garamond"/>
                <w:sz w:val="19"/>
                <w:szCs w:val="19"/>
              </w:rPr>
              <w:t>faible</w:t>
            </w:r>
            <w:r w:rsidRPr="002E0909">
              <w:rPr>
                <w:rFonts w:ascii="Garamond" w:hAnsi="Garamond"/>
                <w:sz w:val="19"/>
                <w:szCs w:val="19"/>
              </w:rPr>
              <w:t xml:space="preserve">. </w:t>
            </w:r>
          </w:p>
        </w:tc>
      </w:tr>
      <w:tr w:rsidR="00371E3F" w:rsidRPr="002E0909" w14:paraId="5B07D4F6" w14:textId="77777777" w:rsidTr="00371E3F">
        <w:tc>
          <w:tcPr>
            <w:tcW w:w="2212" w:type="dxa"/>
            <w:shd w:val="clear" w:color="auto" w:fill="auto"/>
          </w:tcPr>
          <w:p w14:paraId="7DF12AF4"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Stratégiques: l’engagement au niveau des villages de modifier et d'adopter de nouvelles méthodes agricoles ne suffit pas pour l'adoption de la technologie.</w:t>
            </w:r>
          </w:p>
        </w:tc>
        <w:tc>
          <w:tcPr>
            <w:tcW w:w="1365" w:type="dxa"/>
            <w:shd w:val="clear" w:color="auto" w:fill="auto"/>
          </w:tcPr>
          <w:p w14:paraId="2809BBC4" w14:textId="77777777" w:rsidR="00371E3F" w:rsidRPr="002E0909" w:rsidRDefault="00371E3F" w:rsidP="00371E3F">
            <w:pPr>
              <w:spacing w:line="240" w:lineRule="auto"/>
              <w:rPr>
                <w:rFonts w:ascii="Garamond" w:hAnsi="Garamond"/>
                <w:sz w:val="19"/>
                <w:szCs w:val="19"/>
              </w:rPr>
            </w:pPr>
            <w:r w:rsidRPr="00350C68">
              <w:rPr>
                <w:rFonts w:ascii="Garamond" w:hAnsi="Garamond"/>
                <w:color w:val="000000"/>
                <w:sz w:val="19"/>
              </w:rPr>
              <w:t>Modéré</w:t>
            </w:r>
          </w:p>
        </w:tc>
        <w:tc>
          <w:tcPr>
            <w:tcW w:w="2142" w:type="dxa"/>
            <w:shd w:val="clear" w:color="auto" w:fill="auto"/>
          </w:tcPr>
          <w:p w14:paraId="1875220D" w14:textId="77777777" w:rsidR="00371E3F" w:rsidRPr="002E0909" w:rsidRDefault="00371E3F" w:rsidP="00371E3F">
            <w:pPr>
              <w:spacing w:line="240" w:lineRule="auto"/>
              <w:jc w:val="both"/>
              <w:rPr>
                <w:rFonts w:ascii="Garamond" w:eastAsia="Times New Roman" w:hAnsi="Garamond" w:cs="Arial"/>
                <w:sz w:val="19"/>
                <w:szCs w:val="19"/>
              </w:rPr>
            </w:pPr>
            <w:r w:rsidRPr="002E0909">
              <w:rPr>
                <w:rFonts w:ascii="Garamond" w:eastAsia="Times New Roman" w:hAnsi="Garamond" w:cs="Arial"/>
                <w:sz w:val="19"/>
                <w:szCs w:val="19"/>
              </w:rPr>
              <w:t>Démontrer l'efficacité (sociale, financière et environnementale) des solutions apportées à court et à long terme pour convaincre les populations de changer les habitudes en matière énergétique</w:t>
            </w:r>
          </w:p>
          <w:p w14:paraId="60A80A03" w14:textId="77777777" w:rsidR="00371E3F" w:rsidRPr="002E0909" w:rsidRDefault="00371E3F" w:rsidP="00371E3F">
            <w:pPr>
              <w:spacing w:line="240" w:lineRule="auto"/>
              <w:rPr>
                <w:rFonts w:ascii="Garamond" w:hAnsi="Garamond"/>
                <w:sz w:val="19"/>
                <w:szCs w:val="19"/>
              </w:rPr>
            </w:pPr>
            <w:r w:rsidRPr="002E0909">
              <w:rPr>
                <w:rFonts w:ascii="Garamond" w:eastAsia="Times New Roman" w:hAnsi="Garamond" w:cs="Arial"/>
                <w:sz w:val="19"/>
                <w:szCs w:val="19"/>
              </w:rPr>
              <w:t>Approche IEC pour changer les habitudes.</w:t>
            </w:r>
          </w:p>
        </w:tc>
        <w:tc>
          <w:tcPr>
            <w:tcW w:w="1917" w:type="dxa"/>
            <w:shd w:val="clear" w:color="auto" w:fill="auto"/>
          </w:tcPr>
          <w:p w14:paraId="29950542"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La démonstration est encore à faire ;</w:t>
            </w:r>
          </w:p>
          <w:p w14:paraId="54F78B98"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Les IEC sont encore à leur début. Il est encore trop tôt d’évaluer leurs effets sur le changement de comportement </w:t>
            </w:r>
          </w:p>
        </w:tc>
        <w:tc>
          <w:tcPr>
            <w:tcW w:w="1857" w:type="dxa"/>
            <w:shd w:val="clear" w:color="auto" w:fill="auto"/>
          </w:tcPr>
          <w:p w14:paraId="37B31F29"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Le risque reste modéré. </w:t>
            </w:r>
          </w:p>
          <w:p w14:paraId="6DBF32AC"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Peut devenir élevé si la situation ne change pas</w:t>
            </w:r>
          </w:p>
        </w:tc>
      </w:tr>
      <w:tr w:rsidR="00371E3F" w:rsidRPr="002E0909" w14:paraId="475F36B0" w14:textId="77777777" w:rsidTr="00371E3F">
        <w:tc>
          <w:tcPr>
            <w:tcW w:w="2212" w:type="dxa"/>
            <w:shd w:val="clear" w:color="auto" w:fill="auto"/>
          </w:tcPr>
          <w:p w14:paraId="5681D189"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Politiques:</w:t>
            </w:r>
          </w:p>
          <w:p w14:paraId="4D504B63"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Conflits fonciers et conflits entre les groupes traditionnels / religieux</w:t>
            </w:r>
          </w:p>
        </w:tc>
        <w:tc>
          <w:tcPr>
            <w:tcW w:w="1365" w:type="dxa"/>
            <w:shd w:val="clear" w:color="auto" w:fill="auto"/>
          </w:tcPr>
          <w:p w14:paraId="1C68EDE8"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Modéré</w:t>
            </w:r>
          </w:p>
        </w:tc>
        <w:tc>
          <w:tcPr>
            <w:tcW w:w="2142" w:type="dxa"/>
            <w:shd w:val="clear" w:color="auto" w:fill="auto"/>
          </w:tcPr>
          <w:p w14:paraId="007BA810" w14:textId="77777777" w:rsidR="00371E3F" w:rsidRPr="002E0909" w:rsidRDefault="00371E3F" w:rsidP="00371E3F">
            <w:pPr>
              <w:spacing w:line="240" w:lineRule="auto"/>
              <w:jc w:val="both"/>
              <w:rPr>
                <w:rFonts w:ascii="Garamond" w:hAnsi="Garamond"/>
                <w:sz w:val="19"/>
                <w:szCs w:val="19"/>
              </w:rPr>
            </w:pPr>
            <w:r w:rsidRPr="002E0909">
              <w:rPr>
                <w:rFonts w:ascii="Garamond" w:hAnsi="Garamond"/>
                <w:sz w:val="19"/>
                <w:szCs w:val="19"/>
              </w:rPr>
              <w:t>Utilisation de processus participatifs, via des consensus, la résolution des conflits et le renforcement des capacités ;</w:t>
            </w:r>
          </w:p>
          <w:p w14:paraId="22EB2BEE"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Se servir des résultats déjà visibles d’autres projets </w:t>
            </w:r>
            <w:r w:rsidRPr="002E0909">
              <w:rPr>
                <w:rFonts w:ascii="Garamond" w:eastAsia="Times New Roman" w:hAnsi="Garamond" w:cs="Arial"/>
                <w:sz w:val="19"/>
                <w:szCs w:val="19"/>
              </w:rPr>
              <w:t xml:space="preserve">FEM - PNUD intitulé « Forêts sacrées dans le système des zones protégées du Bénin » </w:t>
            </w:r>
          </w:p>
        </w:tc>
        <w:tc>
          <w:tcPr>
            <w:tcW w:w="1917" w:type="dxa"/>
            <w:shd w:val="clear" w:color="auto" w:fill="auto"/>
          </w:tcPr>
          <w:p w14:paraId="33011331"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Ce risque s’est déjà réalisé dans </w:t>
            </w:r>
            <w:r w:rsidRPr="00913076">
              <w:rPr>
                <w:rFonts w:ascii="Garamond" w:hAnsi="Garamond"/>
                <w:sz w:val="19"/>
                <w:szCs w:val="19"/>
              </w:rPr>
              <w:t>D</w:t>
            </w:r>
            <w:r w:rsidRPr="002E0909">
              <w:rPr>
                <w:rFonts w:ascii="Garamond" w:hAnsi="Garamond"/>
                <w:sz w:val="19"/>
                <w:szCs w:val="19"/>
              </w:rPr>
              <w:t>assa Zoumè, l’une des quatre zones d’intervention du projet. Il faut poursuivre les négociations pour lever ce risques afin d’éviter des effets de contagion qui vont compromettre les résultats déjà obtenus.</w:t>
            </w:r>
          </w:p>
        </w:tc>
        <w:tc>
          <w:tcPr>
            <w:tcW w:w="1857" w:type="dxa"/>
            <w:shd w:val="clear" w:color="auto" w:fill="auto"/>
          </w:tcPr>
          <w:p w14:paraId="4B4A19F3"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Le risque reste modéré. </w:t>
            </w:r>
          </w:p>
          <w:p w14:paraId="74D26AFC"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Peut devenir élevé si la situation ne change pas</w:t>
            </w:r>
          </w:p>
        </w:tc>
      </w:tr>
      <w:tr w:rsidR="00371E3F" w:rsidRPr="002E0909" w14:paraId="33B49B04" w14:textId="77777777" w:rsidTr="00371E3F">
        <w:tc>
          <w:tcPr>
            <w:tcW w:w="2212" w:type="dxa"/>
            <w:shd w:val="clear" w:color="auto" w:fill="auto"/>
          </w:tcPr>
          <w:p w14:paraId="2AC1E291"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Environmentaux/</w:t>
            </w:r>
          </w:p>
          <w:p w14:paraId="6B1DAC57"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Climatiques.</w:t>
            </w:r>
          </w:p>
        </w:tc>
        <w:tc>
          <w:tcPr>
            <w:tcW w:w="1365" w:type="dxa"/>
            <w:shd w:val="clear" w:color="auto" w:fill="auto"/>
          </w:tcPr>
          <w:p w14:paraId="6C69735F" w14:textId="77777777" w:rsidR="00371E3F" w:rsidRPr="002E0909" w:rsidRDefault="00371E3F" w:rsidP="00371E3F">
            <w:pPr>
              <w:spacing w:line="240" w:lineRule="auto"/>
              <w:rPr>
                <w:rFonts w:ascii="Garamond" w:hAnsi="Garamond"/>
                <w:sz w:val="19"/>
                <w:szCs w:val="19"/>
              </w:rPr>
            </w:pPr>
            <w:r w:rsidRPr="00350C68">
              <w:rPr>
                <w:rFonts w:ascii="Garamond" w:hAnsi="Garamond"/>
                <w:color w:val="000000"/>
                <w:sz w:val="19"/>
              </w:rPr>
              <w:t>Elevé</w:t>
            </w:r>
          </w:p>
        </w:tc>
        <w:tc>
          <w:tcPr>
            <w:tcW w:w="2142" w:type="dxa"/>
            <w:shd w:val="clear" w:color="auto" w:fill="auto"/>
          </w:tcPr>
          <w:p w14:paraId="247C07C3"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Introduction de techniques de gestion de l'eau appropriées dans la production agricole, comme l'irrigation </w:t>
            </w:r>
            <w:r w:rsidRPr="00FA6D6F">
              <w:rPr>
                <w:rFonts w:ascii="Garamond" w:hAnsi="Garamond"/>
                <w:sz w:val="19"/>
                <w:szCs w:val="19"/>
              </w:rPr>
              <w:t xml:space="preserve">avec la méthode </w:t>
            </w:r>
            <w:r w:rsidRPr="002E0909">
              <w:rPr>
                <w:rFonts w:ascii="Garamond" w:hAnsi="Garamond"/>
                <w:sz w:val="19"/>
                <w:szCs w:val="19"/>
              </w:rPr>
              <w:t>goutte à goutte et des forages</w:t>
            </w:r>
          </w:p>
        </w:tc>
        <w:tc>
          <w:tcPr>
            <w:tcW w:w="1917" w:type="dxa"/>
            <w:shd w:val="clear" w:color="auto" w:fill="auto"/>
          </w:tcPr>
          <w:p w14:paraId="45428E3E"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Aucun des sites du projet ne bénéficie encore de cette technologie à mi-parcours du projet. Il va falloir vite l’expérimenter sur quelques sites afin d’en tirer les leçons.  </w:t>
            </w:r>
          </w:p>
        </w:tc>
        <w:tc>
          <w:tcPr>
            <w:tcW w:w="1857" w:type="dxa"/>
            <w:shd w:val="clear" w:color="auto" w:fill="auto"/>
          </w:tcPr>
          <w:p w14:paraId="2557C887"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Le risque reste élevé et touche directement la production de la </w:t>
            </w:r>
            <w:r w:rsidRPr="00556525">
              <w:rPr>
                <w:rFonts w:ascii="Garamond" w:hAnsi="Garamond"/>
                <w:sz w:val="19"/>
                <w:szCs w:val="19"/>
              </w:rPr>
              <w:t>matière</w:t>
            </w:r>
            <w:r w:rsidRPr="002E0909">
              <w:rPr>
                <w:rFonts w:ascii="Garamond" w:hAnsi="Garamond"/>
                <w:sz w:val="19"/>
                <w:szCs w:val="19"/>
              </w:rPr>
              <w:t xml:space="preserve"> première pour ce projet (la biomasse)  </w:t>
            </w:r>
          </w:p>
        </w:tc>
      </w:tr>
      <w:tr w:rsidR="00371E3F" w:rsidRPr="002E0909" w14:paraId="007ABDBE" w14:textId="77777777" w:rsidTr="00371E3F">
        <w:tc>
          <w:tcPr>
            <w:tcW w:w="9493" w:type="dxa"/>
            <w:gridSpan w:val="5"/>
            <w:shd w:val="clear" w:color="auto" w:fill="F4B083" w:themeFill="accent2" w:themeFillTint="99"/>
          </w:tcPr>
          <w:p w14:paraId="32ABB63B" w14:textId="77777777" w:rsidR="00371E3F" w:rsidRPr="002E0909" w:rsidRDefault="00371E3F" w:rsidP="00371E3F">
            <w:pPr>
              <w:spacing w:line="240" w:lineRule="auto"/>
              <w:jc w:val="center"/>
              <w:rPr>
                <w:rFonts w:ascii="Garamond" w:hAnsi="Garamond"/>
                <w:sz w:val="19"/>
                <w:szCs w:val="19"/>
              </w:rPr>
            </w:pPr>
            <w:r w:rsidRPr="002E0909">
              <w:rPr>
                <w:rFonts w:ascii="Garamond" w:hAnsi="Garamond"/>
                <w:b/>
                <w:sz w:val="19"/>
                <w:szCs w:val="19"/>
              </w:rPr>
              <w:t>Risques apparus après la mise en œuvre du projet</w:t>
            </w:r>
          </w:p>
        </w:tc>
      </w:tr>
      <w:tr w:rsidR="00371E3F" w:rsidRPr="002E0909" w14:paraId="310BCC34" w14:textId="77777777" w:rsidTr="00371E3F">
        <w:tc>
          <w:tcPr>
            <w:tcW w:w="2212" w:type="dxa"/>
            <w:shd w:val="clear" w:color="auto" w:fill="auto"/>
          </w:tcPr>
          <w:p w14:paraId="7FCDE05C" w14:textId="77777777" w:rsidR="00371E3F" w:rsidRPr="00B66BAE" w:rsidRDefault="00371E3F" w:rsidP="00371E3F">
            <w:pPr>
              <w:spacing w:line="240" w:lineRule="auto"/>
              <w:contextualSpacing/>
              <w:rPr>
                <w:rFonts w:ascii="Garamond" w:hAnsi="Garamond"/>
                <w:sz w:val="19"/>
                <w:szCs w:val="19"/>
              </w:rPr>
            </w:pPr>
            <w:r w:rsidRPr="00B66BAE">
              <w:rPr>
                <w:rFonts w:ascii="Garamond" w:hAnsi="Garamond"/>
                <w:sz w:val="19"/>
                <w:szCs w:val="19"/>
              </w:rPr>
              <w:t>Interdiction de l’utilisation des résidus agricoles à des fins de production d’électricité :</w:t>
            </w:r>
          </w:p>
          <w:p w14:paraId="18252E6C" w14:textId="77777777" w:rsidR="00371E3F" w:rsidRPr="00B66BAE" w:rsidRDefault="00371E3F" w:rsidP="00371E3F">
            <w:pPr>
              <w:spacing w:line="240" w:lineRule="auto"/>
              <w:rPr>
                <w:rFonts w:ascii="Garamond" w:hAnsi="Garamond"/>
                <w:sz w:val="19"/>
                <w:szCs w:val="19"/>
              </w:rPr>
            </w:pPr>
            <w:r w:rsidRPr="00B66BAE">
              <w:rPr>
                <w:rFonts w:ascii="Garamond" w:hAnsi="Garamond"/>
                <w:sz w:val="19"/>
                <w:szCs w:val="19"/>
              </w:rPr>
              <w:t xml:space="preserve">Certains acteurs du système de la production de résidus agricoles ont </w:t>
            </w:r>
            <w:r w:rsidRPr="00B66BAE">
              <w:rPr>
                <w:rFonts w:ascii="Garamond" w:hAnsi="Garamond"/>
                <w:sz w:val="19"/>
                <w:szCs w:val="19"/>
              </w:rPr>
              <w:lastRenderedPageBreak/>
              <w:t>convaincu les autorités au plus haut niveau d’interdire l’utilisation des résidus agricoles à des fins de production d’électricité, car disent-ils, cela rentre en forte compétition avec les autres usages traditionnelles des résidus.</w:t>
            </w:r>
          </w:p>
        </w:tc>
        <w:tc>
          <w:tcPr>
            <w:tcW w:w="1365" w:type="dxa"/>
            <w:shd w:val="clear" w:color="auto" w:fill="auto"/>
          </w:tcPr>
          <w:p w14:paraId="6572B422"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lastRenderedPageBreak/>
              <w:t>Elevé</w:t>
            </w:r>
          </w:p>
        </w:tc>
        <w:tc>
          <w:tcPr>
            <w:tcW w:w="2142" w:type="dxa"/>
            <w:shd w:val="clear" w:color="auto" w:fill="auto"/>
          </w:tcPr>
          <w:p w14:paraId="7C756074"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Cette situation a conduit l’équipe de projet à initier une étude sur la disponibilité des résidus pour tous les usages </w:t>
            </w:r>
            <w:r w:rsidRPr="002E0909">
              <w:rPr>
                <w:rFonts w:ascii="Garamond" w:hAnsi="Garamond"/>
                <w:sz w:val="19"/>
                <w:szCs w:val="19"/>
              </w:rPr>
              <w:lastRenderedPageBreak/>
              <w:t xml:space="preserve">actuels et pour celui de la gazéification. </w:t>
            </w:r>
          </w:p>
          <w:p w14:paraId="3E0235C1"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Démonstration de l’existence de résidus suffisants pour tous les usages avec un surplus qui  sera laissé à la nature.</w:t>
            </w:r>
          </w:p>
        </w:tc>
        <w:tc>
          <w:tcPr>
            <w:tcW w:w="1917" w:type="dxa"/>
            <w:shd w:val="clear" w:color="auto" w:fill="auto"/>
          </w:tcPr>
          <w:p w14:paraId="75D51170"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lastRenderedPageBreak/>
              <w:t xml:space="preserve">Faire un plaidoyer auprès des autorités </w:t>
            </w:r>
            <w:r w:rsidRPr="00556525">
              <w:rPr>
                <w:rFonts w:ascii="Garamond" w:hAnsi="Garamond"/>
                <w:sz w:val="19"/>
                <w:szCs w:val="19"/>
              </w:rPr>
              <w:t xml:space="preserve">réticentes </w:t>
            </w:r>
            <w:r w:rsidRPr="002E0909">
              <w:rPr>
                <w:rFonts w:ascii="Garamond" w:hAnsi="Garamond"/>
                <w:sz w:val="19"/>
                <w:szCs w:val="19"/>
              </w:rPr>
              <w:t>sur la base des résultats de cette étude.</w:t>
            </w:r>
          </w:p>
          <w:p w14:paraId="0A0AFE36"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lastRenderedPageBreak/>
              <w:t>Faire ressortir les co- bénéfices de la gazéification et son apport pour les politiques et stratégies de développement du pays.</w:t>
            </w:r>
          </w:p>
        </w:tc>
        <w:tc>
          <w:tcPr>
            <w:tcW w:w="1857" w:type="dxa"/>
            <w:shd w:val="clear" w:color="auto" w:fill="auto"/>
          </w:tcPr>
          <w:p w14:paraId="1188F010" w14:textId="484A9A7D" w:rsidR="00371E3F" w:rsidRDefault="00371E3F" w:rsidP="00A770ED">
            <w:pPr>
              <w:spacing w:line="240" w:lineRule="auto"/>
              <w:rPr>
                <w:rFonts w:ascii="Garamond" w:hAnsi="Garamond"/>
                <w:sz w:val="19"/>
                <w:szCs w:val="19"/>
              </w:rPr>
            </w:pPr>
            <w:r w:rsidRPr="002E0909">
              <w:rPr>
                <w:rFonts w:ascii="Garamond" w:hAnsi="Garamond"/>
                <w:sz w:val="19"/>
                <w:szCs w:val="19"/>
              </w:rPr>
              <w:lastRenderedPageBreak/>
              <w:t xml:space="preserve">Le risque </w:t>
            </w:r>
            <w:r w:rsidR="00A770ED">
              <w:rPr>
                <w:rFonts w:ascii="Garamond" w:hAnsi="Garamond"/>
                <w:sz w:val="19"/>
                <w:szCs w:val="19"/>
              </w:rPr>
              <w:t>faible</w:t>
            </w:r>
          </w:p>
          <w:p w14:paraId="3E0DC358" w14:textId="74A41269" w:rsidR="00A770ED" w:rsidRPr="002E0909" w:rsidRDefault="00A770ED" w:rsidP="00A770ED">
            <w:pPr>
              <w:spacing w:line="240" w:lineRule="auto"/>
              <w:rPr>
                <w:rFonts w:ascii="Garamond" w:hAnsi="Garamond"/>
                <w:sz w:val="19"/>
                <w:szCs w:val="19"/>
              </w:rPr>
            </w:pPr>
          </w:p>
        </w:tc>
      </w:tr>
      <w:tr w:rsidR="00371E3F" w:rsidRPr="002E0909" w14:paraId="0BAD66BB" w14:textId="77777777" w:rsidTr="00371E3F">
        <w:tc>
          <w:tcPr>
            <w:tcW w:w="2212" w:type="dxa"/>
            <w:shd w:val="clear" w:color="auto" w:fill="auto"/>
          </w:tcPr>
          <w:p w14:paraId="2CA5BA70" w14:textId="77777777" w:rsidR="00371E3F" w:rsidRPr="00B66BAE" w:rsidRDefault="00371E3F" w:rsidP="00371E3F">
            <w:pPr>
              <w:spacing w:line="240" w:lineRule="auto"/>
              <w:contextualSpacing/>
              <w:rPr>
                <w:rFonts w:ascii="Garamond" w:hAnsi="Garamond"/>
                <w:sz w:val="19"/>
                <w:szCs w:val="19"/>
              </w:rPr>
            </w:pPr>
            <w:r w:rsidRPr="00B66BAE">
              <w:rPr>
                <w:rFonts w:ascii="Garamond" w:hAnsi="Garamond"/>
                <w:sz w:val="19"/>
                <w:szCs w:val="19"/>
              </w:rPr>
              <w:t>Inexistence de gazéificateur qui marche dans le contexte béninois</w:t>
            </w:r>
          </w:p>
          <w:p w14:paraId="6CEE2277" w14:textId="77777777" w:rsidR="00371E3F" w:rsidRPr="00B66BAE" w:rsidRDefault="00371E3F" w:rsidP="00371E3F">
            <w:pPr>
              <w:spacing w:line="240" w:lineRule="auto"/>
              <w:rPr>
                <w:rFonts w:ascii="Garamond" w:hAnsi="Garamond"/>
                <w:sz w:val="19"/>
                <w:szCs w:val="19"/>
              </w:rPr>
            </w:pPr>
          </w:p>
        </w:tc>
        <w:tc>
          <w:tcPr>
            <w:tcW w:w="1365" w:type="dxa"/>
            <w:shd w:val="clear" w:color="auto" w:fill="auto"/>
          </w:tcPr>
          <w:p w14:paraId="06AD2FE3"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Modéré/Elevé</w:t>
            </w:r>
          </w:p>
        </w:tc>
        <w:tc>
          <w:tcPr>
            <w:tcW w:w="2142" w:type="dxa"/>
            <w:shd w:val="clear" w:color="auto" w:fill="auto"/>
          </w:tcPr>
          <w:p w14:paraId="3D12C64C"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Les raisons ayant conduit à l’échec des trois expériences dans le pays sont :</w:t>
            </w:r>
          </w:p>
          <w:p w14:paraId="144E193E"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Technologie peu fiable ;</w:t>
            </w:r>
          </w:p>
          <w:p w14:paraId="132B2BE1"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Installation de faible qualité ;</w:t>
            </w:r>
          </w:p>
          <w:p w14:paraId="7A3F0DBC"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Absence de main d’œuvre qualifiée pour assurer la maintenance. </w:t>
            </w:r>
          </w:p>
        </w:tc>
        <w:tc>
          <w:tcPr>
            <w:tcW w:w="1917" w:type="dxa"/>
            <w:shd w:val="clear" w:color="auto" w:fill="auto"/>
          </w:tcPr>
          <w:p w14:paraId="5FFECB93"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Pour atténuer ce risque il est prévu des voyages d’échange d’expérience et de renforcement des capacités. Mais à mi-parcours, les voyages n’ont pas encore démarré. Si on ne change pas rapidement la situation, on risque de n’avoir aucun gazéificateur installé avant la fin du projet. </w:t>
            </w:r>
          </w:p>
          <w:p w14:paraId="4CD49DFE"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Ce voyage devra permettre de rencontrer les fabricants et apprécier les innovations et l’adaptation des modèles retenus au contexte béninois.</w:t>
            </w:r>
          </w:p>
        </w:tc>
        <w:tc>
          <w:tcPr>
            <w:tcW w:w="1857" w:type="dxa"/>
            <w:shd w:val="clear" w:color="auto" w:fill="auto"/>
          </w:tcPr>
          <w:p w14:paraId="13BE0014"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Ce risque peut très rapidement devenir très élevé car les gazéificateurs doivent être installés par le privé qui ne voudra pas se lancer dans une aventure très risquée, vu les expériences antérieures des gazéificateurs dans le pays.</w:t>
            </w:r>
          </w:p>
          <w:p w14:paraId="7B15BAD5"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L’équipe de consultants va faire le tour des promoteurs des expériences de gazéification non abouti pour mieux comprendre les raisons afin de faire des suggestions</w:t>
            </w:r>
          </w:p>
        </w:tc>
      </w:tr>
      <w:tr w:rsidR="00371E3F" w:rsidRPr="002E0909" w14:paraId="55EB02B1" w14:textId="77777777" w:rsidTr="00371E3F">
        <w:tc>
          <w:tcPr>
            <w:tcW w:w="2212" w:type="dxa"/>
            <w:shd w:val="clear" w:color="auto" w:fill="auto"/>
          </w:tcPr>
          <w:p w14:paraId="164AD666" w14:textId="77777777" w:rsidR="00371E3F" w:rsidRPr="00B66BAE" w:rsidRDefault="00371E3F" w:rsidP="00371E3F">
            <w:pPr>
              <w:spacing w:line="240" w:lineRule="auto"/>
              <w:contextualSpacing/>
              <w:rPr>
                <w:rFonts w:ascii="Garamond" w:hAnsi="Garamond"/>
                <w:sz w:val="19"/>
                <w:szCs w:val="19"/>
              </w:rPr>
            </w:pPr>
            <w:r w:rsidRPr="00B66BAE">
              <w:rPr>
                <w:rFonts w:ascii="Garamond" w:hAnsi="Garamond"/>
                <w:sz w:val="19"/>
                <w:szCs w:val="19"/>
              </w:rPr>
              <w:t>Baisse continuel du prix du KWh proposé par la SBEE :</w:t>
            </w:r>
          </w:p>
          <w:p w14:paraId="500FBEF3" w14:textId="77777777" w:rsidR="00371E3F" w:rsidRPr="00B66BAE" w:rsidRDefault="00371E3F" w:rsidP="00371E3F">
            <w:pPr>
              <w:spacing w:line="240" w:lineRule="auto"/>
              <w:rPr>
                <w:rFonts w:ascii="Garamond" w:hAnsi="Garamond"/>
                <w:sz w:val="19"/>
                <w:szCs w:val="19"/>
              </w:rPr>
            </w:pPr>
            <w:r w:rsidRPr="00B66BAE">
              <w:rPr>
                <w:rFonts w:ascii="Garamond" w:hAnsi="Garamond"/>
                <w:sz w:val="19"/>
                <w:szCs w:val="19"/>
              </w:rPr>
              <w:t>La baisse continuelle du prix du KWh due à la baisse continuelle du solaire PV, et l’ouverture du marché de l’électricité à la concurrence fait que le prix du KWh de gazéification n’est pas compétitif. Ceci peut décourager le privé qui veut investir dans les alternatives bon marchés.</w:t>
            </w:r>
          </w:p>
        </w:tc>
        <w:tc>
          <w:tcPr>
            <w:tcW w:w="1365" w:type="dxa"/>
            <w:shd w:val="clear" w:color="auto" w:fill="auto"/>
          </w:tcPr>
          <w:p w14:paraId="071D5D74"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Modéré/Elevé</w:t>
            </w:r>
          </w:p>
        </w:tc>
        <w:tc>
          <w:tcPr>
            <w:tcW w:w="2142" w:type="dxa"/>
            <w:shd w:val="clear" w:color="auto" w:fill="auto"/>
          </w:tcPr>
          <w:p w14:paraId="0C96D135"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Faire ressortir les avantages environnementaux et sociaux de la gazéification, notamment réduction du CO2, création des AGR, création d’emplois.</w:t>
            </w:r>
          </w:p>
          <w:p w14:paraId="10E49C39"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Développer les co-bénéfices à travers les cycles combinés de gazéification (réutilisation des pertes de chaleur) pour réduire les couts de production. </w:t>
            </w:r>
          </w:p>
          <w:p w14:paraId="2D49F280"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On peut aussi envisager la création de réseaux décentralisés et non connectés au réseau national afin de permettre aux investisseurs de bénéficier des prix garantis non soumis à la concurrence. Ceci aura </w:t>
            </w:r>
            <w:r w:rsidRPr="002E0909">
              <w:rPr>
                <w:rFonts w:ascii="Garamond" w:hAnsi="Garamond"/>
                <w:sz w:val="19"/>
                <w:szCs w:val="19"/>
              </w:rPr>
              <w:lastRenderedPageBreak/>
              <w:t>comme avantage de permettre au PIE de bénéficier des réductions de coûts lorsqu’ils vont investir dans l’amélioration de l’efficacité des centrales.</w:t>
            </w:r>
          </w:p>
          <w:p w14:paraId="08E8F065"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Cette solution laisse quelques possibilités d’inefficacité car si l’énergie produite est excédentaire au niveau local, elle ne pourra pas être valorisée.</w:t>
            </w:r>
          </w:p>
        </w:tc>
        <w:tc>
          <w:tcPr>
            <w:tcW w:w="1917" w:type="dxa"/>
            <w:shd w:val="clear" w:color="auto" w:fill="auto"/>
          </w:tcPr>
          <w:p w14:paraId="6B5B08A3"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lastRenderedPageBreak/>
              <w:t>Il faut trouver un mécanisme pour garantir un prix de rachat au producteur indépendant de l’électricité par gazéification. L’Etat peut subventionner et faire jouer aussi le marcher volontaire du carbone.</w:t>
            </w:r>
          </w:p>
          <w:p w14:paraId="1E674D07"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Vu le caractère institutionnel du projet, l’Etat peut faire cet effort. </w:t>
            </w:r>
          </w:p>
          <w:p w14:paraId="7C02CA19" w14:textId="77777777" w:rsidR="00371E3F" w:rsidRPr="002E0909" w:rsidRDefault="00371E3F" w:rsidP="00371E3F">
            <w:pPr>
              <w:spacing w:line="240" w:lineRule="auto"/>
              <w:rPr>
                <w:rFonts w:ascii="Garamond" w:hAnsi="Garamond"/>
                <w:sz w:val="19"/>
                <w:szCs w:val="19"/>
              </w:rPr>
            </w:pPr>
          </w:p>
        </w:tc>
        <w:tc>
          <w:tcPr>
            <w:tcW w:w="1857" w:type="dxa"/>
            <w:shd w:val="clear" w:color="auto" w:fill="auto"/>
          </w:tcPr>
          <w:p w14:paraId="12102901" w14:textId="77777777" w:rsidR="00371E3F" w:rsidRDefault="00371E3F" w:rsidP="00371E3F">
            <w:pPr>
              <w:spacing w:line="240" w:lineRule="auto"/>
              <w:rPr>
                <w:rFonts w:ascii="Garamond" w:hAnsi="Garamond"/>
                <w:sz w:val="19"/>
                <w:szCs w:val="19"/>
              </w:rPr>
            </w:pPr>
            <w:r w:rsidRPr="002E0909">
              <w:rPr>
                <w:rFonts w:ascii="Garamond" w:hAnsi="Garamond"/>
                <w:sz w:val="19"/>
                <w:szCs w:val="19"/>
              </w:rPr>
              <w:t>Modéré/Elevé</w:t>
            </w:r>
          </w:p>
          <w:p w14:paraId="1101D206"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Ce risque peut être levé si l’Etat accepte de garantir un prix incitatif pour le PIE. </w:t>
            </w:r>
          </w:p>
          <w:p w14:paraId="0DE2EEAC" w14:textId="77777777" w:rsidR="00371E3F" w:rsidRPr="002E0909" w:rsidRDefault="00371E3F" w:rsidP="00371E3F">
            <w:pPr>
              <w:spacing w:line="240" w:lineRule="auto"/>
              <w:rPr>
                <w:rFonts w:ascii="Garamond" w:hAnsi="Garamond"/>
                <w:sz w:val="19"/>
                <w:szCs w:val="19"/>
              </w:rPr>
            </w:pPr>
          </w:p>
        </w:tc>
      </w:tr>
      <w:tr w:rsidR="00371E3F" w:rsidRPr="002E0909" w14:paraId="38AB4D39" w14:textId="77777777" w:rsidTr="00371E3F">
        <w:tc>
          <w:tcPr>
            <w:tcW w:w="2212" w:type="dxa"/>
            <w:shd w:val="clear" w:color="auto" w:fill="auto"/>
          </w:tcPr>
          <w:p w14:paraId="33D321B5" w14:textId="77777777" w:rsidR="00371E3F" w:rsidRPr="002E0909" w:rsidRDefault="00371E3F" w:rsidP="00371E3F">
            <w:pPr>
              <w:spacing w:line="240" w:lineRule="auto"/>
              <w:contextualSpacing/>
              <w:rPr>
                <w:rFonts w:ascii="Garamond" w:hAnsi="Garamond"/>
                <w:sz w:val="19"/>
                <w:szCs w:val="19"/>
              </w:rPr>
            </w:pPr>
            <w:r w:rsidRPr="002E0909">
              <w:rPr>
                <w:rFonts w:ascii="Garamond" w:hAnsi="Garamond"/>
                <w:sz w:val="19"/>
                <w:szCs w:val="19"/>
              </w:rPr>
              <w:t>Désintéressement de certains Producteurs indépendants d’énergie (acteurs majeurs) :</w:t>
            </w:r>
          </w:p>
          <w:p w14:paraId="45C0FBB0" w14:textId="77777777" w:rsidR="00371E3F" w:rsidRPr="002E0909" w:rsidRDefault="00371E3F" w:rsidP="00371E3F">
            <w:pPr>
              <w:spacing w:line="240" w:lineRule="auto"/>
              <w:contextualSpacing/>
              <w:rPr>
                <w:rFonts w:ascii="Garamond" w:hAnsi="Garamond"/>
                <w:sz w:val="19"/>
                <w:szCs w:val="19"/>
              </w:rPr>
            </w:pPr>
            <w:r w:rsidRPr="002E0909">
              <w:rPr>
                <w:rFonts w:ascii="Garamond" w:hAnsi="Garamond"/>
                <w:sz w:val="19"/>
                <w:szCs w:val="19"/>
              </w:rPr>
              <w:t xml:space="preserve">Après la mise en œuvre du projet, certains acteurs principaux qui étaient prêts pour investir dans le secteur sont devenus désintéressés pour des raisons politiques. </w:t>
            </w:r>
          </w:p>
          <w:p w14:paraId="17846E19" w14:textId="77777777" w:rsidR="00371E3F" w:rsidRPr="002E0909" w:rsidRDefault="00371E3F" w:rsidP="00371E3F">
            <w:pPr>
              <w:spacing w:line="240" w:lineRule="auto"/>
              <w:contextualSpacing/>
              <w:rPr>
                <w:rFonts w:ascii="Garamond" w:hAnsi="Garamond"/>
                <w:sz w:val="19"/>
                <w:szCs w:val="19"/>
              </w:rPr>
            </w:pPr>
          </w:p>
        </w:tc>
        <w:tc>
          <w:tcPr>
            <w:tcW w:w="1365" w:type="dxa"/>
            <w:shd w:val="clear" w:color="auto" w:fill="auto"/>
          </w:tcPr>
          <w:p w14:paraId="4E8082C8"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Modéré/Elevé</w:t>
            </w:r>
          </w:p>
        </w:tc>
        <w:tc>
          <w:tcPr>
            <w:tcW w:w="2142" w:type="dxa"/>
            <w:shd w:val="clear" w:color="auto" w:fill="auto"/>
          </w:tcPr>
          <w:p w14:paraId="33261A5C"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Il faut identifier de nouveaux acteurs. </w:t>
            </w:r>
          </w:p>
          <w:p w14:paraId="57CDFDE2"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L’évaluation à mi-parcours va chercher à approfondir les raisons du désintérêt et voir s’il peut être considéré comme définitif jusqu’à la fin du projet. </w:t>
            </w:r>
          </w:p>
          <w:p w14:paraId="1491A55D" w14:textId="77777777" w:rsidR="00371E3F" w:rsidRPr="002E0909" w:rsidRDefault="00371E3F" w:rsidP="00371E3F">
            <w:pPr>
              <w:spacing w:line="240" w:lineRule="auto"/>
              <w:rPr>
                <w:rFonts w:ascii="Garamond" w:hAnsi="Garamond"/>
                <w:sz w:val="19"/>
                <w:szCs w:val="19"/>
              </w:rPr>
            </w:pPr>
            <w:r w:rsidRPr="002E0909">
              <w:rPr>
                <w:rFonts w:ascii="Garamond" w:hAnsi="Garamond"/>
                <w:sz w:val="19"/>
                <w:szCs w:val="19"/>
              </w:rPr>
              <w:t xml:space="preserve"> </w:t>
            </w:r>
          </w:p>
        </w:tc>
        <w:tc>
          <w:tcPr>
            <w:tcW w:w="1917" w:type="dxa"/>
            <w:shd w:val="clear" w:color="auto" w:fill="auto"/>
          </w:tcPr>
          <w:p w14:paraId="3281A798" w14:textId="77777777" w:rsidR="00371E3F" w:rsidRPr="002E0909" w:rsidRDefault="00371E3F" w:rsidP="00371E3F">
            <w:pPr>
              <w:spacing w:line="240" w:lineRule="auto"/>
              <w:jc w:val="both"/>
              <w:rPr>
                <w:rFonts w:ascii="Garamond" w:hAnsi="Garamond"/>
                <w:sz w:val="19"/>
                <w:szCs w:val="19"/>
              </w:rPr>
            </w:pPr>
            <w:r w:rsidRPr="002E0909">
              <w:rPr>
                <w:rFonts w:ascii="Garamond" w:hAnsi="Garamond"/>
                <w:sz w:val="19"/>
                <w:szCs w:val="19"/>
              </w:rPr>
              <w:t xml:space="preserve">Ce risque ne dépend pas de la mise en œuvre du projet et est au-delà du contrôle de  l’équipe de gestion du projet. </w:t>
            </w:r>
          </w:p>
          <w:p w14:paraId="33073EA6" w14:textId="77777777" w:rsidR="00371E3F" w:rsidRPr="002E0909" w:rsidRDefault="00371E3F" w:rsidP="00371E3F">
            <w:pPr>
              <w:spacing w:line="240" w:lineRule="auto"/>
              <w:jc w:val="both"/>
              <w:rPr>
                <w:rFonts w:ascii="Garamond" w:hAnsi="Garamond"/>
                <w:sz w:val="19"/>
                <w:szCs w:val="19"/>
              </w:rPr>
            </w:pPr>
            <w:r w:rsidRPr="002E0909">
              <w:rPr>
                <w:rFonts w:ascii="Garamond" w:hAnsi="Garamond"/>
                <w:sz w:val="19"/>
                <w:szCs w:val="19"/>
              </w:rPr>
              <w:t>La création d’incitations pour les investisseurs du sous-secteur peut susciter de nouveaux acteurs.</w:t>
            </w:r>
          </w:p>
        </w:tc>
        <w:tc>
          <w:tcPr>
            <w:tcW w:w="1857" w:type="dxa"/>
            <w:shd w:val="clear" w:color="auto" w:fill="auto"/>
          </w:tcPr>
          <w:p w14:paraId="37FB2445" w14:textId="77777777" w:rsidR="00371E3F" w:rsidRPr="002E0909" w:rsidRDefault="00371E3F" w:rsidP="00371E3F">
            <w:pPr>
              <w:spacing w:line="240" w:lineRule="auto"/>
              <w:jc w:val="both"/>
              <w:rPr>
                <w:rFonts w:ascii="Garamond" w:hAnsi="Garamond"/>
                <w:sz w:val="19"/>
                <w:szCs w:val="19"/>
              </w:rPr>
            </w:pPr>
            <w:r w:rsidRPr="002E0909">
              <w:rPr>
                <w:rFonts w:ascii="Garamond" w:hAnsi="Garamond"/>
                <w:sz w:val="19"/>
                <w:szCs w:val="19"/>
              </w:rPr>
              <w:t>Il sera modéré si on trouve des acteurs de qualité qui peuvent valablement remplacer les acteurs désintéressés.</w:t>
            </w:r>
          </w:p>
        </w:tc>
      </w:tr>
    </w:tbl>
    <w:p w14:paraId="1EBE5B9A" w14:textId="77777777" w:rsidR="00371E3F" w:rsidRPr="002E0909" w:rsidRDefault="00371E3F" w:rsidP="00371E3F">
      <w:pPr>
        <w:rPr>
          <w:rFonts w:ascii="Garamond" w:hAnsi="Garamond" w:cs="Arial"/>
        </w:rPr>
      </w:pPr>
    </w:p>
    <w:p w14:paraId="2B24CB17" w14:textId="77777777" w:rsidR="00E80704" w:rsidRDefault="00E80704">
      <w:pPr>
        <w:rPr>
          <w:rFonts w:ascii="Garamond" w:hAnsi="Garamond"/>
        </w:rPr>
        <w:sectPr w:rsidR="00E80704" w:rsidSect="00E80704">
          <w:pgSz w:w="11906" w:h="16838"/>
          <w:pgMar w:top="1440" w:right="1440" w:bottom="1440" w:left="1440" w:header="709" w:footer="709" w:gutter="0"/>
          <w:cols w:space="708"/>
          <w:docGrid w:linePitch="360"/>
        </w:sectPr>
      </w:pPr>
      <w:r>
        <w:rPr>
          <w:rFonts w:ascii="Garamond" w:hAnsi="Garamond"/>
        </w:rPr>
        <w:br w:type="page"/>
      </w:r>
    </w:p>
    <w:p w14:paraId="5142364C" w14:textId="6DF6ABAC" w:rsidR="00E80704" w:rsidRDefault="00E80704">
      <w:pPr>
        <w:rPr>
          <w:rFonts w:ascii="Garamond" w:hAnsi="Garamond"/>
        </w:rPr>
      </w:pPr>
    </w:p>
    <w:p w14:paraId="03089938" w14:textId="77777777" w:rsidR="00E80704" w:rsidRPr="00EF22C5" w:rsidRDefault="00E80704" w:rsidP="00E80704">
      <w:pPr>
        <w:spacing w:after="0" w:line="240" w:lineRule="auto"/>
        <w:rPr>
          <w:rFonts w:ascii="Garamond" w:eastAsia="Calibri" w:hAnsi="Garamond" w:cs="Times New Roman"/>
        </w:rPr>
      </w:pPr>
    </w:p>
    <w:p w14:paraId="7BEAA087" w14:textId="7C99596E" w:rsidR="00E80704" w:rsidRPr="00EF22C5" w:rsidRDefault="00E80704" w:rsidP="0091334E">
      <w:pPr>
        <w:pStyle w:val="Titre2"/>
      </w:pPr>
      <w:bookmarkStart w:id="88" w:name="_Toc25962181"/>
      <w:r w:rsidRPr="00EF22C5">
        <w:t xml:space="preserve">Annexe </w:t>
      </w:r>
      <w:r w:rsidR="00B406A7">
        <w:t>13</w:t>
      </w:r>
      <w:r w:rsidR="00511BB4">
        <w:t xml:space="preserve"> </w:t>
      </w:r>
      <w:r w:rsidRPr="00EF22C5">
        <w:t>: Taux de consommation détaillé du budget</w:t>
      </w:r>
      <w:bookmarkEnd w:id="88"/>
    </w:p>
    <w:p w14:paraId="731D5B2B" w14:textId="77777777" w:rsidR="00E80704" w:rsidRPr="00EF22C5" w:rsidRDefault="00E80704" w:rsidP="00E80704">
      <w:pPr>
        <w:spacing w:after="0" w:line="240" w:lineRule="auto"/>
        <w:rPr>
          <w:rFonts w:ascii="Garamond" w:eastAsia="Calibri" w:hAnsi="Garamond" w:cs="Times New Roman"/>
        </w:rPr>
      </w:pPr>
    </w:p>
    <w:p w14:paraId="483F88C4" w14:textId="77777777" w:rsidR="00E80704" w:rsidRPr="00EF22C5" w:rsidRDefault="00E80704" w:rsidP="00E80704">
      <w:pPr>
        <w:spacing w:after="0" w:line="240" w:lineRule="auto"/>
        <w:rPr>
          <w:rFonts w:ascii="Garamond" w:eastAsia="Calibri" w:hAnsi="Garamond" w:cs="Times New Roman"/>
        </w:rPr>
      </w:pPr>
    </w:p>
    <w:p w14:paraId="486EA2B1" w14:textId="77777777" w:rsidR="00E80704" w:rsidRPr="0092214B" w:rsidRDefault="00E80704" w:rsidP="00E80704">
      <w:pPr>
        <w:jc w:val="center"/>
        <w:rPr>
          <w:rFonts w:ascii="Trebuchet MS" w:hAnsi="Trebuchet MS"/>
          <w:b/>
          <w:sz w:val="28"/>
          <w:szCs w:val="28"/>
        </w:rPr>
      </w:pPr>
      <w:r w:rsidRPr="0092214B">
        <w:rPr>
          <w:rFonts w:ascii="Trebuchet MS" w:hAnsi="Trebuchet MS"/>
          <w:b/>
          <w:sz w:val="28"/>
          <w:szCs w:val="28"/>
        </w:rPr>
        <w:t>TEP et TEF par produit</w:t>
      </w:r>
      <w:r>
        <w:rPr>
          <w:rFonts w:ascii="Trebuchet MS" w:hAnsi="Trebuchet MS"/>
          <w:b/>
          <w:sz w:val="28"/>
          <w:szCs w:val="28"/>
        </w:rPr>
        <w:t xml:space="preserve"> Projet Biomasse Electricité</w:t>
      </w:r>
    </w:p>
    <w:tbl>
      <w:tblPr>
        <w:tblStyle w:val="Grilledutableau"/>
        <w:tblW w:w="14856" w:type="dxa"/>
        <w:tblInd w:w="-289" w:type="dxa"/>
        <w:tblLayout w:type="fixed"/>
        <w:tblLook w:val="04A0" w:firstRow="1" w:lastRow="0" w:firstColumn="1" w:lastColumn="0" w:noHBand="0" w:noVBand="1"/>
      </w:tblPr>
      <w:tblGrid>
        <w:gridCol w:w="1702"/>
        <w:gridCol w:w="822"/>
        <w:gridCol w:w="708"/>
        <w:gridCol w:w="850"/>
        <w:gridCol w:w="709"/>
        <w:gridCol w:w="2977"/>
        <w:gridCol w:w="851"/>
        <w:gridCol w:w="1134"/>
        <w:gridCol w:w="850"/>
        <w:gridCol w:w="851"/>
        <w:gridCol w:w="3402"/>
      </w:tblGrid>
      <w:tr w:rsidR="00E80704" w:rsidRPr="00371E3F" w14:paraId="3D4E13E5" w14:textId="77777777" w:rsidTr="0091334E">
        <w:trPr>
          <w:tblHeader/>
        </w:trPr>
        <w:tc>
          <w:tcPr>
            <w:tcW w:w="1702" w:type="dxa"/>
            <w:vMerge w:val="restart"/>
            <w:shd w:val="clear" w:color="auto" w:fill="D9D9D9" w:themeFill="background1" w:themeFillShade="D9"/>
          </w:tcPr>
          <w:p w14:paraId="576431D2"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Produits</w:t>
            </w:r>
          </w:p>
        </w:tc>
        <w:tc>
          <w:tcPr>
            <w:tcW w:w="3089" w:type="dxa"/>
            <w:gridSpan w:val="4"/>
            <w:shd w:val="clear" w:color="auto" w:fill="D9D9D9" w:themeFill="background1" w:themeFillShade="D9"/>
          </w:tcPr>
          <w:p w14:paraId="39D8371B"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2017</w:t>
            </w:r>
          </w:p>
        </w:tc>
        <w:tc>
          <w:tcPr>
            <w:tcW w:w="2977" w:type="dxa"/>
            <w:vMerge w:val="restart"/>
            <w:shd w:val="clear" w:color="auto" w:fill="D9D9D9" w:themeFill="background1" w:themeFillShade="D9"/>
          </w:tcPr>
          <w:p w14:paraId="36C6DD47" w14:textId="77777777" w:rsidR="00E80704" w:rsidRPr="00371E3F" w:rsidRDefault="00E80704" w:rsidP="0091334E">
            <w:pPr>
              <w:jc w:val="center"/>
              <w:rPr>
                <w:rFonts w:ascii="Trebuchet MS" w:hAnsi="Trebuchet MS"/>
                <w:sz w:val="18"/>
                <w:szCs w:val="18"/>
                <w:lang w:val="fr-FR"/>
              </w:rPr>
            </w:pPr>
            <w:r w:rsidRPr="00371E3F">
              <w:rPr>
                <w:rFonts w:ascii="Trebuchet MS" w:hAnsi="Trebuchet MS"/>
                <w:sz w:val="18"/>
                <w:szCs w:val="18"/>
                <w:lang w:val="fr-FR"/>
              </w:rPr>
              <w:t>Observations</w:t>
            </w:r>
          </w:p>
          <w:p w14:paraId="0623B7CD" w14:textId="77777777" w:rsidR="00E80704" w:rsidRPr="00371E3F" w:rsidRDefault="00E80704" w:rsidP="0091334E">
            <w:pPr>
              <w:jc w:val="center"/>
              <w:rPr>
                <w:rFonts w:ascii="Trebuchet MS" w:hAnsi="Trebuchet MS"/>
                <w:sz w:val="18"/>
                <w:szCs w:val="18"/>
                <w:lang w:val="fr-FR"/>
              </w:rPr>
            </w:pPr>
            <w:r w:rsidRPr="00371E3F">
              <w:rPr>
                <w:rFonts w:ascii="Trebuchet MS" w:hAnsi="Trebuchet MS"/>
                <w:sz w:val="18"/>
                <w:szCs w:val="18"/>
                <w:lang w:val="fr-FR"/>
              </w:rPr>
              <w:t>(ce qui justifie les écarts)</w:t>
            </w:r>
          </w:p>
        </w:tc>
        <w:tc>
          <w:tcPr>
            <w:tcW w:w="3686" w:type="dxa"/>
            <w:gridSpan w:val="4"/>
            <w:shd w:val="clear" w:color="auto" w:fill="D9D9D9" w:themeFill="background1" w:themeFillShade="D9"/>
          </w:tcPr>
          <w:p w14:paraId="234EE022"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2018</w:t>
            </w:r>
          </w:p>
        </w:tc>
        <w:tc>
          <w:tcPr>
            <w:tcW w:w="3402" w:type="dxa"/>
            <w:vMerge w:val="restart"/>
            <w:shd w:val="clear" w:color="auto" w:fill="D9D9D9" w:themeFill="background1" w:themeFillShade="D9"/>
          </w:tcPr>
          <w:p w14:paraId="23F935B8" w14:textId="77777777" w:rsidR="00E80704" w:rsidRPr="00371E3F" w:rsidRDefault="00E80704" w:rsidP="0091334E">
            <w:pPr>
              <w:jc w:val="center"/>
              <w:rPr>
                <w:rFonts w:ascii="Trebuchet MS" w:hAnsi="Trebuchet MS"/>
                <w:sz w:val="18"/>
                <w:szCs w:val="18"/>
                <w:lang w:val="fr-FR"/>
              </w:rPr>
            </w:pPr>
            <w:r w:rsidRPr="00371E3F">
              <w:rPr>
                <w:rFonts w:ascii="Trebuchet MS" w:hAnsi="Trebuchet MS"/>
                <w:sz w:val="18"/>
                <w:szCs w:val="18"/>
                <w:lang w:val="fr-FR"/>
              </w:rPr>
              <w:t>Observations</w:t>
            </w:r>
          </w:p>
          <w:p w14:paraId="2A8EA49E" w14:textId="77777777" w:rsidR="00E80704" w:rsidRPr="00371E3F" w:rsidRDefault="00E80704" w:rsidP="0091334E">
            <w:pPr>
              <w:jc w:val="center"/>
              <w:rPr>
                <w:rFonts w:ascii="Trebuchet MS" w:hAnsi="Trebuchet MS"/>
                <w:sz w:val="18"/>
                <w:szCs w:val="18"/>
                <w:lang w:val="fr-FR"/>
              </w:rPr>
            </w:pPr>
            <w:r w:rsidRPr="00371E3F">
              <w:rPr>
                <w:rFonts w:ascii="Trebuchet MS" w:hAnsi="Trebuchet MS"/>
                <w:sz w:val="18"/>
                <w:szCs w:val="18"/>
                <w:lang w:val="fr-FR"/>
              </w:rPr>
              <w:t>(ce qui justifie les écarts)</w:t>
            </w:r>
          </w:p>
        </w:tc>
      </w:tr>
      <w:tr w:rsidR="00E80704" w:rsidRPr="00371E3F" w14:paraId="46033F8F" w14:textId="77777777" w:rsidTr="0091334E">
        <w:trPr>
          <w:tblHeader/>
        </w:trPr>
        <w:tc>
          <w:tcPr>
            <w:tcW w:w="1702" w:type="dxa"/>
            <w:vMerge/>
            <w:shd w:val="clear" w:color="auto" w:fill="D9D9D9" w:themeFill="background1" w:themeFillShade="D9"/>
          </w:tcPr>
          <w:p w14:paraId="775E1181" w14:textId="77777777" w:rsidR="00E80704" w:rsidRPr="00371E3F" w:rsidRDefault="00E80704" w:rsidP="0091334E">
            <w:pPr>
              <w:rPr>
                <w:rFonts w:ascii="Trebuchet MS" w:hAnsi="Trebuchet MS"/>
                <w:sz w:val="18"/>
                <w:szCs w:val="18"/>
                <w:lang w:val="fr-FR"/>
              </w:rPr>
            </w:pPr>
          </w:p>
        </w:tc>
        <w:tc>
          <w:tcPr>
            <w:tcW w:w="822" w:type="dxa"/>
            <w:shd w:val="clear" w:color="auto" w:fill="D9D9D9" w:themeFill="background1" w:themeFillShade="D9"/>
          </w:tcPr>
          <w:p w14:paraId="6ED26F7B"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Prévu</w:t>
            </w:r>
          </w:p>
        </w:tc>
        <w:tc>
          <w:tcPr>
            <w:tcW w:w="708" w:type="dxa"/>
            <w:shd w:val="clear" w:color="auto" w:fill="D9D9D9" w:themeFill="background1" w:themeFillShade="D9"/>
          </w:tcPr>
          <w:p w14:paraId="1A0BB7FF"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TEP</w:t>
            </w:r>
          </w:p>
        </w:tc>
        <w:tc>
          <w:tcPr>
            <w:tcW w:w="850" w:type="dxa"/>
            <w:shd w:val="clear" w:color="auto" w:fill="D9D9D9" w:themeFill="background1" w:themeFillShade="D9"/>
          </w:tcPr>
          <w:p w14:paraId="4E9E8448"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Ecart</w:t>
            </w:r>
          </w:p>
        </w:tc>
        <w:tc>
          <w:tcPr>
            <w:tcW w:w="709" w:type="dxa"/>
            <w:shd w:val="clear" w:color="auto" w:fill="D9D9D9" w:themeFill="background1" w:themeFillShade="D9"/>
          </w:tcPr>
          <w:p w14:paraId="3245A569"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TEF</w:t>
            </w:r>
          </w:p>
        </w:tc>
        <w:tc>
          <w:tcPr>
            <w:tcW w:w="2977" w:type="dxa"/>
            <w:vMerge/>
            <w:shd w:val="clear" w:color="auto" w:fill="D9D9D9" w:themeFill="background1" w:themeFillShade="D9"/>
          </w:tcPr>
          <w:p w14:paraId="34E76C29" w14:textId="77777777" w:rsidR="00E80704" w:rsidRPr="00371E3F" w:rsidRDefault="00E80704" w:rsidP="0091334E">
            <w:pPr>
              <w:rPr>
                <w:rFonts w:ascii="Trebuchet MS" w:hAnsi="Trebuchet MS"/>
                <w:sz w:val="18"/>
                <w:szCs w:val="18"/>
              </w:rPr>
            </w:pPr>
          </w:p>
        </w:tc>
        <w:tc>
          <w:tcPr>
            <w:tcW w:w="851" w:type="dxa"/>
            <w:shd w:val="clear" w:color="auto" w:fill="D9D9D9" w:themeFill="background1" w:themeFillShade="D9"/>
          </w:tcPr>
          <w:p w14:paraId="2D2D3185"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Prévu</w:t>
            </w:r>
          </w:p>
        </w:tc>
        <w:tc>
          <w:tcPr>
            <w:tcW w:w="1134" w:type="dxa"/>
            <w:shd w:val="clear" w:color="auto" w:fill="D9D9D9" w:themeFill="background1" w:themeFillShade="D9"/>
          </w:tcPr>
          <w:p w14:paraId="39D17FE0"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TEP</w:t>
            </w:r>
          </w:p>
        </w:tc>
        <w:tc>
          <w:tcPr>
            <w:tcW w:w="850" w:type="dxa"/>
            <w:shd w:val="clear" w:color="auto" w:fill="D9D9D9" w:themeFill="background1" w:themeFillShade="D9"/>
          </w:tcPr>
          <w:p w14:paraId="352395EF"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Ecart</w:t>
            </w:r>
          </w:p>
        </w:tc>
        <w:tc>
          <w:tcPr>
            <w:tcW w:w="851" w:type="dxa"/>
            <w:shd w:val="clear" w:color="auto" w:fill="D9D9D9" w:themeFill="background1" w:themeFillShade="D9"/>
          </w:tcPr>
          <w:p w14:paraId="313BB855"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TEF</w:t>
            </w:r>
          </w:p>
        </w:tc>
        <w:tc>
          <w:tcPr>
            <w:tcW w:w="3402" w:type="dxa"/>
            <w:vMerge/>
            <w:shd w:val="clear" w:color="auto" w:fill="D9D9D9" w:themeFill="background1" w:themeFillShade="D9"/>
          </w:tcPr>
          <w:p w14:paraId="5B1B6BCB" w14:textId="77777777" w:rsidR="00E80704" w:rsidRPr="00371E3F" w:rsidRDefault="00E80704" w:rsidP="0091334E">
            <w:pPr>
              <w:rPr>
                <w:rFonts w:ascii="Trebuchet MS" w:hAnsi="Trebuchet MS"/>
                <w:sz w:val="18"/>
                <w:szCs w:val="18"/>
              </w:rPr>
            </w:pPr>
          </w:p>
        </w:tc>
      </w:tr>
      <w:tr w:rsidR="00E80704" w:rsidRPr="00371E3F" w14:paraId="59D9B56A" w14:textId="77777777" w:rsidTr="0091334E">
        <w:tc>
          <w:tcPr>
            <w:tcW w:w="1702" w:type="dxa"/>
          </w:tcPr>
          <w:p w14:paraId="05AA319C" w14:textId="77777777" w:rsidR="00E80704" w:rsidRPr="00371E3F" w:rsidRDefault="00E80704" w:rsidP="0091334E">
            <w:pPr>
              <w:rPr>
                <w:rFonts w:ascii="Trebuchet MS" w:hAnsi="Trebuchet MS"/>
                <w:sz w:val="18"/>
                <w:szCs w:val="18"/>
                <w:lang w:val="fr-FR"/>
              </w:rPr>
            </w:pPr>
            <w:r w:rsidRPr="00371E3F">
              <w:rPr>
                <w:rFonts w:ascii="Trebuchet MS" w:hAnsi="Trebuchet MS"/>
                <w:sz w:val="18"/>
                <w:szCs w:val="18"/>
                <w:lang w:val="fr-FR"/>
              </w:rPr>
              <w:t xml:space="preserve">Produit 1 : </w:t>
            </w:r>
            <w:r w:rsidRPr="00371E3F">
              <w:rPr>
                <w:rFonts w:ascii="Trebuchet MS" w:hAnsi="Trebuchet MS"/>
                <w:bCs/>
                <w:color w:val="000000"/>
                <w:sz w:val="18"/>
                <w:szCs w:val="18"/>
                <w:lang w:val="fr-FR" w:eastAsia="fr-FR"/>
              </w:rPr>
              <w:t xml:space="preserve">Mise en place d’un cadre politique, institutionnel, juridique et réglementaire </w:t>
            </w:r>
          </w:p>
        </w:tc>
        <w:tc>
          <w:tcPr>
            <w:tcW w:w="822" w:type="dxa"/>
            <w:vAlign w:val="center"/>
          </w:tcPr>
          <w:p w14:paraId="6D3DED49"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60</w:t>
            </w:r>
          </w:p>
        </w:tc>
        <w:tc>
          <w:tcPr>
            <w:tcW w:w="708" w:type="dxa"/>
            <w:vAlign w:val="center"/>
          </w:tcPr>
          <w:p w14:paraId="7BC4EB86"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46%</w:t>
            </w:r>
          </w:p>
        </w:tc>
        <w:tc>
          <w:tcPr>
            <w:tcW w:w="850" w:type="dxa"/>
            <w:vAlign w:val="center"/>
          </w:tcPr>
          <w:p w14:paraId="4C8C63FF" w14:textId="77777777" w:rsidR="00E80704" w:rsidRPr="00371E3F" w:rsidRDefault="00E80704" w:rsidP="0091334E">
            <w:pPr>
              <w:rPr>
                <w:rFonts w:ascii="Trebuchet MS" w:hAnsi="Trebuchet MS"/>
                <w:sz w:val="18"/>
                <w:szCs w:val="18"/>
              </w:rPr>
            </w:pPr>
          </w:p>
        </w:tc>
        <w:tc>
          <w:tcPr>
            <w:tcW w:w="709" w:type="dxa"/>
            <w:vAlign w:val="center"/>
          </w:tcPr>
          <w:p w14:paraId="40E51244"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96%</w:t>
            </w:r>
          </w:p>
        </w:tc>
        <w:tc>
          <w:tcPr>
            <w:tcW w:w="2977" w:type="dxa"/>
          </w:tcPr>
          <w:p w14:paraId="2EFA925F" w14:textId="1D247383" w:rsidR="00E80704" w:rsidRPr="00371E3F" w:rsidRDefault="00E80704" w:rsidP="0091334E">
            <w:pPr>
              <w:jc w:val="both"/>
              <w:rPr>
                <w:rFonts w:ascii="Trebuchet MS" w:hAnsi="Trebuchet MS"/>
                <w:sz w:val="18"/>
                <w:szCs w:val="18"/>
                <w:lang w:val="fr-FR"/>
              </w:rPr>
            </w:pPr>
            <w:r w:rsidRPr="00371E3F">
              <w:rPr>
                <w:rFonts w:ascii="Trebuchet MS" w:hAnsi="Trebuchet MS"/>
                <w:sz w:val="18"/>
                <w:szCs w:val="18"/>
                <w:lang w:val="fr-FR"/>
              </w:rPr>
              <w:t>Le fort TEF observé s</w:t>
            </w:r>
            <w:r w:rsidR="00511BB4">
              <w:rPr>
                <w:rFonts w:ascii="Trebuchet MS" w:hAnsi="Trebuchet MS"/>
                <w:sz w:val="18"/>
                <w:szCs w:val="18"/>
                <w:lang w:val="fr-FR"/>
              </w:rPr>
              <w:t>’explique par le Paiement de la</w:t>
            </w:r>
            <w:r w:rsidRPr="00371E3F">
              <w:rPr>
                <w:rFonts w:ascii="Trebuchet MS" w:hAnsi="Trebuchet MS"/>
                <w:sz w:val="18"/>
                <w:szCs w:val="18"/>
                <w:lang w:val="fr-FR"/>
              </w:rPr>
              <w:t xml:space="preserve"> première avance pour </w:t>
            </w:r>
            <w:r w:rsidRPr="00371E3F">
              <w:rPr>
                <w:rFonts w:ascii="Trebuchet MS" w:hAnsi="Trebuchet MS"/>
                <w:bCs/>
                <w:sz w:val="18"/>
                <w:szCs w:val="18"/>
                <w:lang w:val="fr-FR"/>
              </w:rPr>
              <w:t>la 1</w:t>
            </w:r>
            <w:r w:rsidRPr="00371E3F">
              <w:rPr>
                <w:rFonts w:ascii="Trebuchet MS" w:hAnsi="Trebuchet MS"/>
                <w:bCs/>
                <w:sz w:val="18"/>
                <w:szCs w:val="18"/>
                <w:vertAlign w:val="superscript"/>
                <w:lang w:val="fr-FR"/>
              </w:rPr>
              <w:t>ère</w:t>
            </w:r>
            <w:r w:rsidRPr="00371E3F">
              <w:rPr>
                <w:rFonts w:ascii="Trebuchet MS" w:hAnsi="Trebuchet MS"/>
                <w:bCs/>
                <w:sz w:val="18"/>
                <w:szCs w:val="18"/>
                <w:lang w:val="fr-FR"/>
              </w:rPr>
              <w:t xml:space="preserve"> série </w:t>
            </w:r>
            <w:r w:rsidRPr="00371E3F">
              <w:rPr>
                <w:rFonts w:ascii="Trebuchet MS" w:hAnsi="Trebuchet MS"/>
                <w:sz w:val="18"/>
                <w:szCs w:val="18"/>
                <w:lang w:val="fr-FR"/>
              </w:rPr>
              <w:t>des études thématiques</w:t>
            </w:r>
            <w:r w:rsidRPr="00371E3F">
              <w:rPr>
                <w:rFonts w:ascii="Trebuchet MS" w:hAnsi="Trebuchet MS"/>
                <w:bCs/>
                <w:sz w:val="18"/>
                <w:szCs w:val="18"/>
                <w:lang w:val="fr-FR"/>
              </w:rPr>
              <w:t xml:space="preserve">. </w:t>
            </w:r>
            <w:r w:rsidRPr="00371E3F">
              <w:rPr>
                <w:rFonts w:ascii="Trebuchet MS" w:hAnsi="Trebuchet MS"/>
                <w:sz w:val="18"/>
                <w:szCs w:val="18"/>
                <w:lang w:val="fr-FR"/>
              </w:rPr>
              <w:t xml:space="preserve">Mais le faible TEP s’explique par </w:t>
            </w:r>
            <w:r w:rsidRPr="00371E3F">
              <w:rPr>
                <w:rFonts w:ascii="Trebuchet MS" w:hAnsi="Trebuchet MS"/>
                <w:bCs/>
                <w:sz w:val="18"/>
                <w:szCs w:val="18"/>
                <w:lang w:val="fr-FR"/>
              </w:rPr>
              <w:t xml:space="preserve">la non réception </w:t>
            </w:r>
            <w:r w:rsidRPr="00371E3F">
              <w:rPr>
                <w:rFonts w:ascii="Trebuchet MS" w:hAnsi="Trebuchet MS"/>
                <w:sz w:val="18"/>
                <w:szCs w:val="18"/>
                <w:lang w:val="fr-FR"/>
              </w:rPr>
              <w:t xml:space="preserve">des rapports d’études définitifs </w:t>
            </w:r>
          </w:p>
        </w:tc>
        <w:tc>
          <w:tcPr>
            <w:tcW w:w="851" w:type="dxa"/>
            <w:vAlign w:val="center"/>
          </w:tcPr>
          <w:p w14:paraId="5DCE0DEB"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80</w:t>
            </w:r>
          </w:p>
        </w:tc>
        <w:tc>
          <w:tcPr>
            <w:tcW w:w="1134" w:type="dxa"/>
            <w:vAlign w:val="center"/>
          </w:tcPr>
          <w:p w14:paraId="44F8CE2E"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45,66%</w:t>
            </w:r>
          </w:p>
        </w:tc>
        <w:tc>
          <w:tcPr>
            <w:tcW w:w="850" w:type="dxa"/>
            <w:vAlign w:val="center"/>
          </w:tcPr>
          <w:p w14:paraId="180AA470" w14:textId="77777777" w:rsidR="00E80704" w:rsidRPr="00371E3F" w:rsidRDefault="00E80704" w:rsidP="0091334E">
            <w:pPr>
              <w:jc w:val="center"/>
              <w:rPr>
                <w:rFonts w:ascii="Trebuchet MS" w:hAnsi="Trebuchet MS"/>
                <w:sz w:val="18"/>
                <w:szCs w:val="18"/>
              </w:rPr>
            </w:pPr>
          </w:p>
        </w:tc>
        <w:tc>
          <w:tcPr>
            <w:tcW w:w="851" w:type="dxa"/>
            <w:vAlign w:val="center"/>
          </w:tcPr>
          <w:p w14:paraId="6B531B7A"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125%</w:t>
            </w:r>
          </w:p>
        </w:tc>
        <w:tc>
          <w:tcPr>
            <w:tcW w:w="3402" w:type="dxa"/>
          </w:tcPr>
          <w:p w14:paraId="6E51F966" w14:textId="77777777" w:rsidR="00E80704" w:rsidRPr="00371E3F" w:rsidRDefault="00E80704" w:rsidP="0091334E">
            <w:pPr>
              <w:jc w:val="both"/>
              <w:rPr>
                <w:rFonts w:ascii="Trebuchet MS" w:hAnsi="Trebuchet MS"/>
                <w:sz w:val="18"/>
                <w:szCs w:val="18"/>
                <w:lang w:val="fr-FR"/>
              </w:rPr>
            </w:pPr>
            <w:r w:rsidRPr="00371E3F">
              <w:rPr>
                <w:rFonts w:ascii="Trebuchet MS" w:hAnsi="Trebuchet MS"/>
                <w:sz w:val="18"/>
                <w:szCs w:val="18"/>
                <w:lang w:val="fr-FR"/>
              </w:rPr>
              <w:t>Le fort TEF observé s’explique par le Paiement des première et deuxième avances pour la plupart des études thématiques</w:t>
            </w:r>
            <w:r w:rsidRPr="00371E3F">
              <w:rPr>
                <w:rFonts w:ascii="Trebuchet MS" w:hAnsi="Trebuchet MS"/>
                <w:bCs/>
                <w:sz w:val="18"/>
                <w:szCs w:val="18"/>
                <w:lang w:val="fr-FR"/>
              </w:rPr>
              <w:t xml:space="preserve">. </w:t>
            </w:r>
            <w:r w:rsidRPr="00371E3F">
              <w:rPr>
                <w:rFonts w:ascii="Trebuchet MS" w:hAnsi="Trebuchet MS"/>
                <w:sz w:val="18"/>
                <w:szCs w:val="18"/>
                <w:lang w:val="fr-FR"/>
              </w:rPr>
              <w:t xml:space="preserve">Mais le faible TEP s’explique par </w:t>
            </w:r>
            <w:r w:rsidRPr="00371E3F">
              <w:rPr>
                <w:rFonts w:ascii="Trebuchet MS" w:hAnsi="Trebuchet MS"/>
                <w:bCs/>
                <w:sz w:val="18"/>
                <w:szCs w:val="18"/>
                <w:lang w:val="fr-FR"/>
              </w:rPr>
              <w:t>l’</w:t>
            </w:r>
            <w:r w:rsidRPr="00371E3F">
              <w:rPr>
                <w:rFonts w:ascii="Trebuchet MS" w:hAnsi="Trebuchet MS"/>
                <w:sz w:val="18"/>
                <w:szCs w:val="18"/>
                <w:lang w:val="fr-FR"/>
              </w:rPr>
              <w:t xml:space="preserve">attente des rapports définitifs </w:t>
            </w:r>
            <w:r w:rsidRPr="00371E3F">
              <w:rPr>
                <w:rFonts w:ascii="Trebuchet MS" w:hAnsi="Trebuchet MS"/>
                <w:bCs/>
                <w:sz w:val="18"/>
                <w:szCs w:val="18"/>
                <w:lang w:val="fr-FR"/>
              </w:rPr>
              <w:t>de la 1</w:t>
            </w:r>
            <w:r w:rsidRPr="00371E3F">
              <w:rPr>
                <w:rFonts w:ascii="Trebuchet MS" w:hAnsi="Trebuchet MS"/>
                <w:bCs/>
                <w:sz w:val="18"/>
                <w:szCs w:val="18"/>
                <w:vertAlign w:val="superscript"/>
                <w:lang w:val="fr-FR"/>
              </w:rPr>
              <w:t>ère</w:t>
            </w:r>
            <w:r w:rsidRPr="00371E3F">
              <w:rPr>
                <w:rFonts w:ascii="Trebuchet MS" w:hAnsi="Trebuchet MS"/>
                <w:bCs/>
                <w:sz w:val="18"/>
                <w:szCs w:val="18"/>
                <w:lang w:val="fr-FR"/>
              </w:rPr>
              <w:t xml:space="preserve"> série des études thématiques</w:t>
            </w:r>
          </w:p>
        </w:tc>
      </w:tr>
      <w:tr w:rsidR="00E80704" w:rsidRPr="00371E3F" w14:paraId="307FAC1B" w14:textId="77777777" w:rsidTr="0091334E">
        <w:tc>
          <w:tcPr>
            <w:tcW w:w="1702" w:type="dxa"/>
          </w:tcPr>
          <w:p w14:paraId="10118AFD" w14:textId="77777777" w:rsidR="00E80704" w:rsidRPr="00371E3F" w:rsidRDefault="00E80704" w:rsidP="0091334E">
            <w:pPr>
              <w:rPr>
                <w:rFonts w:ascii="Trebuchet MS" w:hAnsi="Trebuchet MS"/>
                <w:sz w:val="18"/>
                <w:szCs w:val="18"/>
                <w:lang w:val="fr-FR"/>
              </w:rPr>
            </w:pPr>
            <w:r w:rsidRPr="00371E3F">
              <w:rPr>
                <w:rFonts w:ascii="Trebuchet MS" w:hAnsi="Trebuchet MS"/>
                <w:sz w:val="18"/>
                <w:szCs w:val="18"/>
                <w:lang w:val="fr-FR"/>
              </w:rPr>
              <w:t xml:space="preserve">Produit 2 : </w:t>
            </w:r>
            <w:r w:rsidRPr="00371E3F">
              <w:rPr>
                <w:rFonts w:ascii="Trebuchet MS" w:hAnsi="Trebuchet MS"/>
                <w:bCs/>
                <w:color w:val="000000"/>
                <w:sz w:val="18"/>
                <w:szCs w:val="18"/>
                <w:lang w:val="fr-FR" w:eastAsia="fr-FR"/>
              </w:rPr>
              <w:t>Promouvoir l'investissement dans la production d'électricité à base de biomasse …</w:t>
            </w:r>
          </w:p>
        </w:tc>
        <w:tc>
          <w:tcPr>
            <w:tcW w:w="822" w:type="dxa"/>
            <w:vAlign w:val="center"/>
          </w:tcPr>
          <w:p w14:paraId="0C0DB978"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60</w:t>
            </w:r>
          </w:p>
        </w:tc>
        <w:tc>
          <w:tcPr>
            <w:tcW w:w="708" w:type="dxa"/>
            <w:vAlign w:val="center"/>
          </w:tcPr>
          <w:p w14:paraId="0590F4DB"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51%</w:t>
            </w:r>
          </w:p>
        </w:tc>
        <w:tc>
          <w:tcPr>
            <w:tcW w:w="850" w:type="dxa"/>
            <w:vAlign w:val="center"/>
          </w:tcPr>
          <w:p w14:paraId="250E3B3E" w14:textId="77777777" w:rsidR="00E80704" w:rsidRPr="00371E3F" w:rsidRDefault="00E80704" w:rsidP="0091334E">
            <w:pPr>
              <w:rPr>
                <w:rFonts w:ascii="Trebuchet MS" w:hAnsi="Trebuchet MS"/>
                <w:sz w:val="18"/>
                <w:szCs w:val="18"/>
              </w:rPr>
            </w:pPr>
          </w:p>
        </w:tc>
        <w:tc>
          <w:tcPr>
            <w:tcW w:w="709" w:type="dxa"/>
            <w:vAlign w:val="center"/>
          </w:tcPr>
          <w:p w14:paraId="2E039084"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83%</w:t>
            </w:r>
          </w:p>
        </w:tc>
        <w:tc>
          <w:tcPr>
            <w:tcW w:w="2977" w:type="dxa"/>
          </w:tcPr>
          <w:p w14:paraId="59CBED5F" w14:textId="77777777" w:rsidR="00E80704" w:rsidRPr="00371E3F" w:rsidRDefault="00E80704" w:rsidP="0091334E">
            <w:pPr>
              <w:jc w:val="both"/>
              <w:rPr>
                <w:rFonts w:ascii="Trebuchet MS" w:hAnsi="Trebuchet MS"/>
                <w:sz w:val="18"/>
                <w:szCs w:val="18"/>
                <w:lang w:val="fr-FR"/>
              </w:rPr>
            </w:pPr>
            <w:r w:rsidRPr="00371E3F">
              <w:rPr>
                <w:rFonts w:ascii="Trebuchet MS" w:hAnsi="Trebuchet MS"/>
                <w:sz w:val="18"/>
                <w:szCs w:val="18"/>
                <w:lang w:val="fr-FR"/>
              </w:rPr>
              <w:t>Validation des TDR et organisation du cadrage méthodologique  des études et lancement des études avec le paiement de la première avance de fonds</w:t>
            </w:r>
          </w:p>
        </w:tc>
        <w:tc>
          <w:tcPr>
            <w:tcW w:w="851" w:type="dxa"/>
            <w:vAlign w:val="center"/>
          </w:tcPr>
          <w:p w14:paraId="7F5E320B"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80</w:t>
            </w:r>
          </w:p>
        </w:tc>
        <w:tc>
          <w:tcPr>
            <w:tcW w:w="1134" w:type="dxa"/>
            <w:vAlign w:val="center"/>
          </w:tcPr>
          <w:p w14:paraId="5BB2DCB6"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39,21%</w:t>
            </w:r>
          </w:p>
        </w:tc>
        <w:tc>
          <w:tcPr>
            <w:tcW w:w="850" w:type="dxa"/>
            <w:vAlign w:val="center"/>
          </w:tcPr>
          <w:p w14:paraId="77CA10C0" w14:textId="77777777" w:rsidR="00E80704" w:rsidRPr="00371E3F" w:rsidRDefault="00E80704" w:rsidP="0091334E">
            <w:pPr>
              <w:jc w:val="center"/>
              <w:rPr>
                <w:rFonts w:ascii="Trebuchet MS" w:hAnsi="Trebuchet MS"/>
                <w:sz w:val="18"/>
                <w:szCs w:val="18"/>
              </w:rPr>
            </w:pPr>
          </w:p>
        </w:tc>
        <w:tc>
          <w:tcPr>
            <w:tcW w:w="851" w:type="dxa"/>
            <w:vAlign w:val="center"/>
          </w:tcPr>
          <w:p w14:paraId="1DF17F67"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42%</w:t>
            </w:r>
          </w:p>
        </w:tc>
        <w:tc>
          <w:tcPr>
            <w:tcW w:w="3402" w:type="dxa"/>
          </w:tcPr>
          <w:p w14:paraId="54B14A63" w14:textId="77777777" w:rsidR="00E80704" w:rsidRPr="00371E3F" w:rsidRDefault="00E80704" w:rsidP="0091334E">
            <w:pPr>
              <w:jc w:val="both"/>
              <w:rPr>
                <w:rFonts w:ascii="Trebuchet MS" w:hAnsi="Trebuchet MS"/>
                <w:sz w:val="18"/>
                <w:szCs w:val="18"/>
                <w:lang w:val="fr-FR"/>
              </w:rPr>
            </w:pPr>
            <w:r w:rsidRPr="00371E3F">
              <w:rPr>
                <w:rFonts w:ascii="Trebuchet MS" w:hAnsi="Trebuchet MS"/>
                <w:bCs/>
                <w:sz w:val="18"/>
                <w:szCs w:val="18"/>
                <w:lang w:val="fr-FR"/>
              </w:rPr>
              <w:t>Les faibles taux (TEP &amp; TEF) d’exécution observés  s’expliquent par la non disponibilité des  rapports d’études thématiques (MSF, LOBEF,  Projet de MoU,  etc.) dans le délai  requis pour la mise en œuvre</w:t>
            </w:r>
          </w:p>
        </w:tc>
      </w:tr>
      <w:tr w:rsidR="00E80704" w:rsidRPr="00371E3F" w14:paraId="5274C838" w14:textId="77777777" w:rsidTr="0091334E">
        <w:tc>
          <w:tcPr>
            <w:tcW w:w="1702" w:type="dxa"/>
          </w:tcPr>
          <w:p w14:paraId="2CFA501E" w14:textId="77777777" w:rsidR="00E80704" w:rsidRPr="00371E3F" w:rsidRDefault="00E80704" w:rsidP="0091334E">
            <w:pPr>
              <w:rPr>
                <w:rFonts w:ascii="Trebuchet MS" w:hAnsi="Trebuchet MS"/>
                <w:sz w:val="18"/>
                <w:szCs w:val="18"/>
                <w:lang w:val="fr-FR"/>
              </w:rPr>
            </w:pPr>
            <w:r w:rsidRPr="00371E3F">
              <w:rPr>
                <w:rFonts w:ascii="Trebuchet MS" w:hAnsi="Trebuchet MS"/>
                <w:sz w:val="18"/>
                <w:szCs w:val="18"/>
                <w:lang w:val="fr-FR"/>
              </w:rPr>
              <w:t xml:space="preserve">Produit 3 : </w:t>
            </w:r>
            <w:r w:rsidRPr="00371E3F">
              <w:rPr>
                <w:rFonts w:ascii="Trebuchet MS" w:hAnsi="Trebuchet MS"/>
                <w:bCs/>
                <w:color w:val="000000"/>
                <w:sz w:val="18"/>
                <w:szCs w:val="18"/>
                <w:lang w:val="fr-FR" w:eastAsia="fr-FR"/>
              </w:rPr>
              <w:t>L'utilisation des terres, la gestion durable des forêts et leur mise en œuvre…</w:t>
            </w:r>
          </w:p>
        </w:tc>
        <w:tc>
          <w:tcPr>
            <w:tcW w:w="822" w:type="dxa"/>
            <w:vAlign w:val="center"/>
          </w:tcPr>
          <w:p w14:paraId="19E04D3E"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80</w:t>
            </w:r>
          </w:p>
        </w:tc>
        <w:tc>
          <w:tcPr>
            <w:tcW w:w="708" w:type="dxa"/>
            <w:vAlign w:val="center"/>
          </w:tcPr>
          <w:p w14:paraId="4CFFFBCB"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34%</w:t>
            </w:r>
          </w:p>
        </w:tc>
        <w:tc>
          <w:tcPr>
            <w:tcW w:w="850" w:type="dxa"/>
            <w:vAlign w:val="center"/>
          </w:tcPr>
          <w:p w14:paraId="136B8466" w14:textId="77777777" w:rsidR="00E80704" w:rsidRPr="00371E3F" w:rsidRDefault="00E80704" w:rsidP="0091334E">
            <w:pPr>
              <w:rPr>
                <w:rFonts w:ascii="Trebuchet MS" w:hAnsi="Trebuchet MS"/>
                <w:sz w:val="18"/>
                <w:szCs w:val="18"/>
              </w:rPr>
            </w:pPr>
          </w:p>
        </w:tc>
        <w:tc>
          <w:tcPr>
            <w:tcW w:w="709" w:type="dxa"/>
            <w:vAlign w:val="center"/>
          </w:tcPr>
          <w:p w14:paraId="1EC2F4E1"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102%</w:t>
            </w:r>
          </w:p>
        </w:tc>
        <w:tc>
          <w:tcPr>
            <w:tcW w:w="2977" w:type="dxa"/>
          </w:tcPr>
          <w:p w14:paraId="38391B94" w14:textId="77777777" w:rsidR="00E80704" w:rsidRPr="00371E3F" w:rsidRDefault="00E80704" w:rsidP="0091334E">
            <w:pPr>
              <w:jc w:val="both"/>
              <w:rPr>
                <w:rFonts w:ascii="Trebuchet MS" w:hAnsi="Trebuchet MS"/>
                <w:sz w:val="18"/>
                <w:szCs w:val="18"/>
                <w:lang w:val="fr-FR"/>
              </w:rPr>
            </w:pPr>
            <w:r w:rsidRPr="00371E3F">
              <w:rPr>
                <w:rFonts w:ascii="Trebuchet MS" w:hAnsi="Trebuchet MS"/>
                <w:sz w:val="18"/>
                <w:szCs w:val="18"/>
                <w:lang w:val="fr-FR"/>
              </w:rPr>
              <w:t xml:space="preserve">Réalisation effective de </w:t>
            </w:r>
            <w:r w:rsidRPr="00371E3F">
              <w:rPr>
                <w:rFonts w:ascii="Trebuchet MS" w:hAnsi="Trebuchet MS"/>
                <w:bCs/>
                <w:sz w:val="18"/>
                <w:szCs w:val="18"/>
                <w:lang w:val="fr-FR"/>
              </w:rPr>
              <w:t xml:space="preserve">200 ha de reboisement/reforestation  dans les </w:t>
            </w:r>
            <w:r w:rsidRPr="00371E3F">
              <w:rPr>
                <w:rFonts w:ascii="Trebuchet MS" w:hAnsi="Trebuchet MS"/>
                <w:sz w:val="18"/>
                <w:szCs w:val="18"/>
                <w:lang w:val="fr-FR"/>
              </w:rPr>
              <w:t>communes de Kalalé  et de Djougou au titre de la campagne 2017 </w:t>
            </w:r>
          </w:p>
          <w:p w14:paraId="01E3CD51" w14:textId="77777777" w:rsidR="00E80704" w:rsidRPr="00371E3F" w:rsidRDefault="00E80704" w:rsidP="0091334E">
            <w:pPr>
              <w:rPr>
                <w:rFonts w:ascii="Trebuchet MS" w:hAnsi="Trebuchet MS"/>
                <w:sz w:val="18"/>
                <w:szCs w:val="18"/>
                <w:lang w:val="fr-FR"/>
              </w:rPr>
            </w:pPr>
          </w:p>
        </w:tc>
        <w:tc>
          <w:tcPr>
            <w:tcW w:w="851" w:type="dxa"/>
            <w:vAlign w:val="center"/>
          </w:tcPr>
          <w:p w14:paraId="1B485A05"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80</w:t>
            </w:r>
          </w:p>
        </w:tc>
        <w:tc>
          <w:tcPr>
            <w:tcW w:w="1134" w:type="dxa"/>
            <w:vAlign w:val="center"/>
          </w:tcPr>
          <w:p w14:paraId="41B23122"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60,90%</w:t>
            </w:r>
          </w:p>
        </w:tc>
        <w:tc>
          <w:tcPr>
            <w:tcW w:w="850" w:type="dxa"/>
            <w:vAlign w:val="center"/>
          </w:tcPr>
          <w:p w14:paraId="6C13C27C" w14:textId="77777777" w:rsidR="00E80704" w:rsidRPr="00371E3F" w:rsidRDefault="00E80704" w:rsidP="0091334E">
            <w:pPr>
              <w:jc w:val="center"/>
              <w:rPr>
                <w:rFonts w:ascii="Trebuchet MS" w:hAnsi="Trebuchet MS"/>
                <w:sz w:val="18"/>
                <w:szCs w:val="18"/>
              </w:rPr>
            </w:pPr>
          </w:p>
        </w:tc>
        <w:tc>
          <w:tcPr>
            <w:tcW w:w="851" w:type="dxa"/>
            <w:vAlign w:val="center"/>
          </w:tcPr>
          <w:p w14:paraId="4D1906C8"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100%</w:t>
            </w:r>
          </w:p>
        </w:tc>
        <w:tc>
          <w:tcPr>
            <w:tcW w:w="3402" w:type="dxa"/>
          </w:tcPr>
          <w:p w14:paraId="54260AAF" w14:textId="77777777" w:rsidR="00E80704" w:rsidRPr="00371E3F" w:rsidRDefault="00E80704" w:rsidP="0091334E">
            <w:pPr>
              <w:jc w:val="both"/>
              <w:rPr>
                <w:rFonts w:ascii="Trebuchet MS" w:hAnsi="Trebuchet MS"/>
                <w:sz w:val="18"/>
                <w:szCs w:val="18"/>
              </w:rPr>
            </w:pPr>
            <w:r w:rsidRPr="00371E3F">
              <w:rPr>
                <w:rFonts w:ascii="Trebuchet MS" w:hAnsi="Trebuchet MS"/>
                <w:sz w:val="18"/>
                <w:szCs w:val="18"/>
                <w:lang w:val="fr-FR"/>
              </w:rPr>
              <w:t>Le gap entre le TEP et le TEF  (</w:t>
            </w:r>
            <w:r w:rsidRPr="00371E3F">
              <w:rPr>
                <w:rFonts w:ascii="Trebuchet MS" w:hAnsi="Trebuchet MS"/>
                <w:bCs/>
                <w:sz w:val="18"/>
                <w:szCs w:val="18"/>
                <w:lang w:val="fr-FR"/>
              </w:rPr>
              <w:t>38,1</w:t>
            </w:r>
            <w:r w:rsidRPr="00371E3F">
              <w:rPr>
                <w:rFonts w:ascii="Trebuchet MS" w:hAnsi="Trebuchet MS"/>
                <w:sz w:val="18"/>
                <w:szCs w:val="18"/>
                <w:lang w:val="fr-FR"/>
              </w:rPr>
              <w:t xml:space="preserve"> </w:t>
            </w:r>
            <w:r w:rsidRPr="00371E3F">
              <w:rPr>
                <w:rFonts w:ascii="Trebuchet MS" w:hAnsi="Trebuchet MS"/>
                <w:bCs/>
                <w:sz w:val="18"/>
                <w:szCs w:val="18"/>
                <w:lang w:val="fr-FR"/>
              </w:rPr>
              <w:t xml:space="preserve">points en valeur relative) </w:t>
            </w:r>
            <w:r w:rsidRPr="00371E3F">
              <w:rPr>
                <w:rFonts w:ascii="Trebuchet MS" w:hAnsi="Trebuchet MS"/>
                <w:sz w:val="18"/>
                <w:szCs w:val="18"/>
                <w:lang w:val="fr-FR"/>
              </w:rPr>
              <w:t>observé s’explique par le Payement des entretiens des plantations sur les sites reboisés de Kalalé et de Djougou (1</w:t>
            </w:r>
            <w:r w:rsidRPr="00371E3F">
              <w:rPr>
                <w:rFonts w:ascii="Trebuchet MS" w:hAnsi="Trebuchet MS"/>
                <w:sz w:val="18"/>
                <w:szCs w:val="18"/>
                <w:vertAlign w:val="superscript"/>
                <w:lang w:val="fr-FR"/>
              </w:rPr>
              <w:t>er</w:t>
            </w:r>
            <w:r w:rsidRPr="00371E3F">
              <w:rPr>
                <w:rFonts w:ascii="Trebuchet MS" w:hAnsi="Trebuchet MS"/>
                <w:sz w:val="18"/>
                <w:szCs w:val="18"/>
                <w:lang w:val="fr-FR"/>
              </w:rPr>
              <w:t xml:space="preserve"> et 2</w:t>
            </w:r>
            <w:r w:rsidRPr="00371E3F">
              <w:rPr>
                <w:rFonts w:ascii="Trebuchet MS" w:hAnsi="Trebuchet MS"/>
                <w:sz w:val="18"/>
                <w:szCs w:val="18"/>
                <w:vertAlign w:val="superscript"/>
                <w:lang w:val="fr-FR"/>
              </w:rPr>
              <w:t>ème</w:t>
            </w:r>
            <w:r w:rsidRPr="00371E3F">
              <w:rPr>
                <w:rFonts w:ascii="Trebuchet MS" w:hAnsi="Trebuchet MS"/>
                <w:sz w:val="18"/>
                <w:szCs w:val="18"/>
                <w:lang w:val="fr-FR"/>
              </w:rPr>
              <w:t xml:space="preserve"> entretien) ainsi que le regarnissage à près de 50%  des plantations. </w:t>
            </w:r>
            <w:r w:rsidRPr="00371E3F">
              <w:rPr>
                <w:rFonts w:ascii="Trebuchet MS" w:hAnsi="Trebuchet MS"/>
                <w:sz w:val="18"/>
                <w:szCs w:val="18"/>
              </w:rPr>
              <w:t>A cela s’ajoute l’acquisition des équipements d’AGR</w:t>
            </w:r>
          </w:p>
        </w:tc>
      </w:tr>
      <w:tr w:rsidR="00E80704" w:rsidRPr="00371E3F" w14:paraId="629A9C10" w14:textId="77777777" w:rsidTr="0091334E">
        <w:tc>
          <w:tcPr>
            <w:tcW w:w="1702" w:type="dxa"/>
          </w:tcPr>
          <w:p w14:paraId="6531F4B8" w14:textId="77777777" w:rsidR="00E80704" w:rsidRPr="00371E3F" w:rsidRDefault="00E80704" w:rsidP="0091334E">
            <w:pPr>
              <w:rPr>
                <w:rFonts w:ascii="Trebuchet MS" w:hAnsi="Trebuchet MS"/>
                <w:sz w:val="18"/>
                <w:szCs w:val="18"/>
                <w:lang w:val="fr-FR"/>
              </w:rPr>
            </w:pPr>
            <w:r w:rsidRPr="00371E3F">
              <w:rPr>
                <w:rFonts w:ascii="Trebuchet MS" w:hAnsi="Trebuchet MS"/>
                <w:sz w:val="18"/>
                <w:szCs w:val="18"/>
                <w:lang w:val="fr-FR"/>
              </w:rPr>
              <w:t xml:space="preserve">Produit 4 : </w:t>
            </w:r>
            <w:r w:rsidRPr="00371E3F">
              <w:rPr>
                <w:rFonts w:ascii="Trebuchet MS" w:hAnsi="Trebuchet MS"/>
                <w:bCs/>
                <w:color w:val="000000"/>
                <w:sz w:val="18"/>
                <w:szCs w:val="18"/>
                <w:lang w:val="fr-FR" w:eastAsia="fr-FR"/>
              </w:rPr>
              <w:t>Programme de diffusion des résultats et de sensibilisation …</w:t>
            </w:r>
          </w:p>
        </w:tc>
        <w:tc>
          <w:tcPr>
            <w:tcW w:w="822" w:type="dxa"/>
            <w:vAlign w:val="center"/>
          </w:tcPr>
          <w:p w14:paraId="488611A8"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60</w:t>
            </w:r>
          </w:p>
        </w:tc>
        <w:tc>
          <w:tcPr>
            <w:tcW w:w="708" w:type="dxa"/>
            <w:vAlign w:val="center"/>
          </w:tcPr>
          <w:p w14:paraId="5A603990"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44%</w:t>
            </w:r>
          </w:p>
        </w:tc>
        <w:tc>
          <w:tcPr>
            <w:tcW w:w="850" w:type="dxa"/>
            <w:vAlign w:val="center"/>
          </w:tcPr>
          <w:p w14:paraId="388D39DB" w14:textId="77777777" w:rsidR="00E80704" w:rsidRPr="00371E3F" w:rsidRDefault="00E80704" w:rsidP="0091334E">
            <w:pPr>
              <w:rPr>
                <w:rFonts w:ascii="Trebuchet MS" w:hAnsi="Trebuchet MS"/>
                <w:sz w:val="18"/>
                <w:szCs w:val="18"/>
              </w:rPr>
            </w:pPr>
          </w:p>
        </w:tc>
        <w:tc>
          <w:tcPr>
            <w:tcW w:w="709" w:type="dxa"/>
            <w:vAlign w:val="center"/>
          </w:tcPr>
          <w:p w14:paraId="1CF159A8"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90%</w:t>
            </w:r>
          </w:p>
        </w:tc>
        <w:tc>
          <w:tcPr>
            <w:tcW w:w="2977" w:type="dxa"/>
          </w:tcPr>
          <w:p w14:paraId="7209465D" w14:textId="77777777" w:rsidR="00E80704" w:rsidRPr="00371E3F" w:rsidRDefault="00E80704" w:rsidP="0091334E">
            <w:pPr>
              <w:jc w:val="both"/>
              <w:rPr>
                <w:rFonts w:ascii="Trebuchet MS" w:hAnsi="Trebuchet MS"/>
                <w:sz w:val="18"/>
                <w:szCs w:val="18"/>
                <w:lang w:val="fr-FR"/>
              </w:rPr>
            </w:pPr>
            <w:r w:rsidRPr="00371E3F">
              <w:rPr>
                <w:rFonts w:ascii="Trebuchet MS" w:hAnsi="Trebuchet MS"/>
                <w:sz w:val="18"/>
                <w:szCs w:val="18"/>
                <w:lang w:val="fr-FR"/>
              </w:rPr>
              <w:t xml:space="preserve">Le pourcentage est à première vue est élevé mais à voir les chiffres, le ratio n’est pas inquiétant en rapport avec les activités. Il s’agit 2072$ US sur un montant total </w:t>
            </w:r>
            <w:r w:rsidRPr="00371E3F">
              <w:rPr>
                <w:rFonts w:ascii="Trebuchet MS" w:hAnsi="Trebuchet MS"/>
                <w:sz w:val="18"/>
                <w:szCs w:val="18"/>
                <w:lang w:val="fr-FR"/>
              </w:rPr>
              <w:lastRenderedPageBreak/>
              <w:t>prévu de 2300 dollars. Ces dépenses sont relatives deux dépenses essentielles : il s’agit d’une part de la participation du projet aux actions de d’information et de sensibilisation des acteurs clés (les préfets, maires, Directeurs départementaux de l’Energie, CIF, SCEF, chef d’antenne SBEE/CEB, ONGs etc.) au niveau. D’autre part, une session de sensibilisation des IPP sur la gazéification et les incitations financières.</w:t>
            </w:r>
          </w:p>
        </w:tc>
        <w:tc>
          <w:tcPr>
            <w:tcW w:w="851" w:type="dxa"/>
            <w:vAlign w:val="center"/>
          </w:tcPr>
          <w:p w14:paraId="68DD50CC"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lastRenderedPageBreak/>
              <w:t>60</w:t>
            </w:r>
          </w:p>
        </w:tc>
        <w:tc>
          <w:tcPr>
            <w:tcW w:w="1134" w:type="dxa"/>
            <w:vAlign w:val="center"/>
          </w:tcPr>
          <w:p w14:paraId="0D719B6C"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31,74%</w:t>
            </w:r>
          </w:p>
        </w:tc>
        <w:tc>
          <w:tcPr>
            <w:tcW w:w="850" w:type="dxa"/>
            <w:vAlign w:val="center"/>
          </w:tcPr>
          <w:p w14:paraId="5A6434A2" w14:textId="77777777" w:rsidR="00E80704" w:rsidRPr="00371E3F" w:rsidRDefault="00E80704" w:rsidP="0091334E">
            <w:pPr>
              <w:jc w:val="center"/>
              <w:rPr>
                <w:rFonts w:ascii="Trebuchet MS" w:hAnsi="Trebuchet MS"/>
                <w:sz w:val="18"/>
                <w:szCs w:val="18"/>
              </w:rPr>
            </w:pPr>
          </w:p>
        </w:tc>
        <w:tc>
          <w:tcPr>
            <w:tcW w:w="851" w:type="dxa"/>
            <w:vAlign w:val="center"/>
          </w:tcPr>
          <w:p w14:paraId="5143FFBF"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0%</w:t>
            </w:r>
          </w:p>
        </w:tc>
        <w:tc>
          <w:tcPr>
            <w:tcW w:w="3402" w:type="dxa"/>
          </w:tcPr>
          <w:p w14:paraId="38B71482" w14:textId="77777777" w:rsidR="00E80704" w:rsidRPr="00371E3F" w:rsidRDefault="00E80704" w:rsidP="0091334E">
            <w:pPr>
              <w:jc w:val="both"/>
              <w:rPr>
                <w:rFonts w:ascii="Trebuchet MS" w:hAnsi="Trebuchet MS"/>
                <w:sz w:val="18"/>
                <w:szCs w:val="18"/>
                <w:lang w:val="fr-FR"/>
              </w:rPr>
            </w:pPr>
            <w:r w:rsidRPr="00371E3F">
              <w:rPr>
                <w:rFonts w:ascii="Trebuchet MS" w:hAnsi="Trebuchet MS"/>
                <w:sz w:val="18"/>
                <w:szCs w:val="18"/>
                <w:lang w:val="fr-FR"/>
              </w:rPr>
              <w:t>Le TEF de la composante 4 est nul car les activités d’information et de communication réalisées n’ont pas nécessité de ressources financières.</w:t>
            </w:r>
          </w:p>
        </w:tc>
      </w:tr>
      <w:tr w:rsidR="00E80704" w:rsidRPr="00371E3F" w14:paraId="07CBE33B" w14:textId="77777777" w:rsidTr="0091334E">
        <w:tc>
          <w:tcPr>
            <w:tcW w:w="1702" w:type="dxa"/>
          </w:tcPr>
          <w:p w14:paraId="6061EDAC" w14:textId="77777777" w:rsidR="00E80704" w:rsidRPr="00371E3F" w:rsidRDefault="00E80704" w:rsidP="0091334E">
            <w:pPr>
              <w:rPr>
                <w:rFonts w:ascii="Trebuchet MS" w:hAnsi="Trebuchet MS"/>
                <w:sz w:val="18"/>
                <w:szCs w:val="18"/>
                <w:lang w:val="fr-FR"/>
              </w:rPr>
            </w:pPr>
            <w:r w:rsidRPr="00371E3F">
              <w:rPr>
                <w:rFonts w:ascii="Trebuchet MS" w:hAnsi="Trebuchet MS"/>
                <w:sz w:val="18"/>
                <w:szCs w:val="18"/>
                <w:lang w:val="fr-FR"/>
              </w:rPr>
              <w:t xml:space="preserve">Produit 5 : </w:t>
            </w:r>
            <w:r w:rsidRPr="00371E3F">
              <w:rPr>
                <w:rFonts w:ascii="Trebuchet MS" w:hAnsi="Trebuchet MS"/>
                <w:bCs/>
                <w:color w:val="000000"/>
                <w:sz w:val="18"/>
                <w:szCs w:val="18"/>
                <w:lang w:val="fr-FR" w:eastAsia="fr-FR"/>
              </w:rPr>
              <w:t>Gestion et Suivi du projet</w:t>
            </w:r>
          </w:p>
        </w:tc>
        <w:tc>
          <w:tcPr>
            <w:tcW w:w="822" w:type="dxa"/>
            <w:vAlign w:val="center"/>
          </w:tcPr>
          <w:p w14:paraId="27E7D3DA"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100</w:t>
            </w:r>
          </w:p>
        </w:tc>
        <w:tc>
          <w:tcPr>
            <w:tcW w:w="708" w:type="dxa"/>
            <w:vAlign w:val="center"/>
          </w:tcPr>
          <w:p w14:paraId="03B7090C"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89%</w:t>
            </w:r>
          </w:p>
          <w:p w14:paraId="1FE2C357"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 xml:space="preserve"> </w:t>
            </w:r>
          </w:p>
        </w:tc>
        <w:tc>
          <w:tcPr>
            <w:tcW w:w="850" w:type="dxa"/>
            <w:vAlign w:val="center"/>
          </w:tcPr>
          <w:p w14:paraId="596C9A00" w14:textId="77777777" w:rsidR="00E80704" w:rsidRPr="00371E3F" w:rsidRDefault="00E80704" w:rsidP="0091334E">
            <w:pPr>
              <w:rPr>
                <w:rFonts w:ascii="Trebuchet MS" w:hAnsi="Trebuchet MS"/>
                <w:sz w:val="18"/>
                <w:szCs w:val="18"/>
              </w:rPr>
            </w:pPr>
          </w:p>
        </w:tc>
        <w:tc>
          <w:tcPr>
            <w:tcW w:w="709" w:type="dxa"/>
            <w:vAlign w:val="center"/>
          </w:tcPr>
          <w:p w14:paraId="365CD116"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 xml:space="preserve">113% </w:t>
            </w:r>
          </w:p>
        </w:tc>
        <w:tc>
          <w:tcPr>
            <w:tcW w:w="2977" w:type="dxa"/>
          </w:tcPr>
          <w:p w14:paraId="21CDFFBA" w14:textId="77777777" w:rsidR="00E80704" w:rsidRPr="00371E3F" w:rsidRDefault="00E80704" w:rsidP="0091334E">
            <w:pPr>
              <w:rPr>
                <w:rFonts w:ascii="Trebuchet MS" w:hAnsi="Trebuchet MS"/>
                <w:sz w:val="18"/>
                <w:szCs w:val="18"/>
              </w:rPr>
            </w:pPr>
          </w:p>
        </w:tc>
        <w:tc>
          <w:tcPr>
            <w:tcW w:w="851" w:type="dxa"/>
            <w:vAlign w:val="center"/>
          </w:tcPr>
          <w:p w14:paraId="76D84807"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100</w:t>
            </w:r>
          </w:p>
        </w:tc>
        <w:tc>
          <w:tcPr>
            <w:tcW w:w="1134" w:type="dxa"/>
            <w:vAlign w:val="center"/>
          </w:tcPr>
          <w:p w14:paraId="62501CFE"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92,76%</w:t>
            </w:r>
          </w:p>
        </w:tc>
        <w:tc>
          <w:tcPr>
            <w:tcW w:w="850" w:type="dxa"/>
            <w:vAlign w:val="center"/>
          </w:tcPr>
          <w:p w14:paraId="36751E35"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100</w:t>
            </w:r>
          </w:p>
        </w:tc>
        <w:tc>
          <w:tcPr>
            <w:tcW w:w="851" w:type="dxa"/>
            <w:vAlign w:val="center"/>
          </w:tcPr>
          <w:p w14:paraId="46149A3D"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98%</w:t>
            </w:r>
          </w:p>
        </w:tc>
        <w:tc>
          <w:tcPr>
            <w:tcW w:w="3402" w:type="dxa"/>
          </w:tcPr>
          <w:p w14:paraId="1F6DFED6" w14:textId="77777777" w:rsidR="00E80704" w:rsidRPr="00371E3F" w:rsidRDefault="00E80704" w:rsidP="0091334E">
            <w:pPr>
              <w:jc w:val="both"/>
              <w:rPr>
                <w:rFonts w:ascii="Trebuchet MS" w:hAnsi="Trebuchet MS"/>
                <w:sz w:val="18"/>
                <w:szCs w:val="18"/>
                <w:lang w:val="fr-FR"/>
              </w:rPr>
            </w:pPr>
            <w:r w:rsidRPr="00371E3F">
              <w:rPr>
                <w:rFonts w:ascii="Trebuchet MS" w:hAnsi="Trebuchet MS"/>
                <w:sz w:val="18"/>
                <w:szCs w:val="18"/>
                <w:lang w:val="fr-FR"/>
              </w:rPr>
              <w:t>Le fort TEF (98%) de la composante 5 observé  est dû au fonctionnement</w:t>
            </w:r>
          </w:p>
          <w:p w14:paraId="59D62810" w14:textId="77777777" w:rsidR="00E80704" w:rsidRPr="00371E3F" w:rsidRDefault="00E80704" w:rsidP="0091334E">
            <w:pPr>
              <w:jc w:val="both"/>
              <w:rPr>
                <w:rFonts w:ascii="Trebuchet MS" w:hAnsi="Trebuchet MS"/>
                <w:sz w:val="18"/>
                <w:szCs w:val="18"/>
                <w:lang w:val="fr-FR"/>
              </w:rPr>
            </w:pPr>
          </w:p>
        </w:tc>
      </w:tr>
    </w:tbl>
    <w:p w14:paraId="33D8F3C0" w14:textId="77777777" w:rsidR="00E80704" w:rsidRDefault="00E80704" w:rsidP="00E80704"/>
    <w:p w14:paraId="250BD1C3" w14:textId="77777777" w:rsidR="00E80704" w:rsidRDefault="00E80704" w:rsidP="00E80704">
      <w:r>
        <w:br w:type="page"/>
      </w:r>
    </w:p>
    <w:tbl>
      <w:tblPr>
        <w:tblStyle w:val="Grilledutableau"/>
        <w:tblW w:w="14191" w:type="dxa"/>
        <w:tblLayout w:type="fixed"/>
        <w:tblLook w:val="04A0" w:firstRow="1" w:lastRow="0" w:firstColumn="1" w:lastColumn="0" w:noHBand="0" w:noVBand="1"/>
      </w:tblPr>
      <w:tblGrid>
        <w:gridCol w:w="3114"/>
        <w:gridCol w:w="866"/>
        <w:gridCol w:w="1031"/>
        <w:gridCol w:w="939"/>
        <w:gridCol w:w="1134"/>
        <w:gridCol w:w="7107"/>
      </w:tblGrid>
      <w:tr w:rsidR="00E80704" w:rsidRPr="00371E3F" w14:paraId="59526A8C" w14:textId="77777777" w:rsidTr="0091334E">
        <w:trPr>
          <w:tblHeader/>
        </w:trPr>
        <w:tc>
          <w:tcPr>
            <w:tcW w:w="3114" w:type="dxa"/>
            <w:vMerge w:val="restart"/>
            <w:shd w:val="clear" w:color="auto" w:fill="D9D9D9" w:themeFill="background1" w:themeFillShade="D9"/>
          </w:tcPr>
          <w:p w14:paraId="517AE47B"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lastRenderedPageBreak/>
              <w:t>Produits</w:t>
            </w:r>
          </w:p>
        </w:tc>
        <w:tc>
          <w:tcPr>
            <w:tcW w:w="3970" w:type="dxa"/>
            <w:gridSpan w:val="4"/>
            <w:shd w:val="clear" w:color="auto" w:fill="D9D9D9" w:themeFill="background1" w:themeFillShade="D9"/>
          </w:tcPr>
          <w:p w14:paraId="729C16D3"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Septembre 2019</w:t>
            </w:r>
          </w:p>
        </w:tc>
        <w:tc>
          <w:tcPr>
            <w:tcW w:w="7107" w:type="dxa"/>
            <w:vMerge w:val="restart"/>
            <w:shd w:val="clear" w:color="auto" w:fill="D9D9D9" w:themeFill="background1" w:themeFillShade="D9"/>
          </w:tcPr>
          <w:p w14:paraId="69249C2E" w14:textId="77777777" w:rsidR="00E80704" w:rsidRPr="00371E3F" w:rsidRDefault="00E80704" w:rsidP="0091334E">
            <w:pPr>
              <w:jc w:val="center"/>
              <w:rPr>
                <w:rFonts w:ascii="Trebuchet MS" w:hAnsi="Trebuchet MS"/>
                <w:sz w:val="18"/>
                <w:szCs w:val="18"/>
                <w:lang w:val="fr-FR"/>
              </w:rPr>
            </w:pPr>
            <w:r w:rsidRPr="00371E3F">
              <w:rPr>
                <w:rFonts w:ascii="Trebuchet MS" w:hAnsi="Trebuchet MS"/>
                <w:sz w:val="18"/>
                <w:szCs w:val="18"/>
                <w:lang w:val="fr-FR"/>
              </w:rPr>
              <w:t>Observations</w:t>
            </w:r>
          </w:p>
          <w:p w14:paraId="3C88708B" w14:textId="77777777" w:rsidR="00E80704" w:rsidRPr="00371E3F" w:rsidRDefault="00E80704" w:rsidP="0091334E">
            <w:pPr>
              <w:jc w:val="center"/>
              <w:rPr>
                <w:rFonts w:ascii="Trebuchet MS" w:hAnsi="Trebuchet MS"/>
                <w:sz w:val="18"/>
                <w:szCs w:val="18"/>
                <w:lang w:val="fr-FR"/>
              </w:rPr>
            </w:pPr>
            <w:r w:rsidRPr="00371E3F">
              <w:rPr>
                <w:rFonts w:ascii="Trebuchet MS" w:hAnsi="Trebuchet MS"/>
                <w:sz w:val="18"/>
                <w:szCs w:val="18"/>
                <w:lang w:val="fr-FR"/>
              </w:rPr>
              <w:t>(ce qui justifie les écarts)</w:t>
            </w:r>
          </w:p>
        </w:tc>
      </w:tr>
      <w:tr w:rsidR="00E80704" w:rsidRPr="00371E3F" w14:paraId="54CC6ECC" w14:textId="77777777" w:rsidTr="0091334E">
        <w:trPr>
          <w:tblHeader/>
        </w:trPr>
        <w:tc>
          <w:tcPr>
            <w:tcW w:w="3114" w:type="dxa"/>
            <w:vMerge/>
            <w:shd w:val="clear" w:color="auto" w:fill="D9D9D9" w:themeFill="background1" w:themeFillShade="D9"/>
          </w:tcPr>
          <w:p w14:paraId="49CE65D5" w14:textId="77777777" w:rsidR="00E80704" w:rsidRPr="00371E3F" w:rsidRDefault="00E80704" w:rsidP="0091334E">
            <w:pPr>
              <w:rPr>
                <w:rFonts w:ascii="Trebuchet MS" w:hAnsi="Trebuchet MS"/>
                <w:sz w:val="18"/>
                <w:szCs w:val="18"/>
                <w:lang w:val="fr-FR"/>
              </w:rPr>
            </w:pPr>
          </w:p>
        </w:tc>
        <w:tc>
          <w:tcPr>
            <w:tcW w:w="866" w:type="dxa"/>
            <w:shd w:val="clear" w:color="auto" w:fill="D9D9D9" w:themeFill="background1" w:themeFillShade="D9"/>
          </w:tcPr>
          <w:p w14:paraId="0E258894"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Prévu</w:t>
            </w:r>
          </w:p>
        </w:tc>
        <w:tc>
          <w:tcPr>
            <w:tcW w:w="1031" w:type="dxa"/>
            <w:shd w:val="clear" w:color="auto" w:fill="D9D9D9" w:themeFill="background1" w:themeFillShade="D9"/>
          </w:tcPr>
          <w:p w14:paraId="50F55454"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TEP</w:t>
            </w:r>
          </w:p>
        </w:tc>
        <w:tc>
          <w:tcPr>
            <w:tcW w:w="939" w:type="dxa"/>
            <w:shd w:val="clear" w:color="auto" w:fill="D9D9D9" w:themeFill="background1" w:themeFillShade="D9"/>
          </w:tcPr>
          <w:p w14:paraId="6EB10E0D"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Ecart</w:t>
            </w:r>
          </w:p>
        </w:tc>
        <w:tc>
          <w:tcPr>
            <w:tcW w:w="1134" w:type="dxa"/>
            <w:shd w:val="clear" w:color="auto" w:fill="D9D9D9" w:themeFill="background1" w:themeFillShade="D9"/>
          </w:tcPr>
          <w:p w14:paraId="19750C60" w14:textId="77777777" w:rsidR="00E80704" w:rsidRPr="00371E3F" w:rsidRDefault="00E80704" w:rsidP="0091334E">
            <w:pPr>
              <w:jc w:val="center"/>
              <w:rPr>
                <w:rFonts w:ascii="Trebuchet MS" w:hAnsi="Trebuchet MS"/>
                <w:sz w:val="18"/>
                <w:szCs w:val="18"/>
              </w:rPr>
            </w:pPr>
            <w:r w:rsidRPr="00371E3F">
              <w:rPr>
                <w:rFonts w:ascii="Trebuchet MS" w:hAnsi="Trebuchet MS"/>
                <w:sz w:val="18"/>
                <w:szCs w:val="18"/>
              </w:rPr>
              <w:t>TEF</w:t>
            </w:r>
          </w:p>
        </w:tc>
        <w:tc>
          <w:tcPr>
            <w:tcW w:w="7107" w:type="dxa"/>
            <w:vMerge/>
            <w:shd w:val="clear" w:color="auto" w:fill="D9D9D9" w:themeFill="background1" w:themeFillShade="D9"/>
          </w:tcPr>
          <w:p w14:paraId="3A6877E5" w14:textId="77777777" w:rsidR="00E80704" w:rsidRPr="00371E3F" w:rsidRDefault="00E80704" w:rsidP="0091334E">
            <w:pPr>
              <w:rPr>
                <w:rFonts w:ascii="Trebuchet MS" w:hAnsi="Trebuchet MS"/>
                <w:sz w:val="18"/>
                <w:szCs w:val="18"/>
              </w:rPr>
            </w:pPr>
          </w:p>
        </w:tc>
      </w:tr>
      <w:tr w:rsidR="00E80704" w:rsidRPr="00371E3F" w14:paraId="7FA75C57" w14:textId="77777777" w:rsidTr="0091334E">
        <w:tc>
          <w:tcPr>
            <w:tcW w:w="3114" w:type="dxa"/>
          </w:tcPr>
          <w:p w14:paraId="41C36372" w14:textId="77777777" w:rsidR="00E80704" w:rsidRPr="00371E3F" w:rsidRDefault="00E80704" w:rsidP="0091334E">
            <w:pPr>
              <w:rPr>
                <w:rFonts w:ascii="Trebuchet MS" w:hAnsi="Trebuchet MS"/>
                <w:sz w:val="18"/>
                <w:szCs w:val="18"/>
                <w:lang w:val="fr-FR"/>
              </w:rPr>
            </w:pPr>
            <w:r w:rsidRPr="00371E3F">
              <w:rPr>
                <w:rFonts w:ascii="Trebuchet MS" w:hAnsi="Trebuchet MS"/>
                <w:sz w:val="18"/>
                <w:szCs w:val="18"/>
                <w:lang w:val="fr-FR"/>
              </w:rPr>
              <w:t xml:space="preserve">Produit 1 : </w:t>
            </w:r>
            <w:r w:rsidRPr="00371E3F">
              <w:rPr>
                <w:rFonts w:ascii="Trebuchet MS" w:hAnsi="Trebuchet MS"/>
                <w:bCs/>
                <w:color w:val="000000"/>
                <w:sz w:val="18"/>
                <w:szCs w:val="18"/>
                <w:lang w:val="fr-FR" w:eastAsia="fr-FR"/>
              </w:rPr>
              <w:t>Mise en place d’un cadre politique, institutionnel, juridique et réglementaire …</w:t>
            </w:r>
          </w:p>
        </w:tc>
        <w:tc>
          <w:tcPr>
            <w:tcW w:w="866" w:type="dxa"/>
          </w:tcPr>
          <w:p w14:paraId="7FCAF65C"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80</w:t>
            </w:r>
          </w:p>
        </w:tc>
        <w:tc>
          <w:tcPr>
            <w:tcW w:w="1031" w:type="dxa"/>
          </w:tcPr>
          <w:p w14:paraId="285A217B"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44,74%</w:t>
            </w:r>
          </w:p>
        </w:tc>
        <w:tc>
          <w:tcPr>
            <w:tcW w:w="939" w:type="dxa"/>
          </w:tcPr>
          <w:p w14:paraId="24C3417A" w14:textId="77777777" w:rsidR="00E80704" w:rsidRPr="00371E3F" w:rsidRDefault="00E80704" w:rsidP="0091334E">
            <w:pPr>
              <w:rPr>
                <w:rFonts w:ascii="Trebuchet MS" w:hAnsi="Trebuchet MS"/>
                <w:sz w:val="18"/>
                <w:szCs w:val="18"/>
              </w:rPr>
            </w:pPr>
          </w:p>
        </w:tc>
        <w:tc>
          <w:tcPr>
            <w:tcW w:w="1134" w:type="dxa"/>
          </w:tcPr>
          <w:p w14:paraId="71B3BE55"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51,02%</w:t>
            </w:r>
          </w:p>
        </w:tc>
        <w:tc>
          <w:tcPr>
            <w:tcW w:w="7107" w:type="dxa"/>
          </w:tcPr>
          <w:p w14:paraId="1799BAFE" w14:textId="77777777" w:rsidR="00E80704" w:rsidRPr="00371E3F" w:rsidRDefault="00E80704" w:rsidP="0091334E">
            <w:pPr>
              <w:rPr>
                <w:rFonts w:ascii="Trebuchet MS" w:hAnsi="Trebuchet MS"/>
                <w:sz w:val="18"/>
                <w:szCs w:val="18"/>
                <w:lang w:val="fr-FR"/>
              </w:rPr>
            </w:pPr>
            <w:r w:rsidRPr="00371E3F">
              <w:rPr>
                <w:rFonts w:ascii="Trebuchet MS" w:hAnsi="Trebuchet MS"/>
                <w:bCs/>
                <w:sz w:val="18"/>
                <w:szCs w:val="18"/>
                <w:lang w:val="fr-FR"/>
              </w:rPr>
              <w:t>L’écart observé entre le TEP et le TEF s’explique par le règlement du solde des rapports d’études disponibles.</w:t>
            </w:r>
          </w:p>
        </w:tc>
      </w:tr>
      <w:tr w:rsidR="00E80704" w:rsidRPr="00371E3F" w14:paraId="74506D33" w14:textId="77777777" w:rsidTr="0091334E">
        <w:tc>
          <w:tcPr>
            <w:tcW w:w="3114" w:type="dxa"/>
          </w:tcPr>
          <w:p w14:paraId="528E6D0A" w14:textId="77777777" w:rsidR="00E80704" w:rsidRPr="00371E3F" w:rsidRDefault="00E80704" w:rsidP="0091334E">
            <w:pPr>
              <w:rPr>
                <w:rFonts w:ascii="Trebuchet MS" w:hAnsi="Trebuchet MS"/>
                <w:sz w:val="18"/>
                <w:szCs w:val="18"/>
                <w:lang w:val="fr-FR"/>
              </w:rPr>
            </w:pPr>
            <w:r w:rsidRPr="00371E3F">
              <w:rPr>
                <w:rFonts w:ascii="Trebuchet MS" w:hAnsi="Trebuchet MS"/>
                <w:sz w:val="18"/>
                <w:szCs w:val="18"/>
                <w:lang w:val="fr-FR"/>
              </w:rPr>
              <w:t xml:space="preserve">Produit 2 : </w:t>
            </w:r>
            <w:r w:rsidRPr="00371E3F">
              <w:rPr>
                <w:rFonts w:ascii="Trebuchet MS" w:hAnsi="Trebuchet MS"/>
                <w:bCs/>
                <w:color w:val="000000"/>
                <w:sz w:val="18"/>
                <w:szCs w:val="18"/>
                <w:lang w:val="fr-FR" w:eastAsia="fr-FR"/>
              </w:rPr>
              <w:t>Promouvoir l'investissement dans la production d'électricité à base de biomasse …</w:t>
            </w:r>
          </w:p>
        </w:tc>
        <w:tc>
          <w:tcPr>
            <w:tcW w:w="866" w:type="dxa"/>
          </w:tcPr>
          <w:p w14:paraId="3CFA0727"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80</w:t>
            </w:r>
          </w:p>
        </w:tc>
        <w:tc>
          <w:tcPr>
            <w:tcW w:w="1031" w:type="dxa"/>
          </w:tcPr>
          <w:p w14:paraId="5EF139EF"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43,91%</w:t>
            </w:r>
          </w:p>
        </w:tc>
        <w:tc>
          <w:tcPr>
            <w:tcW w:w="939" w:type="dxa"/>
          </w:tcPr>
          <w:p w14:paraId="67486CB3" w14:textId="77777777" w:rsidR="00E80704" w:rsidRPr="00371E3F" w:rsidRDefault="00E80704" w:rsidP="0091334E">
            <w:pPr>
              <w:rPr>
                <w:rFonts w:ascii="Trebuchet MS" w:hAnsi="Trebuchet MS"/>
                <w:sz w:val="18"/>
                <w:szCs w:val="18"/>
              </w:rPr>
            </w:pPr>
          </w:p>
        </w:tc>
        <w:tc>
          <w:tcPr>
            <w:tcW w:w="1134" w:type="dxa"/>
          </w:tcPr>
          <w:p w14:paraId="607EF7ED"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46,07%</w:t>
            </w:r>
          </w:p>
        </w:tc>
        <w:tc>
          <w:tcPr>
            <w:tcW w:w="7107" w:type="dxa"/>
          </w:tcPr>
          <w:p w14:paraId="01FA2454" w14:textId="77777777" w:rsidR="00E80704" w:rsidRPr="00371E3F" w:rsidRDefault="00E80704" w:rsidP="0091334E">
            <w:pPr>
              <w:rPr>
                <w:rFonts w:ascii="Trebuchet MS" w:hAnsi="Trebuchet MS"/>
                <w:sz w:val="18"/>
                <w:szCs w:val="18"/>
                <w:lang w:val="fr-FR"/>
              </w:rPr>
            </w:pPr>
            <w:r w:rsidRPr="00371E3F">
              <w:rPr>
                <w:rFonts w:ascii="Trebuchet MS" w:hAnsi="Trebuchet MS"/>
                <w:bCs/>
                <w:sz w:val="18"/>
                <w:szCs w:val="18"/>
                <w:lang w:val="fr-FR"/>
              </w:rPr>
              <w:t>L’écart observé entre le TEP et le TEF s’explique par  l’effectivité de la sécurisation des ressources du MSF  au cours du Trimestre (Soit 1.200.000 $ US)</w:t>
            </w:r>
          </w:p>
        </w:tc>
      </w:tr>
      <w:tr w:rsidR="00E80704" w:rsidRPr="00371E3F" w14:paraId="3699A0E9" w14:textId="77777777" w:rsidTr="0091334E">
        <w:tc>
          <w:tcPr>
            <w:tcW w:w="3114" w:type="dxa"/>
          </w:tcPr>
          <w:p w14:paraId="4C7A30B2" w14:textId="77777777" w:rsidR="00E80704" w:rsidRPr="00371E3F" w:rsidRDefault="00E80704" w:rsidP="0091334E">
            <w:pPr>
              <w:rPr>
                <w:rFonts w:ascii="Trebuchet MS" w:hAnsi="Trebuchet MS"/>
                <w:sz w:val="18"/>
                <w:szCs w:val="18"/>
                <w:lang w:val="fr-FR"/>
              </w:rPr>
            </w:pPr>
            <w:r w:rsidRPr="00371E3F">
              <w:rPr>
                <w:rFonts w:ascii="Trebuchet MS" w:hAnsi="Trebuchet MS"/>
                <w:sz w:val="18"/>
                <w:szCs w:val="18"/>
                <w:lang w:val="fr-FR"/>
              </w:rPr>
              <w:t xml:space="preserve">Produit 3 : </w:t>
            </w:r>
            <w:r w:rsidRPr="00371E3F">
              <w:rPr>
                <w:rFonts w:ascii="Trebuchet MS" w:hAnsi="Trebuchet MS"/>
                <w:bCs/>
                <w:color w:val="000000"/>
                <w:sz w:val="18"/>
                <w:szCs w:val="18"/>
                <w:lang w:val="fr-FR" w:eastAsia="fr-FR"/>
              </w:rPr>
              <w:t>L'utilisation des terres, la gestion durable des forêts et leur mise en œuvre…</w:t>
            </w:r>
          </w:p>
        </w:tc>
        <w:tc>
          <w:tcPr>
            <w:tcW w:w="866" w:type="dxa"/>
          </w:tcPr>
          <w:p w14:paraId="06AAEE1D"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80</w:t>
            </w:r>
          </w:p>
        </w:tc>
        <w:tc>
          <w:tcPr>
            <w:tcW w:w="1031" w:type="dxa"/>
          </w:tcPr>
          <w:p w14:paraId="667D9305"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49,82</w:t>
            </w:r>
          </w:p>
        </w:tc>
        <w:tc>
          <w:tcPr>
            <w:tcW w:w="939" w:type="dxa"/>
          </w:tcPr>
          <w:p w14:paraId="7A7E0167" w14:textId="77777777" w:rsidR="00E80704" w:rsidRPr="00371E3F" w:rsidRDefault="00E80704" w:rsidP="0091334E">
            <w:pPr>
              <w:rPr>
                <w:rFonts w:ascii="Trebuchet MS" w:hAnsi="Trebuchet MS"/>
                <w:sz w:val="18"/>
                <w:szCs w:val="18"/>
              </w:rPr>
            </w:pPr>
          </w:p>
        </w:tc>
        <w:tc>
          <w:tcPr>
            <w:tcW w:w="1134" w:type="dxa"/>
          </w:tcPr>
          <w:p w14:paraId="4F08BD69"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54,82%</w:t>
            </w:r>
          </w:p>
        </w:tc>
        <w:tc>
          <w:tcPr>
            <w:tcW w:w="7107" w:type="dxa"/>
          </w:tcPr>
          <w:p w14:paraId="1D573BB0" w14:textId="77777777" w:rsidR="00E80704" w:rsidRPr="00371E3F" w:rsidRDefault="00E80704" w:rsidP="0091334E">
            <w:pPr>
              <w:rPr>
                <w:rFonts w:ascii="Trebuchet MS" w:hAnsi="Trebuchet MS"/>
                <w:sz w:val="18"/>
                <w:szCs w:val="18"/>
                <w:lang w:val="fr-FR"/>
              </w:rPr>
            </w:pPr>
            <w:r w:rsidRPr="00371E3F">
              <w:rPr>
                <w:rFonts w:ascii="Trebuchet MS" w:hAnsi="Trebuchet MS"/>
                <w:sz w:val="18"/>
                <w:szCs w:val="18"/>
                <w:lang w:val="fr-FR"/>
              </w:rPr>
              <w:t>Règlement du 3</w:t>
            </w:r>
            <w:r w:rsidRPr="00371E3F">
              <w:rPr>
                <w:rFonts w:ascii="Trebuchet MS" w:hAnsi="Trebuchet MS"/>
                <w:sz w:val="18"/>
                <w:szCs w:val="18"/>
                <w:vertAlign w:val="superscript"/>
                <w:lang w:val="fr-FR"/>
              </w:rPr>
              <w:t>ème</w:t>
            </w:r>
            <w:r w:rsidRPr="00371E3F">
              <w:rPr>
                <w:rFonts w:ascii="Trebuchet MS" w:hAnsi="Trebuchet MS"/>
                <w:sz w:val="18"/>
                <w:szCs w:val="18"/>
                <w:lang w:val="fr-FR"/>
              </w:rPr>
              <w:t xml:space="preserve"> entretien et les séances de préparation des conventions avec les ATDA</w:t>
            </w:r>
          </w:p>
        </w:tc>
      </w:tr>
      <w:tr w:rsidR="00E80704" w:rsidRPr="00371E3F" w14:paraId="38B561AD" w14:textId="77777777" w:rsidTr="0091334E">
        <w:tc>
          <w:tcPr>
            <w:tcW w:w="3114" w:type="dxa"/>
          </w:tcPr>
          <w:p w14:paraId="3EBED98B" w14:textId="77777777" w:rsidR="00E80704" w:rsidRPr="00371E3F" w:rsidRDefault="00E80704" w:rsidP="0091334E">
            <w:pPr>
              <w:rPr>
                <w:rFonts w:ascii="Trebuchet MS" w:hAnsi="Trebuchet MS"/>
                <w:sz w:val="18"/>
                <w:szCs w:val="18"/>
                <w:lang w:val="fr-FR"/>
              </w:rPr>
            </w:pPr>
            <w:r w:rsidRPr="00371E3F">
              <w:rPr>
                <w:rFonts w:ascii="Trebuchet MS" w:hAnsi="Trebuchet MS"/>
                <w:sz w:val="18"/>
                <w:szCs w:val="18"/>
                <w:lang w:val="fr-FR"/>
              </w:rPr>
              <w:t xml:space="preserve">Produit 4 : </w:t>
            </w:r>
            <w:r w:rsidRPr="00371E3F">
              <w:rPr>
                <w:rFonts w:ascii="Trebuchet MS" w:hAnsi="Trebuchet MS"/>
                <w:bCs/>
                <w:color w:val="000000"/>
                <w:sz w:val="18"/>
                <w:szCs w:val="18"/>
                <w:lang w:val="fr-FR" w:eastAsia="fr-FR"/>
              </w:rPr>
              <w:t>Programme de diffusion des résultats et de sensibilisation …</w:t>
            </w:r>
          </w:p>
        </w:tc>
        <w:tc>
          <w:tcPr>
            <w:tcW w:w="866" w:type="dxa"/>
          </w:tcPr>
          <w:p w14:paraId="3AAC8D9A"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70</w:t>
            </w:r>
          </w:p>
        </w:tc>
        <w:tc>
          <w:tcPr>
            <w:tcW w:w="1031" w:type="dxa"/>
          </w:tcPr>
          <w:p w14:paraId="08C11A33"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25,8%</w:t>
            </w:r>
          </w:p>
        </w:tc>
        <w:tc>
          <w:tcPr>
            <w:tcW w:w="939" w:type="dxa"/>
          </w:tcPr>
          <w:p w14:paraId="7316D46A" w14:textId="77777777" w:rsidR="00E80704" w:rsidRPr="00371E3F" w:rsidRDefault="00E80704" w:rsidP="0091334E">
            <w:pPr>
              <w:rPr>
                <w:rFonts w:ascii="Trebuchet MS" w:hAnsi="Trebuchet MS"/>
                <w:sz w:val="18"/>
                <w:szCs w:val="18"/>
              </w:rPr>
            </w:pPr>
          </w:p>
        </w:tc>
        <w:tc>
          <w:tcPr>
            <w:tcW w:w="1134" w:type="dxa"/>
          </w:tcPr>
          <w:p w14:paraId="4DDFE80F"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0%</w:t>
            </w:r>
          </w:p>
        </w:tc>
        <w:tc>
          <w:tcPr>
            <w:tcW w:w="7107" w:type="dxa"/>
          </w:tcPr>
          <w:p w14:paraId="21D6638A" w14:textId="77777777" w:rsidR="00E80704" w:rsidRPr="00371E3F" w:rsidRDefault="00E80704" w:rsidP="0091334E">
            <w:pPr>
              <w:rPr>
                <w:rFonts w:ascii="Trebuchet MS" w:hAnsi="Trebuchet MS"/>
                <w:sz w:val="18"/>
                <w:szCs w:val="18"/>
                <w:lang w:val="fr-FR"/>
              </w:rPr>
            </w:pPr>
            <w:r w:rsidRPr="00371E3F">
              <w:rPr>
                <w:rFonts w:ascii="Trebuchet MS" w:hAnsi="Trebuchet MS"/>
                <w:sz w:val="18"/>
                <w:szCs w:val="18"/>
                <w:lang w:val="fr-FR"/>
              </w:rPr>
              <w:t>Le TEF de la composante 4 est nul car les activités réalisées n’ont pas nécessité de ressources financières.</w:t>
            </w:r>
          </w:p>
        </w:tc>
      </w:tr>
      <w:tr w:rsidR="00E80704" w:rsidRPr="00371E3F" w14:paraId="7DDEDE5E" w14:textId="77777777" w:rsidTr="0091334E">
        <w:tc>
          <w:tcPr>
            <w:tcW w:w="3114" w:type="dxa"/>
            <w:shd w:val="clear" w:color="auto" w:fill="BDD6EE" w:themeFill="accent1" w:themeFillTint="66"/>
          </w:tcPr>
          <w:p w14:paraId="2170FAB3" w14:textId="77777777" w:rsidR="00E80704" w:rsidRPr="00371E3F" w:rsidRDefault="00E80704" w:rsidP="0091334E">
            <w:pPr>
              <w:rPr>
                <w:rFonts w:ascii="Trebuchet MS" w:hAnsi="Trebuchet MS"/>
                <w:sz w:val="18"/>
                <w:szCs w:val="18"/>
                <w:lang w:val="fr-FR"/>
              </w:rPr>
            </w:pPr>
            <w:r w:rsidRPr="00371E3F">
              <w:rPr>
                <w:rFonts w:ascii="Trebuchet MS" w:hAnsi="Trebuchet MS"/>
                <w:sz w:val="18"/>
                <w:szCs w:val="18"/>
                <w:lang w:val="fr-FR"/>
              </w:rPr>
              <w:t xml:space="preserve">Total </w:t>
            </w:r>
            <w:r w:rsidRPr="00A770ED">
              <w:rPr>
                <w:rFonts w:ascii="Trebuchet MS" w:hAnsi="Trebuchet MS"/>
                <w:sz w:val="18"/>
                <w:szCs w:val="18"/>
                <w:lang w:val="fr-FR"/>
              </w:rPr>
              <w:t>global depuis le début du projet</w:t>
            </w:r>
          </w:p>
        </w:tc>
        <w:tc>
          <w:tcPr>
            <w:tcW w:w="866" w:type="dxa"/>
            <w:shd w:val="clear" w:color="auto" w:fill="BDD6EE" w:themeFill="accent1" w:themeFillTint="66"/>
          </w:tcPr>
          <w:p w14:paraId="064E5822"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40</w:t>
            </w:r>
          </w:p>
        </w:tc>
        <w:tc>
          <w:tcPr>
            <w:tcW w:w="1031" w:type="dxa"/>
            <w:shd w:val="clear" w:color="auto" w:fill="BDD6EE" w:themeFill="accent1" w:themeFillTint="66"/>
          </w:tcPr>
          <w:p w14:paraId="0697BF30"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37,52</w:t>
            </w:r>
          </w:p>
          <w:p w14:paraId="068E35B6"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 xml:space="preserve"> </w:t>
            </w:r>
          </w:p>
        </w:tc>
        <w:tc>
          <w:tcPr>
            <w:tcW w:w="939" w:type="dxa"/>
            <w:shd w:val="clear" w:color="auto" w:fill="BDD6EE" w:themeFill="accent1" w:themeFillTint="66"/>
          </w:tcPr>
          <w:p w14:paraId="18AF2D1C" w14:textId="77777777" w:rsidR="00E80704" w:rsidRPr="00371E3F" w:rsidRDefault="00E80704" w:rsidP="0091334E">
            <w:pPr>
              <w:rPr>
                <w:rFonts w:ascii="Trebuchet MS" w:hAnsi="Trebuchet MS"/>
                <w:sz w:val="18"/>
                <w:szCs w:val="18"/>
              </w:rPr>
            </w:pPr>
          </w:p>
          <w:p w14:paraId="1362422C" w14:textId="77777777" w:rsidR="00E80704" w:rsidRPr="00371E3F" w:rsidRDefault="00E80704" w:rsidP="0091334E">
            <w:pPr>
              <w:rPr>
                <w:rFonts w:ascii="Trebuchet MS" w:hAnsi="Trebuchet MS"/>
                <w:sz w:val="18"/>
                <w:szCs w:val="18"/>
              </w:rPr>
            </w:pPr>
          </w:p>
        </w:tc>
        <w:tc>
          <w:tcPr>
            <w:tcW w:w="1134" w:type="dxa"/>
            <w:shd w:val="clear" w:color="auto" w:fill="BDD6EE" w:themeFill="accent1" w:themeFillTint="66"/>
          </w:tcPr>
          <w:p w14:paraId="3B9151E6" w14:textId="77777777" w:rsidR="00E80704" w:rsidRPr="00371E3F" w:rsidRDefault="00E80704" w:rsidP="0091334E">
            <w:pPr>
              <w:rPr>
                <w:rFonts w:ascii="Trebuchet MS" w:hAnsi="Trebuchet MS"/>
                <w:sz w:val="18"/>
                <w:szCs w:val="18"/>
              </w:rPr>
            </w:pPr>
            <w:r w:rsidRPr="00371E3F">
              <w:rPr>
                <w:rFonts w:ascii="Trebuchet MS" w:hAnsi="Trebuchet MS"/>
                <w:sz w:val="18"/>
                <w:szCs w:val="18"/>
              </w:rPr>
              <w:t xml:space="preserve">61,25 </w:t>
            </w:r>
          </w:p>
        </w:tc>
        <w:tc>
          <w:tcPr>
            <w:tcW w:w="7107" w:type="dxa"/>
            <w:shd w:val="clear" w:color="auto" w:fill="BDD6EE" w:themeFill="accent1" w:themeFillTint="66"/>
          </w:tcPr>
          <w:p w14:paraId="50FFBC12" w14:textId="77777777" w:rsidR="00E80704" w:rsidRPr="00371E3F" w:rsidRDefault="00E80704" w:rsidP="0091334E">
            <w:pPr>
              <w:rPr>
                <w:rFonts w:ascii="Trebuchet MS" w:hAnsi="Trebuchet MS"/>
                <w:sz w:val="18"/>
                <w:szCs w:val="18"/>
                <w:lang w:val="fr-FR"/>
              </w:rPr>
            </w:pPr>
            <w:r w:rsidRPr="00371E3F">
              <w:rPr>
                <w:rFonts w:ascii="Trebuchet MS" w:hAnsi="Trebuchet MS"/>
                <w:bCs/>
                <w:sz w:val="18"/>
                <w:szCs w:val="18"/>
                <w:lang w:val="fr-FR"/>
              </w:rPr>
              <w:t xml:space="preserve">Cet écart  entre les taux d’exécution se justifie par l’effectivité de la  sécurisation des ressources du MSF dans un compte dédié au cours du Trimestre (Soit 1.200.000 $ US) </w:t>
            </w:r>
          </w:p>
        </w:tc>
      </w:tr>
    </w:tbl>
    <w:p w14:paraId="6A05C890" w14:textId="77777777" w:rsidR="00E80704" w:rsidRDefault="00E80704" w:rsidP="00E80704"/>
    <w:p w14:paraId="7AEC256F" w14:textId="77777777" w:rsidR="00E80704" w:rsidRPr="00EF22C5" w:rsidRDefault="00E80704" w:rsidP="00E80704">
      <w:pPr>
        <w:spacing w:after="0" w:line="240" w:lineRule="auto"/>
        <w:rPr>
          <w:rFonts w:ascii="Garamond" w:eastAsia="Calibri" w:hAnsi="Garamond" w:cs="Times New Roman"/>
        </w:rPr>
      </w:pPr>
    </w:p>
    <w:p w14:paraId="50650D75" w14:textId="77777777" w:rsidR="00E80704" w:rsidRPr="00EF22C5" w:rsidRDefault="00E80704" w:rsidP="00E80704">
      <w:pPr>
        <w:spacing w:after="0" w:line="240" w:lineRule="auto"/>
        <w:rPr>
          <w:rFonts w:ascii="Garamond" w:eastAsia="Calibri" w:hAnsi="Garamond" w:cs="Times New Roman"/>
        </w:rPr>
      </w:pPr>
    </w:p>
    <w:p w14:paraId="4FC21E57" w14:textId="77777777" w:rsidR="00E80704" w:rsidRDefault="00E80704" w:rsidP="00E80704">
      <w:pPr>
        <w:rPr>
          <w:rFonts w:ascii="Garamond" w:eastAsia="Calibri" w:hAnsi="Garamond" w:cs="Times New Roman"/>
        </w:rPr>
      </w:pPr>
      <w:r w:rsidRPr="00EF22C5">
        <w:rPr>
          <w:rFonts w:ascii="Garamond" w:eastAsia="Calibri" w:hAnsi="Garamond" w:cs="Times New Roman"/>
        </w:rPr>
        <w:br w:type="page"/>
      </w:r>
    </w:p>
    <w:p w14:paraId="6512CB77" w14:textId="77777777" w:rsidR="00E80704" w:rsidRDefault="00E80704" w:rsidP="00E80704">
      <w:pPr>
        <w:spacing w:line="240" w:lineRule="auto"/>
        <w:rPr>
          <w:rFonts w:ascii="Garamond" w:eastAsia="Calibri" w:hAnsi="Garamond" w:cs="Times New Roman"/>
        </w:rPr>
      </w:pPr>
      <w:r>
        <w:rPr>
          <w:rFonts w:ascii="Garamond" w:eastAsia="Calibri" w:hAnsi="Garamond" w:cs="Times New Roman"/>
          <w:noProof/>
          <w:lang w:eastAsia="fr-FR"/>
        </w:rPr>
        <w:lastRenderedPageBreak/>
        <mc:AlternateContent>
          <mc:Choice Requires="wps">
            <w:drawing>
              <wp:anchor distT="0" distB="0" distL="114300" distR="114300" simplePos="0" relativeHeight="251686912" behindDoc="0" locked="0" layoutInCell="1" allowOverlap="1" wp14:anchorId="67795585" wp14:editId="2B86D935">
                <wp:simplePos x="0" y="0"/>
                <wp:positionH relativeFrom="column">
                  <wp:posOffset>471054</wp:posOffset>
                </wp:positionH>
                <wp:positionV relativeFrom="paragraph">
                  <wp:posOffset>-574964</wp:posOffset>
                </wp:positionV>
                <wp:extent cx="6174337" cy="380711"/>
                <wp:effectExtent l="0" t="0" r="17145" b="19685"/>
                <wp:wrapNone/>
                <wp:docPr id="6" name="Zone de texte 6"/>
                <wp:cNvGraphicFramePr/>
                <a:graphic xmlns:a="http://schemas.openxmlformats.org/drawingml/2006/main">
                  <a:graphicData uri="http://schemas.microsoft.com/office/word/2010/wordprocessingShape">
                    <wps:wsp>
                      <wps:cNvSpPr txBox="1"/>
                      <wps:spPr>
                        <a:xfrm>
                          <a:off x="0" y="0"/>
                          <a:ext cx="6174337" cy="380711"/>
                        </a:xfrm>
                        <a:prstGeom prst="rect">
                          <a:avLst/>
                        </a:prstGeom>
                        <a:solidFill>
                          <a:schemeClr val="lt1"/>
                        </a:solidFill>
                        <a:ln w="6350">
                          <a:solidFill>
                            <a:prstClr val="black"/>
                          </a:solidFill>
                        </a:ln>
                      </wps:spPr>
                      <wps:txbx>
                        <w:txbxContent>
                          <w:p w14:paraId="5E863FF2" w14:textId="5BC2F024" w:rsidR="00C54751" w:rsidRPr="00A406DC" w:rsidRDefault="00C54751" w:rsidP="0091334E">
                            <w:pPr>
                              <w:pStyle w:val="Titre2"/>
                            </w:pPr>
                            <w:bookmarkStart w:id="89" w:name="_Toc25962182"/>
                            <w:r w:rsidRPr="00A406DC">
                              <w:t xml:space="preserve">ANNEXE </w:t>
                            </w:r>
                            <w:r>
                              <w:t>14</w:t>
                            </w:r>
                            <w:r w:rsidRPr="00A406DC">
                              <w:t> : La financement de l’Etat pour l’année 2018</w:t>
                            </w:r>
                            <w:bookmarkEnd w:id="89"/>
                          </w:p>
                          <w:p w14:paraId="5F500FF6" w14:textId="77777777" w:rsidR="00C54751" w:rsidRDefault="00C54751" w:rsidP="00E80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95585" id="Zone de texte 6" o:spid="_x0000_s1031" type="#_x0000_t202" style="position:absolute;margin-left:37.1pt;margin-top:-45.25pt;width:486.15pt;height:3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30VAIAAK0EAAAOAAAAZHJzL2Uyb0RvYy54bWysVMtu2zAQvBfoPxC8N7LjV2pEDtwELgoY&#10;SYCkCNAbTVGxUIrLkrQl9+szpC3HSXsqeqH2xeHu7K4ur9pas61yviKT8/5ZjzNlJBWVec7598fF&#10;pwvOfBCmEJqMyvlOeX41+/jhsrFTdU5r0oVyDCDGTxub83UIdpplXq5VLfwZWWXgLMnVIkB1z1nh&#10;RAP0Wmfnvd44a8gV1pFU3sN6s3fyWcIvSyXDXVl6FZjOOXIL6XTpXMUzm12K6bMTdl3JQxriH7Ko&#10;RWXw6BHqRgTBNq76A6qupCNPZTiTVGdUlpVUqQZU0++9q+ZhLaxKtYAcb480+f8HK2+3945VRc7H&#10;nBlRo0U/0ChWKBZUGxQbR4oa66eIfLCIDe0XatHqzu5hjJW3pavjFzUx+EH27kgwkJiEcdyfDAeD&#10;CWcSvsFFb9JPMNnrbet8+KqoZlHIuUMDE69iu/QBmSC0C4mPedJVsai0TkocGnWtHdsKtFuHDvxN&#10;lDasQSaDUS8Bv/FF6OP9lRbyZ6wSb55EQdMGxsjJvvYohXbVJhpHHS8rKnagy9F+5ryViwrwS+HD&#10;vXAYMjCExQl3OEpNyIkOEmdrcr//Zo/x6D28nDUY2pz7XxvhFGf6m8FUfO4Ph3HKkzIcTc6huFPP&#10;6tRjNvU1gag+VtTKJMb4oDuxdFQ/Yb/m8VW4hJF4O+ehE6/DfpWwn1LN5ykIc21FWJoHKyN0bEyk&#10;9bF9Es4e2hpH65a68RbTd93dx8abhuabQGWVWh953rN6oB87kbpz2N+4dKd6inr9y8xeAAAA//8D&#10;AFBLAwQUAAYACAAAACEA5V6kYt0AAAALAQAADwAAAGRycy9kb3ducmV2LnhtbEyPwU7DMBBE70j8&#10;g7VI3FqbUkoa4lSAChdOFMR5G7u2RWxHtpuGv2d7gtvuzGj2bbOZfM9GnbKLQcLNXADToYvKBSPh&#10;8+NlVgHLBYPCPgYt4Udn2LSXFw3WKp7Cux53xTAqCblGCbaUoeY8d1Z7zPM46EDeISaPhdZkuEp4&#10;onLf84UQK+7RBbpgcdDPVnffu6OXsH0ya9NVmOy2Us6N09fhzbxKeX01PT4AK3oqf2E44xM6tMS0&#10;j8egMusl3C8XlJQwW4s7YOeAWK5o2pN0SxJvG/7/h/YXAAD//wMAUEsBAi0AFAAGAAgAAAAhALaD&#10;OJL+AAAA4QEAABMAAAAAAAAAAAAAAAAAAAAAAFtDb250ZW50X1R5cGVzXS54bWxQSwECLQAUAAYA&#10;CAAAACEAOP0h/9YAAACUAQAACwAAAAAAAAAAAAAAAAAvAQAAX3JlbHMvLnJlbHNQSwECLQAUAAYA&#10;CAAAACEAiyXd9FQCAACtBAAADgAAAAAAAAAAAAAAAAAuAgAAZHJzL2Uyb0RvYy54bWxQSwECLQAU&#10;AAYACAAAACEA5V6kYt0AAAALAQAADwAAAAAAAAAAAAAAAACuBAAAZHJzL2Rvd25yZXYueG1sUEsF&#10;BgAAAAAEAAQA8wAAALgFAAAAAA==&#10;" fillcolor="white [3201]" strokeweight=".5pt">
                <v:textbox>
                  <w:txbxContent>
                    <w:p w14:paraId="5E863FF2" w14:textId="5BC2F024" w:rsidR="00C54751" w:rsidRPr="00A406DC" w:rsidRDefault="00C54751" w:rsidP="0091334E">
                      <w:pPr>
                        <w:pStyle w:val="Titre2"/>
                      </w:pPr>
                      <w:bookmarkStart w:id="90" w:name="_Toc25962182"/>
                      <w:r w:rsidRPr="00A406DC">
                        <w:t xml:space="preserve">ANNEXE </w:t>
                      </w:r>
                      <w:r>
                        <w:t>14</w:t>
                      </w:r>
                      <w:r w:rsidRPr="00A406DC">
                        <w:t> : La financement de l’Etat pour l’année 2018</w:t>
                      </w:r>
                      <w:bookmarkEnd w:id="90"/>
                    </w:p>
                    <w:p w14:paraId="5F500FF6" w14:textId="77777777" w:rsidR="00C54751" w:rsidRDefault="00C54751" w:rsidP="00E80704"/>
                  </w:txbxContent>
                </v:textbox>
              </v:shape>
            </w:pict>
          </mc:Fallback>
        </mc:AlternateContent>
      </w:r>
      <w:r>
        <w:rPr>
          <w:rFonts w:ascii="Garamond" w:eastAsia="Calibri" w:hAnsi="Garamond" w:cs="Times New Roman"/>
          <w:noProof/>
          <w:lang w:eastAsia="fr-FR"/>
        </w:rPr>
        <w:drawing>
          <wp:inline distT="0" distB="0" distL="0" distR="0" wp14:anchorId="144DCB90" wp14:editId="07871614">
            <wp:extent cx="7517765" cy="4422449"/>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31338" cy="4430434"/>
                    </a:xfrm>
                    <a:prstGeom prst="rect">
                      <a:avLst/>
                    </a:prstGeom>
                    <a:noFill/>
                  </pic:spPr>
                </pic:pic>
              </a:graphicData>
            </a:graphic>
          </wp:inline>
        </w:drawing>
      </w:r>
    </w:p>
    <w:p w14:paraId="1D148899" w14:textId="77777777" w:rsidR="00E80704" w:rsidRDefault="00E80704" w:rsidP="00E80704">
      <w:pPr>
        <w:ind w:firstLine="708"/>
        <w:rPr>
          <w:rFonts w:ascii="Garamond" w:eastAsia="Calibri" w:hAnsi="Garamond" w:cs="Times New Roman"/>
        </w:rPr>
      </w:pPr>
      <w:r>
        <w:rPr>
          <w:rFonts w:ascii="Garamond" w:eastAsia="Calibri" w:hAnsi="Garamond" w:cs="Times New Roman"/>
        </w:rPr>
        <w:t>Source : DPP, Ministère de l’énergie</w:t>
      </w:r>
    </w:p>
    <w:p w14:paraId="37C90C6E" w14:textId="77777777" w:rsidR="00E80704" w:rsidRDefault="00E80704" w:rsidP="00E80704">
      <w:pPr>
        <w:ind w:firstLine="708"/>
        <w:rPr>
          <w:rFonts w:ascii="Garamond" w:eastAsia="Calibri" w:hAnsi="Garamond" w:cs="Times New Roman"/>
        </w:rPr>
      </w:pPr>
      <w:r>
        <w:rPr>
          <w:rFonts w:ascii="Garamond" w:eastAsia="Calibri" w:hAnsi="Garamond" w:cs="Times New Roman"/>
        </w:rPr>
        <w:t>BN : Les colonnes 5 et 6 sont pour le projet PANA energie.</w:t>
      </w:r>
    </w:p>
    <w:p w14:paraId="36EEB04D" w14:textId="77777777" w:rsidR="00E80704" w:rsidRDefault="00E80704" w:rsidP="00E80704">
      <w:pPr>
        <w:rPr>
          <w:rFonts w:ascii="Garamond" w:eastAsia="Calibri" w:hAnsi="Garamond" w:cs="Times New Roman"/>
        </w:rPr>
      </w:pPr>
    </w:p>
    <w:p w14:paraId="7DEE59BA" w14:textId="77777777" w:rsidR="00E80704" w:rsidRPr="00A406DC" w:rsidRDefault="00E80704" w:rsidP="00E80704">
      <w:pPr>
        <w:rPr>
          <w:rFonts w:ascii="Garamond" w:eastAsia="Calibri" w:hAnsi="Garamond" w:cs="Times New Roman"/>
        </w:rPr>
        <w:sectPr w:rsidR="00E80704" w:rsidRPr="00A406DC" w:rsidSect="00E80704">
          <w:pgSz w:w="16838" w:h="11906" w:orient="landscape"/>
          <w:pgMar w:top="1440" w:right="1440" w:bottom="1440" w:left="1440" w:header="709" w:footer="709" w:gutter="0"/>
          <w:cols w:space="708"/>
          <w:docGrid w:linePitch="360"/>
        </w:sectPr>
      </w:pPr>
    </w:p>
    <w:p w14:paraId="3BF53A05" w14:textId="77777777" w:rsidR="00E80704" w:rsidRPr="00EF22C5" w:rsidRDefault="00E80704" w:rsidP="00E80704">
      <w:pPr>
        <w:spacing w:line="240" w:lineRule="auto"/>
        <w:rPr>
          <w:rFonts w:ascii="Garamond" w:eastAsia="Calibri" w:hAnsi="Garamond" w:cs="Times New Roman"/>
        </w:rPr>
      </w:pPr>
    </w:p>
    <w:p w14:paraId="49BF98A0" w14:textId="7FDF2FA4" w:rsidR="00E80704" w:rsidRPr="00AB72AE" w:rsidRDefault="00E80704" w:rsidP="0091334E">
      <w:pPr>
        <w:pStyle w:val="Titre2"/>
        <w:rPr>
          <w:sz w:val="22"/>
        </w:rPr>
      </w:pPr>
      <w:bookmarkStart w:id="90" w:name="_Toc25962183"/>
      <w:r w:rsidRPr="00AB72AE">
        <w:rPr>
          <w:sz w:val="22"/>
        </w:rPr>
        <w:t>Annexe 1</w:t>
      </w:r>
      <w:r w:rsidR="00B406A7" w:rsidRPr="00AB72AE">
        <w:rPr>
          <w:sz w:val="22"/>
        </w:rPr>
        <w:t>5</w:t>
      </w:r>
      <w:r w:rsidRPr="00AB72AE">
        <w:rPr>
          <w:sz w:val="22"/>
        </w:rPr>
        <w:t> : Production d’électricité par gazéification de la biomasse : faire revenir les PIE</w:t>
      </w:r>
      <w:bookmarkEnd w:id="90"/>
    </w:p>
    <w:p w14:paraId="564EFE8D" w14:textId="77777777" w:rsidR="00E80704" w:rsidRPr="00561394" w:rsidRDefault="00E80704" w:rsidP="00E80704">
      <w:pPr>
        <w:spacing w:line="240" w:lineRule="auto"/>
        <w:jc w:val="both"/>
        <w:rPr>
          <w:rFonts w:ascii="Garamond" w:hAnsi="Garamond"/>
        </w:rPr>
      </w:pPr>
      <w:r w:rsidRPr="00561394">
        <w:rPr>
          <w:rFonts w:ascii="Garamond" w:hAnsi="Garamond"/>
        </w:rPr>
        <w:t>Puisque le PBE est un projet d’atténuation, la production d’électricité par gazéification de la biomasse va entraîner l’évitement de l’émission du CO</w:t>
      </w:r>
      <w:r w:rsidRPr="00561394">
        <w:rPr>
          <w:rFonts w:ascii="Garamond" w:hAnsi="Garamond"/>
          <w:vertAlign w:val="subscript"/>
        </w:rPr>
        <w:t>2</w:t>
      </w:r>
      <w:r w:rsidRPr="00561394">
        <w:rPr>
          <w:rFonts w:ascii="Garamond" w:hAnsi="Garamond"/>
        </w:rPr>
        <w:t>.</w:t>
      </w:r>
    </w:p>
    <w:p w14:paraId="2F884B8E" w14:textId="77777777" w:rsidR="00E80704" w:rsidRPr="00561394" w:rsidRDefault="00E80704" w:rsidP="00E80704">
      <w:pPr>
        <w:spacing w:line="240" w:lineRule="auto"/>
        <w:rPr>
          <w:rFonts w:ascii="Garamond" w:hAnsi="Garamond"/>
        </w:rPr>
      </w:pPr>
      <w:r w:rsidRPr="00561394">
        <w:rPr>
          <w:rFonts w:ascii="Garamond" w:hAnsi="Garamond"/>
        </w:rPr>
        <w:t>A ce niveau, le Prodoc a prévu au niveau de l’effet 2-</w:t>
      </w:r>
      <w:r w:rsidRPr="00561394">
        <w:rPr>
          <w:rFonts w:ascii="Garamond" w:eastAsia="Times New Roman" w:hAnsi="Garamond" w:cs="Arial"/>
          <w:b/>
          <w:color w:val="000000"/>
        </w:rPr>
        <w:t xml:space="preserve"> </w:t>
      </w:r>
      <w:r w:rsidRPr="00561394">
        <w:rPr>
          <w:rFonts w:ascii="Garamond" w:eastAsia="Times New Roman" w:hAnsi="Garamond" w:cs="Arial"/>
          <w:b/>
          <w:i/>
          <w:color w:val="000000"/>
        </w:rPr>
        <w:t xml:space="preserve">« Axe 2.5: </w:t>
      </w:r>
      <w:r w:rsidRPr="00561394">
        <w:rPr>
          <w:rFonts w:ascii="Garamond" w:eastAsia="Times New Roman" w:hAnsi="Garamond" w:cs="Arial"/>
          <w:i/>
          <w:color w:val="000000"/>
        </w:rPr>
        <w:t>Les rapports confirmant l'achèvement de la construction d'au moins 4 MW de gazogènes à biomasse, reliés ou non au réseau, par des producteurs indépendants sur différents sites d'ici la fin du projet ».</w:t>
      </w:r>
      <w:r w:rsidRPr="00561394">
        <w:rPr>
          <w:rFonts w:ascii="Garamond" w:hAnsi="Garamond"/>
        </w:rPr>
        <w:t xml:space="preserve"> Ceci devrait être réalisé suivant certaines hypothèses.</w:t>
      </w:r>
    </w:p>
    <w:p w14:paraId="1AC74262" w14:textId="77777777" w:rsidR="00E80704" w:rsidRPr="00561394" w:rsidRDefault="00E80704" w:rsidP="00E80704">
      <w:pPr>
        <w:spacing w:line="240" w:lineRule="auto"/>
        <w:jc w:val="both"/>
        <w:rPr>
          <w:rFonts w:ascii="Garamond" w:hAnsi="Garamond"/>
        </w:rPr>
      </w:pPr>
      <w:r w:rsidRPr="00561394">
        <w:rPr>
          <w:rFonts w:ascii="Garamond" w:hAnsi="Garamond"/>
        </w:rPr>
        <w:t xml:space="preserve">En effet, suivant le Prodoc (Page 79 section 2.9.6), « le projet devrait être approuvé à temps pour commencer les activités au cours de la première moitié de 2016. Dans cette hypothèse, les installations de gazogène pourraient raisonnablement commencer environ 12 mois après le début du projet et pourraient prendre entre 12 à 18 mois ». </w:t>
      </w:r>
    </w:p>
    <w:p w14:paraId="694A5B21" w14:textId="77777777" w:rsidR="00E80704" w:rsidRPr="00561394" w:rsidRDefault="00E80704" w:rsidP="00E80704">
      <w:pPr>
        <w:spacing w:line="240" w:lineRule="auto"/>
        <w:jc w:val="both"/>
        <w:rPr>
          <w:rFonts w:ascii="Garamond" w:hAnsi="Garamond"/>
        </w:rPr>
      </w:pPr>
      <w:r w:rsidRPr="00561394">
        <w:rPr>
          <w:rFonts w:ascii="Garamond" w:hAnsi="Garamond"/>
        </w:rPr>
        <w:t>Dans la pratique, le projet a commencé en février 2017, soit 6 mois de retard. Lorsqu’on fait le calcul, les premières installations devraient commencer en février 2018 et devraient se terminer entre février et août 2019.</w:t>
      </w:r>
    </w:p>
    <w:p w14:paraId="6496DD4C" w14:textId="77777777" w:rsidR="00E80704" w:rsidRPr="00561394" w:rsidRDefault="00E80704" w:rsidP="00E80704">
      <w:pPr>
        <w:spacing w:line="240" w:lineRule="auto"/>
        <w:jc w:val="both"/>
        <w:rPr>
          <w:rFonts w:ascii="Garamond" w:hAnsi="Garamond"/>
        </w:rPr>
      </w:pPr>
      <w:r w:rsidRPr="00561394">
        <w:rPr>
          <w:rFonts w:ascii="Garamond" w:hAnsi="Garamond"/>
        </w:rPr>
        <w:t>Suivant le Prodoc. « Les installations de 400 kW à Dassa-Zoumé et 600 kW à Djougou seraient probablement achevées 12 mois après le début des travaux et pourraient être mise en service en juillet 2017, alors que la plus grande unité de 1 MW à Savalou et l'unité 2 MW à Kalalé pourraient prendre 18 mois à ‘compléter’, avec leur date de mise en service pour janvier 2018 ».</w:t>
      </w:r>
    </w:p>
    <w:p w14:paraId="0AB4A46C" w14:textId="77777777" w:rsidR="00E80704" w:rsidRPr="00561394" w:rsidRDefault="00E80704" w:rsidP="00E80704">
      <w:pPr>
        <w:spacing w:line="240" w:lineRule="auto"/>
        <w:jc w:val="both"/>
        <w:rPr>
          <w:rFonts w:ascii="Garamond" w:hAnsi="Garamond"/>
        </w:rPr>
      </w:pPr>
      <w:r w:rsidRPr="00561394">
        <w:rPr>
          <w:rFonts w:ascii="Garamond" w:hAnsi="Garamond"/>
        </w:rPr>
        <w:t>En faisant l’analyse du temps d’installation y compris les retards, on devait avoir toutes les centrales à gazéification installées et en service au plus tard en février 2020.</w:t>
      </w:r>
    </w:p>
    <w:p w14:paraId="4F1487B8" w14:textId="77777777" w:rsidR="00E80704" w:rsidRPr="00561394" w:rsidRDefault="00E80704" w:rsidP="00E80704">
      <w:pPr>
        <w:spacing w:line="240" w:lineRule="auto"/>
        <w:jc w:val="both"/>
        <w:rPr>
          <w:rFonts w:ascii="Garamond" w:hAnsi="Garamond"/>
        </w:rPr>
      </w:pPr>
      <w:r w:rsidRPr="00A770ED">
        <w:rPr>
          <w:rFonts w:ascii="Garamond" w:hAnsi="Garamond"/>
        </w:rPr>
        <w:t>Dans le contexte actuel de l’évaluation, on est à un peu plus de trois mois pour obtenir au moins le premier</w:t>
      </w:r>
      <w:r w:rsidRPr="00561394">
        <w:rPr>
          <w:rFonts w:ascii="Garamond" w:hAnsi="Garamond"/>
        </w:rPr>
        <w:t xml:space="preserve"> KWh d’électricité par gazéification de la biomasse. Les PIE ne se bousculent pas à la porte du projet. Il semble donc très improbable que cela se réalise dans les trois mois qui viennent. Pour changer le sentier qui se dessine, il est nécessaire d’opérer un changement complet de stratégie. Donc on peut dire sans risque de se tromper que nous avons un grand retard par rapport à ce produit qui est l’une des grandes innovations pour ce projet. Comment peut-on expliquer cela ? </w:t>
      </w:r>
    </w:p>
    <w:p w14:paraId="61A7786E" w14:textId="77777777" w:rsidR="00E80704" w:rsidRPr="00561394" w:rsidRDefault="00E80704" w:rsidP="00E80704">
      <w:pPr>
        <w:spacing w:line="240" w:lineRule="auto"/>
        <w:jc w:val="both"/>
        <w:rPr>
          <w:rFonts w:ascii="Garamond" w:hAnsi="Garamond"/>
        </w:rPr>
      </w:pPr>
      <w:r w:rsidRPr="00561394">
        <w:rPr>
          <w:rFonts w:ascii="Garamond" w:hAnsi="Garamond"/>
        </w:rPr>
        <w:t xml:space="preserve">Premièrement nous avons questionné le modèle choisi pour l’installation des gazogènes. Il est basé sur le secteur privé. Est-ce une bonne option ? Ceci n’est pas un mauvais choix en soi ! Car le privé a la capacité de mobiliser les ressources, de porter l’initiative à l’échelle si elle est convaincante et s’en convainc lui-même. De plus il a la capacité de gérer cette opportunité mieux que l’Etat. </w:t>
      </w:r>
    </w:p>
    <w:p w14:paraId="70C404F3" w14:textId="77777777" w:rsidR="00E80704" w:rsidRPr="00561394" w:rsidRDefault="00E80704" w:rsidP="00E80704">
      <w:pPr>
        <w:spacing w:line="240" w:lineRule="auto"/>
        <w:jc w:val="both"/>
        <w:rPr>
          <w:rFonts w:ascii="Garamond" w:hAnsi="Garamond"/>
        </w:rPr>
      </w:pPr>
      <w:r w:rsidRPr="00561394">
        <w:rPr>
          <w:rFonts w:ascii="Garamond" w:hAnsi="Garamond"/>
        </w:rPr>
        <w:t xml:space="preserve">A travers les discussions que nous avons eues avec l’équipe de gestion du projet, il s’est avéré que les PIE qui sont intéressés par le projet, croyaient entre autre que le projet a un accompagnement financier direct à mettre à leur disposition. Comme ce ne fut pas le cas, leur engouement a baissé, malgré toutes les réformes importantes et nécessaires que le projet a impulsées et mises en place. Ont-ils tort ces investisseurs ? Pas totalement car, le gouvernement du Bénin dans son PAG de même que le PNUD dans son UNDAF 2019-2023   ont prévu soutenir et impliquer le secteur privé dans le développement économique du pays. </w:t>
      </w:r>
    </w:p>
    <w:p w14:paraId="2AFEDB2F" w14:textId="77777777" w:rsidR="00E80704" w:rsidRPr="00561394" w:rsidRDefault="00E80704" w:rsidP="00E80704">
      <w:pPr>
        <w:spacing w:line="240" w:lineRule="auto"/>
        <w:jc w:val="both"/>
        <w:rPr>
          <w:rFonts w:ascii="Garamond" w:hAnsi="Garamond"/>
        </w:rPr>
      </w:pPr>
      <w:r w:rsidRPr="00561394">
        <w:rPr>
          <w:rFonts w:ascii="Garamond" w:hAnsi="Garamond"/>
        </w:rPr>
        <w:t xml:space="preserve">Ainsi, le PAG met du GdB l’accent sur la promotion du secteur privé pour impulser le développement économique. , «,…, l’État s’emploiera à encourager et faciliter la mobilisation par le secteur privé des ressources financières nécessaires aux investissements les plus pertinents. (Pilier 2, Axe 3). L’État compte utiliser son potentiel pour permettre au secteur privé de mobiliser des ressources importantes et sur de longues durées (Action 3),… , nécessaires à la réalisation des grands projets structurants dans les secteurs des infrastructures, de l’énergie,…, (PAG/Modalité de mise en œuvre/Financement). </w:t>
      </w:r>
    </w:p>
    <w:p w14:paraId="0E2B6C20" w14:textId="77777777" w:rsidR="00E80704" w:rsidRPr="00561394" w:rsidRDefault="00E80704" w:rsidP="00E80704">
      <w:pPr>
        <w:spacing w:line="240" w:lineRule="auto"/>
        <w:jc w:val="both"/>
        <w:rPr>
          <w:rFonts w:ascii="Garamond" w:hAnsi="Garamond"/>
        </w:rPr>
      </w:pPr>
      <w:r w:rsidRPr="00561394">
        <w:rPr>
          <w:rFonts w:ascii="Garamond" w:hAnsi="Garamond"/>
        </w:rPr>
        <w:t xml:space="preserve">Sur cette base, le PNUD dans la réforme de son soutien au gouvernement s’est aussi focalisé sur l’accompagnement du secteur privé. Suivant l’UNDAF 2019-2023, la stratégie globale de financement met l’accent sur la mobilisation du secteur privé et sa promotion afin de créer de la croissance économique inclusive. « … le secteur privé et les organisations de la société civile, ont des capacités techniques, opérationnelles et financières accrues… » Produit 1.1.,  Produit 1.2 et Produit 1.4. Ainsi, suivant ce nouveau </w:t>
      </w:r>
      <w:r w:rsidRPr="00561394">
        <w:rPr>
          <w:rFonts w:ascii="Garamond" w:hAnsi="Garamond"/>
        </w:rPr>
        <w:lastRenderedPageBreak/>
        <w:t>cadre d’accompagnement, le PNUD prévoit l’implication du secteur privé à travers  les principaux types de partenariats qui pourraient être :</w:t>
      </w:r>
    </w:p>
    <w:p w14:paraId="32DFB721" w14:textId="77777777" w:rsidR="00E80704" w:rsidRPr="00561394" w:rsidRDefault="00E80704" w:rsidP="00E80704">
      <w:pPr>
        <w:numPr>
          <w:ilvl w:val="0"/>
          <w:numId w:val="69"/>
        </w:numPr>
        <w:spacing w:line="240" w:lineRule="auto"/>
        <w:contextualSpacing/>
        <w:rPr>
          <w:rFonts w:ascii="Garamond" w:hAnsi="Garamond"/>
        </w:rPr>
      </w:pPr>
      <w:r w:rsidRPr="00561394">
        <w:rPr>
          <w:rFonts w:ascii="Garamond" w:hAnsi="Garamond"/>
        </w:rPr>
        <w:t>le transfert de ressources (partenariats qui incluent principalement un transfert de ressources financières ou en nature d’une société à l’ONU) ;</w:t>
      </w:r>
    </w:p>
    <w:p w14:paraId="4B814CF9" w14:textId="77777777" w:rsidR="00E80704" w:rsidRPr="00561394" w:rsidRDefault="00E80704" w:rsidP="00E80704">
      <w:pPr>
        <w:numPr>
          <w:ilvl w:val="0"/>
          <w:numId w:val="69"/>
        </w:numPr>
        <w:spacing w:line="240" w:lineRule="auto"/>
        <w:contextualSpacing/>
        <w:rPr>
          <w:rFonts w:ascii="Garamond" w:hAnsi="Garamond"/>
        </w:rPr>
      </w:pPr>
      <w:r w:rsidRPr="00561394">
        <w:rPr>
          <w:rFonts w:ascii="Garamond" w:hAnsi="Garamond"/>
        </w:rPr>
        <w:t xml:space="preserve">le transfert de technologies et l’assistance technique et financière pour le développement des entreprises au niveau des pays ; </w:t>
      </w:r>
    </w:p>
    <w:p w14:paraId="3A72BA15" w14:textId="77777777" w:rsidR="00E80704" w:rsidRPr="00561394" w:rsidRDefault="00E80704" w:rsidP="00E80704">
      <w:pPr>
        <w:numPr>
          <w:ilvl w:val="0"/>
          <w:numId w:val="69"/>
        </w:numPr>
        <w:spacing w:line="240" w:lineRule="auto"/>
        <w:contextualSpacing/>
        <w:rPr>
          <w:rFonts w:ascii="Garamond" w:hAnsi="Garamond"/>
        </w:rPr>
      </w:pPr>
      <w:r w:rsidRPr="00561394">
        <w:rPr>
          <w:rFonts w:ascii="Garamond" w:hAnsi="Garamond"/>
        </w:rPr>
        <w:t>le développement d’approches facilitant les investissements privés innovants, etc.</w:t>
      </w:r>
    </w:p>
    <w:p w14:paraId="5E59985C" w14:textId="77777777" w:rsidR="00E80704" w:rsidRPr="00561394" w:rsidRDefault="00E80704" w:rsidP="00E80704">
      <w:pPr>
        <w:spacing w:line="240" w:lineRule="auto"/>
        <w:jc w:val="both"/>
        <w:rPr>
          <w:rFonts w:ascii="Garamond" w:hAnsi="Garamond" w:cs="Arial"/>
          <w:color w:val="000000"/>
        </w:rPr>
      </w:pPr>
      <w:r w:rsidRPr="00561394">
        <w:rPr>
          <w:rFonts w:ascii="Garamond" w:hAnsi="Garamond" w:cs="Arial"/>
          <w:color w:val="000000"/>
        </w:rPr>
        <w:t>On voit clairement que les soutiens et l’accompagnement du secteur privé sont prévus et est possible de se réaliser.</w:t>
      </w:r>
    </w:p>
    <w:p w14:paraId="2E36EE5E" w14:textId="77777777" w:rsidR="00E80704" w:rsidRPr="00561394" w:rsidRDefault="00E80704" w:rsidP="00E80704">
      <w:pPr>
        <w:spacing w:line="240" w:lineRule="auto"/>
        <w:jc w:val="both"/>
        <w:rPr>
          <w:rFonts w:ascii="Garamond" w:hAnsi="Garamond" w:cs="Arial"/>
          <w:color w:val="000000"/>
        </w:rPr>
      </w:pPr>
      <w:r w:rsidRPr="00561394">
        <w:rPr>
          <w:rFonts w:ascii="Garamond" w:hAnsi="Garamond" w:cs="Arial"/>
          <w:color w:val="000000"/>
        </w:rPr>
        <w:t xml:space="preserve"> Il faut rappeler que le contexte actuel du secteur de l’énergie à beaucoup évolué, comparé au contexte de rédaction du projet. En effet, dans le contexte avant le projet, nous avons une faible offre d’électricité qui est causée par le faible investissement du secteur privé dans le secteur de l’électricité au Bénin. (1ere causalité). On envisageait toutes les possibilités pour accroitre l’offre. Le Pays a choisi la biomasse électricité à cause des préoccupations mondiales de la pollution de l’environnement liées à la production d’électricité thermique, l’existence de résidus agricole en quantité suffisante (le pays est à 75% agricole) et à cause de l’existence de l’aide du </w:t>
      </w:r>
      <w:r w:rsidRPr="00561394">
        <w:rPr>
          <w:rFonts w:ascii="Garamond" w:hAnsi="Garamond"/>
        </w:rPr>
        <w:t>GEFTF</w:t>
      </w:r>
      <w:r w:rsidRPr="00561394">
        <w:rPr>
          <w:rFonts w:ascii="Garamond" w:hAnsi="Garamond" w:cs="Arial"/>
          <w:color w:val="000000"/>
        </w:rPr>
        <w:t xml:space="preserve"> pour soutenir les coûts additionnel liés à ce choix technologique de production de l’électricité.</w:t>
      </w:r>
    </w:p>
    <w:p w14:paraId="0C636A09" w14:textId="77777777" w:rsidR="00E80704" w:rsidRPr="00561394" w:rsidRDefault="00E80704" w:rsidP="00E80704">
      <w:pPr>
        <w:spacing w:line="240" w:lineRule="auto"/>
        <w:jc w:val="both"/>
        <w:rPr>
          <w:rFonts w:ascii="Garamond" w:hAnsi="Garamond" w:cs="Arial"/>
          <w:color w:val="000000"/>
        </w:rPr>
      </w:pPr>
      <w:r w:rsidRPr="00561394">
        <w:rPr>
          <w:rFonts w:ascii="Garamond" w:hAnsi="Garamond" w:cs="Arial"/>
          <w:color w:val="000000"/>
        </w:rPr>
        <w:t>Mais la faiblesse de l’offre face à la demande a entraîné jusqu’en 2016 des délestages intempestifs qui ont été préjudiciables pour les citoyens et l’économie nationale. Dans ce contexte le GdB a fait l’option de révolutionner le secteur énergétique en optant pour la production électrique de masse en installant de grandes capacités</w:t>
      </w:r>
      <w:r w:rsidRPr="00561394">
        <w:rPr>
          <w:rFonts w:ascii="Garamond" w:hAnsi="Garamond" w:cs="Arial"/>
          <w:color w:val="000000"/>
          <w:vertAlign w:val="superscript"/>
        </w:rPr>
        <w:footnoteReference w:id="38"/>
      </w:r>
      <w:r w:rsidRPr="00561394">
        <w:rPr>
          <w:rFonts w:ascii="Garamond" w:hAnsi="Garamond" w:cs="Arial"/>
          <w:color w:val="000000"/>
        </w:rPr>
        <w:t xml:space="preserve">. Dans ce contexte, le gouvernement a ouvert le marché de l’électrisé à la concurrence et recherche les offres d’électricité les moins couteuses pour approvisionner le réseau national. Dans ces conditions, quelle place pour les petites capacités prévues par le PBE ? On comprend donc pourquoi le soutien du gouvernement n’est plus ce qu’il était lors de la rédaction du Prodoc. Allons-nous baisser les bras dans ce contexte ? Nous croyons que non ! </w:t>
      </w:r>
    </w:p>
    <w:p w14:paraId="5CE7A599" w14:textId="04AB2B9D" w:rsidR="00E80704" w:rsidRPr="00561394" w:rsidRDefault="00E80704" w:rsidP="00A52063">
      <w:r w:rsidRPr="00561394">
        <w:t xml:space="preserve">4.3 </w:t>
      </w:r>
      <w:r w:rsidR="00F77875">
        <w:t>Options pour s</w:t>
      </w:r>
      <w:r w:rsidRPr="00561394">
        <w:t>ortir de l’impasse </w:t>
      </w:r>
    </w:p>
    <w:p w14:paraId="3DC8BF9D" w14:textId="77777777" w:rsidR="00E80704" w:rsidRPr="00561394" w:rsidRDefault="00E80704" w:rsidP="00E80704">
      <w:pPr>
        <w:spacing w:line="240" w:lineRule="auto"/>
        <w:jc w:val="both"/>
        <w:rPr>
          <w:rFonts w:ascii="Garamond" w:hAnsi="Garamond" w:cs="Arial"/>
          <w:color w:val="000000"/>
        </w:rPr>
      </w:pPr>
      <w:r w:rsidRPr="00561394">
        <w:rPr>
          <w:rFonts w:ascii="Garamond" w:hAnsi="Garamond" w:cs="Arial"/>
          <w:color w:val="000000"/>
        </w:rPr>
        <w:t xml:space="preserve">Plusieurs possibilités sont envisageables. Nous allons procéder par élimination pour retenir la plus réaliste au vu du temps qu’il reste à l’équipe du projet pour conduire le projet (un peu plus de 2 ans). </w:t>
      </w:r>
    </w:p>
    <w:p w14:paraId="596BCC7D" w14:textId="77777777" w:rsidR="00E80704" w:rsidRPr="00561394" w:rsidRDefault="00E80704" w:rsidP="00E80704">
      <w:pPr>
        <w:numPr>
          <w:ilvl w:val="0"/>
          <w:numId w:val="70"/>
        </w:numPr>
        <w:spacing w:line="240" w:lineRule="auto"/>
        <w:contextualSpacing/>
        <w:jc w:val="both"/>
        <w:rPr>
          <w:rFonts w:ascii="Garamond" w:hAnsi="Garamond" w:cs="Arial"/>
          <w:color w:val="000000"/>
        </w:rPr>
      </w:pPr>
      <w:r w:rsidRPr="00561394">
        <w:rPr>
          <w:rFonts w:ascii="Garamond" w:hAnsi="Garamond" w:cs="Arial"/>
          <w:color w:val="000000"/>
        </w:rPr>
        <w:t>Utiliser le MSF pour un soutien direct au PIE ;</w:t>
      </w:r>
    </w:p>
    <w:p w14:paraId="1790CB2D" w14:textId="77777777" w:rsidR="00E80704" w:rsidRPr="00561394" w:rsidRDefault="00E80704" w:rsidP="00E80704">
      <w:pPr>
        <w:numPr>
          <w:ilvl w:val="0"/>
          <w:numId w:val="70"/>
        </w:numPr>
        <w:spacing w:line="240" w:lineRule="auto"/>
        <w:contextualSpacing/>
        <w:jc w:val="both"/>
        <w:rPr>
          <w:rFonts w:ascii="Garamond" w:hAnsi="Garamond" w:cs="Arial"/>
          <w:color w:val="000000"/>
        </w:rPr>
      </w:pPr>
      <w:r w:rsidRPr="00561394">
        <w:rPr>
          <w:rFonts w:ascii="Garamond" w:hAnsi="Garamond" w:cs="Arial"/>
          <w:color w:val="000000"/>
        </w:rPr>
        <w:t xml:space="preserve">Conclure à l’échec de l’obtention du produit « production d’électricité par biomasse ; </w:t>
      </w:r>
    </w:p>
    <w:p w14:paraId="28CF492D" w14:textId="77777777" w:rsidR="00E80704" w:rsidRPr="00561394" w:rsidRDefault="00E80704" w:rsidP="00E80704">
      <w:pPr>
        <w:numPr>
          <w:ilvl w:val="0"/>
          <w:numId w:val="70"/>
        </w:numPr>
        <w:spacing w:line="240" w:lineRule="auto"/>
        <w:contextualSpacing/>
        <w:jc w:val="both"/>
        <w:rPr>
          <w:rFonts w:ascii="Garamond" w:hAnsi="Garamond" w:cs="Arial"/>
          <w:color w:val="000000"/>
        </w:rPr>
      </w:pPr>
      <w:r w:rsidRPr="00561394">
        <w:rPr>
          <w:rFonts w:ascii="Garamond" w:hAnsi="Garamond" w:cs="Arial"/>
          <w:color w:val="000000"/>
        </w:rPr>
        <w:t xml:space="preserve"> Faire un appel d’offre international pour la soumission d’offre de projets afin d’intéresser aussi les PIE non locaux ;</w:t>
      </w:r>
    </w:p>
    <w:p w14:paraId="3337164B" w14:textId="77777777" w:rsidR="00E80704" w:rsidRPr="00561394" w:rsidRDefault="00E80704" w:rsidP="00E80704">
      <w:pPr>
        <w:numPr>
          <w:ilvl w:val="0"/>
          <w:numId w:val="70"/>
        </w:numPr>
        <w:spacing w:line="240" w:lineRule="auto"/>
        <w:contextualSpacing/>
        <w:jc w:val="both"/>
        <w:rPr>
          <w:rFonts w:ascii="Garamond" w:hAnsi="Garamond" w:cs="Arial"/>
          <w:color w:val="000000"/>
        </w:rPr>
      </w:pPr>
      <w:r w:rsidRPr="00561394">
        <w:rPr>
          <w:rFonts w:ascii="Garamond" w:hAnsi="Garamond" w:cs="Arial"/>
          <w:color w:val="000000"/>
        </w:rPr>
        <w:t>Faire un coaching massif aux PIE locaux afin d’obtenir dans les six mois qui viennent les premiers projets installés.</w:t>
      </w:r>
    </w:p>
    <w:p w14:paraId="635F1801" w14:textId="77777777" w:rsidR="00E80704" w:rsidRPr="00561394" w:rsidRDefault="00E80704" w:rsidP="00E80704">
      <w:pPr>
        <w:numPr>
          <w:ilvl w:val="0"/>
          <w:numId w:val="70"/>
        </w:numPr>
        <w:spacing w:line="240" w:lineRule="auto"/>
        <w:contextualSpacing/>
        <w:jc w:val="both"/>
        <w:rPr>
          <w:rFonts w:ascii="Garamond" w:hAnsi="Garamond" w:cs="Arial"/>
          <w:color w:val="000000"/>
        </w:rPr>
      </w:pPr>
      <w:r w:rsidRPr="00561394">
        <w:rPr>
          <w:rFonts w:ascii="Garamond" w:hAnsi="Garamond" w:cs="Arial"/>
          <w:color w:val="000000"/>
        </w:rPr>
        <w:t>Accompagner des PIE en dehors des sites du projet.</w:t>
      </w:r>
    </w:p>
    <w:p w14:paraId="5228D99F" w14:textId="77777777" w:rsidR="00E80704" w:rsidRPr="00561394" w:rsidRDefault="00E80704" w:rsidP="00A52063">
      <w:r w:rsidRPr="00561394">
        <w:t xml:space="preserve">  4.4 Analyse des options possibles </w:t>
      </w:r>
    </w:p>
    <w:p w14:paraId="04317AE3" w14:textId="26ACCD3B" w:rsidR="00E80704" w:rsidRPr="00561394" w:rsidRDefault="00E80704" w:rsidP="00E80704">
      <w:pPr>
        <w:spacing w:line="240" w:lineRule="auto"/>
        <w:ind w:firstLine="708"/>
        <w:jc w:val="both"/>
        <w:rPr>
          <w:rFonts w:ascii="Garamond" w:hAnsi="Garamond" w:cs="Arial"/>
          <w:color w:val="000000"/>
        </w:rPr>
      </w:pPr>
      <w:r w:rsidRPr="00561394">
        <w:rPr>
          <w:rFonts w:ascii="Garamond" w:hAnsi="Garamond" w:cs="Arial"/>
          <w:color w:val="000000"/>
        </w:rPr>
        <w:t>(1). Utiliser le MSF pour un soutien direct au PIE </w:t>
      </w:r>
      <w:r w:rsidR="0091334E">
        <w:rPr>
          <w:rFonts w:ascii="Garamond" w:hAnsi="Garamond" w:cs="Arial"/>
          <w:color w:val="000000"/>
        </w:rPr>
        <w:t>/EPC</w:t>
      </w:r>
    </w:p>
    <w:p w14:paraId="79440CEF" w14:textId="77777777" w:rsidR="00E80704" w:rsidRPr="00561394" w:rsidRDefault="00E80704" w:rsidP="00E80704">
      <w:pPr>
        <w:spacing w:line="240" w:lineRule="auto"/>
        <w:ind w:left="720"/>
        <w:contextualSpacing/>
        <w:jc w:val="both"/>
        <w:rPr>
          <w:rFonts w:ascii="Garamond" w:hAnsi="Garamond" w:cs="Arial"/>
          <w:color w:val="000000"/>
        </w:rPr>
      </w:pPr>
      <w:r w:rsidRPr="00561394">
        <w:rPr>
          <w:rFonts w:ascii="Garamond" w:hAnsi="Garamond" w:cs="Arial"/>
          <w:color w:val="000000"/>
        </w:rPr>
        <w:t xml:space="preserve">Vu que la SBEE est passé en affermage, on peut envisager que le MSF serait inutile si elle paie régulièrement des clients. Donc on pourrait être tenté de réorienter ces ressources pour un soutien direct au PIE. Puisque c’est leur souhait. Cette tentative a très peu de chances d’aboutir car cela nécessite une réaffectation de ressources qui n’était pas prévue au Prodoc. Ceci va nécessiter de temps et pourrait recevoir un avis défavorable du bailleur de fonds. D’après nos discussions avec l’équipe de projet et certains acteurs du PNUD, si cette option venait à être envisagée sérieusement, elle va nécessiter assez de temps (un à deux ans). Dans ce cas on serait déjà à la fin du projet. </w:t>
      </w:r>
    </w:p>
    <w:p w14:paraId="42B12F0D" w14:textId="77777777" w:rsidR="00E80704" w:rsidRPr="00561394" w:rsidRDefault="00E80704" w:rsidP="00E80704">
      <w:pPr>
        <w:spacing w:line="240" w:lineRule="auto"/>
        <w:ind w:left="720"/>
        <w:contextualSpacing/>
        <w:jc w:val="both"/>
        <w:rPr>
          <w:rFonts w:ascii="Garamond" w:hAnsi="Garamond" w:cs="Arial"/>
          <w:color w:val="000000"/>
        </w:rPr>
      </w:pPr>
    </w:p>
    <w:p w14:paraId="2266D3E0" w14:textId="77777777" w:rsidR="00E80704" w:rsidRPr="00561394" w:rsidRDefault="00E80704" w:rsidP="00E80704">
      <w:pPr>
        <w:spacing w:line="240" w:lineRule="auto"/>
        <w:ind w:left="720"/>
        <w:contextualSpacing/>
        <w:jc w:val="both"/>
        <w:rPr>
          <w:rFonts w:ascii="Garamond" w:hAnsi="Garamond" w:cs="Arial"/>
          <w:color w:val="000000"/>
        </w:rPr>
      </w:pPr>
      <w:r w:rsidRPr="00561394">
        <w:rPr>
          <w:rFonts w:ascii="Garamond" w:hAnsi="Garamond" w:cs="Arial"/>
          <w:b/>
          <w:i/>
          <w:color w:val="000000"/>
        </w:rPr>
        <w:lastRenderedPageBreak/>
        <w:t>Résultat : Option à abandonner ou avis réservé.</w:t>
      </w:r>
      <w:r w:rsidRPr="00561394">
        <w:rPr>
          <w:rFonts w:ascii="Garamond" w:hAnsi="Garamond" w:cs="Arial"/>
          <w:color w:val="000000"/>
        </w:rPr>
        <w:t xml:space="preserve"> </w:t>
      </w:r>
    </w:p>
    <w:p w14:paraId="5DDAFD28" w14:textId="77777777" w:rsidR="00E80704" w:rsidRPr="00561394" w:rsidRDefault="00E80704" w:rsidP="00E80704">
      <w:pPr>
        <w:spacing w:line="240" w:lineRule="auto"/>
        <w:ind w:left="720"/>
        <w:contextualSpacing/>
        <w:jc w:val="both"/>
        <w:rPr>
          <w:rFonts w:ascii="Garamond" w:hAnsi="Garamond" w:cs="Arial"/>
          <w:color w:val="000000"/>
        </w:rPr>
      </w:pPr>
    </w:p>
    <w:p w14:paraId="352EDDFE" w14:textId="77777777" w:rsidR="00E80704" w:rsidRPr="00561394" w:rsidRDefault="00E80704" w:rsidP="00E80704">
      <w:pPr>
        <w:spacing w:line="240" w:lineRule="auto"/>
        <w:ind w:left="708"/>
        <w:jc w:val="both"/>
        <w:rPr>
          <w:rFonts w:ascii="Garamond" w:hAnsi="Garamond" w:cs="Arial"/>
          <w:color w:val="000000"/>
        </w:rPr>
      </w:pPr>
      <w:r w:rsidRPr="00561394">
        <w:rPr>
          <w:rFonts w:ascii="Garamond" w:hAnsi="Garamond" w:cs="Arial"/>
          <w:color w:val="000000"/>
        </w:rPr>
        <w:t xml:space="preserve">(2). Conclure à l’échec de l’obtention du produit « production d’électricité par biomasse </w:t>
      </w:r>
    </w:p>
    <w:p w14:paraId="620739C8" w14:textId="77777777" w:rsidR="00E80704" w:rsidRPr="00561394" w:rsidRDefault="00E80704" w:rsidP="00E80704">
      <w:pPr>
        <w:spacing w:line="240" w:lineRule="auto"/>
        <w:ind w:left="720"/>
        <w:contextualSpacing/>
        <w:jc w:val="both"/>
        <w:rPr>
          <w:rFonts w:ascii="Garamond" w:hAnsi="Garamond" w:cs="Arial"/>
          <w:color w:val="000000"/>
        </w:rPr>
      </w:pPr>
      <w:r w:rsidRPr="00561394">
        <w:rPr>
          <w:rFonts w:ascii="Garamond" w:hAnsi="Garamond" w:cs="Arial"/>
          <w:color w:val="000000"/>
        </w:rPr>
        <w:t>Ici, il s’agit de faire le constat que la production d’électricité par biomasse est l’un des produits du projet et si on ne le réalisait pas, c’est aussi un résultat qui sera conté comme un échec. C’est une option. Mais vu que le pays a déjà connu des échecs par rapport à ce type de projet, la valeur ajouter du projet biomasse électricité serait d’avoir un « succes story » pour ce produit. Dans ces conditions il faut se donner les moyens de faire aboutir au moins un projet.</w:t>
      </w:r>
    </w:p>
    <w:p w14:paraId="4A4085B2" w14:textId="77777777" w:rsidR="00E80704" w:rsidRPr="00561394" w:rsidRDefault="00E80704" w:rsidP="00E80704">
      <w:pPr>
        <w:spacing w:line="240" w:lineRule="auto"/>
        <w:ind w:left="720"/>
        <w:contextualSpacing/>
        <w:jc w:val="both"/>
        <w:rPr>
          <w:rFonts w:ascii="Garamond" w:hAnsi="Garamond" w:cs="Arial"/>
          <w:b/>
          <w:i/>
          <w:color w:val="000000"/>
        </w:rPr>
      </w:pPr>
      <w:r w:rsidRPr="00561394">
        <w:rPr>
          <w:rFonts w:ascii="Garamond" w:hAnsi="Garamond" w:cs="Arial"/>
          <w:b/>
          <w:i/>
          <w:color w:val="000000"/>
        </w:rPr>
        <w:t>Résultat : Option à abandonner.</w:t>
      </w:r>
    </w:p>
    <w:p w14:paraId="2855E7EA" w14:textId="77777777" w:rsidR="00E80704" w:rsidRPr="00561394" w:rsidRDefault="00E80704" w:rsidP="00E80704">
      <w:pPr>
        <w:spacing w:line="240" w:lineRule="auto"/>
        <w:ind w:left="720"/>
        <w:contextualSpacing/>
        <w:jc w:val="both"/>
        <w:rPr>
          <w:rFonts w:ascii="Garamond" w:hAnsi="Garamond" w:cs="Arial"/>
          <w:b/>
          <w:i/>
          <w:color w:val="000000"/>
        </w:rPr>
      </w:pPr>
    </w:p>
    <w:p w14:paraId="02AEC538" w14:textId="77777777" w:rsidR="00E80704" w:rsidRPr="00561394" w:rsidRDefault="00E80704" w:rsidP="00E80704">
      <w:pPr>
        <w:spacing w:line="240" w:lineRule="auto"/>
        <w:ind w:firstLine="708"/>
        <w:jc w:val="both"/>
        <w:rPr>
          <w:rFonts w:ascii="Garamond" w:hAnsi="Garamond" w:cs="Arial"/>
          <w:color w:val="000000"/>
        </w:rPr>
      </w:pPr>
      <w:r w:rsidRPr="00561394">
        <w:rPr>
          <w:rFonts w:ascii="Garamond" w:hAnsi="Garamond" w:cs="Arial"/>
          <w:color w:val="000000"/>
        </w:rPr>
        <w:t>(3). Faire un appel d’offre international pour la soumission d’offre de projets</w:t>
      </w:r>
    </w:p>
    <w:p w14:paraId="05D09438" w14:textId="08AD1182" w:rsidR="00E80704" w:rsidRPr="00561394" w:rsidRDefault="00E80704" w:rsidP="00E80704">
      <w:pPr>
        <w:spacing w:line="240" w:lineRule="auto"/>
        <w:jc w:val="both"/>
        <w:rPr>
          <w:rFonts w:ascii="Garamond" w:hAnsi="Garamond" w:cs="Arial"/>
          <w:color w:val="000000"/>
        </w:rPr>
      </w:pPr>
      <w:r w:rsidRPr="00561394">
        <w:rPr>
          <w:rFonts w:ascii="Garamond" w:hAnsi="Garamond" w:cs="Arial"/>
          <w:color w:val="000000"/>
        </w:rPr>
        <w:t>Dans cette option, l’idée est d’élargir le champ des pote</w:t>
      </w:r>
      <w:r w:rsidR="0091334E">
        <w:rPr>
          <w:rFonts w:ascii="Garamond" w:hAnsi="Garamond" w:cs="Arial"/>
          <w:color w:val="000000"/>
        </w:rPr>
        <w:t>ntiels PIE. On fait l’hypothèse</w:t>
      </w:r>
      <w:r w:rsidRPr="00561394">
        <w:rPr>
          <w:rFonts w:ascii="Garamond" w:hAnsi="Garamond" w:cs="Arial"/>
          <w:color w:val="000000"/>
        </w:rPr>
        <w:t xml:space="preserve"> qu’il y a des PIE mieux expérimentés dans le domaine et qui seraient intéressés par cet appel. Ainsi on peut avoir la chance de conclure les premiers contrats et espérer avoir les premières installations dans un très court terme. On peut aussi identifier des fabricants à qui on demander de venir installer leurs prototypes afin faire de la démonstration. Dans ce cas, le tout dépendra de l’intérêt de ces PIE et des conditions qu’ils vont poser. Si par exemple ils exigent un prix garanti au producteur indépendant, ce qui est le cas en France, Allemagne, au Rwanda, au Kenya, au Ghana, etc., on risque de ne pas avoir un contrat dans les délais que nous souhaitons (les prix sont en constante baisse actuellement avec l’ouverture du marché). Car, l’Etat n’a pas encore réglé la question des prix garantie. Les études sont en cours et on espère que cette question sera réglée bientôt. </w:t>
      </w:r>
    </w:p>
    <w:p w14:paraId="2DD2D587" w14:textId="77777777" w:rsidR="00E80704" w:rsidRPr="00561394" w:rsidRDefault="00E80704" w:rsidP="00E80704">
      <w:pPr>
        <w:spacing w:line="240" w:lineRule="auto"/>
        <w:jc w:val="both"/>
        <w:rPr>
          <w:rFonts w:ascii="Garamond" w:hAnsi="Garamond" w:cs="Arial"/>
          <w:color w:val="000000"/>
        </w:rPr>
      </w:pPr>
      <w:r w:rsidRPr="00561394">
        <w:rPr>
          <w:rFonts w:ascii="Garamond" w:hAnsi="Garamond" w:cs="Arial"/>
          <w:b/>
          <w:i/>
          <w:color w:val="000000"/>
        </w:rPr>
        <w:t>Résultat : Option à envisager mais avec un risque lié au prix : Avis réservé</w:t>
      </w:r>
    </w:p>
    <w:p w14:paraId="0C567AD2" w14:textId="77777777" w:rsidR="00E80704" w:rsidRPr="00561394" w:rsidRDefault="00E80704" w:rsidP="00E80704">
      <w:pPr>
        <w:spacing w:line="240" w:lineRule="auto"/>
        <w:ind w:firstLine="708"/>
        <w:jc w:val="both"/>
        <w:rPr>
          <w:rFonts w:ascii="Garamond" w:hAnsi="Garamond" w:cs="Arial"/>
          <w:color w:val="000000"/>
        </w:rPr>
      </w:pPr>
      <w:r w:rsidRPr="00561394">
        <w:rPr>
          <w:rFonts w:ascii="Garamond" w:hAnsi="Garamond" w:cs="Arial"/>
          <w:color w:val="000000"/>
        </w:rPr>
        <w:t>(4). Faire un coaching massif aux PIE locaux…</w:t>
      </w:r>
    </w:p>
    <w:p w14:paraId="6CB28C43" w14:textId="77777777" w:rsidR="00E80704" w:rsidRPr="00561394" w:rsidRDefault="00E80704" w:rsidP="00E80704">
      <w:pPr>
        <w:spacing w:line="240" w:lineRule="auto"/>
        <w:jc w:val="both"/>
        <w:rPr>
          <w:rFonts w:ascii="Garamond" w:hAnsi="Garamond" w:cs="Arial"/>
          <w:color w:val="000000"/>
        </w:rPr>
      </w:pPr>
      <w:r w:rsidRPr="00561394">
        <w:rPr>
          <w:rFonts w:ascii="Garamond" w:hAnsi="Garamond" w:cs="Arial"/>
          <w:color w:val="000000"/>
        </w:rPr>
        <w:t xml:space="preserve">Cette option est envisagée afin d’obtenir dans les six mois qui viennent les premiers projets installés. En effet, le fait que les PIE ne comptent que sur les ressources du projet vient aussi du fait qu’ils ne sont informés de toutes les facilités qui existent dans le développement des énergies renouvelables et qu’ils peuvent exploiter. En effet, les possibilités ci-après existent : </w:t>
      </w:r>
    </w:p>
    <w:p w14:paraId="18BBD0DA" w14:textId="77777777" w:rsidR="00E80704" w:rsidRPr="00561394" w:rsidRDefault="00E80704" w:rsidP="00E80704">
      <w:pPr>
        <w:numPr>
          <w:ilvl w:val="0"/>
          <w:numId w:val="71"/>
        </w:numPr>
        <w:spacing w:line="240" w:lineRule="auto"/>
        <w:contextualSpacing/>
        <w:jc w:val="both"/>
        <w:rPr>
          <w:rFonts w:ascii="Garamond" w:hAnsi="Garamond" w:cs="Arial"/>
          <w:color w:val="000000"/>
        </w:rPr>
      </w:pPr>
      <w:r w:rsidRPr="00561394">
        <w:rPr>
          <w:rFonts w:ascii="Garamond" w:hAnsi="Garamond" w:cs="Arial"/>
          <w:color w:val="000000"/>
        </w:rPr>
        <w:t>BOAD, avec un guichet qui va mobiliser chaque année 100 milliards de FCFA   pour soutenir les projets verts. Les fonds déjà approuvés par la BOAD s'élèvent d'ores et déjà à 50 milliards de francs CFA pour cette année.</w:t>
      </w:r>
    </w:p>
    <w:p w14:paraId="784809A4" w14:textId="77777777" w:rsidR="00E80704" w:rsidRPr="00561394" w:rsidRDefault="00E80704" w:rsidP="00E80704">
      <w:pPr>
        <w:spacing w:line="240" w:lineRule="auto"/>
        <w:ind w:left="720"/>
        <w:contextualSpacing/>
        <w:jc w:val="both"/>
        <w:rPr>
          <w:rFonts w:ascii="Garamond" w:hAnsi="Garamond" w:cs="Arial"/>
          <w:color w:val="000000"/>
        </w:rPr>
      </w:pPr>
      <w:r w:rsidRPr="00561394">
        <w:rPr>
          <w:rFonts w:ascii="Garamond" w:hAnsi="Garamond" w:cs="Arial"/>
          <w:color w:val="000000"/>
        </w:rPr>
        <w:t>Dans le cadre de son accompagnement, la BOAD a mise en place les Facilités Régionales d’Accès à l’Energie Durable (FRAED) à destination du secteur privé. Les FRAED ont pour but de servir de catalyseurs aux investissements privés pour le développement des projets d’Energie Renouvelable (EnR) et d’Efficacité Energétique. Elle prévoit aussi des prêts aux Etats ou aux sociétés promotrices, d’exploitation et de gestion de projets de transition énergétique. La banque prévoit des prêts directs aux sociétés privées, aux PME/PMI, aux Producteurs Indépendants d’Electricité (IPP), …, aux conditions du guichet public marchand ou à travers le Fonds d’Investissement (FI) de l’IRED ou l’Unité de Partenariat Public-Privé (UPPP) récemment mis en place par la Banque, ….</w:t>
      </w:r>
    </w:p>
    <w:p w14:paraId="7EA6DF98" w14:textId="77777777" w:rsidR="00E80704" w:rsidRPr="00561394" w:rsidRDefault="00E80704" w:rsidP="00E80704">
      <w:pPr>
        <w:spacing w:line="240" w:lineRule="auto"/>
        <w:ind w:left="720"/>
        <w:contextualSpacing/>
        <w:jc w:val="both"/>
        <w:rPr>
          <w:rFonts w:ascii="Garamond" w:hAnsi="Garamond" w:cs="Arial"/>
          <w:color w:val="000000"/>
        </w:rPr>
      </w:pPr>
      <w:r w:rsidRPr="00561394">
        <w:rPr>
          <w:rFonts w:ascii="Garamond" w:hAnsi="Garamond" w:cs="Arial"/>
          <w:color w:val="000000"/>
        </w:rPr>
        <w:t xml:space="preserve">La BOAD est un agent de mise en œuvre du Fonds pour l'environnement mondial (FEM) et a mobilisé un don de 1,3 milliard de francs CFA pour la promotion des énergies renouvelables au Togo. </w:t>
      </w:r>
    </w:p>
    <w:p w14:paraId="62DCD6B5" w14:textId="77777777" w:rsidR="00E80704" w:rsidRPr="00561394" w:rsidRDefault="00E80704" w:rsidP="00E80704">
      <w:pPr>
        <w:spacing w:line="240" w:lineRule="auto"/>
        <w:ind w:left="720"/>
        <w:contextualSpacing/>
        <w:jc w:val="both"/>
        <w:rPr>
          <w:rFonts w:ascii="Garamond" w:hAnsi="Garamond" w:cs="Arial"/>
          <w:color w:val="000000"/>
        </w:rPr>
      </w:pPr>
    </w:p>
    <w:p w14:paraId="4D25CDC5" w14:textId="77777777" w:rsidR="00E80704" w:rsidRPr="00561394" w:rsidRDefault="00E80704" w:rsidP="00E80704">
      <w:pPr>
        <w:numPr>
          <w:ilvl w:val="0"/>
          <w:numId w:val="71"/>
        </w:numPr>
        <w:spacing w:line="240" w:lineRule="auto"/>
        <w:contextualSpacing/>
        <w:jc w:val="both"/>
        <w:rPr>
          <w:rFonts w:ascii="Garamond" w:hAnsi="Garamond" w:cs="Arial"/>
          <w:b/>
          <w:i/>
          <w:color w:val="000000"/>
        </w:rPr>
      </w:pPr>
      <w:r w:rsidRPr="00561394">
        <w:rPr>
          <w:rFonts w:ascii="Garamond" w:hAnsi="Garamond" w:cs="Arial"/>
          <w:b/>
          <w:i/>
          <w:color w:val="000000"/>
        </w:rPr>
        <w:t xml:space="preserve">La Banque Africaine de Développement (BAD) et le Top 5 ou en Anglais « High-5» </w:t>
      </w:r>
    </w:p>
    <w:p w14:paraId="3E53ED9C" w14:textId="77777777" w:rsidR="00E80704" w:rsidRPr="00561394" w:rsidRDefault="00E80704" w:rsidP="00E80704">
      <w:pPr>
        <w:spacing w:line="240" w:lineRule="auto"/>
        <w:ind w:left="720"/>
        <w:contextualSpacing/>
        <w:jc w:val="both"/>
        <w:rPr>
          <w:rFonts w:ascii="Garamond" w:hAnsi="Garamond" w:cs="Arial"/>
          <w:color w:val="000000"/>
        </w:rPr>
      </w:pPr>
      <w:r w:rsidRPr="00561394">
        <w:rPr>
          <w:rFonts w:ascii="Garamond" w:hAnsi="Garamond" w:cs="Arial"/>
          <w:color w:val="000000"/>
        </w:rPr>
        <w:t>C’est une initiative de la BAD en matière de développement en Afrique. La Banque relève ce défi visant à soutenir la croissance inclusive et la transition vers une croissance verte en intensifiant l’investissement et en mettant l'accent sur cinq grandes priorités, appelées le Top 5 ou « High-5 » dont éclairer l’Afrique est la première priorité. Ainsi, la banque veut promouvoir des initiatives de développement durable en investissant dans les énergies renouvelables et propres.</w:t>
      </w:r>
    </w:p>
    <w:p w14:paraId="34CF5ADB" w14:textId="77777777" w:rsidR="00E80704" w:rsidRPr="00561394" w:rsidRDefault="00E80704" w:rsidP="00E80704">
      <w:pPr>
        <w:spacing w:line="240" w:lineRule="auto"/>
        <w:ind w:left="720"/>
        <w:contextualSpacing/>
        <w:jc w:val="both"/>
        <w:rPr>
          <w:rFonts w:ascii="Garamond" w:hAnsi="Garamond" w:cs="Arial"/>
          <w:color w:val="000000"/>
        </w:rPr>
      </w:pPr>
      <w:r w:rsidRPr="00561394">
        <w:rPr>
          <w:rFonts w:ascii="Garamond" w:hAnsi="Garamond" w:cs="Arial"/>
          <w:color w:val="000000"/>
        </w:rPr>
        <w:t xml:space="preserve">Sustainable Energy for Africa (SEFA)/BAD - Le Fonds des énergies durables pour l’Afrique (SEFA) est une initiative conjointe de la Banque africaine de développement et du gouvernement du Danemark. Elle est dotée d’une enveloppe financière de plus de 56 millions de dollars EU, afin </w:t>
      </w:r>
      <w:r w:rsidRPr="00561394">
        <w:rPr>
          <w:rFonts w:ascii="Garamond" w:hAnsi="Garamond" w:cs="Arial"/>
          <w:color w:val="000000"/>
        </w:rPr>
        <w:lastRenderedPageBreak/>
        <w:t>de soutenir des petits et moyens projets d’énergies renouvelables et d’efficacité énergétique. Le SEFA est conçu comme une plateforme flexible multipartenaires et multi-usages pour faciliter l’accès à l’énergie renouvelable en Afrique, et un des instruments pour l’Afrique dans le cadre de l’Initiative pour l’énergie durable pour tous des Nations unies (SE4All).</w:t>
      </w:r>
    </w:p>
    <w:p w14:paraId="11DD4D97" w14:textId="77777777" w:rsidR="00E80704" w:rsidRPr="00561394" w:rsidRDefault="00E80704" w:rsidP="00E80704">
      <w:pPr>
        <w:spacing w:line="240" w:lineRule="auto"/>
        <w:ind w:left="720"/>
        <w:contextualSpacing/>
        <w:jc w:val="both"/>
        <w:rPr>
          <w:rFonts w:ascii="Garamond" w:hAnsi="Garamond" w:cs="Arial"/>
          <w:color w:val="000000"/>
        </w:rPr>
      </w:pPr>
    </w:p>
    <w:p w14:paraId="71F65F03" w14:textId="77777777" w:rsidR="00E80704" w:rsidRPr="00561394" w:rsidRDefault="00E80704" w:rsidP="00E80704">
      <w:pPr>
        <w:numPr>
          <w:ilvl w:val="0"/>
          <w:numId w:val="71"/>
        </w:numPr>
        <w:spacing w:line="240" w:lineRule="auto"/>
        <w:contextualSpacing/>
        <w:jc w:val="both"/>
        <w:rPr>
          <w:rFonts w:ascii="Garamond" w:hAnsi="Garamond" w:cs="Arial"/>
          <w:color w:val="000000"/>
        </w:rPr>
      </w:pPr>
      <w:r w:rsidRPr="00561394">
        <w:rPr>
          <w:rFonts w:ascii="Garamond" w:hAnsi="Garamond" w:cs="Arial"/>
          <w:b/>
          <w:color w:val="000000"/>
        </w:rPr>
        <w:t>L’Union Economique Monétaire Ouest Africaine (UEMOA</w:t>
      </w:r>
      <w:r w:rsidRPr="00561394">
        <w:rPr>
          <w:rFonts w:ascii="Garamond" w:hAnsi="Garamond" w:cs="Arial"/>
          <w:color w:val="000000"/>
        </w:rPr>
        <w:t>)</w:t>
      </w:r>
    </w:p>
    <w:p w14:paraId="13A7E908" w14:textId="77777777" w:rsidR="00E80704" w:rsidRPr="00561394" w:rsidRDefault="00E80704" w:rsidP="00E80704">
      <w:pPr>
        <w:spacing w:line="240" w:lineRule="auto"/>
        <w:ind w:left="720"/>
        <w:contextualSpacing/>
        <w:jc w:val="both"/>
        <w:rPr>
          <w:rFonts w:ascii="Garamond" w:hAnsi="Garamond" w:cs="Arial"/>
          <w:color w:val="000000"/>
        </w:rPr>
      </w:pPr>
      <w:r w:rsidRPr="00561394">
        <w:rPr>
          <w:rFonts w:ascii="Garamond" w:hAnsi="Garamond" w:cs="Arial"/>
          <w:color w:val="000000"/>
        </w:rPr>
        <w:t>L'UEMOA veut atteindre 82 % d'énergies vertes d’ici à 2030. Pour y parvenir, elle met en place des facilités pour accompagner les opérateurs qui s’intéressent à ce secteur.</w:t>
      </w:r>
    </w:p>
    <w:p w14:paraId="2BA3A3F6" w14:textId="77777777" w:rsidR="00E80704" w:rsidRPr="00561394" w:rsidRDefault="00E80704" w:rsidP="00E80704">
      <w:pPr>
        <w:spacing w:line="240" w:lineRule="auto"/>
        <w:ind w:left="720"/>
        <w:contextualSpacing/>
        <w:jc w:val="both"/>
        <w:rPr>
          <w:rFonts w:ascii="Garamond" w:hAnsi="Garamond" w:cs="Arial"/>
          <w:color w:val="000000"/>
        </w:rPr>
      </w:pPr>
    </w:p>
    <w:p w14:paraId="3FD5D5DB" w14:textId="77777777" w:rsidR="00E80704" w:rsidRPr="00561394" w:rsidRDefault="00E80704" w:rsidP="00E80704">
      <w:pPr>
        <w:numPr>
          <w:ilvl w:val="0"/>
          <w:numId w:val="71"/>
        </w:numPr>
        <w:spacing w:line="240" w:lineRule="auto"/>
        <w:contextualSpacing/>
        <w:jc w:val="both"/>
        <w:rPr>
          <w:rFonts w:ascii="Garamond" w:hAnsi="Garamond" w:cs="Arial"/>
          <w:b/>
          <w:color w:val="000000"/>
        </w:rPr>
      </w:pPr>
      <w:r w:rsidRPr="00561394">
        <w:rPr>
          <w:rFonts w:ascii="Garamond" w:hAnsi="Garamond" w:cs="Arial"/>
          <w:b/>
          <w:color w:val="000000"/>
        </w:rPr>
        <w:t>Communauté économique des. États de l'Afrique de l'Ouest (CEDEAO)</w:t>
      </w:r>
    </w:p>
    <w:p w14:paraId="097A02F6" w14:textId="77777777" w:rsidR="00E80704" w:rsidRPr="00561394" w:rsidRDefault="00E80704" w:rsidP="008403E4">
      <w:pPr>
        <w:spacing w:line="240" w:lineRule="auto"/>
        <w:ind w:left="708"/>
        <w:jc w:val="both"/>
        <w:rPr>
          <w:rFonts w:ascii="Garamond" w:hAnsi="Garamond" w:cs="Arial"/>
          <w:color w:val="000000"/>
        </w:rPr>
      </w:pPr>
      <w:r w:rsidRPr="00561394">
        <w:rPr>
          <w:rFonts w:ascii="Garamond" w:hAnsi="Garamond" w:cs="Arial"/>
          <w:color w:val="000000"/>
        </w:rPr>
        <w:t>La CEDEAO a décidé de soutenir les énergies renouvelables pour lutter contre le déficit de la consommation énergétique. Il s’agit de financer les énergies de développement durable, pour permettre à une grande partie de la population d’accéder facilement à cette source d’énergie. A travers le Centre pour les Energies Renouvelables et l’Efficacité Energétique (CEREEC), la CEDEAO soutient les initiatives innovantes pour le développement des énergies renouvelables.</w:t>
      </w:r>
    </w:p>
    <w:p w14:paraId="28D04706" w14:textId="77777777" w:rsidR="00E80704" w:rsidRPr="00561394" w:rsidRDefault="00E80704" w:rsidP="00E80704">
      <w:pPr>
        <w:numPr>
          <w:ilvl w:val="0"/>
          <w:numId w:val="71"/>
        </w:numPr>
        <w:spacing w:line="240" w:lineRule="auto"/>
        <w:contextualSpacing/>
        <w:jc w:val="both"/>
        <w:rPr>
          <w:rFonts w:ascii="Garamond" w:hAnsi="Garamond" w:cs="Arial"/>
          <w:b/>
          <w:color w:val="000000"/>
        </w:rPr>
      </w:pPr>
      <w:r w:rsidRPr="00561394">
        <w:rPr>
          <w:rFonts w:ascii="Garamond" w:hAnsi="Garamond" w:cs="Arial"/>
          <w:b/>
          <w:color w:val="000000"/>
        </w:rPr>
        <w:t xml:space="preserve">Agence Française de développement (AFD) et Proparco, Société Générale de Banque Bénin (SGBB). </w:t>
      </w:r>
    </w:p>
    <w:p w14:paraId="594178BC" w14:textId="77777777" w:rsidR="00E80704" w:rsidRPr="00561394" w:rsidRDefault="00E80704" w:rsidP="00E80704">
      <w:pPr>
        <w:spacing w:line="240" w:lineRule="auto"/>
        <w:ind w:left="720"/>
        <w:contextualSpacing/>
        <w:jc w:val="both"/>
        <w:rPr>
          <w:rFonts w:ascii="Garamond" w:hAnsi="Garamond" w:cs="Arial"/>
          <w:color w:val="000000"/>
        </w:rPr>
      </w:pPr>
      <w:r w:rsidRPr="00561394">
        <w:rPr>
          <w:rFonts w:ascii="Garamond" w:hAnsi="Garamond" w:cs="Arial"/>
          <w:color w:val="000000"/>
        </w:rPr>
        <w:t>L’AFD a changé drastiquement sa vision et sa politique en matière soutien au développement suite à l’accord de paris. En effet, elle dispose que tous ces projets soient 100 % compatibles avec l’Accord de Paris. Cet engagement s’ajoute à un autre engagement déjà existant du groupe : « faire en sorte que 50 % des financements annuels portent sur des projets qui aient un impact direct bénéfique pour le climat ». Pour cela l’AFD a un guichet dédié aux énergies renouvelables. De plus, le climat est au cœur des priorités de Proparco (la branche qui finance le secteur privé de l’AFD) et du Groupe AFD. Depuis 2006, Proparco a ainsi engagé plus de 2 milliards d’euros pour financer des projets participant à la lutte contre le changement climatique dans les pays en développement et s'est engagée à consacrer 2 milliards d’euros supplémentaires d’ici 2020. Proparco figure ainsi parmi les bailleurs les plus actifs dans la lutte contre le changement climatique.</w:t>
      </w:r>
    </w:p>
    <w:p w14:paraId="3FC1B00B" w14:textId="77777777" w:rsidR="00E80704" w:rsidRPr="00561394" w:rsidRDefault="00E80704" w:rsidP="00E80704">
      <w:pPr>
        <w:spacing w:line="240" w:lineRule="auto"/>
        <w:ind w:left="720"/>
        <w:contextualSpacing/>
        <w:jc w:val="both"/>
        <w:rPr>
          <w:rFonts w:ascii="Garamond" w:hAnsi="Garamond" w:cs="Arial"/>
          <w:color w:val="000000"/>
        </w:rPr>
      </w:pPr>
      <w:r w:rsidRPr="00561394">
        <w:rPr>
          <w:rFonts w:ascii="Garamond" w:hAnsi="Garamond" w:cs="Arial"/>
          <w:color w:val="000000"/>
        </w:rPr>
        <w:t>A Cotonou en 2016 l’AFD, dans sa stratégie accords de paris a signé avec la SGBB un partenariat pour soutenir une croissance inclusive et plus verte.</w:t>
      </w:r>
    </w:p>
    <w:p w14:paraId="048B777B" w14:textId="77777777" w:rsidR="00E80704" w:rsidRPr="00561394" w:rsidRDefault="00E80704" w:rsidP="00E80704">
      <w:pPr>
        <w:spacing w:line="240" w:lineRule="auto"/>
        <w:ind w:left="720"/>
        <w:contextualSpacing/>
        <w:jc w:val="both"/>
        <w:rPr>
          <w:rFonts w:ascii="Garamond" w:hAnsi="Garamond" w:cs="Arial"/>
          <w:color w:val="000000"/>
        </w:rPr>
      </w:pPr>
      <w:r w:rsidRPr="00561394">
        <w:rPr>
          <w:rFonts w:ascii="Garamond" w:hAnsi="Garamond" w:cs="Arial"/>
          <w:color w:val="000000"/>
        </w:rPr>
        <w:t xml:space="preserve">Cet accord vise à soutenir les investissements privés dédiés aux énergies renouvelables et à l’efficacité énergétique de même que la SGB et Proparco pour le développement des activités bancaires au Bénin. </w:t>
      </w:r>
    </w:p>
    <w:p w14:paraId="75736938" w14:textId="77777777" w:rsidR="00E80704" w:rsidRPr="00561394" w:rsidRDefault="00E80704" w:rsidP="00E80704">
      <w:pPr>
        <w:spacing w:line="240" w:lineRule="auto"/>
        <w:ind w:left="720"/>
        <w:contextualSpacing/>
        <w:jc w:val="both"/>
        <w:rPr>
          <w:rFonts w:ascii="Garamond" w:hAnsi="Garamond" w:cs="Arial"/>
          <w:color w:val="000000"/>
        </w:rPr>
      </w:pPr>
    </w:p>
    <w:p w14:paraId="67988ABE" w14:textId="77777777" w:rsidR="00E80704" w:rsidRPr="00561394" w:rsidRDefault="00E80704" w:rsidP="00E80704">
      <w:pPr>
        <w:numPr>
          <w:ilvl w:val="0"/>
          <w:numId w:val="71"/>
        </w:numPr>
        <w:spacing w:line="240" w:lineRule="auto"/>
        <w:contextualSpacing/>
        <w:jc w:val="both"/>
        <w:rPr>
          <w:rFonts w:ascii="Garamond" w:hAnsi="Garamond" w:cs="Arial"/>
          <w:b/>
          <w:color w:val="000000"/>
        </w:rPr>
      </w:pPr>
      <w:r w:rsidRPr="00561394">
        <w:rPr>
          <w:rFonts w:ascii="Garamond" w:hAnsi="Garamond" w:cs="Arial"/>
          <w:b/>
          <w:color w:val="000000"/>
        </w:rPr>
        <w:t>USAID (power Arica)</w:t>
      </w:r>
    </w:p>
    <w:p w14:paraId="620F8F89" w14:textId="77777777" w:rsidR="00E80704" w:rsidRPr="00561394" w:rsidRDefault="00E80704" w:rsidP="00E80704">
      <w:pPr>
        <w:spacing w:line="240" w:lineRule="auto"/>
        <w:ind w:left="720"/>
        <w:contextualSpacing/>
        <w:jc w:val="both"/>
        <w:rPr>
          <w:rFonts w:ascii="Garamond" w:hAnsi="Garamond" w:cs="Arial"/>
          <w:color w:val="000000"/>
        </w:rPr>
      </w:pPr>
      <w:r w:rsidRPr="00561394">
        <w:rPr>
          <w:rFonts w:ascii="Garamond" w:hAnsi="Garamond" w:cs="Arial"/>
          <w:color w:val="000000"/>
        </w:rPr>
        <w:t>C’est une initiative américaine,</w:t>
      </w:r>
      <w:r w:rsidRPr="00561394">
        <w:rPr>
          <w:rFonts w:ascii="Garamond" w:hAnsi="Garamond"/>
        </w:rPr>
        <w:t xml:space="preserve"> qui </w:t>
      </w:r>
      <w:r w:rsidRPr="00561394">
        <w:rPr>
          <w:rFonts w:ascii="Garamond" w:hAnsi="Garamond" w:cs="Arial"/>
          <w:color w:val="000000"/>
        </w:rPr>
        <w:t>vise à appuyer la croissance économique et le développement sur le continent africain grâce à un meilleur accès à une énergie fiable, abordable et durable. Des facilités existent aussi à ce niveau pour accompagner les énergies renouvelables et l’accès des populations pauvres aux services modernes de l’énergie.</w:t>
      </w:r>
    </w:p>
    <w:p w14:paraId="0A0265EC" w14:textId="77777777" w:rsidR="00E80704" w:rsidRPr="00561394" w:rsidRDefault="00E80704" w:rsidP="00E80704">
      <w:pPr>
        <w:spacing w:line="240" w:lineRule="auto"/>
        <w:ind w:left="720"/>
        <w:contextualSpacing/>
        <w:jc w:val="both"/>
        <w:rPr>
          <w:rFonts w:ascii="Garamond" w:hAnsi="Garamond" w:cs="Arial"/>
          <w:color w:val="000000"/>
        </w:rPr>
      </w:pPr>
    </w:p>
    <w:p w14:paraId="190CB879" w14:textId="77777777" w:rsidR="00E80704" w:rsidRPr="00561394" w:rsidRDefault="00E80704" w:rsidP="00E80704">
      <w:pPr>
        <w:numPr>
          <w:ilvl w:val="0"/>
          <w:numId w:val="71"/>
        </w:numPr>
        <w:spacing w:line="240" w:lineRule="auto"/>
        <w:contextualSpacing/>
        <w:jc w:val="both"/>
        <w:rPr>
          <w:rFonts w:ascii="Garamond" w:hAnsi="Garamond" w:cs="Arial"/>
          <w:b/>
          <w:color w:val="000000"/>
        </w:rPr>
      </w:pPr>
      <w:r w:rsidRPr="00561394">
        <w:rPr>
          <w:rFonts w:ascii="Garamond" w:hAnsi="Garamond" w:cs="Arial"/>
          <w:b/>
          <w:color w:val="000000"/>
        </w:rPr>
        <w:t>ORA BANK</w:t>
      </w:r>
    </w:p>
    <w:p w14:paraId="180DB41B" w14:textId="77777777" w:rsidR="00E80704" w:rsidRPr="00561394" w:rsidRDefault="00E80704" w:rsidP="00E80704">
      <w:pPr>
        <w:spacing w:line="240" w:lineRule="auto"/>
        <w:ind w:left="720"/>
        <w:contextualSpacing/>
        <w:jc w:val="both"/>
        <w:rPr>
          <w:rFonts w:ascii="Garamond" w:hAnsi="Garamond" w:cs="Arial"/>
          <w:color w:val="000000"/>
        </w:rPr>
      </w:pPr>
      <w:r w:rsidRPr="00561394">
        <w:rPr>
          <w:rFonts w:ascii="Garamond" w:hAnsi="Garamond" w:cs="Arial"/>
          <w:color w:val="000000"/>
        </w:rPr>
        <w:t>Le groupe ORA banque s’engage à soutenir l’investissement par des mesures d’adaptation au changement climatique. Elle déclare que dans les pays en développement, le financement de la croissance verte représente un défi majeur que la banque va aider à relever. Elle souhaite se positionner comme la banque de référence pour le financement structuré de projets responsables d’envergure promouvant le développement économique et social. Son ambition est de développer une offre de financement spécialisée de plus de 5 millions d’euros par an et des initiatives déjà en cours, notamment : Sunref (vers une transition bas carbone) et Kékéli efficient power (une centrale thermique sans rejet de gaz au Togo).</w:t>
      </w:r>
    </w:p>
    <w:p w14:paraId="60C3217C" w14:textId="77777777" w:rsidR="00E80704" w:rsidRPr="00561394" w:rsidRDefault="00E80704" w:rsidP="00E80704">
      <w:pPr>
        <w:pStyle w:val="Paragraphedeliste"/>
        <w:numPr>
          <w:ilvl w:val="0"/>
          <w:numId w:val="71"/>
        </w:numPr>
        <w:contextualSpacing/>
        <w:rPr>
          <w:rFonts w:ascii="Garamond" w:eastAsiaTheme="minorHAnsi" w:hAnsi="Garamond" w:cs="Arial"/>
          <w:color w:val="000000"/>
          <w:sz w:val="22"/>
          <w:szCs w:val="22"/>
          <w:lang w:val="fr-FR"/>
        </w:rPr>
      </w:pPr>
      <w:r w:rsidRPr="00561394">
        <w:rPr>
          <w:rFonts w:ascii="Garamond" w:eastAsiaTheme="minorHAnsi" w:hAnsi="Garamond" w:cs="Arial"/>
          <w:b/>
          <w:bCs/>
          <w:color w:val="000000"/>
          <w:sz w:val="22"/>
          <w:szCs w:val="22"/>
          <w:shd w:val="clear" w:color="auto" w:fill="FFFFFF"/>
          <w:lang w:val="fr-FR"/>
        </w:rPr>
        <w:t xml:space="preserve">La Société Africaine des Biocarburants et des Energies Renouvelables (SABER) </w:t>
      </w:r>
      <w:r w:rsidRPr="00561394">
        <w:rPr>
          <w:rFonts w:ascii="Garamond" w:eastAsiaTheme="minorHAnsi" w:hAnsi="Garamond" w:cs="Arial"/>
          <w:color w:val="000000"/>
          <w:sz w:val="22"/>
          <w:szCs w:val="22"/>
          <w:shd w:val="clear" w:color="auto" w:fill="FFFFFF"/>
          <w:lang w:val="fr-FR"/>
        </w:rPr>
        <w:t xml:space="preserve">- </w:t>
      </w:r>
      <w:r w:rsidRPr="00561394">
        <w:rPr>
          <w:rFonts w:ascii="Garamond" w:eastAsiaTheme="minorHAnsi" w:hAnsi="Garamond" w:cs="Arial"/>
          <w:color w:val="000000"/>
          <w:sz w:val="22"/>
          <w:szCs w:val="22"/>
          <w:lang w:val="fr-FR"/>
        </w:rPr>
        <w:t xml:space="preserve">déclinaison française de African Biofuel and Renewable Energy Compagny (ABREC) - est une organisation internationale ayant son siège à Lomé. Son capital est détenu par 15 Etats actionnaires (Bénin, Burkina Faso, Cap Vert, Côte d’Ivoire, Gambie, Ghana, Guinée, Guinée Bissau, Mali, Niger, Nigéria, Sénégal, Sierra Léone, Tchad et Togo) et 6 institutions financières (BIDC, BOAD, ECOBANK, FAGACE, IEI et NEXIM BANK). Elle a pour objectifs (i) la promotion et le </w:t>
      </w:r>
      <w:r w:rsidRPr="00561394">
        <w:rPr>
          <w:rFonts w:ascii="Garamond" w:eastAsiaTheme="minorHAnsi" w:hAnsi="Garamond" w:cs="Arial"/>
          <w:color w:val="000000"/>
          <w:sz w:val="22"/>
          <w:szCs w:val="22"/>
          <w:lang w:val="fr-FR"/>
        </w:rPr>
        <w:lastRenderedPageBreak/>
        <w:t>financement des projets d’énergie renouvelable et de l’efficacité énergétique dans les secteurs public et privé, (ii) le transfert de nouvelles technologies vertes pour le développement des industries des énergies renouvelables, (iii) le renforcement des capacités et les conseils aux gouvernements et au secteur privé pour tirer le maximum d’avantage des marchés d’énergies propres et du carbone.</w:t>
      </w:r>
    </w:p>
    <w:p w14:paraId="38E87C4C" w14:textId="77777777" w:rsidR="00E80704" w:rsidRPr="00561394" w:rsidRDefault="00E80704" w:rsidP="00E80704">
      <w:pPr>
        <w:numPr>
          <w:ilvl w:val="0"/>
          <w:numId w:val="71"/>
        </w:numPr>
        <w:spacing w:line="240" w:lineRule="auto"/>
        <w:contextualSpacing/>
        <w:jc w:val="both"/>
        <w:rPr>
          <w:rFonts w:ascii="Garamond" w:hAnsi="Garamond" w:cs="Arial"/>
          <w:color w:val="000000"/>
        </w:rPr>
      </w:pPr>
      <w:r w:rsidRPr="00561394">
        <w:rPr>
          <w:rFonts w:ascii="Garamond" w:hAnsi="Garamond" w:cs="Arial"/>
          <w:color w:val="000000"/>
        </w:rPr>
        <w:t xml:space="preserve">Etc…       </w:t>
      </w:r>
    </w:p>
    <w:p w14:paraId="49F538D0" w14:textId="77777777" w:rsidR="00E80704" w:rsidRPr="00561394" w:rsidRDefault="00E80704" w:rsidP="008403E4">
      <w:pPr>
        <w:spacing w:line="240" w:lineRule="auto"/>
        <w:ind w:left="708"/>
        <w:jc w:val="both"/>
        <w:rPr>
          <w:rFonts w:ascii="Garamond" w:hAnsi="Garamond" w:cs="Arial"/>
          <w:color w:val="000000"/>
        </w:rPr>
      </w:pPr>
      <w:r w:rsidRPr="00561394">
        <w:rPr>
          <w:rFonts w:ascii="Garamond" w:hAnsi="Garamond" w:cs="Arial"/>
          <w:color w:val="000000"/>
        </w:rPr>
        <w:t>Toutes ces initiatives ne sont pas connues par les PIE béninois. Donc elles ne sont pas exploitées. L’Unité de Gestion du Projet va s’employer à fond pour coacher les PIE désireux de s’engager à explorer toutes ces opportunités qui existent. L’UGP va se donner comme objectif de passer par l’AISER pour obtenir deux PIE par site du projet. Soit 8 projets à identifier. Avec eux, toutes les opportunités de financement des ER seront analysées à fond avec pour objectif d’obtenir au moins un projet financé au plus dans les 6 mois à venir. Ceci va se réaliser sous les hypothèses que l’Etat, le PNUD, L’UGP, les PIE  joue chacun son rôle.</w:t>
      </w:r>
    </w:p>
    <w:p w14:paraId="5F916F28" w14:textId="77777777" w:rsidR="00E80704" w:rsidRPr="00561394" w:rsidRDefault="00E80704" w:rsidP="008403E4">
      <w:pPr>
        <w:spacing w:line="240" w:lineRule="auto"/>
        <w:ind w:left="708"/>
        <w:jc w:val="both"/>
        <w:rPr>
          <w:rFonts w:ascii="Garamond" w:hAnsi="Garamond" w:cs="Arial"/>
          <w:color w:val="000000"/>
        </w:rPr>
      </w:pPr>
      <w:r w:rsidRPr="00561394">
        <w:rPr>
          <w:rFonts w:ascii="Garamond" w:hAnsi="Garamond" w:cs="Arial"/>
          <w:color w:val="000000"/>
        </w:rPr>
        <w:t>L’Etat doit montrer son soutien pour apporter sa caution où cela est nécessaire et clarifier les points non encore régler par la loi ;</w:t>
      </w:r>
    </w:p>
    <w:p w14:paraId="69624B70" w14:textId="77777777" w:rsidR="00E80704" w:rsidRPr="00561394" w:rsidRDefault="00E80704" w:rsidP="008403E4">
      <w:pPr>
        <w:spacing w:line="240" w:lineRule="auto"/>
        <w:ind w:left="708"/>
        <w:jc w:val="both"/>
        <w:rPr>
          <w:rFonts w:ascii="Garamond" w:hAnsi="Garamond" w:cs="Arial"/>
          <w:color w:val="000000"/>
        </w:rPr>
      </w:pPr>
      <w:r w:rsidRPr="00561394">
        <w:rPr>
          <w:rFonts w:ascii="Garamond" w:hAnsi="Garamond" w:cs="Arial"/>
          <w:color w:val="000000"/>
        </w:rPr>
        <w:t>L’UGP va montrer toutes ces possibilités et opportunités qui existent et accompagner les PIE à réaliser les études de faisabilité spécifiques  pour chaque site du projet ;</w:t>
      </w:r>
    </w:p>
    <w:p w14:paraId="7AF4F5D4" w14:textId="77777777" w:rsidR="00E80704" w:rsidRPr="00561394" w:rsidRDefault="00E80704" w:rsidP="008403E4">
      <w:pPr>
        <w:spacing w:line="240" w:lineRule="auto"/>
        <w:ind w:left="708"/>
        <w:jc w:val="both"/>
        <w:rPr>
          <w:rFonts w:ascii="Garamond" w:hAnsi="Garamond" w:cs="Arial"/>
          <w:color w:val="000000"/>
        </w:rPr>
      </w:pPr>
      <w:r w:rsidRPr="00561394">
        <w:rPr>
          <w:rFonts w:ascii="Garamond" w:hAnsi="Garamond" w:cs="Arial"/>
          <w:color w:val="000000"/>
        </w:rPr>
        <w:t>Le PNUD va jouer son rôle de médiation entre tous les potentiels bailleurs de fonds qui peuvent soutenir le PBE ;</w:t>
      </w:r>
    </w:p>
    <w:p w14:paraId="2287C6AB" w14:textId="77777777" w:rsidR="00E80704" w:rsidRPr="00561394" w:rsidRDefault="00E80704" w:rsidP="008403E4">
      <w:pPr>
        <w:spacing w:line="240" w:lineRule="auto"/>
        <w:ind w:left="708"/>
        <w:jc w:val="both"/>
        <w:rPr>
          <w:rFonts w:ascii="Garamond" w:hAnsi="Garamond" w:cs="Arial"/>
          <w:color w:val="000000"/>
        </w:rPr>
      </w:pPr>
      <w:r w:rsidRPr="00561394">
        <w:rPr>
          <w:rFonts w:ascii="Garamond" w:hAnsi="Garamond" w:cs="Arial"/>
          <w:color w:val="000000"/>
        </w:rPr>
        <w:t>Les PIE doivent montrer leur engagement en initiant une étude de faisabilité et en analysant toutes les possibilités de financement qui existent et ceci avec l’accompagnement de l’UGP.</w:t>
      </w:r>
    </w:p>
    <w:p w14:paraId="4DDD6350" w14:textId="77777777" w:rsidR="00E80704" w:rsidRPr="00561394" w:rsidRDefault="00E80704" w:rsidP="008403E4">
      <w:pPr>
        <w:spacing w:line="240" w:lineRule="auto"/>
        <w:ind w:firstLine="708"/>
        <w:jc w:val="both"/>
        <w:rPr>
          <w:rFonts w:ascii="Garamond" w:hAnsi="Garamond" w:cs="Arial"/>
          <w:b/>
          <w:i/>
          <w:color w:val="000000"/>
        </w:rPr>
      </w:pPr>
      <w:r w:rsidRPr="00561394">
        <w:rPr>
          <w:rFonts w:ascii="Garamond" w:hAnsi="Garamond" w:cs="Arial"/>
          <w:b/>
          <w:i/>
          <w:color w:val="000000"/>
        </w:rPr>
        <w:t xml:space="preserve">Evaluation de l’option : Option probable à envisager sérieusement. </w:t>
      </w:r>
    </w:p>
    <w:p w14:paraId="4137E20F" w14:textId="77777777" w:rsidR="00E80704" w:rsidRPr="00561394" w:rsidRDefault="00E80704" w:rsidP="00E80704">
      <w:pPr>
        <w:spacing w:line="240" w:lineRule="auto"/>
        <w:ind w:firstLine="708"/>
        <w:jc w:val="both"/>
        <w:rPr>
          <w:rFonts w:ascii="Garamond" w:hAnsi="Garamond" w:cs="Arial"/>
          <w:color w:val="000000"/>
        </w:rPr>
      </w:pPr>
      <w:r w:rsidRPr="00561394">
        <w:rPr>
          <w:rFonts w:ascii="Garamond" w:hAnsi="Garamond" w:cs="Arial"/>
          <w:color w:val="000000"/>
        </w:rPr>
        <w:t>(5) Accompagner des PIE en dehors des sites du projet</w:t>
      </w:r>
    </w:p>
    <w:p w14:paraId="17E825CE" w14:textId="77777777" w:rsidR="00E80704" w:rsidRPr="00561394" w:rsidRDefault="00E80704" w:rsidP="008403E4">
      <w:pPr>
        <w:spacing w:line="240" w:lineRule="auto"/>
        <w:ind w:left="708"/>
        <w:jc w:val="both"/>
        <w:rPr>
          <w:rFonts w:ascii="Garamond" w:hAnsi="Garamond" w:cs="Arial"/>
          <w:color w:val="000000"/>
        </w:rPr>
      </w:pPr>
      <w:r w:rsidRPr="00561394">
        <w:rPr>
          <w:rFonts w:ascii="Garamond" w:hAnsi="Garamond" w:cs="Arial"/>
          <w:color w:val="000000"/>
        </w:rPr>
        <w:t>Cette option consiste à accompagner les PIE présents dans l’agrobusiness et veulent déjà faire de la gazéification pour satisfaire leur besoin d’énergie. Nous avons par exemple l’entreprise TOLARO à Tourou (Parakou), l’entreprise KAKEFILE à Savalou. Toutes deux sont dans la transformation des noix de cajous et veulent faire la valorisation énergétique des résidus. Nous avons aussi l’entreprise FLUDOR à Bohicon qui veut faire la valorisation des résidus des graines de coton après l’extraction de l’huile. L’avantage de cette option est que ces PIE sont beaucoup avancés dans le processus de la gazéification et vu le temps court qui reste pour le projet, on peut encore réaliser quelque chose avec eux.</w:t>
      </w:r>
    </w:p>
    <w:p w14:paraId="3FFF06D5" w14:textId="77777777" w:rsidR="00E80704" w:rsidRPr="00561394" w:rsidRDefault="00E80704" w:rsidP="008403E4">
      <w:pPr>
        <w:spacing w:line="240" w:lineRule="auto"/>
        <w:ind w:left="708"/>
        <w:jc w:val="both"/>
        <w:rPr>
          <w:rFonts w:ascii="Garamond" w:hAnsi="Garamond" w:cs="Arial"/>
          <w:color w:val="000000"/>
        </w:rPr>
      </w:pPr>
      <w:r w:rsidRPr="00561394">
        <w:rPr>
          <w:rFonts w:ascii="Garamond" w:hAnsi="Garamond" w:cs="Arial"/>
          <w:color w:val="000000"/>
        </w:rPr>
        <w:t>L’inconvénient est que ce sont des acteurs qui interviennent sur des sites en dehors des sites du projet. Il faudra recalculer les émissions de CO2 qui seraient réduite par cette forme de gazéification et calculer son effet sur les réductions d’émissions initialement prévues. Il va falloir négocier avec le PNUD/FEM et l’Etat pour obtenir cette modification. Donc cette option ne sera envisagée que dans l’hypothèse où tous acteurs principaux du projet se mettent d’accord.</w:t>
      </w:r>
    </w:p>
    <w:p w14:paraId="35B5FFA8" w14:textId="77777777" w:rsidR="00E80704" w:rsidRPr="00561394" w:rsidRDefault="00E80704" w:rsidP="008403E4">
      <w:pPr>
        <w:spacing w:line="240" w:lineRule="auto"/>
        <w:ind w:firstLine="708"/>
        <w:jc w:val="both"/>
        <w:rPr>
          <w:rFonts w:ascii="Garamond" w:hAnsi="Garamond" w:cs="Arial"/>
          <w:b/>
          <w:i/>
          <w:color w:val="000000"/>
        </w:rPr>
      </w:pPr>
      <w:r w:rsidRPr="00561394">
        <w:rPr>
          <w:rFonts w:ascii="Garamond" w:hAnsi="Garamond" w:cs="Arial"/>
          <w:b/>
          <w:i/>
          <w:color w:val="000000"/>
        </w:rPr>
        <w:t xml:space="preserve">Evaluation de l’option : Option probable - envisageable </w:t>
      </w:r>
    </w:p>
    <w:p w14:paraId="1EDD5471" w14:textId="2BFC1EDE" w:rsidR="00F00712" w:rsidRDefault="00F00712" w:rsidP="00E80704">
      <w:pPr>
        <w:spacing w:after="0" w:line="256" w:lineRule="auto"/>
        <w:rPr>
          <w:rFonts w:ascii="Garamond" w:eastAsia="Calibri" w:hAnsi="Garamond" w:cs="Times New Roman"/>
        </w:rPr>
      </w:pPr>
    </w:p>
    <w:p w14:paraId="699DE55C" w14:textId="77777777" w:rsidR="00EB6A99" w:rsidRDefault="00EB6A99" w:rsidP="00E80704">
      <w:pPr>
        <w:spacing w:after="0" w:line="256" w:lineRule="auto"/>
        <w:rPr>
          <w:rFonts w:ascii="Garamond" w:eastAsia="Calibri" w:hAnsi="Garamond" w:cs="Times New Roman"/>
        </w:rPr>
        <w:sectPr w:rsidR="00EB6A99" w:rsidSect="006836B2">
          <w:pgSz w:w="11906" w:h="16838"/>
          <w:pgMar w:top="1440" w:right="1440" w:bottom="1440" w:left="1440" w:header="708" w:footer="708" w:gutter="0"/>
          <w:cols w:space="708"/>
          <w:docGrid w:linePitch="360"/>
        </w:sectPr>
      </w:pPr>
    </w:p>
    <w:p w14:paraId="0238FB5A" w14:textId="5F0F50DC" w:rsidR="00EB6A99" w:rsidRDefault="00EB6A99" w:rsidP="00E80704">
      <w:pPr>
        <w:spacing w:after="0" w:line="256" w:lineRule="auto"/>
        <w:rPr>
          <w:rFonts w:ascii="Garamond" w:eastAsia="Calibri" w:hAnsi="Garamond" w:cs="Times New Roman"/>
        </w:rPr>
        <w:sectPr w:rsidR="00EB6A99" w:rsidSect="00EB6A99">
          <w:type w:val="continuous"/>
          <w:pgSz w:w="11906" w:h="16838"/>
          <w:pgMar w:top="1440" w:right="1440" w:bottom="1440" w:left="1440" w:header="708" w:footer="708" w:gutter="0"/>
          <w:cols w:space="708"/>
          <w:docGrid w:linePitch="360"/>
        </w:sectPr>
      </w:pPr>
    </w:p>
    <w:p w14:paraId="29DE592A" w14:textId="6974D84E" w:rsidR="00EB6A99" w:rsidRDefault="00EB6A99" w:rsidP="00E80704">
      <w:pPr>
        <w:spacing w:after="0" w:line="256" w:lineRule="auto"/>
        <w:rPr>
          <w:rFonts w:ascii="Garamond" w:eastAsia="Calibri" w:hAnsi="Garamond" w:cs="Times New Roman"/>
        </w:rPr>
      </w:pPr>
    </w:p>
    <w:p w14:paraId="7B3BC6D1" w14:textId="47340FC2" w:rsidR="00F00712" w:rsidRPr="005142F2" w:rsidRDefault="00F00712" w:rsidP="00EB6A99">
      <w:pPr>
        <w:pStyle w:val="Titre2"/>
        <w:rPr>
          <w:rFonts w:eastAsia="Calibri"/>
          <w:sz w:val="28"/>
        </w:rPr>
      </w:pPr>
      <w:bookmarkStart w:id="91" w:name="_Toc25962184"/>
      <w:r w:rsidRPr="005142F2">
        <w:rPr>
          <w:rFonts w:eastAsia="Calibri"/>
          <w:sz w:val="28"/>
        </w:rPr>
        <w:t>Annexe </w:t>
      </w:r>
      <w:r w:rsidR="00B406A7" w:rsidRPr="005142F2">
        <w:rPr>
          <w:rFonts w:eastAsia="Calibri"/>
          <w:sz w:val="28"/>
        </w:rPr>
        <w:t>16</w:t>
      </w:r>
      <w:r w:rsidRPr="005142F2">
        <w:rPr>
          <w:rFonts w:eastAsia="Calibri"/>
          <w:sz w:val="28"/>
        </w:rPr>
        <w:t xml:space="preserve"> : </w:t>
      </w:r>
      <w:r w:rsidRPr="005142F2">
        <w:t>Nouvelles hypothèses et leur test pour la réalisation d</w:t>
      </w:r>
      <w:r w:rsidR="00EE5776" w:rsidRPr="005142F2">
        <w:t>es produits</w:t>
      </w:r>
      <w:bookmarkEnd w:id="91"/>
    </w:p>
    <w:tbl>
      <w:tblPr>
        <w:tblStyle w:val="Grilledutableau4"/>
        <w:tblW w:w="12895" w:type="dxa"/>
        <w:tblLayout w:type="fixed"/>
        <w:tblLook w:val="04A0" w:firstRow="1" w:lastRow="0" w:firstColumn="1" w:lastColumn="0" w:noHBand="0" w:noVBand="1"/>
      </w:tblPr>
      <w:tblGrid>
        <w:gridCol w:w="2334"/>
        <w:gridCol w:w="2056"/>
        <w:gridCol w:w="1984"/>
        <w:gridCol w:w="1620"/>
        <w:gridCol w:w="1499"/>
        <w:gridCol w:w="1701"/>
        <w:gridCol w:w="1701"/>
      </w:tblGrid>
      <w:tr w:rsidR="00F00712" w:rsidRPr="005B3D57" w14:paraId="6BFD707E" w14:textId="77777777" w:rsidTr="0091334E">
        <w:trPr>
          <w:tblHeader/>
        </w:trPr>
        <w:tc>
          <w:tcPr>
            <w:tcW w:w="2334" w:type="dxa"/>
            <w:shd w:val="clear" w:color="auto" w:fill="D9D9D9"/>
          </w:tcPr>
          <w:p w14:paraId="3F473B09"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Objectifs</w:t>
            </w:r>
          </w:p>
        </w:tc>
        <w:tc>
          <w:tcPr>
            <w:tcW w:w="2056" w:type="dxa"/>
            <w:shd w:val="clear" w:color="auto" w:fill="D9D9D9"/>
          </w:tcPr>
          <w:p w14:paraId="2AB08C88"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Hypothèses dans le Prodoc</w:t>
            </w:r>
          </w:p>
        </w:tc>
        <w:tc>
          <w:tcPr>
            <w:tcW w:w="1984" w:type="dxa"/>
            <w:shd w:val="clear" w:color="auto" w:fill="D9D9D9"/>
          </w:tcPr>
          <w:p w14:paraId="520C0317"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Hypothèses reformulées au cours de l’examen à mi-parcours</w:t>
            </w:r>
          </w:p>
        </w:tc>
        <w:tc>
          <w:tcPr>
            <w:tcW w:w="1620" w:type="dxa"/>
            <w:shd w:val="clear" w:color="auto" w:fill="D9D9D9"/>
          </w:tcPr>
          <w:p w14:paraId="31DF6059"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Test des hypothèses : Analyses/évaluation à la mise en œuvre</w:t>
            </w:r>
          </w:p>
        </w:tc>
        <w:tc>
          <w:tcPr>
            <w:tcW w:w="1499" w:type="dxa"/>
            <w:shd w:val="clear" w:color="auto" w:fill="D9D9D9"/>
          </w:tcPr>
          <w:p w14:paraId="61800BC0"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Changement contextuel intervenu </w:t>
            </w:r>
          </w:p>
        </w:tc>
        <w:tc>
          <w:tcPr>
            <w:tcW w:w="1701" w:type="dxa"/>
            <w:shd w:val="clear" w:color="auto" w:fill="D9D9D9"/>
          </w:tcPr>
          <w:p w14:paraId="084FA14A"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Conséquences pour les résultats prévus au Prodoc</w:t>
            </w:r>
          </w:p>
        </w:tc>
        <w:tc>
          <w:tcPr>
            <w:tcW w:w="1701" w:type="dxa"/>
            <w:shd w:val="clear" w:color="auto" w:fill="D9D9D9"/>
          </w:tcPr>
          <w:p w14:paraId="71EB53DE"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Nouvelles hypothèses</w:t>
            </w:r>
          </w:p>
        </w:tc>
      </w:tr>
      <w:tr w:rsidR="00F00712" w:rsidRPr="005B3D57" w14:paraId="54D94626" w14:textId="77777777" w:rsidTr="0091334E">
        <w:tc>
          <w:tcPr>
            <w:tcW w:w="2334" w:type="dxa"/>
          </w:tcPr>
          <w:p w14:paraId="74D193EC"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Introduire une approche fondée sur l'intégration des écosystèmes d'énergie à la production de biomasse-électricité durable dans le pays</w:t>
            </w:r>
          </w:p>
        </w:tc>
        <w:tc>
          <w:tcPr>
            <w:tcW w:w="2056" w:type="dxa"/>
          </w:tcPr>
          <w:p w14:paraId="2724B235" w14:textId="77777777" w:rsidR="00F00712" w:rsidRPr="005B3D57" w:rsidRDefault="00F00712" w:rsidP="0091334E">
            <w:pPr>
              <w:rPr>
                <w:rFonts w:ascii="Garamond" w:eastAsia="Calibri" w:hAnsi="Garamond" w:cs="Times New Roman"/>
                <w:sz w:val="20"/>
                <w:szCs w:val="20"/>
              </w:rPr>
            </w:pPr>
            <w:r w:rsidRPr="005B3D57">
              <w:rPr>
                <w:rFonts w:ascii="Garamond" w:eastAsia="Times New Roman" w:hAnsi="Garamond" w:cs="Arial"/>
                <w:color w:val="000000"/>
                <w:sz w:val="20"/>
                <w:szCs w:val="20"/>
              </w:rPr>
              <w:t>Engagement renouvelé des partenaires du projet, y compris les organismes gouvernementaux et des investisseurs / développeurs.</w:t>
            </w:r>
          </w:p>
        </w:tc>
        <w:tc>
          <w:tcPr>
            <w:tcW w:w="1984" w:type="dxa"/>
          </w:tcPr>
          <w:p w14:paraId="45D55D44"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 Les organismes gouvernementaux, les investisseurs et les développeurs  montrent un engagement renouvelé dans l’accompagnement du projet </w:t>
            </w:r>
          </w:p>
        </w:tc>
        <w:tc>
          <w:tcPr>
            <w:tcW w:w="1620" w:type="dxa"/>
          </w:tcPr>
          <w:p w14:paraId="2567D485"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Vérifié pour l’Etat/ mais il reste à faire</w:t>
            </w:r>
          </w:p>
          <w:p w14:paraId="1B50AB7D"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 Non vérifiée pour les investisseurs et les développeurs  </w:t>
            </w:r>
          </w:p>
        </w:tc>
        <w:tc>
          <w:tcPr>
            <w:tcW w:w="1499" w:type="dxa"/>
          </w:tcPr>
          <w:p w14:paraId="00CFA498" w14:textId="77777777" w:rsidR="00F00712" w:rsidRPr="005B3D57" w:rsidRDefault="00F00712" w:rsidP="0091334E">
            <w:pPr>
              <w:rPr>
                <w:rFonts w:ascii="Garamond" w:eastAsia="Calibri" w:hAnsi="Garamond" w:cs="Times New Roman"/>
                <w:sz w:val="20"/>
                <w:szCs w:val="20"/>
              </w:rPr>
            </w:pPr>
          </w:p>
          <w:p w14:paraId="38EA07F4" w14:textId="77777777" w:rsidR="00F00712" w:rsidRPr="005B3D57" w:rsidRDefault="00F00712" w:rsidP="0091334E">
            <w:pPr>
              <w:rPr>
                <w:rFonts w:ascii="Garamond" w:eastAsia="Calibri" w:hAnsi="Garamond" w:cs="Times New Roman"/>
                <w:sz w:val="20"/>
                <w:szCs w:val="20"/>
              </w:rPr>
            </w:pPr>
          </w:p>
          <w:p w14:paraId="053FDFFB" w14:textId="77777777" w:rsidR="00F00712" w:rsidRPr="005B3D57" w:rsidRDefault="00F00712" w:rsidP="0091334E">
            <w:pPr>
              <w:rPr>
                <w:rFonts w:ascii="Garamond" w:eastAsia="Calibri" w:hAnsi="Garamond" w:cs="Times New Roman"/>
                <w:sz w:val="20"/>
                <w:szCs w:val="20"/>
              </w:rPr>
            </w:pPr>
          </w:p>
          <w:p w14:paraId="7E8051EF" w14:textId="77777777" w:rsidR="00F00712" w:rsidRPr="005B3D57" w:rsidRDefault="00F00712" w:rsidP="0091334E">
            <w:pPr>
              <w:rPr>
                <w:rFonts w:ascii="Garamond" w:eastAsia="Calibri" w:hAnsi="Garamond" w:cs="Times New Roman"/>
                <w:sz w:val="20"/>
                <w:szCs w:val="20"/>
              </w:rPr>
            </w:pPr>
          </w:p>
          <w:p w14:paraId="1BD42F0B" w14:textId="77777777" w:rsidR="00F00712" w:rsidRPr="005B3D57" w:rsidRDefault="00F00712" w:rsidP="0091334E">
            <w:pPr>
              <w:rPr>
                <w:rFonts w:ascii="Garamond" w:eastAsia="Calibri" w:hAnsi="Garamond" w:cs="Times New Roman"/>
                <w:sz w:val="20"/>
                <w:szCs w:val="20"/>
              </w:rPr>
            </w:pPr>
          </w:p>
          <w:p w14:paraId="361D7E28" w14:textId="77777777" w:rsidR="00F00712" w:rsidRPr="005B3D57" w:rsidRDefault="00F00712" w:rsidP="0091334E">
            <w:pPr>
              <w:rPr>
                <w:rFonts w:ascii="Garamond" w:eastAsia="Calibri" w:hAnsi="Garamond" w:cs="Times New Roman"/>
                <w:sz w:val="20"/>
                <w:szCs w:val="20"/>
              </w:rPr>
            </w:pPr>
          </w:p>
          <w:p w14:paraId="247D911C" w14:textId="77777777" w:rsidR="00F00712" w:rsidRPr="005B3D57" w:rsidRDefault="00F00712" w:rsidP="0091334E">
            <w:pPr>
              <w:rPr>
                <w:rFonts w:ascii="Garamond" w:eastAsia="Calibri" w:hAnsi="Garamond" w:cs="Times New Roman"/>
                <w:sz w:val="20"/>
                <w:szCs w:val="20"/>
              </w:rPr>
            </w:pPr>
          </w:p>
          <w:p w14:paraId="0034AB14" w14:textId="77777777" w:rsidR="00F00712" w:rsidRPr="005B3D57" w:rsidRDefault="00F00712" w:rsidP="0091334E">
            <w:pPr>
              <w:rPr>
                <w:rFonts w:ascii="Garamond" w:eastAsia="Calibri" w:hAnsi="Garamond" w:cs="Times New Roman"/>
                <w:sz w:val="20"/>
                <w:szCs w:val="20"/>
              </w:rPr>
            </w:pPr>
          </w:p>
          <w:p w14:paraId="7F93D1D0" w14:textId="77777777" w:rsidR="00F00712" w:rsidRPr="005B3D57" w:rsidRDefault="00F00712" w:rsidP="0091334E">
            <w:pPr>
              <w:rPr>
                <w:rFonts w:ascii="Garamond" w:eastAsia="Calibri" w:hAnsi="Garamond" w:cs="Times New Roman"/>
                <w:sz w:val="20"/>
                <w:szCs w:val="20"/>
              </w:rPr>
            </w:pPr>
          </w:p>
          <w:p w14:paraId="64E51791" w14:textId="77777777" w:rsidR="00F00712" w:rsidRPr="005B3D57" w:rsidRDefault="00F00712" w:rsidP="0091334E">
            <w:pPr>
              <w:rPr>
                <w:rFonts w:ascii="Garamond" w:eastAsia="Calibri" w:hAnsi="Garamond" w:cs="Times New Roman"/>
                <w:sz w:val="20"/>
                <w:szCs w:val="20"/>
              </w:rPr>
            </w:pPr>
          </w:p>
          <w:p w14:paraId="43C5F968"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 Adoption de du cadre d’intervention des IPP qui fixe les conditions et procédures </w:t>
            </w:r>
          </w:p>
          <w:p w14:paraId="1CFDDB8E" w14:textId="77777777" w:rsidR="00F00712" w:rsidRPr="005B3D57" w:rsidRDefault="00F00712" w:rsidP="0091334E">
            <w:pPr>
              <w:rPr>
                <w:rFonts w:ascii="Garamond" w:eastAsia="Calibri" w:hAnsi="Garamond" w:cs="Times New Roman"/>
                <w:sz w:val="20"/>
                <w:szCs w:val="20"/>
              </w:rPr>
            </w:pPr>
          </w:p>
          <w:p w14:paraId="51DCA915" w14:textId="77777777" w:rsidR="00F00712" w:rsidRPr="005B3D57" w:rsidRDefault="00F00712" w:rsidP="0091334E">
            <w:pPr>
              <w:rPr>
                <w:rFonts w:ascii="Garamond" w:eastAsia="Calibri" w:hAnsi="Garamond" w:cs="Times New Roman"/>
                <w:sz w:val="20"/>
                <w:szCs w:val="20"/>
              </w:rPr>
            </w:pPr>
          </w:p>
          <w:p w14:paraId="194F63F2" w14:textId="77777777" w:rsidR="00F00712" w:rsidRPr="005B3D57" w:rsidRDefault="00F00712" w:rsidP="0091334E">
            <w:pPr>
              <w:rPr>
                <w:rFonts w:ascii="Garamond" w:eastAsia="Calibri" w:hAnsi="Garamond" w:cs="Times New Roman"/>
                <w:sz w:val="20"/>
                <w:szCs w:val="20"/>
              </w:rPr>
            </w:pPr>
          </w:p>
          <w:p w14:paraId="15BA022C" w14:textId="77777777" w:rsidR="00F00712" w:rsidRPr="005B3D57" w:rsidRDefault="00F00712" w:rsidP="0091334E">
            <w:pPr>
              <w:rPr>
                <w:rFonts w:ascii="Garamond" w:eastAsia="Calibri" w:hAnsi="Garamond" w:cs="Times New Roman"/>
                <w:sz w:val="20"/>
                <w:szCs w:val="20"/>
              </w:rPr>
            </w:pPr>
          </w:p>
          <w:p w14:paraId="1BF221DC"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Ouverture du secteur au marché régional de l’électricité</w:t>
            </w:r>
          </w:p>
          <w:p w14:paraId="3309C087"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Mise en gestion déléguée de la SBEE,</w:t>
            </w:r>
          </w:p>
          <w:p w14:paraId="182BB916"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 Obligation faite par la loi de </w:t>
            </w:r>
            <w:r w:rsidRPr="005B3D57">
              <w:rPr>
                <w:rFonts w:ascii="Garamond" w:eastAsia="Calibri" w:hAnsi="Garamond" w:cs="Times New Roman"/>
                <w:sz w:val="20"/>
                <w:szCs w:val="20"/>
              </w:rPr>
              <w:lastRenderedPageBreak/>
              <w:t xml:space="preserve">s’approvisionner près des sources les moins couteuses  </w:t>
            </w:r>
          </w:p>
          <w:p w14:paraId="606843C0" w14:textId="77777777" w:rsidR="00F00712" w:rsidRPr="005B3D57" w:rsidRDefault="00F00712" w:rsidP="0091334E">
            <w:pPr>
              <w:rPr>
                <w:rFonts w:ascii="Garamond" w:eastAsia="Calibri" w:hAnsi="Garamond" w:cs="Times New Roman"/>
                <w:sz w:val="20"/>
                <w:szCs w:val="20"/>
              </w:rPr>
            </w:pPr>
          </w:p>
          <w:p w14:paraId="1AFC16E3"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Adoption du  code de l’électricité au Bénin;</w:t>
            </w:r>
          </w:p>
          <w:p w14:paraId="5406B8C9"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Validation de la loi cadre sur les énergies renouvelables</w:t>
            </w:r>
          </w:p>
          <w:p w14:paraId="20EBEB4F" w14:textId="77777777" w:rsidR="00F00712" w:rsidRPr="005B3D57" w:rsidRDefault="00F00712" w:rsidP="0091334E">
            <w:pPr>
              <w:rPr>
                <w:rFonts w:ascii="Garamond" w:eastAsia="Calibri" w:hAnsi="Garamond" w:cs="Times New Roman"/>
                <w:sz w:val="20"/>
                <w:szCs w:val="20"/>
              </w:rPr>
            </w:pPr>
          </w:p>
          <w:p w14:paraId="15AF0BF2"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La mise en place d’un marché régional de l’électricité avec la construction d’un centre de contrôle et de dispatching</w:t>
            </w:r>
          </w:p>
          <w:p w14:paraId="7769F902" w14:textId="77777777" w:rsidR="00F00712" w:rsidRPr="005B3D57" w:rsidRDefault="00F00712" w:rsidP="0091334E">
            <w:pPr>
              <w:rPr>
                <w:rFonts w:ascii="Garamond" w:eastAsia="Calibri" w:hAnsi="Garamond" w:cs="Times New Roman"/>
                <w:sz w:val="20"/>
                <w:szCs w:val="20"/>
              </w:rPr>
            </w:pPr>
          </w:p>
          <w:p w14:paraId="3782C779" w14:textId="77777777" w:rsidR="00F00712" w:rsidRPr="005B3D57" w:rsidRDefault="00F00712" w:rsidP="0091334E">
            <w:pPr>
              <w:rPr>
                <w:rFonts w:ascii="Garamond" w:eastAsia="Calibri" w:hAnsi="Garamond" w:cs="Times New Roman"/>
                <w:sz w:val="20"/>
                <w:szCs w:val="20"/>
              </w:rPr>
            </w:pPr>
          </w:p>
          <w:p w14:paraId="2F2B4FA4" w14:textId="77777777" w:rsidR="00F00712" w:rsidRPr="005B3D57" w:rsidRDefault="00F00712" w:rsidP="0091334E">
            <w:pPr>
              <w:rPr>
                <w:rFonts w:ascii="Garamond" w:eastAsia="Calibri" w:hAnsi="Garamond" w:cs="Times New Roman"/>
                <w:sz w:val="20"/>
                <w:szCs w:val="20"/>
              </w:rPr>
            </w:pPr>
          </w:p>
          <w:p w14:paraId="2B9B0286" w14:textId="77777777" w:rsidR="00F00712" w:rsidRPr="005B3D57" w:rsidRDefault="00F00712" w:rsidP="0091334E">
            <w:pPr>
              <w:rPr>
                <w:rFonts w:ascii="Garamond" w:eastAsia="Calibri" w:hAnsi="Garamond" w:cs="Times New Roman"/>
                <w:sz w:val="20"/>
                <w:szCs w:val="20"/>
              </w:rPr>
            </w:pPr>
          </w:p>
          <w:p w14:paraId="74BC8E24" w14:textId="77777777" w:rsidR="00F00712" w:rsidRPr="005B3D57" w:rsidRDefault="00F00712" w:rsidP="0091334E">
            <w:pPr>
              <w:rPr>
                <w:rFonts w:ascii="Garamond" w:eastAsia="Calibri" w:hAnsi="Garamond" w:cs="Times New Roman"/>
                <w:sz w:val="20"/>
                <w:szCs w:val="20"/>
              </w:rPr>
            </w:pPr>
          </w:p>
          <w:p w14:paraId="00A5F584" w14:textId="77777777" w:rsidR="00F00712" w:rsidRPr="005B3D57" w:rsidRDefault="00F00712" w:rsidP="0091334E">
            <w:pPr>
              <w:rPr>
                <w:rFonts w:ascii="Garamond" w:eastAsia="Calibri" w:hAnsi="Garamond" w:cs="Times New Roman"/>
                <w:sz w:val="20"/>
                <w:szCs w:val="20"/>
              </w:rPr>
            </w:pPr>
          </w:p>
          <w:p w14:paraId="79C874EF" w14:textId="77777777" w:rsidR="00F00712" w:rsidRPr="005B3D57" w:rsidRDefault="00F00712" w:rsidP="0091334E">
            <w:pPr>
              <w:rPr>
                <w:rFonts w:ascii="Garamond" w:eastAsia="Calibri" w:hAnsi="Garamond" w:cs="Times New Roman"/>
                <w:sz w:val="20"/>
                <w:szCs w:val="20"/>
              </w:rPr>
            </w:pPr>
          </w:p>
          <w:p w14:paraId="1A3AE692" w14:textId="77777777" w:rsidR="00F00712" w:rsidRPr="005B3D57" w:rsidRDefault="00F00712" w:rsidP="0091334E">
            <w:pPr>
              <w:rPr>
                <w:rFonts w:ascii="Garamond" w:eastAsia="Calibri" w:hAnsi="Garamond" w:cs="Times New Roman"/>
                <w:sz w:val="20"/>
                <w:szCs w:val="20"/>
              </w:rPr>
            </w:pPr>
          </w:p>
          <w:p w14:paraId="60AC23B6" w14:textId="77777777" w:rsidR="00F00712" w:rsidRPr="005B3D57" w:rsidRDefault="00F00712" w:rsidP="0091334E">
            <w:pPr>
              <w:rPr>
                <w:rFonts w:ascii="Garamond" w:eastAsia="Calibri" w:hAnsi="Garamond" w:cs="Times New Roman"/>
                <w:sz w:val="20"/>
                <w:szCs w:val="20"/>
              </w:rPr>
            </w:pPr>
          </w:p>
          <w:p w14:paraId="46E2F18E" w14:textId="77777777" w:rsidR="00F00712" w:rsidRPr="005B3D57" w:rsidRDefault="00F00712" w:rsidP="0091334E">
            <w:pPr>
              <w:rPr>
                <w:rFonts w:ascii="Garamond" w:eastAsia="Calibri" w:hAnsi="Garamond" w:cs="Times New Roman"/>
                <w:sz w:val="20"/>
                <w:szCs w:val="20"/>
              </w:rPr>
            </w:pPr>
          </w:p>
          <w:p w14:paraId="0B59B8C5" w14:textId="77777777" w:rsidR="00F00712" w:rsidRPr="005B3D57" w:rsidRDefault="00F00712" w:rsidP="0091334E">
            <w:pPr>
              <w:rPr>
                <w:rFonts w:ascii="Garamond" w:eastAsia="Calibri" w:hAnsi="Garamond" w:cs="Times New Roman"/>
                <w:sz w:val="20"/>
                <w:szCs w:val="20"/>
              </w:rPr>
            </w:pPr>
          </w:p>
          <w:p w14:paraId="0C120B6D" w14:textId="77777777" w:rsidR="00F00712" w:rsidRPr="005B3D57" w:rsidRDefault="00F00712" w:rsidP="0091334E">
            <w:pPr>
              <w:rPr>
                <w:rFonts w:ascii="Garamond" w:eastAsia="Calibri" w:hAnsi="Garamond" w:cs="Times New Roman"/>
                <w:sz w:val="20"/>
                <w:szCs w:val="20"/>
              </w:rPr>
            </w:pPr>
          </w:p>
          <w:p w14:paraId="2B4D0E5E" w14:textId="77777777" w:rsidR="00F00712" w:rsidRPr="005B3D57" w:rsidRDefault="00F00712" w:rsidP="0091334E">
            <w:pPr>
              <w:rPr>
                <w:rFonts w:ascii="Garamond" w:eastAsia="Calibri" w:hAnsi="Garamond" w:cs="Times New Roman"/>
                <w:sz w:val="20"/>
                <w:szCs w:val="20"/>
              </w:rPr>
            </w:pPr>
          </w:p>
          <w:p w14:paraId="462D07B6"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Relecture du le code bénino-togolais modifiant le rôle historique de la CEB ;</w:t>
            </w:r>
          </w:p>
          <w:p w14:paraId="488DA99B" w14:textId="77777777" w:rsidR="00F00712" w:rsidRPr="005B3D57" w:rsidRDefault="00F00712" w:rsidP="0091334E">
            <w:pPr>
              <w:rPr>
                <w:rFonts w:ascii="Garamond" w:eastAsia="Calibri" w:hAnsi="Garamond" w:cs="Times New Roman"/>
                <w:sz w:val="20"/>
                <w:szCs w:val="20"/>
              </w:rPr>
            </w:pPr>
          </w:p>
        </w:tc>
        <w:tc>
          <w:tcPr>
            <w:tcW w:w="1701" w:type="dxa"/>
          </w:tcPr>
          <w:p w14:paraId="7DB08D00"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lastRenderedPageBreak/>
              <w:t xml:space="preserve">- Soutien global du gouvernement et concours à l’obtention des résultats </w:t>
            </w:r>
          </w:p>
          <w:p w14:paraId="791E3634" w14:textId="77777777" w:rsidR="00F00712" w:rsidRPr="005B3D57" w:rsidRDefault="00F00712" w:rsidP="0091334E">
            <w:pPr>
              <w:rPr>
                <w:rFonts w:ascii="Garamond" w:eastAsia="Calibri" w:hAnsi="Garamond" w:cs="Times New Roman"/>
                <w:sz w:val="20"/>
                <w:szCs w:val="20"/>
              </w:rPr>
            </w:pPr>
          </w:p>
          <w:p w14:paraId="171256D0" w14:textId="77777777" w:rsidR="00F00712" w:rsidRPr="005B3D57" w:rsidRDefault="00F00712" w:rsidP="0091334E">
            <w:pPr>
              <w:rPr>
                <w:rFonts w:ascii="Garamond" w:eastAsia="Calibri" w:hAnsi="Garamond" w:cs="Times New Roman"/>
                <w:sz w:val="20"/>
                <w:szCs w:val="20"/>
              </w:rPr>
            </w:pPr>
          </w:p>
          <w:p w14:paraId="35992F06" w14:textId="77777777" w:rsidR="00F00712" w:rsidRPr="005B3D57" w:rsidRDefault="00F00712" w:rsidP="0091334E">
            <w:pPr>
              <w:rPr>
                <w:rFonts w:ascii="Garamond" w:eastAsia="Calibri" w:hAnsi="Garamond" w:cs="Times New Roman"/>
                <w:sz w:val="20"/>
                <w:szCs w:val="20"/>
              </w:rPr>
            </w:pPr>
          </w:p>
          <w:p w14:paraId="50ADBB44"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Vu le temps restant pour clôturer le projet, il n’est pas possible de choisir cette option étant donné le délai minimum de deux ans pour finaliser la procédure de contractualisation avec un IPP</w:t>
            </w:r>
          </w:p>
          <w:p w14:paraId="33F6017C"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-La compétitivité instaurée est peu soutenable par les unités de production d’électricité par gazéification de la biomasse. </w:t>
            </w:r>
          </w:p>
          <w:p w14:paraId="7FA3CD75"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gazéification</w:t>
            </w:r>
          </w:p>
          <w:p w14:paraId="4A0DF26C" w14:textId="77777777" w:rsidR="00F00712" w:rsidRPr="005B3D57" w:rsidRDefault="00F00712" w:rsidP="0091334E">
            <w:pPr>
              <w:rPr>
                <w:rFonts w:ascii="Garamond" w:eastAsia="Calibri" w:hAnsi="Garamond" w:cs="Times New Roman"/>
                <w:sz w:val="20"/>
                <w:szCs w:val="20"/>
              </w:rPr>
            </w:pPr>
          </w:p>
          <w:p w14:paraId="1419E8E3"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lastRenderedPageBreak/>
              <w:t>Il sera plutôt privilégié la fourniture de l’électricité hors réseau que l’injection dans le réseau</w:t>
            </w:r>
          </w:p>
          <w:p w14:paraId="4108032A" w14:textId="77777777" w:rsidR="00F00712" w:rsidRPr="005B3D57" w:rsidRDefault="00F00712" w:rsidP="0091334E">
            <w:pPr>
              <w:rPr>
                <w:rFonts w:ascii="Garamond" w:eastAsia="Calibri" w:hAnsi="Garamond" w:cs="Times New Roman"/>
                <w:sz w:val="20"/>
                <w:szCs w:val="20"/>
              </w:rPr>
            </w:pPr>
          </w:p>
          <w:p w14:paraId="6B6E2CA9" w14:textId="77777777" w:rsidR="00F00712" w:rsidRPr="005B3D57" w:rsidRDefault="00F00712" w:rsidP="0091334E">
            <w:pPr>
              <w:rPr>
                <w:rFonts w:ascii="Garamond" w:eastAsia="Calibri" w:hAnsi="Garamond" w:cs="Times New Roman"/>
                <w:sz w:val="20"/>
                <w:szCs w:val="20"/>
              </w:rPr>
            </w:pPr>
          </w:p>
          <w:p w14:paraId="7CB43764" w14:textId="77777777" w:rsidR="00F00712" w:rsidRPr="005B3D57" w:rsidRDefault="00F00712" w:rsidP="0091334E">
            <w:pPr>
              <w:rPr>
                <w:rFonts w:ascii="Garamond" w:eastAsia="Calibri" w:hAnsi="Garamond" w:cs="Times New Roman"/>
                <w:sz w:val="20"/>
                <w:szCs w:val="20"/>
              </w:rPr>
            </w:pPr>
          </w:p>
          <w:p w14:paraId="28BDFC07" w14:textId="77777777" w:rsidR="00F00712" w:rsidRPr="005B3D57" w:rsidRDefault="00F00712" w:rsidP="0091334E">
            <w:pPr>
              <w:rPr>
                <w:rFonts w:ascii="Garamond" w:eastAsia="Calibri" w:hAnsi="Garamond" w:cs="Times New Roman"/>
                <w:sz w:val="20"/>
                <w:szCs w:val="20"/>
              </w:rPr>
            </w:pPr>
          </w:p>
          <w:p w14:paraId="1B7A6665"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Défavorable pour le projet</w:t>
            </w:r>
          </w:p>
          <w:p w14:paraId="41B6FFF7" w14:textId="77777777" w:rsidR="00F00712" w:rsidRPr="005B3D57" w:rsidRDefault="00F00712" w:rsidP="0091334E">
            <w:pPr>
              <w:rPr>
                <w:rFonts w:ascii="Garamond" w:eastAsia="Calibri" w:hAnsi="Garamond" w:cs="Times New Roman"/>
                <w:sz w:val="20"/>
                <w:szCs w:val="20"/>
              </w:rPr>
            </w:pPr>
          </w:p>
          <w:p w14:paraId="24868751" w14:textId="77777777" w:rsidR="00F00712" w:rsidRPr="005B3D57" w:rsidRDefault="00F00712" w:rsidP="0091334E">
            <w:pPr>
              <w:rPr>
                <w:rFonts w:ascii="Garamond" w:eastAsia="Calibri" w:hAnsi="Garamond" w:cs="Times New Roman"/>
                <w:sz w:val="20"/>
                <w:szCs w:val="20"/>
              </w:rPr>
            </w:pPr>
          </w:p>
          <w:p w14:paraId="5801E712" w14:textId="77777777" w:rsidR="00F00712" w:rsidRPr="005B3D57" w:rsidRDefault="00F00712" w:rsidP="0091334E">
            <w:pPr>
              <w:rPr>
                <w:rFonts w:ascii="Garamond" w:eastAsia="Calibri" w:hAnsi="Garamond" w:cs="Times New Roman"/>
                <w:sz w:val="20"/>
                <w:szCs w:val="20"/>
              </w:rPr>
            </w:pPr>
          </w:p>
          <w:p w14:paraId="5C0A83AA" w14:textId="77777777" w:rsidR="00F00712" w:rsidRPr="005B3D57" w:rsidRDefault="00F00712" w:rsidP="0091334E">
            <w:pPr>
              <w:rPr>
                <w:rFonts w:ascii="Garamond" w:eastAsia="Calibri" w:hAnsi="Garamond" w:cs="Times New Roman"/>
                <w:sz w:val="20"/>
                <w:szCs w:val="20"/>
              </w:rPr>
            </w:pPr>
          </w:p>
          <w:p w14:paraId="1A6A00B4" w14:textId="77777777" w:rsidR="00F00712" w:rsidRPr="005B3D57" w:rsidRDefault="00F00712" w:rsidP="0091334E">
            <w:pPr>
              <w:rPr>
                <w:rFonts w:ascii="Garamond" w:eastAsia="Calibri" w:hAnsi="Garamond" w:cs="Times New Roman"/>
                <w:sz w:val="20"/>
                <w:szCs w:val="20"/>
              </w:rPr>
            </w:pPr>
          </w:p>
          <w:p w14:paraId="6FA9BB1A" w14:textId="77777777" w:rsidR="00F00712" w:rsidRPr="005B3D57" w:rsidRDefault="00F00712" w:rsidP="0091334E">
            <w:pPr>
              <w:rPr>
                <w:rFonts w:ascii="Garamond" w:eastAsia="Calibri" w:hAnsi="Garamond" w:cs="Times New Roman"/>
                <w:sz w:val="20"/>
                <w:szCs w:val="20"/>
              </w:rPr>
            </w:pPr>
          </w:p>
          <w:p w14:paraId="5D7BB9BF" w14:textId="77777777" w:rsidR="00F00712" w:rsidRPr="005B3D57" w:rsidRDefault="00F00712" w:rsidP="0091334E">
            <w:pPr>
              <w:rPr>
                <w:rFonts w:ascii="Garamond" w:eastAsia="Calibri" w:hAnsi="Garamond" w:cs="Times New Roman"/>
                <w:sz w:val="20"/>
                <w:szCs w:val="20"/>
              </w:rPr>
            </w:pPr>
          </w:p>
          <w:p w14:paraId="6E91C467"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Favorable au projet </w:t>
            </w:r>
          </w:p>
          <w:p w14:paraId="69289276" w14:textId="77777777" w:rsidR="00F00712" w:rsidRPr="005B3D57" w:rsidRDefault="00F00712" w:rsidP="0091334E">
            <w:pPr>
              <w:rPr>
                <w:rFonts w:ascii="Garamond" w:eastAsia="Calibri" w:hAnsi="Garamond" w:cs="Times New Roman"/>
                <w:sz w:val="20"/>
                <w:szCs w:val="20"/>
              </w:rPr>
            </w:pPr>
          </w:p>
          <w:p w14:paraId="54879A33" w14:textId="77777777" w:rsidR="00F00712" w:rsidRPr="005B3D57" w:rsidRDefault="00F00712" w:rsidP="0091334E">
            <w:pPr>
              <w:rPr>
                <w:rFonts w:ascii="Garamond" w:eastAsia="Calibri" w:hAnsi="Garamond" w:cs="Times New Roman"/>
                <w:sz w:val="20"/>
                <w:szCs w:val="20"/>
              </w:rPr>
            </w:pPr>
          </w:p>
          <w:p w14:paraId="71336E7E" w14:textId="77777777" w:rsidR="00F00712" w:rsidRPr="005B3D57" w:rsidRDefault="00F00712" w:rsidP="0091334E">
            <w:pPr>
              <w:rPr>
                <w:rFonts w:ascii="Garamond" w:eastAsia="Calibri" w:hAnsi="Garamond" w:cs="Times New Roman"/>
                <w:sz w:val="20"/>
                <w:szCs w:val="20"/>
              </w:rPr>
            </w:pPr>
          </w:p>
          <w:p w14:paraId="5D22BB0D" w14:textId="77777777" w:rsidR="00F00712" w:rsidRPr="005B3D57" w:rsidRDefault="00F00712" w:rsidP="0091334E">
            <w:pPr>
              <w:rPr>
                <w:rFonts w:ascii="Garamond" w:eastAsia="Calibri" w:hAnsi="Garamond" w:cs="Times New Roman"/>
                <w:sz w:val="20"/>
                <w:szCs w:val="20"/>
              </w:rPr>
            </w:pPr>
          </w:p>
          <w:p w14:paraId="186ED57D" w14:textId="77777777" w:rsidR="00F00712" w:rsidRPr="005B3D57" w:rsidRDefault="00F00712" w:rsidP="0091334E">
            <w:pPr>
              <w:rPr>
                <w:rFonts w:ascii="Garamond" w:eastAsia="Calibri" w:hAnsi="Garamond" w:cs="Times New Roman"/>
                <w:sz w:val="20"/>
                <w:szCs w:val="20"/>
              </w:rPr>
            </w:pPr>
          </w:p>
          <w:p w14:paraId="6F00E83C" w14:textId="77777777" w:rsidR="00F00712" w:rsidRPr="005B3D57" w:rsidRDefault="00F00712" w:rsidP="0091334E">
            <w:pPr>
              <w:rPr>
                <w:rFonts w:ascii="Garamond" w:eastAsia="Calibri" w:hAnsi="Garamond" w:cs="Times New Roman"/>
                <w:sz w:val="20"/>
                <w:szCs w:val="20"/>
              </w:rPr>
            </w:pPr>
          </w:p>
          <w:p w14:paraId="10DA3F1C" w14:textId="77777777" w:rsidR="00F00712" w:rsidRPr="005B3D57" w:rsidRDefault="00F00712" w:rsidP="0091334E">
            <w:pPr>
              <w:rPr>
                <w:rFonts w:ascii="Garamond" w:eastAsia="Calibri" w:hAnsi="Garamond" w:cs="Times New Roman"/>
                <w:sz w:val="20"/>
                <w:szCs w:val="20"/>
              </w:rPr>
            </w:pPr>
          </w:p>
          <w:p w14:paraId="1FB3CBA6" w14:textId="77777777" w:rsidR="00F00712" w:rsidRPr="005B3D57" w:rsidRDefault="00F00712" w:rsidP="0091334E">
            <w:pPr>
              <w:rPr>
                <w:rFonts w:ascii="Garamond" w:eastAsia="Calibri" w:hAnsi="Garamond" w:cs="Times New Roman"/>
                <w:sz w:val="20"/>
                <w:szCs w:val="20"/>
              </w:rPr>
            </w:pPr>
          </w:p>
          <w:p w14:paraId="4F9854CE" w14:textId="77777777" w:rsidR="00F00712" w:rsidRPr="005B3D57" w:rsidRDefault="00F00712" w:rsidP="0091334E">
            <w:pPr>
              <w:rPr>
                <w:rFonts w:ascii="Garamond" w:eastAsia="Calibri" w:hAnsi="Garamond" w:cs="Times New Roman"/>
                <w:sz w:val="20"/>
                <w:szCs w:val="20"/>
              </w:rPr>
            </w:pPr>
          </w:p>
          <w:p w14:paraId="21FA30D7" w14:textId="77777777" w:rsidR="00F00712" w:rsidRPr="005B3D57" w:rsidRDefault="00F00712" w:rsidP="0091334E">
            <w:pPr>
              <w:rPr>
                <w:rFonts w:ascii="Garamond" w:eastAsia="Calibri" w:hAnsi="Garamond" w:cs="Times New Roman"/>
                <w:sz w:val="20"/>
                <w:szCs w:val="20"/>
              </w:rPr>
            </w:pPr>
          </w:p>
          <w:p w14:paraId="16305EF5" w14:textId="77777777" w:rsidR="00F00712" w:rsidRPr="005B3D57" w:rsidRDefault="00F00712" w:rsidP="0091334E">
            <w:pPr>
              <w:rPr>
                <w:rFonts w:ascii="Garamond" w:eastAsia="Calibri" w:hAnsi="Garamond" w:cs="Times New Roman"/>
                <w:sz w:val="20"/>
                <w:szCs w:val="20"/>
              </w:rPr>
            </w:pPr>
          </w:p>
          <w:p w14:paraId="58B78EFB" w14:textId="77777777" w:rsidR="00F00712" w:rsidRPr="005B3D57" w:rsidRDefault="00F00712" w:rsidP="0091334E">
            <w:pPr>
              <w:rPr>
                <w:rFonts w:ascii="Garamond" w:eastAsia="Calibri" w:hAnsi="Garamond" w:cs="Times New Roman"/>
                <w:sz w:val="20"/>
                <w:szCs w:val="20"/>
              </w:rPr>
            </w:pPr>
          </w:p>
          <w:p w14:paraId="14F512F2" w14:textId="77777777" w:rsidR="00F00712" w:rsidRPr="005B3D57" w:rsidRDefault="00F00712" w:rsidP="0091334E">
            <w:pPr>
              <w:rPr>
                <w:rFonts w:ascii="Garamond" w:eastAsia="Calibri" w:hAnsi="Garamond" w:cs="Times New Roman"/>
                <w:sz w:val="20"/>
                <w:szCs w:val="20"/>
              </w:rPr>
            </w:pPr>
          </w:p>
          <w:p w14:paraId="18E486A3" w14:textId="77777777" w:rsidR="00F00712" w:rsidRPr="005B3D57" w:rsidRDefault="00F00712" w:rsidP="0091334E">
            <w:pPr>
              <w:rPr>
                <w:rFonts w:ascii="Garamond" w:eastAsia="Calibri" w:hAnsi="Garamond" w:cs="Times New Roman"/>
                <w:sz w:val="20"/>
                <w:szCs w:val="20"/>
              </w:rPr>
            </w:pPr>
          </w:p>
          <w:p w14:paraId="120DE1F3" w14:textId="77777777" w:rsidR="00F00712" w:rsidRPr="005B3D57" w:rsidRDefault="00F00712" w:rsidP="0091334E">
            <w:pPr>
              <w:rPr>
                <w:rFonts w:ascii="Garamond" w:eastAsia="Calibri" w:hAnsi="Garamond" w:cs="Times New Roman"/>
                <w:sz w:val="20"/>
                <w:szCs w:val="20"/>
              </w:rPr>
            </w:pPr>
          </w:p>
          <w:p w14:paraId="39A1ECBD" w14:textId="77777777" w:rsidR="00F00712" w:rsidRPr="005B3D57" w:rsidRDefault="00F00712" w:rsidP="0091334E">
            <w:pPr>
              <w:rPr>
                <w:rFonts w:ascii="Garamond" w:eastAsia="Calibri" w:hAnsi="Garamond" w:cs="Times New Roman"/>
                <w:sz w:val="20"/>
                <w:szCs w:val="20"/>
              </w:rPr>
            </w:pPr>
          </w:p>
          <w:p w14:paraId="1403D0C0" w14:textId="77777777" w:rsidR="00F00712" w:rsidRPr="005B3D57" w:rsidRDefault="00F00712" w:rsidP="0091334E">
            <w:pPr>
              <w:rPr>
                <w:rFonts w:ascii="Garamond" w:eastAsia="Calibri" w:hAnsi="Garamond" w:cs="Times New Roman"/>
                <w:sz w:val="20"/>
                <w:szCs w:val="20"/>
              </w:rPr>
            </w:pPr>
          </w:p>
          <w:p w14:paraId="716C112A" w14:textId="77777777" w:rsidR="00F00712" w:rsidRPr="005B3D57" w:rsidRDefault="00F00712" w:rsidP="0091334E">
            <w:pPr>
              <w:rPr>
                <w:rFonts w:ascii="Garamond" w:eastAsia="Calibri" w:hAnsi="Garamond" w:cs="Times New Roman"/>
                <w:sz w:val="20"/>
                <w:szCs w:val="20"/>
              </w:rPr>
            </w:pPr>
          </w:p>
          <w:p w14:paraId="59DB7A08" w14:textId="77777777" w:rsidR="00F00712" w:rsidRPr="005B3D57" w:rsidRDefault="00F00712" w:rsidP="0091334E">
            <w:pPr>
              <w:rPr>
                <w:rFonts w:ascii="Garamond" w:eastAsia="Calibri" w:hAnsi="Garamond" w:cs="Times New Roman"/>
                <w:sz w:val="20"/>
                <w:szCs w:val="20"/>
              </w:rPr>
            </w:pPr>
          </w:p>
          <w:p w14:paraId="53E575D3"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Défavorable pour le projet (CEB sort de la production. Elle n’a plus intérêt à soutenir le projet)</w:t>
            </w:r>
          </w:p>
          <w:p w14:paraId="24E5EF3A"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 l’implantation des gazéificateurs</w:t>
            </w:r>
          </w:p>
          <w:p w14:paraId="24175A2A" w14:textId="77777777" w:rsidR="00F00712" w:rsidRPr="005B3D57" w:rsidRDefault="00F00712" w:rsidP="0091334E">
            <w:pPr>
              <w:rPr>
                <w:rFonts w:ascii="Garamond" w:eastAsia="Calibri" w:hAnsi="Garamond" w:cs="Times New Roman"/>
                <w:sz w:val="20"/>
                <w:szCs w:val="20"/>
              </w:rPr>
            </w:pPr>
          </w:p>
        </w:tc>
        <w:tc>
          <w:tcPr>
            <w:tcW w:w="1701" w:type="dxa"/>
          </w:tcPr>
          <w:p w14:paraId="2EEACBC9"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lastRenderedPageBreak/>
              <w:t>Les organismes gouvernementaux, les investisseurs et les développeurs  montrent un engagement renouvelé dans l’accompagnement du projet</w:t>
            </w:r>
          </w:p>
          <w:p w14:paraId="00989F49" w14:textId="77777777" w:rsidR="00F00712" w:rsidRPr="005B3D57" w:rsidRDefault="00F00712" w:rsidP="0091334E">
            <w:pPr>
              <w:rPr>
                <w:rFonts w:ascii="Garamond" w:eastAsia="Calibri" w:hAnsi="Garamond" w:cs="Times New Roman"/>
                <w:sz w:val="20"/>
                <w:szCs w:val="20"/>
              </w:rPr>
            </w:pPr>
          </w:p>
          <w:p w14:paraId="7A236F02"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Le modèle EPC est favorable au développent des gazéificateurs</w:t>
            </w:r>
          </w:p>
          <w:p w14:paraId="3C66A879" w14:textId="77777777" w:rsidR="00F00712" w:rsidRPr="005B3D57" w:rsidRDefault="00F00712" w:rsidP="0091334E">
            <w:pPr>
              <w:rPr>
                <w:rFonts w:ascii="Garamond" w:eastAsia="Calibri" w:hAnsi="Garamond" w:cs="Times New Roman"/>
                <w:sz w:val="20"/>
                <w:szCs w:val="20"/>
              </w:rPr>
            </w:pPr>
          </w:p>
          <w:p w14:paraId="4959FC01" w14:textId="77777777" w:rsidR="00F00712" w:rsidRPr="005B3D57" w:rsidRDefault="00F00712" w:rsidP="0091334E">
            <w:pPr>
              <w:rPr>
                <w:rFonts w:ascii="Garamond" w:eastAsia="Calibri" w:hAnsi="Garamond" w:cs="Times New Roman"/>
                <w:sz w:val="20"/>
                <w:szCs w:val="20"/>
              </w:rPr>
            </w:pPr>
          </w:p>
          <w:p w14:paraId="1C25883C" w14:textId="77777777" w:rsidR="00F00712" w:rsidRPr="005B3D57" w:rsidRDefault="00F00712" w:rsidP="0091334E">
            <w:pPr>
              <w:rPr>
                <w:rFonts w:ascii="Garamond" w:eastAsia="Calibri" w:hAnsi="Garamond" w:cs="Times New Roman"/>
                <w:sz w:val="20"/>
                <w:szCs w:val="20"/>
              </w:rPr>
            </w:pPr>
          </w:p>
          <w:p w14:paraId="66E81F6A" w14:textId="77777777" w:rsidR="00F00712" w:rsidRPr="005B3D57" w:rsidRDefault="00F00712" w:rsidP="0091334E">
            <w:pPr>
              <w:rPr>
                <w:rFonts w:ascii="Garamond" w:eastAsia="Calibri" w:hAnsi="Garamond" w:cs="Times New Roman"/>
                <w:sz w:val="20"/>
                <w:szCs w:val="20"/>
              </w:rPr>
            </w:pPr>
          </w:p>
          <w:p w14:paraId="720A197E"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La quantité d’électricité produite par les gazéificateurs est convenable pour l’exploitation hors réseau</w:t>
            </w:r>
          </w:p>
          <w:p w14:paraId="0880FDDF" w14:textId="77777777" w:rsidR="00F00712" w:rsidRPr="005B3D57" w:rsidRDefault="00F00712" w:rsidP="0091334E">
            <w:pPr>
              <w:rPr>
                <w:rFonts w:ascii="Garamond" w:eastAsia="Calibri" w:hAnsi="Garamond" w:cs="Times New Roman"/>
                <w:sz w:val="20"/>
                <w:szCs w:val="20"/>
              </w:rPr>
            </w:pPr>
          </w:p>
          <w:p w14:paraId="57981AAB" w14:textId="77777777" w:rsidR="00F00712" w:rsidRPr="005B3D57" w:rsidRDefault="00F00712" w:rsidP="0091334E">
            <w:pPr>
              <w:rPr>
                <w:rFonts w:ascii="Garamond" w:eastAsia="Calibri" w:hAnsi="Garamond" w:cs="Times New Roman"/>
                <w:sz w:val="20"/>
                <w:szCs w:val="20"/>
              </w:rPr>
            </w:pPr>
          </w:p>
          <w:p w14:paraId="0143F6FB" w14:textId="77777777" w:rsidR="00F00712" w:rsidRPr="005B3D57" w:rsidRDefault="00F00712" w:rsidP="0091334E">
            <w:pPr>
              <w:rPr>
                <w:rFonts w:ascii="Garamond" w:eastAsia="Calibri" w:hAnsi="Garamond" w:cs="Times New Roman"/>
                <w:sz w:val="20"/>
                <w:szCs w:val="20"/>
              </w:rPr>
            </w:pPr>
          </w:p>
          <w:p w14:paraId="27669B08" w14:textId="77777777" w:rsidR="00F00712" w:rsidRPr="005B3D57" w:rsidRDefault="00F00712" w:rsidP="0091334E">
            <w:pPr>
              <w:rPr>
                <w:rFonts w:ascii="Garamond" w:eastAsia="Calibri" w:hAnsi="Garamond" w:cs="Times New Roman"/>
                <w:sz w:val="20"/>
                <w:szCs w:val="20"/>
              </w:rPr>
            </w:pPr>
          </w:p>
          <w:p w14:paraId="26563CF4" w14:textId="77777777" w:rsidR="00F00712" w:rsidRPr="005B3D57" w:rsidRDefault="00F00712" w:rsidP="0091334E">
            <w:pPr>
              <w:rPr>
                <w:rFonts w:ascii="Garamond" w:eastAsia="Calibri" w:hAnsi="Garamond" w:cs="Times New Roman"/>
                <w:sz w:val="20"/>
                <w:szCs w:val="20"/>
              </w:rPr>
            </w:pPr>
          </w:p>
          <w:p w14:paraId="556D20B6" w14:textId="77777777" w:rsidR="00F00712" w:rsidRPr="005B3D57" w:rsidRDefault="00F00712" w:rsidP="0091334E">
            <w:pPr>
              <w:rPr>
                <w:rFonts w:ascii="Garamond" w:eastAsia="Calibri" w:hAnsi="Garamond" w:cs="Times New Roman"/>
                <w:sz w:val="20"/>
                <w:szCs w:val="20"/>
              </w:rPr>
            </w:pPr>
          </w:p>
          <w:p w14:paraId="568CD3EC" w14:textId="77777777" w:rsidR="00F00712" w:rsidRPr="005B3D57" w:rsidRDefault="00F00712" w:rsidP="0091334E">
            <w:pPr>
              <w:rPr>
                <w:rFonts w:ascii="Garamond" w:eastAsia="Calibri" w:hAnsi="Garamond" w:cs="Times New Roman"/>
                <w:sz w:val="20"/>
                <w:szCs w:val="20"/>
              </w:rPr>
            </w:pPr>
          </w:p>
          <w:p w14:paraId="73AAF92C" w14:textId="77777777" w:rsidR="00F00712" w:rsidRPr="005B3D57" w:rsidRDefault="00F00712" w:rsidP="0091334E">
            <w:pPr>
              <w:rPr>
                <w:rFonts w:ascii="Garamond" w:eastAsia="Calibri" w:hAnsi="Garamond" w:cs="Times New Roman"/>
                <w:sz w:val="20"/>
                <w:szCs w:val="20"/>
              </w:rPr>
            </w:pPr>
          </w:p>
          <w:p w14:paraId="0125F12B" w14:textId="77777777" w:rsidR="00F00712" w:rsidRPr="005B3D57" w:rsidRDefault="00F00712" w:rsidP="0091334E">
            <w:pPr>
              <w:rPr>
                <w:rFonts w:ascii="Garamond" w:eastAsia="Calibri" w:hAnsi="Garamond" w:cs="Times New Roman"/>
                <w:sz w:val="20"/>
                <w:szCs w:val="20"/>
              </w:rPr>
            </w:pPr>
          </w:p>
          <w:p w14:paraId="27A1AC8E" w14:textId="77777777" w:rsidR="00F00712" w:rsidRPr="005B3D57" w:rsidRDefault="00F00712" w:rsidP="0091334E">
            <w:pPr>
              <w:rPr>
                <w:rFonts w:ascii="Garamond" w:eastAsia="Calibri" w:hAnsi="Garamond" w:cs="Times New Roman"/>
                <w:sz w:val="20"/>
                <w:szCs w:val="20"/>
              </w:rPr>
            </w:pPr>
          </w:p>
          <w:p w14:paraId="00658454" w14:textId="77777777" w:rsidR="00F00712" w:rsidRPr="005B3D57" w:rsidRDefault="00F00712" w:rsidP="0091334E">
            <w:pPr>
              <w:rPr>
                <w:rFonts w:ascii="Garamond" w:eastAsia="Calibri" w:hAnsi="Garamond" w:cs="Times New Roman"/>
                <w:sz w:val="20"/>
                <w:szCs w:val="20"/>
              </w:rPr>
            </w:pPr>
          </w:p>
          <w:p w14:paraId="51924718" w14:textId="77777777" w:rsidR="00F00712" w:rsidRPr="005B3D57" w:rsidRDefault="00F00712" w:rsidP="0091334E">
            <w:pPr>
              <w:rPr>
                <w:rFonts w:ascii="Garamond" w:eastAsia="Calibri" w:hAnsi="Garamond" w:cs="Times New Roman"/>
                <w:sz w:val="20"/>
                <w:szCs w:val="20"/>
              </w:rPr>
            </w:pPr>
          </w:p>
          <w:p w14:paraId="73BE4B3B" w14:textId="77777777" w:rsidR="00F00712" w:rsidRPr="005B3D57" w:rsidRDefault="00F00712" w:rsidP="0091334E">
            <w:pPr>
              <w:rPr>
                <w:rFonts w:ascii="Garamond" w:eastAsia="Calibri" w:hAnsi="Garamond" w:cs="Times New Roman"/>
                <w:sz w:val="20"/>
                <w:szCs w:val="20"/>
              </w:rPr>
            </w:pPr>
          </w:p>
          <w:p w14:paraId="66590F5E" w14:textId="77777777" w:rsidR="00F00712" w:rsidRPr="005B3D57" w:rsidRDefault="00F00712" w:rsidP="0091334E">
            <w:pPr>
              <w:rPr>
                <w:rFonts w:ascii="Garamond" w:eastAsia="Calibri" w:hAnsi="Garamond" w:cs="Times New Roman"/>
                <w:sz w:val="20"/>
                <w:szCs w:val="20"/>
              </w:rPr>
            </w:pPr>
          </w:p>
          <w:p w14:paraId="01AF6996" w14:textId="77777777" w:rsidR="00F00712" w:rsidRPr="005B3D57" w:rsidRDefault="00F00712" w:rsidP="0091334E">
            <w:pPr>
              <w:rPr>
                <w:rFonts w:ascii="Garamond" w:eastAsia="Calibri" w:hAnsi="Garamond" w:cs="Times New Roman"/>
                <w:sz w:val="20"/>
                <w:szCs w:val="20"/>
              </w:rPr>
            </w:pPr>
          </w:p>
          <w:p w14:paraId="41724A34" w14:textId="77777777" w:rsidR="00F00712" w:rsidRPr="005B3D57" w:rsidRDefault="00F00712" w:rsidP="0091334E">
            <w:pPr>
              <w:rPr>
                <w:rFonts w:ascii="Garamond" w:eastAsia="Calibri" w:hAnsi="Garamond" w:cs="Times New Roman"/>
                <w:sz w:val="20"/>
                <w:szCs w:val="20"/>
              </w:rPr>
            </w:pPr>
          </w:p>
          <w:p w14:paraId="589574E6" w14:textId="77777777" w:rsidR="00F00712" w:rsidRPr="005B3D57" w:rsidRDefault="00F00712" w:rsidP="0091334E">
            <w:pPr>
              <w:rPr>
                <w:rFonts w:ascii="Garamond" w:eastAsia="Calibri" w:hAnsi="Garamond" w:cs="Times New Roman"/>
                <w:sz w:val="20"/>
                <w:szCs w:val="20"/>
              </w:rPr>
            </w:pPr>
          </w:p>
          <w:p w14:paraId="78B27B63" w14:textId="77777777" w:rsidR="00F00712" w:rsidRPr="005B3D57" w:rsidRDefault="00F00712" w:rsidP="0091334E">
            <w:pPr>
              <w:rPr>
                <w:rFonts w:ascii="Garamond" w:eastAsia="Calibri" w:hAnsi="Garamond" w:cs="Times New Roman"/>
                <w:sz w:val="20"/>
                <w:szCs w:val="20"/>
              </w:rPr>
            </w:pPr>
          </w:p>
          <w:p w14:paraId="72346B04" w14:textId="77777777" w:rsidR="00F00712" w:rsidRPr="005B3D57" w:rsidRDefault="00F00712" w:rsidP="0091334E">
            <w:pPr>
              <w:rPr>
                <w:rFonts w:ascii="Garamond" w:eastAsia="Calibri" w:hAnsi="Garamond" w:cs="Times New Roman"/>
                <w:sz w:val="20"/>
                <w:szCs w:val="20"/>
              </w:rPr>
            </w:pPr>
          </w:p>
          <w:p w14:paraId="5FFA6193" w14:textId="77777777" w:rsidR="00F00712" w:rsidRPr="005B3D57" w:rsidRDefault="00F00712" w:rsidP="0091334E">
            <w:pPr>
              <w:rPr>
                <w:rFonts w:ascii="Garamond" w:eastAsia="Calibri" w:hAnsi="Garamond" w:cs="Times New Roman"/>
                <w:sz w:val="20"/>
                <w:szCs w:val="20"/>
              </w:rPr>
            </w:pPr>
          </w:p>
          <w:p w14:paraId="237E3E9D" w14:textId="77777777" w:rsidR="00F00712" w:rsidRPr="005B3D57" w:rsidRDefault="00F00712" w:rsidP="0091334E">
            <w:pPr>
              <w:rPr>
                <w:rFonts w:ascii="Garamond" w:eastAsia="Calibri" w:hAnsi="Garamond" w:cs="Times New Roman"/>
                <w:sz w:val="20"/>
                <w:szCs w:val="20"/>
              </w:rPr>
            </w:pPr>
          </w:p>
          <w:p w14:paraId="3D34CA54" w14:textId="77777777" w:rsidR="00F00712" w:rsidRPr="005B3D57" w:rsidRDefault="00F00712" w:rsidP="0091334E">
            <w:pPr>
              <w:rPr>
                <w:rFonts w:ascii="Garamond" w:eastAsia="Calibri" w:hAnsi="Garamond" w:cs="Times New Roman"/>
                <w:sz w:val="20"/>
                <w:szCs w:val="20"/>
              </w:rPr>
            </w:pPr>
          </w:p>
          <w:p w14:paraId="2D42C252" w14:textId="77777777" w:rsidR="00F00712" w:rsidRPr="005B3D57" w:rsidRDefault="00F00712" w:rsidP="0091334E">
            <w:pPr>
              <w:rPr>
                <w:rFonts w:ascii="Garamond" w:eastAsia="Calibri" w:hAnsi="Garamond" w:cs="Times New Roman"/>
                <w:sz w:val="20"/>
                <w:szCs w:val="20"/>
              </w:rPr>
            </w:pPr>
          </w:p>
          <w:p w14:paraId="75259A67" w14:textId="77777777" w:rsidR="00F00712" w:rsidRPr="005B3D57" w:rsidRDefault="00F00712" w:rsidP="0091334E">
            <w:pPr>
              <w:rPr>
                <w:rFonts w:ascii="Garamond" w:eastAsia="Calibri" w:hAnsi="Garamond" w:cs="Times New Roman"/>
                <w:sz w:val="20"/>
                <w:szCs w:val="20"/>
              </w:rPr>
            </w:pPr>
          </w:p>
          <w:p w14:paraId="3EA160B9" w14:textId="77777777" w:rsidR="00F00712" w:rsidRPr="005B3D57" w:rsidRDefault="00F00712" w:rsidP="0091334E">
            <w:pPr>
              <w:rPr>
                <w:rFonts w:ascii="Garamond" w:eastAsia="Calibri" w:hAnsi="Garamond" w:cs="Times New Roman"/>
                <w:sz w:val="20"/>
                <w:szCs w:val="20"/>
              </w:rPr>
            </w:pPr>
          </w:p>
          <w:p w14:paraId="5008640F" w14:textId="77777777" w:rsidR="00F00712" w:rsidRPr="005B3D57" w:rsidRDefault="00F00712" w:rsidP="0091334E">
            <w:pPr>
              <w:rPr>
                <w:rFonts w:ascii="Garamond" w:eastAsia="Calibri" w:hAnsi="Garamond" w:cs="Times New Roman"/>
                <w:sz w:val="20"/>
                <w:szCs w:val="20"/>
              </w:rPr>
            </w:pPr>
          </w:p>
          <w:p w14:paraId="6CF37EE5" w14:textId="77777777" w:rsidR="00F00712" w:rsidRPr="005B3D57" w:rsidRDefault="00F00712" w:rsidP="0091334E">
            <w:pPr>
              <w:rPr>
                <w:rFonts w:ascii="Garamond" w:eastAsia="Calibri" w:hAnsi="Garamond" w:cs="Times New Roman"/>
                <w:sz w:val="20"/>
                <w:szCs w:val="20"/>
              </w:rPr>
            </w:pPr>
          </w:p>
          <w:p w14:paraId="5458032A" w14:textId="77777777" w:rsidR="00F00712" w:rsidRPr="005B3D57" w:rsidRDefault="00F00712" w:rsidP="0091334E">
            <w:pPr>
              <w:rPr>
                <w:rFonts w:ascii="Garamond" w:eastAsia="Calibri" w:hAnsi="Garamond" w:cs="Times New Roman"/>
                <w:sz w:val="20"/>
                <w:szCs w:val="20"/>
              </w:rPr>
            </w:pPr>
          </w:p>
          <w:p w14:paraId="4F7E325B" w14:textId="77777777" w:rsidR="00F00712" w:rsidRPr="005B3D57" w:rsidRDefault="00F00712" w:rsidP="0091334E">
            <w:pPr>
              <w:rPr>
                <w:rFonts w:ascii="Garamond" w:eastAsia="Calibri" w:hAnsi="Garamond" w:cs="Times New Roman"/>
                <w:sz w:val="20"/>
                <w:szCs w:val="20"/>
              </w:rPr>
            </w:pPr>
          </w:p>
          <w:p w14:paraId="375EAD91" w14:textId="77777777" w:rsidR="00F00712" w:rsidRPr="005B3D57" w:rsidRDefault="00F00712" w:rsidP="0091334E">
            <w:pPr>
              <w:rPr>
                <w:rFonts w:ascii="Garamond" w:eastAsia="Calibri" w:hAnsi="Garamond" w:cs="Times New Roman"/>
                <w:sz w:val="20"/>
                <w:szCs w:val="20"/>
              </w:rPr>
            </w:pPr>
          </w:p>
          <w:p w14:paraId="46356BB7" w14:textId="77777777" w:rsidR="00F00712" w:rsidRPr="005B3D57" w:rsidRDefault="00F00712" w:rsidP="0091334E">
            <w:pPr>
              <w:rPr>
                <w:rFonts w:ascii="Garamond" w:eastAsia="Calibri" w:hAnsi="Garamond" w:cs="Times New Roman"/>
                <w:sz w:val="20"/>
                <w:szCs w:val="20"/>
              </w:rPr>
            </w:pPr>
          </w:p>
          <w:p w14:paraId="0A7235BB" w14:textId="77777777" w:rsidR="00F00712" w:rsidRPr="005B3D57" w:rsidRDefault="00F00712" w:rsidP="0091334E">
            <w:pPr>
              <w:rPr>
                <w:rFonts w:ascii="Garamond" w:eastAsia="Calibri" w:hAnsi="Garamond" w:cs="Times New Roman"/>
                <w:sz w:val="20"/>
                <w:szCs w:val="20"/>
              </w:rPr>
            </w:pPr>
          </w:p>
          <w:p w14:paraId="5A841023" w14:textId="77777777" w:rsidR="00F00712" w:rsidRPr="005B3D57" w:rsidRDefault="00F00712" w:rsidP="0091334E">
            <w:pPr>
              <w:rPr>
                <w:rFonts w:ascii="Garamond" w:eastAsia="Calibri" w:hAnsi="Garamond" w:cs="Times New Roman"/>
                <w:sz w:val="20"/>
                <w:szCs w:val="20"/>
              </w:rPr>
            </w:pPr>
          </w:p>
          <w:p w14:paraId="176BFA51" w14:textId="77777777" w:rsidR="00F00712" w:rsidRPr="005B3D57" w:rsidRDefault="00F00712" w:rsidP="0091334E">
            <w:pPr>
              <w:rPr>
                <w:rFonts w:ascii="Garamond" w:eastAsia="Calibri" w:hAnsi="Garamond" w:cs="Times New Roman"/>
                <w:sz w:val="20"/>
                <w:szCs w:val="20"/>
              </w:rPr>
            </w:pPr>
          </w:p>
          <w:p w14:paraId="246EA29C" w14:textId="77777777" w:rsidR="00F00712" w:rsidRPr="005B3D57" w:rsidRDefault="00F00712" w:rsidP="0091334E">
            <w:pPr>
              <w:rPr>
                <w:rFonts w:ascii="Garamond" w:eastAsia="Calibri" w:hAnsi="Garamond" w:cs="Times New Roman"/>
                <w:sz w:val="20"/>
                <w:szCs w:val="20"/>
              </w:rPr>
            </w:pPr>
          </w:p>
          <w:p w14:paraId="43610274" w14:textId="77777777" w:rsidR="00F00712" w:rsidRPr="005B3D57" w:rsidRDefault="00F00712" w:rsidP="0091334E">
            <w:pPr>
              <w:rPr>
                <w:rFonts w:ascii="Garamond" w:eastAsia="Calibri" w:hAnsi="Garamond" w:cs="Times New Roman"/>
                <w:sz w:val="20"/>
                <w:szCs w:val="20"/>
              </w:rPr>
            </w:pPr>
          </w:p>
          <w:p w14:paraId="7BA7F66D" w14:textId="77777777" w:rsidR="00F00712" w:rsidRPr="005B3D57" w:rsidRDefault="00F00712" w:rsidP="0091334E">
            <w:pPr>
              <w:rPr>
                <w:rFonts w:ascii="Garamond" w:eastAsia="Calibri" w:hAnsi="Garamond" w:cs="Times New Roman"/>
                <w:sz w:val="20"/>
                <w:szCs w:val="20"/>
              </w:rPr>
            </w:pPr>
          </w:p>
          <w:p w14:paraId="75A5AF14" w14:textId="77777777" w:rsidR="00F00712" w:rsidRPr="005B3D57" w:rsidRDefault="00F00712" w:rsidP="0091334E">
            <w:pPr>
              <w:rPr>
                <w:rFonts w:ascii="Garamond" w:eastAsia="Calibri" w:hAnsi="Garamond" w:cs="Times New Roman"/>
                <w:sz w:val="20"/>
                <w:szCs w:val="20"/>
              </w:rPr>
            </w:pPr>
          </w:p>
          <w:p w14:paraId="703A794A" w14:textId="77777777" w:rsidR="00F00712" w:rsidRPr="005B3D57" w:rsidRDefault="00F00712" w:rsidP="0091334E">
            <w:pPr>
              <w:rPr>
                <w:rFonts w:ascii="Garamond" w:eastAsia="Calibri" w:hAnsi="Garamond" w:cs="Times New Roman"/>
                <w:sz w:val="20"/>
                <w:szCs w:val="20"/>
              </w:rPr>
            </w:pPr>
          </w:p>
          <w:p w14:paraId="0E4C02CC" w14:textId="77777777" w:rsidR="00F00712" w:rsidRPr="005B3D57" w:rsidRDefault="00F00712" w:rsidP="0091334E">
            <w:pPr>
              <w:rPr>
                <w:rFonts w:ascii="Garamond" w:eastAsia="Calibri" w:hAnsi="Garamond" w:cs="Times New Roman"/>
                <w:sz w:val="20"/>
                <w:szCs w:val="20"/>
              </w:rPr>
            </w:pPr>
          </w:p>
          <w:p w14:paraId="151409C7" w14:textId="77777777" w:rsidR="00F00712" w:rsidRPr="005B3D57" w:rsidRDefault="00F00712" w:rsidP="0091334E">
            <w:pPr>
              <w:rPr>
                <w:rFonts w:ascii="Garamond" w:eastAsia="Calibri" w:hAnsi="Garamond" w:cs="Times New Roman"/>
                <w:sz w:val="20"/>
                <w:szCs w:val="20"/>
              </w:rPr>
            </w:pPr>
          </w:p>
          <w:p w14:paraId="3CC7DD94" w14:textId="77777777" w:rsidR="00F00712" w:rsidRPr="005B3D57" w:rsidRDefault="00F00712" w:rsidP="0091334E">
            <w:pPr>
              <w:rPr>
                <w:rFonts w:ascii="Garamond" w:eastAsia="Calibri" w:hAnsi="Garamond" w:cs="Times New Roman"/>
                <w:sz w:val="20"/>
                <w:szCs w:val="20"/>
              </w:rPr>
            </w:pPr>
          </w:p>
          <w:p w14:paraId="5A8C38C7" w14:textId="77777777" w:rsidR="00F00712" w:rsidRPr="005B3D57" w:rsidRDefault="00F00712" w:rsidP="0091334E">
            <w:pPr>
              <w:rPr>
                <w:rFonts w:ascii="Garamond" w:eastAsia="Calibri" w:hAnsi="Garamond" w:cs="Times New Roman"/>
                <w:sz w:val="20"/>
                <w:szCs w:val="20"/>
              </w:rPr>
            </w:pPr>
          </w:p>
          <w:p w14:paraId="506B051B"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Le projet ne compte plus sur la contribution de la CEB</w:t>
            </w:r>
          </w:p>
          <w:p w14:paraId="34AFBC58" w14:textId="77777777" w:rsidR="00F00712" w:rsidRPr="005B3D57" w:rsidRDefault="00F00712" w:rsidP="0091334E">
            <w:pPr>
              <w:rPr>
                <w:rFonts w:ascii="Garamond" w:eastAsia="Calibri" w:hAnsi="Garamond" w:cs="Times New Roman"/>
                <w:sz w:val="20"/>
                <w:szCs w:val="20"/>
              </w:rPr>
            </w:pPr>
          </w:p>
        </w:tc>
      </w:tr>
      <w:tr w:rsidR="00F00712" w:rsidRPr="005B3D57" w14:paraId="106D7304" w14:textId="77777777" w:rsidTr="0091334E">
        <w:tc>
          <w:tcPr>
            <w:tcW w:w="2334" w:type="dxa"/>
          </w:tcPr>
          <w:p w14:paraId="2E64F2E7"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lastRenderedPageBreak/>
              <w:t>Produits</w:t>
            </w:r>
          </w:p>
        </w:tc>
        <w:tc>
          <w:tcPr>
            <w:tcW w:w="2056" w:type="dxa"/>
          </w:tcPr>
          <w:p w14:paraId="71C74C40" w14:textId="77777777" w:rsidR="00F00712" w:rsidRPr="005B3D57" w:rsidRDefault="00F00712" w:rsidP="0091334E">
            <w:pPr>
              <w:rPr>
                <w:rFonts w:ascii="Garamond" w:eastAsia="Calibri" w:hAnsi="Garamond" w:cs="Times New Roman"/>
                <w:sz w:val="20"/>
                <w:szCs w:val="20"/>
              </w:rPr>
            </w:pPr>
          </w:p>
        </w:tc>
        <w:tc>
          <w:tcPr>
            <w:tcW w:w="1984" w:type="dxa"/>
          </w:tcPr>
          <w:p w14:paraId="05C52645" w14:textId="77777777" w:rsidR="00F00712" w:rsidRPr="005B3D57" w:rsidRDefault="00F00712" w:rsidP="0091334E">
            <w:pPr>
              <w:rPr>
                <w:rFonts w:ascii="Garamond" w:eastAsia="Calibri" w:hAnsi="Garamond" w:cs="Times New Roman"/>
                <w:sz w:val="20"/>
                <w:szCs w:val="20"/>
              </w:rPr>
            </w:pPr>
          </w:p>
        </w:tc>
        <w:tc>
          <w:tcPr>
            <w:tcW w:w="1620" w:type="dxa"/>
          </w:tcPr>
          <w:p w14:paraId="7759D1A5" w14:textId="77777777" w:rsidR="00F00712" w:rsidRPr="005B3D57" w:rsidRDefault="00F00712" w:rsidP="0091334E">
            <w:pPr>
              <w:rPr>
                <w:rFonts w:ascii="Garamond" w:eastAsia="Calibri" w:hAnsi="Garamond" w:cs="Times New Roman"/>
                <w:sz w:val="20"/>
                <w:szCs w:val="20"/>
              </w:rPr>
            </w:pPr>
          </w:p>
        </w:tc>
        <w:tc>
          <w:tcPr>
            <w:tcW w:w="1499" w:type="dxa"/>
          </w:tcPr>
          <w:p w14:paraId="4BCCAA11" w14:textId="77777777" w:rsidR="00F00712" w:rsidRPr="005B3D57" w:rsidRDefault="00F00712" w:rsidP="0091334E">
            <w:pPr>
              <w:rPr>
                <w:rFonts w:ascii="Garamond" w:eastAsia="Calibri" w:hAnsi="Garamond" w:cs="Times New Roman"/>
                <w:sz w:val="20"/>
                <w:szCs w:val="20"/>
              </w:rPr>
            </w:pPr>
          </w:p>
        </w:tc>
        <w:tc>
          <w:tcPr>
            <w:tcW w:w="1701" w:type="dxa"/>
          </w:tcPr>
          <w:p w14:paraId="05A52339" w14:textId="77777777" w:rsidR="00F00712" w:rsidRPr="005B3D57" w:rsidRDefault="00F00712" w:rsidP="0091334E">
            <w:pPr>
              <w:rPr>
                <w:rFonts w:ascii="Garamond" w:eastAsia="Calibri" w:hAnsi="Garamond" w:cs="Times New Roman"/>
                <w:sz w:val="20"/>
                <w:szCs w:val="20"/>
              </w:rPr>
            </w:pPr>
          </w:p>
        </w:tc>
        <w:tc>
          <w:tcPr>
            <w:tcW w:w="1701" w:type="dxa"/>
          </w:tcPr>
          <w:p w14:paraId="2B44FB67" w14:textId="77777777" w:rsidR="00F00712" w:rsidRPr="005B3D57" w:rsidRDefault="00F00712" w:rsidP="0091334E">
            <w:pPr>
              <w:rPr>
                <w:rFonts w:ascii="Garamond" w:eastAsia="Calibri" w:hAnsi="Garamond" w:cs="Times New Roman"/>
                <w:sz w:val="20"/>
                <w:szCs w:val="20"/>
              </w:rPr>
            </w:pPr>
          </w:p>
        </w:tc>
      </w:tr>
      <w:tr w:rsidR="00F00712" w:rsidRPr="005B3D57" w14:paraId="0505663C" w14:textId="77777777" w:rsidTr="0091334E">
        <w:tc>
          <w:tcPr>
            <w:tcW w:w="2334" w:type="dxa"/>
          </w:tcPr>
          <w:p w14:paraId="51E216B3"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Produit 1: Une politique de marché rationalisée et globale, dans un cadre juridique/réglementaire destinée à la production de la biomasse-électricité par les Producteurs Indépendants d'Electricité </w:t>
            </w:r>
          </w:p>
        </w:tc>
        <w:tc>
          <w:tcPr>
            <w:tcW w:w="2056" w:type="dxa"/>
          </w:tcPr>
          <w:p w14:paraId="698DBE58" w14:textId="77777777" w:rsidR="00F00712" w:rsidRPr="005B3D57" w:rsidRDefault="00F00712" w:rsidP="0091334E">
            <w:pPr>
              <w:rPr>
                <w:rFonts w:ascii="Garamond" w:eastAsia="Calibri" w:hAnsi="Garamond" w:cs="Times New Roman"/>
                <w:sz w:val="20"/>
                <w:szCs w:val="20"/>
              </w:rPr>
            </w:pPr>
            <w:r w:rsidRPr="005B3D57">
              <w:rPr>
                <w:rFonts w:ascii="Garamond" w:eastAsia="Times New Roman" w:hAnsi="Garamond" w:cs="Arial"/>
                <w:sz w:val="20"/>
                <w:szCs w:val="20"/>
              </w:rPr>
              <w:t>Engagement des différentes institutions gouvernementales</w:t>
            </w:r>
          </w:p>
        </w:tc>
        <w:tc>
          <w:tcPr>
            <w:tcW w:w="1984" w:type="dxa"/>
          </w:tcPr>
          <w:p w14:paraId="7DCC36B1"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Les institutions gouvernementales montrent un engagement fort dans l’accompagnement du projet</w:t>
            </w:r>
          </w:p>
        </w:tc>
        <w:tc>
          <w:tcPr>
            <w:tcW w:w="1620" w:type="dxa"/>
          </w:tcPr>
          <w:p w14:paraId="1E5B26C1" w14:textId="77777777" w:rsidR="00F00712" w:rsidRPr="005B3D57" w:rsidRDefault="00F00712" w:rsidP="0091334E">
            <w:pPr>
              <w:rPr>
                <w:rFonts w:ascii="Garamond" w:eastAsia="Calibri" w:hAnsi="Garamond" w:cs="Times New Roman"/>
                <w:sz w:val="20"/>
                <w:szCs w:val="20"/>
              </w:rPr>
            </w:pPr>
          </w:p>
          <w:p w14:paraId="29EA76BB" w14:textId="77777777" w:rsidR="00F00712" w:rsidRPr="005B3D57" w:rsidRDefault="00F00712" w:rsidP="0091334E">
            <w:pPr>
              <w:rPr>
                <w:rFonts w:ascii="Garamond" w:eastAsia="Calibri" w:hAnsi="Garamond" w:cs="Times New Roman"/>
                <w:sz w:val="20"/>
                <w:szCs w:val="20"/>
              </w:rPr>
            </w:pPr>
          </w:p>
          <w:p w14:paraId="22D9BBC0" w14:textId="77777777" w:rsidR="00F00712" w:rsidRPr="005B3D57" w:rsidRDefault="00F00712" w:rsidP="0091334E">
            <w:pPr>
              <w:rPr>
                <w:rFonts w:ascii="Garamond" w:eastAsia="Calibri" w:hAnsi="Garamond" w:cs="Times New Roman"/>
                <w:sz w:val="20"/>
                <w:szCs w:val="20"/>
              </w:rPr>
            </w:pPr>
          </w:p>
          <w:p w14:paraId="16048A19"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Vérifiée</w:t>
            </w:r>
          </w:p>
        </w:tc>
        <w:tc>
          <w:tcPr>
            <w:tcW w:w="1499" w:type="dxa"/>
          </w:tcPr>
          <w:p w14:paraId="47329049"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 Elaboration d’une politique de développement de la production d’électricité par gazéification, </w:t>
            </w:r>
          </w:p>
          <w:p w14:paraId="79D62AFD"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 Mise en place du MSF, Adoption du décret EHR </w:t>
            </w:r>
          </w:p>
          <w:p w14:paraId="283C3063"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politique nationale et le développement du cadre pour les énergies renouvelables</w:t>
            </w:r>
          </w:p>
          <w:p w14:paraId="2818FED6" w14:textId="77777777" w:rsidR="00F00712" w:rsidRPr="005B3D57" w:rsidRDefault="00F00712" w:rsidP="0091334E">
            <w:pPr>
              <w:rPr>
                <w:rFonts w:ascii="Garamond" w:eastAsia="Calibri" w:hAnsi="Garamond" w:cs="Times New Roman"/>
                <w:sz w:val="20"/>
                <w:szCs w:val="20"/>
              </w:rPr>
            </w:pPr>
          </w:p>
        </w:tc>
        <w:tc>
          <w:tcPr>
            <w:tcW w:w="1701" w:type="dxa"/>
          </w:tcPr>
          <w:p w14:paraId="61F52C69"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lastRenderedPageBreak/>
              <w:t xml:space="preserve"> </w:t>
            </w:r>
          </w:p>
          <w:p w14:paraId="15B59BBA" w14:textId="77777777" w:rsidR="00F00712" w:rsidRPr="005B3D57" w:rsidRDefault="00F00712" w:rsidP="0091334E">
            <w:pPr>
              <w:rPr>
                <w:rFonts w:ascii="Garamond" w:eastAsia="Calibri" w:hAnsi="Garamond" w:cs="Times New Roman"/>
                <w:sz w:val="20"/>
                <w:szCs w:val="20"/>
              </w:rPr>
            </w:pPr>
          </w:p>
          <w:p w14:paraId="7323F167" w14:textId="77777777" w:rsidR="00F00712" w:rsidRPr="005B3D57" w:rsidRDefault="00F00712" w:rsidP="0091334E">
            <w:pPr>
              <w:rPr>
                <w:rFonts w:ascii="Garamond" w:eastAsia="Calibri" w:hAnsi="Garamond" w:cs="Times New Roman"/>
                <w:sz w:val="20"/>
                <w:szCs w:val="20"/>
              </w:rPr>
            </w:pPr>
          </w:p>
          <w:p w14:paraId="44F0FD85"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Favorable pour l’atteinte des résultats du projet</w:t>
            </w:r>
          </w:p>
        </w:tc>
        <w:tc>
          <w:tcPr>
            <w:tcW w:w="1701" w:type="dxa"/>
          </w:tcPr>
          <w:p w14:paraId="6C3AAFF4" w14:textId="77777777" w:rsidR="00F00712" w:rsidRPr="005B3D57" w:rsidRDefault="00F00712" w:rsidP="0091334E">
            <w:pPr>
              <w:rPr>
                <w:rFonts w:ascii="Garamond" w:eastAsia="Calibri" w:hAnsi="Garamond" w:cs="Times New Roman"/>
                <w:sz w:val="20"/>
                <w:szCs w:val="20"/>
              </w:rPr>
            </w:pPr>
          </w:p>
          <w:p w14:paraId="227D1F46"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Les institutions gouvernementales montrent un engagement fort dans l’accompagnement du projet, notamment pour ce qui est de la production d’électricité par gazéification de la biomasse</w:t>
            </w:r>
          </w:p>
          <w:p w14:paraId="35258F2E" w14:textId="77777777" w:rsidR="00F00712" w:rsidRPr="005B3D57" w:rsidRDefault="00F00712" w:rsidP="0091334E">
            <w:pPr>
              <w:rPr>
                <w:rFonts w:ascii="Garamond" w:eastAsia="Calibri" w:hAnsi="Garamond" w:cs="Times New Roman"/>
                <w:sz w:val="20"/>
                <w:szCs w:val="20"/>
              </w:rPr>
            </w:pPr>
          </w:p>
          <w:p w14:paraId="7CF2ADE0" w14:textId="77777777" w:rsidR="00F00712" w:rsidRPr="005B3D57" w:rsidRDefault="00F00712" w:rsidP="0091334E">
            <w:pPr>
              <w:rPr>
                <w:rFonts w:ascii="Garamond" w:eastAsia="Calibri" w:hAnsi="Garamond" w:cs="Times New Roman"/>
                <w:sz w:val="20"/>
                <w:szCs w:val="20"/>
              </w:rPr>
            </w:pPr>
          </w:p>
        </w:tc>
      </w:tr>
      <w:tr w:rsidR="00F00712" w:rsidRPr="005B3D57" w14:paraId="13B276F6" w14:textId="77777777" w:rsidTr="0091334E">
        <w:tc>
          <w:tcPr>
            <w:tcW w:w="2334" w:type="dxa"/>
          </w:tcPr>
          <w:p w14:paraId="3B2FC904"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Produit 2: Capacité développée au sein de la SBEE, des banques locales et des acteurs nationaux clefs tels que les ministères de l'énergie, de l'agriculture et des finances pour évaluer les projets de biomasse renouvelables pour le PPA et les prêts</w:t>
            </w:r>
          </w:p>
        </w:tc>
        <w:tc>
          <w:tcPr>
            <w:tcW w:w="2056" w:type="dxa"/>
          </w:tcPr>
          <w:p w14:paraId="333F614A" w14:textId="77777777" w:rsidR="00F00712" w:rsidRPr="005B3D57" w:rsidRDefault="00F00712" w:rsidP="0091334E">
            <w:pPr>
              <w:rPr>
                <w:rFonts w:ascii="Garamond" w:eastAsia="Times New Roman" w:hAnsi="Garamond" w:cs="Arial"/>
                <w:sz w:val="20"/>
                <w:szCs w:val="20"/>
              </w:rPr>
            </w:pPr>
            <w:r w:rsidRPr="005B3D57">
              <w:rPr>
                <w:rFonts w:ascii="Garamond" w:eastAsia="Times New Roman" w:hAnsi="Garamond" w:cs="Arial"/>
                <w:sz w:val="20"/>
                <w:szCs w:val="20"/>
              </w:rPr>
              <w:t>Coopération des entités gouvernementales</w:t>
            </w:r>
          </w:p>
          <w:p w14:paraId="21842EA0" w14:textId="77777777" w:rsidR="00F00712" w:rsidRPr="005B3D57" w:rsidRDefault="00F00712" w:rsidP="0091334E">
            <w:pPr>
              <w:rPr>
                <w:rFonts w:ascii="Garamond" w:eastAsia="Times New Roman" w:hAnsi="Garamond" w:cs="Arial"/>
                <w:sz w:val="20"/>
                <w:szCs w:val="20"/>
                <w:highlight w:val="yellow"/>
              </w:rPr>
            </w:pPr>
            <w:r w:rsidRPr="005B3D57">
              <w:rPr>
                <w:rFonts w:ascii="Garamond" w:eastAsia="Times New Roman" w:hAnsi="Garamond" w:cs="Arial"/>
                <w:sz w:val="20"/>
                <w:szCs w:val="20"/>
              </w:rPr>
              <w:t>L’intérêt continu des investisseurs.</w:t>
            </w:r>
          </w:p>
        </w:tc>
        <w:tc>
          <w:tcPr>
            <w:tcW w:w="1984" w:type="dxa"/>
          </w:tcPr>
          <w:p w14:paraId="66FD6253"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Les entités gouvernementales coopèrent et soutiennent le projet</w:t>
            </w:r>
          </w:p>
          <w:p w14:paraId="21B1FED1"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Les investisseurs montrent un intérêt soutenu pour le projet</w:t>
            </w:r>
          </w:p>
        </w:tc>
        <w:tc>
          <w:tcPr>
            <w:tcW w:w="1620" w:type="dxa"/>
          </w:tcPr>
          <w:p w14:paraId="44896AA6" w14:textId="77777777" w:rsidR="00F00712" w:rsidRPr="005B3D57" w:rsidRDefault="00F00712" w:rsidP="0091334E">
            <w:pPr>
              <w:rPr>
                <w:rFonts w:ascii="Garamond" w:eastAsia="Calibri" w:hAnsi="Garamond" w:cs="Times New Roman"/>
                <w:sz w:val="20"/>
                <w:szCs w:val="20"/>
              </w:rPr>
            </w:pPr>
          </w:p>
          <w:p w14:paraId="66CD2A29" w14:textId="77777777" w:rsidR="00F00712" w:rsidRPr="005B3D57" w:rsidRDefault="00F00712" w:rsidP="0091334E">
            <w:pPr>
              <w:rPr>
                <w:rFonts w:ascii="Garamond" w:eastAsia="Calibri" w:hAnsi="Garamond" w:cs="Times New Roman"/>
                <w:sz w:val="20"/>
                <w:szCs w:val="20"/>
              </w:rPr>
            </w:pPr>
          </w:p>
          <w:p w14:paraId="67D74826"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Validée pour l’Etat</w:t>
            </w:r>
          </w:p>
          <w:p w14:paraId="48F7D12A" w14:textId="77777777" w:rsidR="00F00712" w:rsidRPr="005B3D57" w:rsidRDefault="00F00712" w:rsidP="0091334E">
            <w:pPr>
              <w:rPr>
                <w:rFonts w:ascii="Garamond" w:eastAsia="Calibri" w:hAnsi="Garamond" w:cs="Times New Roman"/>
                <w:sz w:val="20"/>
                <w:szCs w:val="20"/>
              </w:rPr>
            </w:pPr>
          </w:p>
          <w:p w14:paraId="66201FA8" w14:textId="77777777" w:rsidR="00F00712" w:rsidRPr="005B3D57" w:rsidRDefault="00F00712" w:rsidP="0091334E">
            <w:pPr>
              <w:rPr>
                <w:rFonts w:ascii="Garamond" w:eastAsia="Calibri" w:hAnsi="Garamond" w:cs="Times New Roman"/>
                <w:sz w:val="20"/>
                <w:szCs w:val="20"/>
              </w:rPr>
            </w:pPr>
          </w:p>
          <w:p w14:paraId="796B6358" w14:textId="77777777" w:rsidR="00F00712" w:rsidRPr="005B3D57" w:rsidRDefault="00F00712" w:rsidP="0091334E">
            <w:pPr>
              <w:rPr>
                <w:rFonts w:ascii="Garamond" w:eastAsia="Calibri" w:hAnsi="Garamond" w:cs="Times New Roman"/>
                <w:sz w:val="20"/>
                <w:szCs w:val="20"/>
              </w:rPr>
            </w:pPr>
          </w:p>
          <w:p w14:paraId="27CF15B7" w14:textId="77777777" w:rsidR="00F00712" w:rsidRPr="005B3D57" w:rsidRDefault="00F00712" w:rsidP="0091334E">
            <w:pPr>
              <w:rPr>
                <w:rFonts w:ascii="Garamond" w:eastAsia="Calibri" w:hAnsi="Garamond" w:cs="Times New Roman"/>
                <w:sz w:val="20"/>
                <w:szCs w:val="20"/>
              </w:rPr>
            </w:pPr>
          </w:p>
          <w:p w14:paraId="4E80D2F0"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Non validée pour les investisseurs et les développeurs  </w:t>
            </w:r>
          </w:p>
        </w:tc>
        <w:tc>
          <w:tcPr>
            <w:tcW w:w="1499" w:type="dxa"/>
          </w:tcPr>
          <w:p w14:paraId="3F2929A3"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Le gouvernement a opté pour la production de grandes capacités d’énergie pour réduire sa dépendance énergétique</w:t>
            </w:r>
          </w:p>
          <w:p w14:paraId="292F33FF" w14:textId="77777777" w:rsidR="00F00712" w:rsidRPr="005B3D57" w:rsidRDefault="00F00712" w:rsidP="0091334E">
            <w:pPr>
              <w:rPr>
                <w:rFonts w:ascii="Garamond" w:eastAsia="Calibri" w:hAnsi="Garamond" w:cs="Times New Roman"/>
                <w:sz w:val="20"/>
                <w:szCs w:val="20"/>
              </w:rPr>
            </w:pPr>
          </w:p>
          <w:p w14:paraId="12EA990D"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Adoption du cadre d’intervention des IPP</w:t>
            </w:r>
          </w:p>
          <w:p w14:paraId="4CFE5247" w14:textId="77777777" w:rsidR="00F00712" w:rsidRPr="005B3D57" w:rsidRDefault="00F00712" w:rsidP="0091334E">
            <w:pPr>
              <w:rPr>
                <w:rFonts w:ascii="Garamond" w:eastAsia="Calibri" w:hAnsi="Garamond" w:cs="Times New Roman"/>
                <w:sz w:val="20"/>
                <w:szCs w:val="20"/>
              </w:rPr>
            </w:pPr>
          </w:p>
          <w:p w14:paraId="53A73D5E"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   </w:t>
            </w:r>
          </w:p>
          <w:p w14:paraId="51EA153E"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Un ministère de l’énergie très dynamique</w:t>
            </w:r>
          </w:p>
          <w:p w14:paraId="1C3DBA0D" w14:textId="77777777" w:rsidR="00F00712" w:rsidRPr="005B3D57" w:rsidRDefault="00F00712" w:rsidP="0091334E">
            <w:pPr>
              <w:rPr>
                <w:rFonts w:ascii="Garamond" w:eastAsia="Calibri" w:hAnsi="Garamond" w:cs="Times New Roman"/>
                <w:sz w:val="20"/>
                <w:szCs w:val="20"/>
              </w:rPr>
            </w:pPr>
          </w:p>
          <w:p w14:paraId="071745FD"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La signature du MCA II qui base son modèle sur le soutien massif au Solaire à travers l’OCEF (www.ocef.bj).</w:t>
            </w:r>
          </w:p>
          <w:p w14:paraId="22E4B668" w14:textId="77777777" w:rsidR="00F00712" w:rsidRPr="005B3D57" w:rsidRDefault="00F00712" w:rsidP="0091334E">
            <w:pPr>
              <w:rPr>
                <w:rFonts w:ascii="Garamond" w:eastAsia="Calibri" w:hAnsi="Garamond" w:cs="Times New Roman"/>
                <w:sz w:val="20"/>
                <w:szCs w:val="20"/>
              </w:rPr>
            </w:pPr>
          </w:p>
          <w:p w14:paraId="3B366FCD" w14:textId="77777777" w:rsidR="00F00712" w:rsidRPr="005B3D57" w:rsidRDefault="00F00712" w:rsidP="0091334E">
            <w:pPr>
              <w:rPr>
                <w:rFonts w:ascii="Garamond" w:eastAsia="Calibri" w:hAnsi="Garamond" w:cs="Times New Roman"/>
                <w:sz w:val="20"/>
                <w:szCs w:val="20"/>
              </w:rPr>
            </w:pPr>
          </w:p>
        </w:tc>
        <w:tc>
          <w:tcPr>
            <w:tcW w:w="1701" w:type="dxa"/>
          </w:tcPr>
          <w:p w14:paraId="326BD1E8"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Favorable pour l’atteinte des résultats du projet</w:t>
            </w:r>
          </w:p>
          <w:p w14:paraId="6D60813A" w14:textId="77777777" w:rsidR="00F00712" w:rsidRPr="005B3D57" w:rsidRDefault="00F00712" w:rsidP="0091334E">
            <w:pPr>
              <w:rPr>
                <w:rFonts w:ascii="Garamond" w:eastAsia="Calibri" w:hAnsi="Garamond" w:cs="Times New Roman"/>
                <w:sz w:val="20"/>
                <w:szCs w:val="20"/>
              </w:rPr>
            </w:pPr>
          </w:p>
          <w:p w14:paraId="2A4A8702" w14:textId="77777777" w:rsidR="00F00712" w:rsidRPr="005B3D57" w:rsidRDefault="00F00712" w:rsidP="0091334E">
            <w:pPr>
              <w:rPr>
                <w:rFonts w:ascii="Garamond" w:eastAsia="Calibri" w:hAnsi="Garamond" w:cs="Times New Roman"/>
                <w:sz w:val="20"/>
                <w:szCs w:val="20"/>
              </w:rPr>
            </w:pPr>
          </w:p>
          <w:p w14:paraId="082A11CD" w14:textId="77777777" w:rsidR="00F00712" w:rsidRPr="005B3D57" w:rsidRDefault="00F00712" w:rsidP="0091334E">
            <w:pPr>
              <w:rPr>
                <w:rFonts w:ascii="Garamond" w:eastAsia="Calibri" w:hAnsi="Garamond" w:cs="Times New Roman"/>
                <w:sz w:val="20"/>
                <w:szCs w:val="20"/>
              </w:rPr>
            </w:pPr>
          </w:p>
          <w:p w14:paraId="50F9902E" w14:textId="77777777" w:rsidR="00F00712" w:rsidRPr="005B3D57" w:rsidRDefault="00F00712" w:rsidP="0091334E">
            <w:pPr>
              <w:rPr>
                <w:rFonts w:ascii="Garamond" w:eastAsia="Calibri" w:hAnsi="Garamond" w:cs="Times New Roman"/>
                <w:sz w:val="20"/>
                <w:szCs w:val="20"/>
              </w:rPr>
            </w:pPr>
          </w:p>
          <w:p w14:paraId="111D2315" w14:textId="77777777" w:rsidR="00F00712" w:rsidRPr="005B3D57" w:rsidRDefault="00F00712" w:rsidP="0091334E">
            <w:pPr>
              <w:rPr>
                <w:rFonts w:ascii="Garamond" w:eastAsia="Calibri" w:hAnsi="Garamond" w:cs="Times New Roman"/>
                <w:sz w:val="20"/>
                <w:szCs w:val="20"/>
              </w:rPr>
            </w:pPr>
          </w:p>
          <w:p w14:paraId="25D7A576" w14:textId="77777777" w:rsidR="00F00712" w:rsidRPr="005B3D57" w:rsidRDefault="00F00712" w:rsidP="0091334E">
            <w:pPr>
              <w:rPr>
                <w:rFonts w:ascii="Garamond" w:eastAsia="Calibri" w:hAnsi="Garamond" w:cs="Times New Roman"/>
                <w:sz w:val="20"/>
                <w:szCs w:val="20"/>
              </w:rPr>
            </w:pPr>
          </w:p>
          <w:p w14:paraId="5CF3689F" w14:textId="77777777" w:rsidR="00F00712" w:rsidRPr="005B3D57" w:rsidRDefault="00F00712" w:rsidP="0091334E">
            <w:pPr>
              <w:rPr>
                <w:rFonts w:ascii="Garamond" w:eastAsia="Calibri" w:hAnsi="Garamond" w:cs="Times New Roman"/>
                <w:sz w:val="20"/>
                <w:szCs w:val="20"/>
              </w:rPr>
            </w:pPr>
          </w:p>
          <w:p w14:paraId="010183EB" w14:textId="77777777" w:rsidR="00F00712" w:rsidRPr="005B3D57" w:rsidRDefault="00F00712" w:rsidP="0091334E">
            <w:pPr>
              <w:rPr>
                <w:rFonts w:ascii="Garamond" w:eastAsia="Calibri" w:hAnsi="Garamond" w:cs="Times New Roman"/>
                <w:sz w:val="20"/>
                <w:szCs w:val="20"/>
              </w:rPr>
            </w:pPr>
          </w:p>
          <w:p w14:paraId="322E6DEB"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Non favorable pour l’atteinte des résultats du projet</w:t>
            </w:r>
          </w:p>
          <w:p w14:paraId="3A3B95E8" w14:textId="77777777" w:rsidR="00F00712" w:rsidRPr="005B3D57" w:rsidRDefault="00F00712" w:rsidP="0091334E">
            <w:pPr>
              <w:rPr>
                <w:rFonts w:ascii="Garamond" w:eastAsia="Calibri" w:hAnsi="Garamond" w:cs="Times New Roman"/>
                <w:sz w:val="20"/>
                <w:szCs w:val="20"/>
              </w:rPr>
            </w:pPr>
          </w:p>
          <w:p w14:paraId="1AF2B9D7"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Favorable au Projet</w:t>
            </w:r>
          </w:p>
          <w:p w14:paraId="6CD03316" w14:textId="77777777" w:rsidR="00F00712" w:rsidRPr="005B3D57" w:rsidRDefault="00F00712" w:rsidP="0091334E">
            <w:pPr>
              <w:rPr>
                <w:rFonts w:ascii="Garamond" w:eastAsia="Calibri" w:hAnsi="Garamond" w:cs="Times New Roman"/>
                <w:sz w:val="20"/>
                <w:szCs w:val="20"/>
              </w:rPr>
            </w:pPr>
          </w:p>
          <w:p w14:paraId="0A44C5DC" w14:textId="77777777" w:rsidR="00F00712" w:rsidRPr="005B3D57" w:rsidRDefault="00F00712" w:rsidP="0091334E">
            <w:pPr>
              <w:rPr>
                <w:rFonts w:ascii="Garamond" w:eastAsia="Calibri" w:hAnsi="Garamond" w:cs="Times New Roman"/>
                <w:sz w:val="20"/>
                <w:szCs w:val="20"/>
              </w:rPr>
            </w:pPr>
          </w:p>
          <w:p w14:paraId="0B674DEF" w14:textId="77777777" w:rsidR="00F00712" w:rsidRPr="005B3D57" w:rsidRDefault="00F00712" w:rsidP="0091334E">
            <w:pPr>
              <w:rPr>
                <w:rFonts w:ascii="Garamond" w:eastAsia="Calibri" w:hAnsi="Garamond" w:cs="Times New Roman"/>
                <w:sz w:val="20"/>
                <w:szCs w:val="20"/>
              </w:rPr>
            </w:pPr>
          </w:p>
          <w:p w14:paraId="15258878"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 Favorable à la réalisation des objectifs du projet : </w:t>
            </w:r>
          </w:p>
          <w:p w14:paraId="5BF11160"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Réformes du secteur- bonnes pour le projet</w:t>
            </w:r>
          </w:p>
          <w:p w14:paraId="4A34690A"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-Baisse du prix du KWh pas bon pour le projet</w:t>
            </w:r>
          </w:p>
          <w:p w14:paraId="57AE8451"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Subvention au Investisseurs – </w:t>
            </w:r>
            <w:r w:rsidRPr="005B3D57">
              <w:rPr>
                <w:rFonts w:ascii="Garamond" w:eastAsia="Calibri" w:hAnsi="Garamond" w:cs="Times New Roman"/>
                <w:sz w:val="20"/>
                <w:szCs w:val="20"/>
              </w:rPr>
              <w:lastRenderedPageBreak/>
              <w:t xml:space="preserve">donne des idées au projet </w:t>
            </w:r>
          </w:p>
        </w:tc>
        <w:tc>
          <w:tcPr>
            <w:tcW w:w="1701" w:type="dxa"/>
          </w:tcPr>
          <w:p w14:paraId="5D16EF8A" w14:textId="77777777" w:rsidR="00F00712" w:rsidRPr="005B3D57" w:rsidRDefault="00F00712" w:rsidP="0091334E">
            <w:pPr>
              <w:rPr>
                <w:rFonts w:ascii="Garamond" w:eastAsia="Calibri" w:hAnsi="Garamond" w:cs="Times New Roman"/>
                <w:sz w:val="20"/>
                <w:szCs w:val="20"/>
              </w:rPr>
            </w:pPr>
          </w:p>
          <w:p w14:paraId="53F07259"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L’environnement des affaires et les options de contractualisation retenues accroissent l’engagement des PIE</w:t>
            </w:r>
          </w:p>
          <w:p w14:paraId="4A5FABC7" w14:textId="77777777" w:rsidR="00F00712" w:rsidRPr="005B3D57" w:rsidRDefault="00F00712" w:rsidP="0091334E">
            <w:pPr>
              <w:rPr>
                <w:rFonts w:ascii="Garamond" w:eastAsia="Calibri" w:hAnsi="Garamond" w:cs="Times New Roman"/>
                <w:sz w:val="20"/>
                <w:szCs w:val="20"/>
              </w:rPr>
            </w:pPr>
          </w:p>
          <w:p w14:paraId="534DDD44" w14:textId="77777777" w:rsidR="00F00712" w:rsidRPr="005B3D57" w:rsidRDefault="00F00712" w:rsidP="0091334E">
            <w:pPr>
              <w:rPr>
                <w:rFonts w:ascii="Garamond" w:eastAsia="Calibri" w:hAnsi="Garamond" w:cs="Times New Roman"/>
                <w:sz w:val="20"/>
                <w:szCs w:val="20"/>
              </w:rPr>
            </w:pPr>
          </w:p>
          <w:p w14:paraId="6D2E49B9" w14:textId="77777777" w:rsidR="00F00712" w:rsidRPr="005B3D57" w:rsidRDefault="00F00712" w:rsidP="0091334E">
            <w:pPr>
              <w:rPr>
                <w:rFonts w:ascii="Garamond" w:eastAsia="Calibri" w:hAnsi="Garamond" w:cs="Times New Roman"/>
                <w:sz w:val="20"/>
                <w:szCs w:val="20"/>
              </w:rPr>
            </w:pPr>
          </w:p>
          <w:p w14:paraId="23CF3E1D" w14:textId="77777777" w:rsidR="00F00712" w:rsidRPr="005B3D57" w:rsidRDefault="00F00712" w:rsidP="0091334E">
            <w:pPr>
              <w:rPr>
                <w:rFonts w:ascii="Garamond" w:eastAsia="Calibri" w:hAnsi="Garamond" w:cs="Times New Roman"/>
                <w:sz w:val="20"/>
                <w:szCs w:val="20"/>
              </w:rPr>
            </w:pPr>
          </w:p>
          <w:p w14:paraId="608E9468" w14:textId="77777777" w:rsidR="00F00712" w:rsidRPr="005B3D57" w:rsidRDefault="00F00712" w:rsidP="0091334E">
            <w:pPr>
              <w:rPr>
                <w:rFonts w:ascii="Garamond" w:eastAsia="Calibri" w:hAnsi="Garamond" w:cs="Times New Roman"/>
                <w:sz w:val="20"/>
                <w:szCs w:val="20"/>
              </w:rPr>
            </w:pPr>
          </w:p>
          <w:p w14:paraId="58E04A9F" w14:textId="77777777" w:rsidR="00F00712" w:rsidRPr="005B3D57" w:rsidRDefault="00F00712" w:rsidP="0091334E">
            <w:pPr>
              <w:rPr>
                <w:rFonts w:ascii="Garamond" w:eastAsia="Calibri" w:hAnsi="Garamond" w:cs="Times New Roman"/>
                <w:sz w:val="20"/>
                <w:szCs w:val="20"/>
              </w:rPr>
            </w:pPr>
          </w:p>
          <w:p w14:paraId="2F9BA4BB" w14:textId="77777777" w:rsidR="00F00712" w:rsidRPr="005B3D57" w:rsidRDefault="00F00712" w:rsidP="0091334E">
            <w:pPr>
              <w:rPr>
                <w:rFonts w:ascii="Garamond" w:eastAsia="Calibri" w:hAnsi="Garamond" w:cs="Times New Roman"/>
                <w:sz w:val="20"/>
                <w:szCs w:val="20"/>
              </w:rPr>
            </w:pPr>
          </w:p>
          <w:p w14:paraId="010B7427" w14:textId="77777777" w:rsidR="00F00712" w:rsidRPr="005B3D57" w:rsidRDefault="00F00712" w:rsidP="0091334E">
            <w:pPr>
              <w:rPr>
                <w:rFonts w:ascii="Garamond" w:eastAsia="Calibri" w:hAnsi="Garamond" w:cs="Times New Roman"/>
                <w:sz w:val="20"/>
                <w:szCs w:val="20"/>
              </w:rPr>
            </w:pPr>
          </w:p>
          <w:p w14:paraId="2F73A3F5" w14:textId="77777777" w:rsidR="00F00712" w:rsidRPr="005B3D57" w:rsidRDefault="00F00712" w:rsidP="0091334E">
            <w:pPr>
              <w:rPr>
                <w:rFonts w:ascii="Garamond" w:eastAsia="Calibri" w:hAnsi="Garamond" w:cs="Times New Roman"/>
                <w:sz w:val="20"/>
                <w:szCs w:val="20"/>
              </w:rPr>
            </w:pPr>
          </w:p>
          <w:p w14:paraId="0265B2CB" w14:textId="77777777" w:rsidR="00F00712" w:rsidRPr="005B3D57" w:rsidRDefault="00F00712" w:rsidP="0091334E">
            <w:pPr>
              <w:rPr>
                <w:rFonts w:ascii="Garamond" w:eastAsia="Calibri" w:hAnsi="Garamond" w:cs="Times New Roman"/>
                <w:sz w:val="20"/>
                <w:szCs w:val="20"/>
              </w:rPr>
            </w:pPr>
          </w:p>
          <w:p w14:paraId="1288CAFC" w14:textId="77777777" w:rsidR="00F00712" w:rsidRPr="005B3D57" w:rsidRDefault="00F00712" w:rsidP="0091334E">
            <w:pPr>
              <w:rPr>
                <w:rFonts w:ascii="Garamond" w:eastAsia="Calibri" w:hAnsi="Garamond" w:cs="Times New Roman"/>
                <w:sz w:val="20"/>
                <w:szCs w:val="20"/>
              </w:rPr>
            </w:pPr>
          </w:p>
          <w:p w14:paraId="24DFEE58"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Développer dans le cadre de Biomasse Electricité des projet modèle </w:t>
            </w:r>
          </w:p>
          <w:p w14:paraId="3DC76F10" w14:textId="77777777" w:rsidR="00F00712" w:rsidRPr="005B3D57" w:rsidRDefault="00F00712" w:rsidP="0091334E">
            <w:pPr>
              <w:rPr>
                <w:rFonts w:ascii="Garamond" w:eastAsia="Calibri" w:hAnsi="Garamond" w:cs="Times New Roman"/>
                <w:sz w:val="20"/>
                <w:szCs w:val="20"/>
              </w:rPr>
            </w:pPr>
          </w:p>
          <w:p w14:paraId="26FC86C7" w14:textId="77777777" w:rsidR="00F00712" w:rsidRPr="005B3D57" w:rsidRDefault="00F00712" w:rsidP="0091334E">
            <w:pPr>
              <w:rPr>
                <w:rFonts w:ascii="Garamond" w:eastAsia="Calibri" w:hAnsi="Garamond" w:cs="Times New Roman"/>
                <w:sz w:val="20"/>
                <w:szCs w:val="20"/>
              </w:rPr>
            </w:pPr>
          </w:p>
          <w:p w14:paraId="40CB46E0" w14:textId="77777777" w:rsidR="00F00712" w:rsidRPr="005B3D57" w:rsidRDefault="00F00712" w:rsidP="0091334E">
            <w:pPr>
              <w:rPr>
                <w:rFonts w:ascii="Garamond" w:eastAsia="Calibri" w:hAnsi="Garamond" w:cs="Times New Roman"/>
                <w:sz w:val="20"/>
                <w:szCs w:val="20"/>
              </w:rPr>
            </w:pPr>
          </w:p>
          <w:p w14:paraId="516ADD42" w14:textId="77777777" w:rsidR="00F00712" w:rsidRPr="005B3D57" w:rsidRDefault="00F00712" w:rsidP="0091334E">
            <w:pPr>
              <w:rPr>
                <w:rFonts w:ascii="Garamond" w:eastAsia="Calibri" w:hAnsi="Garamond" w:cs="Times New Roman"/>
                <w:sz w:val="20"/>
                <w:szCs w:val="20"/>
              </w:rPr>
            </w:pPr>
          </w:p>
          <w:p w14:paraId="0BB71DAC" w14:textId="77777777" w:rsidR="00F00712" w:rsidRPr="005B3D57" w:rsidRDefault="00F00712" w:rsidP="0091334E">
            <w:pPr>
              <w:rPr>
                <w:rFonts w:ascii="Garamond" w:eastAsia="Calibri" w:hAnsi="Garamond" w:cs="Times New Roman"/>
                <w:sz w:val="20"/>
                <w:szCs w:val="20"/>
              </w:rPr>
            </w:pPr>
          </w:p>
          <w:p w14:paraId="0AFA0A28" w14:textId="77777777" w:rsidR="00F00712" w:rsidRPr="005B3D57" w:rsidRDefault="00F00712" w:rsidP="0091334E">
            <w:pPr>
              <w:rPr>
                <w:rFonts w:ascii="Garamond" w:eastAsia="Calibri" w:hAnsi="Garamond" w:cs="Times New Roman"/>
                <w:sz w:val="20"/>
                <w:szCs w:val="20"/>
              </w:rPr>
            </w:pPr>
          </w:p>
          <w:p w14:paraId="35645CA0" w14:textId="77777777" w:rsidR="00F00712" w:rsidRPr="005B3D57" w:rsidRDefault="00F00712" w:rsidP="0091334E">
            <w:pPr>
              <w:rPr>
                <w:rFonts w:ascii="Garamond" w:eastAsia="Calibri" w:hAnsi="Garamond" w:cs="Times New Roman"/>
                <w:sz w:val="20"/>
                <w:szCs w:val="20"/>
              </w:rPr>
            </w:pPr>
          </w:p>
          <w:p w14:paraId="66423386" w14:textId="77777777" w:rsidR="00F00712" w:rsidRPr="005B3D57" w:rsidRDefault="00F00712" w:rsidP="0091334E">
            <w:pPr>
              <w:rPr>
                <w:rFonts w:ascii="Garamond" w:eastAsia="Calibri" w:hAnsi="Garamond" w:cs="Times New Roman"/>
                <w:sz w:val="20"/>
                <w:szCs w:val="20"/>
              </w:rPr>
            </w:pPr>
          </w:p>
          <w:p w14:paraId="14BF8DE0"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lastRenderedPageBreak/>
              <w:t>Le soutien financier direct aux Investisseurs et producteurs privés devient une possibilité pour accompagner  le projet.</w:t>
            </w:r>
          </w:p>
        </w:tc>
      </w:tr>
      <w:tr w:rsidR="00F00712" w:rsidRPr="005B3D57" w14:paraId="72AE545D" w14:textId="77777777" w:rsidTr="0091334E">
        <w:tc>
          <w:tcPr>
            <w:tcW w:w="2334" w:type="dxa"/>
          </w:tcPr>
          <w:p w14:paraId="408A71C4"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lastRenderedPageBreak/>
              <w:t>Produit 3: L'utilisation intégrée des terres, la gestion durable des forêts et la gestion des ressources naturelles offrent</w:t>
            </w:r>
          </w:p>
        </w:tc>
        <w:tc>
          <w:tcPr>
            <w:tcW w:w="2056" w:type="dxa"/>
          </w:tcPr>
          <w:p w14:paraId="1A3B4119" w14:textId="77777777" w:rsidR="00F00712" w:rsidRPr="005B3D57" w:rsidRDefault="00F00712" w:rsidP="0091334E">
            <w:pPr>
              <w:rPr>
                <w:rFonts w:ascii="Garamond" w:eastAsia="Times New Roman" w:hAnsi="Garamond" w:cs="Arial"/>
                <w:sz w:val="20"/>
                <w:szCs w:val="20"/>
              </w:rPr>
            </w:pPr>
            <w:r w:rsidRPr="005B3D57">
              <w:rPr>
                <w:rFonts w:ascii="Garamond" w:eastAsia="Times New Roman" w:hAnsi="Garamond" w:cs="Arial"/>
                <w:sz w:val="20"/>
                <w:szCs w:val="20"/>
              </w:rPr>
              <w:t>-Le soutien politique à l'approche intégrée au niveau de la commune reste très élevé, soutenant des réformes au niveau national (élimination des barrières) et le développement des investissements privés</w:t>
            </w:r>
          </w:p>
          <w:p w14:paraId="6E3D2E33" w14:textId="77777777" w:rsidR="00F00712" w:rsidRPr="005B3D57" w:rsidRDefault="00F00712" w:rsidP="0091334E">
            <w:pPr>
              <w:rPr>
                <w:rFonts w:ascii="Garamond" w:eastAsia="Times New Roman" w:hAnsi="Garamond" w:cs="Arial"/>
                <w:sz w:val="20"/>
                <w:szCs w:val="20"/>
              </w:rPr>
            </w:pPr>
          </w:p>
          <w:p w14:paraId="3C225DBA" w14:textId="77777777" w:rsidR="00F00712" w:rsidRPr="005B3D57" w:rsidRDefault="00F00712" w:rsidP="0091334E">
            <w:pPr>
              <w:rPr>
                <w:rFonts w:ascii="Garamond" w:eastAsia="Times New Roman" w:hAnsi="Garamond" w:cs="Arial"/>
                <w:sz w:val="20"/>
                <w:szCs w:val="20"/>
                <w:highlight w:val="yellow"/>
              </w:rPr>
            </w:pPr>
            <w:r w:rsidRPr="005B3D57">
              <w:rPr>
                <w:rFonts w:ascii="Garamond" w:eastAsia="Times New Roman" w:hAnsi="Garamond" w:cs="Arial"/>
                <w:sz w:val="20"/>
                <w:szCs w:val="20"/>
              </w:rPr>
              <w:t>-Les communautés vont changer de comportement et engager de nouvelles pratiques si elles sont fournies avec des solutions de rechange et un soutien à la mise en œuvre</w:t>
            </w:r>
          </w:p>
        </w:tc>
        <w:tc>
          <w:tcPr>
            <w:tcW w:w="1984" w:type="dxa"/>
          </w:tcPr>
          <w:p w14:paraId="0D728483" w14:textId="77777777" w:rsidR="00F00712" w:rsidRPr="005B3D57" w:rsidRDefault="00F00712" w:rsidP="0091334E">
            <w:pPr>
              <w:rPr>
                <w:rFonts w:ascii="Garamond" w:eastAsia="Times New Roman" w:hAnsi="Garamond" w:cs="Arial"/>
                <w:sz w:val="20"/>
                <w:szCs w:val="20"/>
              </w:rPr>
            </w:pPr>
            <w:r w:rsidRPr="005B3D57">
              <w:rPr>
                <w:rFonts w:ascii="Garamond" w:eastAsia="Times New Roman" w:hAnsi="Garamond" w:cs="Arial"/>
                <w:sz w:val="20"/>
                <w:szCs w:val="20"/>
              </w:rPr>
              <w:t>- Les réformes au niveau national pour ce qui est de la gestion durable des forêts et terres reçoivent un soutien politique très élevé</w:t>
            </w:r>
          </w:p>
          <w:p w14:paraId="7D524431" w14:textId="77777777" w:rsidR="00F00712" w:rsidRPr="005B3D57" w:rsidRDefault="00F00712" w:rsidP="0091334E">
            <w:pPr>
              <w:rPr>
                <w:rFonts w:ascii="Garamond" w:eastAsia="Times New Roman" w:hAnsi="Garamond" w:cs="Arial"/>
                <w:sz w:val="20"/>
                <w:szCs w:val="20"/>
              </w:rPr>
            </w:pPr>
            <w:r w:rsidRPr="005B3D57">
              <w:rPr>
                <w:rFonts w:ascii="Garamond" w:eastAsia="Times New Roman" w:hAnsi="Garamond" w:cs="Arial"/>
                <w:sz w:val="20"/>
                <w:szCs w:val="20"/>
              </w:rPr>
              <w:t>- L'approche intégrée au niveau de la commune reçoit un soutien politique très élevé</w:t>
            </w:r>
          </w:p>
          <w:p w14:paraId="580F0B41" w14:textId="77777777" w:rsidR="00F00712" w:rsidRPr="005B3D57" w:rsidRDefault="00F00712" w:rsidP="0091334E">
            <w:pPr>
              <w:rPr>
                <w:rFonts w:ascii="Garamond" w:eastAsia="Times New Roman" w:hAnsi="Garamond" w:cs="Arial"/>
                <w:sz w:val="20"/>
                <w:szCs w:val="20"/>
              </w:rPr>
            </w:pPr>
            <w:r w:rsidRPr="005B3D57">
              <w:rPr>
                <w:rFonts w:ascii="Garamond" w:eastAsia="Times New Roman" w:hAnsi="Garamond" w:cs="Arial"/>
                <w:sz w:val="20"/>
                <w:szCs w:val="20"/>
              </w:rPr>
              <w:t xml:space="preserve">- Les solutions de rechange avec un soutien à la mise en œuvre sont une réalité </w:t>
            </w:r>
          </w:p>
          <w:p w14:paraId="542F9567" w14:textId="77777777" w:rsidR="00F00712" w:rsidRPr="005B3D57" w:rsidRDefault="00F00712" w:rsidP="0091334E">
            <w:pPr>
              <w:rPr>
                <w:rFonts w:ascii="Garamond" w:eastAsia="Times New Roman" w:hAnsi="Garamond" w:cs="Arial"/>
                <w:sz w:val="20"/>
                <w:szCs w:val="20"/>
              </w:rPr>
            </w:pPr>
            <w:r w:rsidRPr="005B3D57">
              <w:rPr>
                <w:rFonts w:ascii="Garamond" w:eastAsia="Times New Roman" w:hAnsi="Garamond" w:cs="Arial"/>
                <w:sz w:val="20"/>
                <w:szCs w:val="20"/>
              </w:rPr>
              <w:t>- Les communautés changent de comportements et adoptent de nouvelles pratiques  de gestion durable des terres et forêts</w:t>
            </w:r>
          </w:p>
          <w:p w14:paraId="408373A0" w14:textId="77777777" w:rsidR="00F00712" w:rsidRPr="005B3D57" w:rsidRDefault="00F00712" w:rsidP="0091334E">
            <w:pPr>
              <w:rPr>
                <w:rFonts w:ascii="Garamond" w:eastAsia="Times New Roman" w:hAnsi="Garamond" w:cs="Arial"/>
                <w:sz w:val="20"/>
                <w:szCs w:val="20"/>
              </w:rPr>
            </w:pPr>
          </w:p>
          <w:p w14:paraId="0DF7877C" w14:textId="77777777" w:rsidR="00F00712" w:rsidRPr="005B3D57" w:rsidRDefault="00F00712" w:rsidP="0091334E">
            <w:pPr>
              <w:rPr>
                <w:rFonts w:ascii="Garamond" w:eastAsia="Calibri" w:hAnsi="Garamond" w:cs="Times New Roman"/>
                <w:sz w:val="20"/>
                <w:szCs w:val="20"/>
              </w:rPr>
            </w:pPr>
          </w:p>
        </w:tc>
        <w:tc>
          <w:tcPr>
            <w:tcW w:w="1620" w:type="dxa"/>
          </w:tcPr>
          <w:p w14:paraId="6C156906"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Validée pour l’Etat</w:t>
            </w:r>
          </w:p>
          <w:p w14:paraId="0C6B083D" w14:textId="77777777" w:rsidR="00F00712" w:rsidRPr="005B3D57" w:rsidRDefault="00F00712" w:rsidP="0091334E">
            <w:pPr>
              <w:rPr>
                <w:rFonts w:ascii="Garamond" w:eastAsia="Calibri" w:hAnsi="Garamond" w:cs="Times New Roman"/>
                <w:sz w:val="20"/>
                <w:szCs w:val="20"/>
              </w:rPr>
            </w:pPr>
          </w:p>
          <w:p w14:paraId="0127C5C9" w14:textId="77777777" w:rsidR="00F00712" w:rsidRPr="005B3D57" w:rsidRDefault="00F00712" w:rsidP="0091334E">
            <w:pPr>
              <w:rPr>
                <w:rFonts w:ascii="Garamond" w:eastAsia="Calibri" w:hAnsi="Garamond" w:cs="Times New Roman"/>
                <w:sz w:val="20"/>
                <w:szCs w:val="20"/>
              </w:rPr>
            </w:pPr>
          </w:p>
          <w:p w14:paraId="6DDB5748" w14:textId="77777777" w:rsidR="00F00712" w:rsidRPr="005B3D57" w:rsidRDefault="00F00712" w:rsidP="0091334E">
            <w:pPr>
              <w:rPr>
                <w:rFonts w:ascii="Garamond" w:eastAsia="Calibri" w:hAnsi="Garamond" w:cs="Times New Roman"/>
                <w:sz w:val="20"/>
                <w:szCs w:val="20"/>
              </w:rPr>
            </w:pPr>
          </w:p>
          <w:p w14:paraId="12B045E5" w14:textId="77777777" w:rsidR="00F00712" w:rsidRPr="005B3D57" w:rsidRDefault="00F00712" w:rsidP="0091334E">
            <w:pPr>
              <w:rPr>
                <w:rFonts w:ascii="Garamond" w:eastAsia="Calibri" w:hAnsi="Garamond" w:cs="Times New Roman"/>
                <w:sz w:val="20"/>
                <w:szCs w:val="20"/>
              </w:rPr>
            </w:pPr>
          </w:p>
          <w:p w14:paraId="0F760E07" w14:textId="77777777" w:rsidR="00F00712" w:rsidRPr="005B3D57" w:rsidRDefault="00F00712" w:rsidP="0091334E">
            <w:pPr>
              <w:rPr>
                <w:rFonts w:ascii="Garamond" w:eastAsia="Calibri" w:hAnsi="Garamond" w:cs="Times New Roman"/>
                <w:sz w:val="20"/>
                <w:szCs w:val="20"/>
              </w:rPr>
            </w:pPr>
          </w:p>
          <w:p w14:paraId="3F04DFFC"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Validée pour le soutien des communes</w:t>
            </w:r>
          </w:p>
          <w:p w14:paraId="39119E4A" w14:textId="77777777" w:rsidR="00F00712" w:rsidRPr="005B3D57" w:rsidRDefault="00F00712" w:rsidP="0091334E">
            <w:pPr>
              <w:rPr>
                <w:rFonts w:ascii="Garamond" w:eastAsia="Calibri" w:hAnsi="Garamond" w:cs="Times New Roman"/>
                <w:sz w:val="20"/>
                <w:szCs w:val="20"/>
              </w:rPr>
            </w:pPr>
          </w:p>
          <w:p w14:paraId="73F24B41" w14:textId="77777777" w:rsidR="00F00712" w:rsidRPr="005B3D57" w:rsidRDefault="00F00712" w:rsidP="0091334E">
            <w:pPr>
              <w:rPr>
                <w:rFonts w:ascii="Garamond" w:eastAsia="Calibri" w:hAnsi="Garamond" w:cs="Times New Roman"/>
                <w:sz w:val="20"/>
                <w:szCs w:val="20"/>
              </w:rPr>
            </w:pPr>
          </w:p>
          <w:p w14:paraId="313DFCAB" w14:textId="77777777" w:rsidR="00F00712" w:rsidRPr="005B3D57" w:rsidRDefault="00F00712" w:rsidP="0091334E">
            <w:pPr>
              <w:rPr>
                <w:rFonts w:ascii="Garamond" w:eastAsia="Calibri" w:hAnsi="Garamond" w:cs="Times New Roman"/>
                <w:sz w:val="20"/>
                <w:szCs w:val="20"/>
              </w:rPr>
            </w:pPr>
          </w:p>
          <w:p w14:paraId="3212EFEF"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Non validé</w:t>
            </w:r>
          </w:p>
          <w:p w14:paraId="1B8B6610" w14:textId="77777777" w:rsidR="00F00712" w:rsidRPr="005B3D57" w:rsidRDefault="00F00712" w:rsidP="0091334E">
            <w:pPr>
              <w:rPr>
                <w:rFonts w:ascii="Garamond" w:eastAsia="Calibri" w:hAnsi="Garamond" w:cs="Times New Roman"/>
                <w:sz w:val="20"/>
                <w:szCs w:val="20"/>
              </w:rPr>
            </w:pPr>
          </w:p>
          <w:p w14:paraId="4DD73D2B" w14:textId="77777777" w:rsidR="00F00712" w:rsidRPr="005B3D57" w:rsidRDefault="00F00712" w:rsidP="0091334E">
            <w:pPr>
              <w:rPr>
                <w:rFonts w:ascii="Garamond" w:eastAsia="Calibri" w:hAnsi="Garamond" w:cs="Times New Roman"/>
                <w:sz w:val="20"/>
                <w:szCs w:val="20"/>
              </w:rPr>
            </w:pPr>
          </w:p>
          <w:p w14:paraId="55526DCA" w14:textId="77777777" w:rsidR="00F00712" w:rsidRPr="005B3D57" w:rsidRDefault="00F00712" w:rsidP="0091334E">
            <w:pPr>
              <w:rPr>
                <w:rFonts w:ascii="Garamond" w:eastAsia="Calibri" w:hAnsi="Garamond" w:cs="Times New Roman"/>
                <w:sz w:val="20"/>
                <w:szCs w:val="20"/>
              </w:rPr>
            </w:pPr>
          </w:p>
          <w:p w14:paraId="564AD00C" w14:textId="77777777" w:rsidR="00F00712" w:rsidRPr="005B3D57" w:rsidRDefault="00F00712" w:rsidP="0091334E">
            <w:pPr>
              <w:rPr>
                <w:rFonts w:ascii="Garamond" w:eastAsia="Calibri" w:hAnsi="Garamond" w:cs="Times New Roman"/>
                <w:sz w:val="20"/>
                <w:szCs w:val="20"/>
              </w:rPr>
            </w:pPr>
          </w:p>
          <w:p w14:paraId="0F1C4B42" w14:textId="77777777" w:rsidR="00F00712" w:rsidRPr="005B3D57" w:rsidRDefault="00F00712" w:rsidP="0091334E">
            <w:pPr>
              <w:tabs>
                <w:tab w:val="left" w:pos="628"/>
              </w:tabs>
              <w:rPr>
                <w:rFonts w:ascii="Garamond" w:eastAsia="Calibri" w:hAnsi="Garamond" w:cs="Times New Roman"/>
                <w:sz w:val="20"/>
                <w:szCs w:val="20"/>
              </w:rPr>
            </w:pPr>
            <w:r w:rsidRPr="005B3D57">
              <w:rPr>
                <w:rFonts w:ascii="Garamond" w:eastAsia="Calibri" w:hAnsi="Garamond" w:cs="Times New Roman"/>
                <w:sz w:val="20"/>
                <w:szCs w:val="20"/>
              </w:rPr>
              <w:t>--- N/A</w:t>
            </w:r>
          </w:p>
          <w:p w14:paraId="4B7FCFDC" w14:textId="77777777" w:rsidR="00F00712" w:rsidRPr="005B3D57" w:rsidRDefault="00F00712" w:rsidP="0091334E">
            <w:pPr>
              <w:tabs>
                <w:tab w:val="left" w:pos="628"/>
              </w:tabs>
              <w:rPr>
                <w:rFonts w:ascii="Garamond" w:eastAsia="Calibri" w:hAnsi="Garamond" w:cs="Times New Roman"/>
                <w:sz w:val="20"/>
                <w:szCs w:val="20"/>
              </w:rPr>
            </w:pPr>
            <w:r w:rsidRPr="005B3D57">
              <w:rPr>
                <w:rFonts w:ascii="Garamond" w:eastAsia="Calibri" w:hAnsi="Garamond" w:cs="Times New Roman"/>
                <w:sz w:val="20"/>
                <w:szCs w:val="20"/>
              </w:rPr>
              <w:t>(On ne peut pas encore tester car les solutions sont encore en préparation)</w:t>
            </w:r>
            <w:r w:rsidRPr="005B3D57">
              <w:rPr>
                <w:rFonts w:ascii="Garamond" w:eastAsia="Calibri" w:hAnsi="Garamond" w:cs="Times New Roman"/>
                <w:sz w:val="20"/>
                <w:szCs w:val="20"/>
              </w:rPr>
              <w:tab/>
            </w:r>
          </w:p>
          <w:p w14:paraId="0155FD33" w14:textId="77777777" w:rsidR="00F00712" w:rsidRPr="005B3D57" w:rsidRDefault="00F00712" w:rsidP="0091334E">
            <w:pPr>
              <w:tabs>
                <w:tab w:val="left" w:pos="628"/>
              </w:tabs>
              <w:rPr>
                <w:rFonts w:ascii="Garamond" w:eastAsia="Calibri" w:hAnsi="Garamond" w:cs="Times New Roman"/>
                <w:sz w:val="20"/>
                <w:szCs w:val="20"/>
              </w:rPr>
            </w:pPr>
            <w:r w:rsidRPr="005B3D57">
              <w:rPr>
                <w:rFonts w:ascii="Garamond" w:eastAsia="Calibri" w:hAnsi="Garamond" w:cs="Times New Roman"/>
                <w:sz w:val="20"/>
                <w:szCs w:val="20"/>
              </w:rPr>
              <w:t>--- N/A</w:t>
            </w:r>
          </w:p>
          <w:p w14:paraId="5ADF2B93" w14:textId="77777777" w:rsidR="00F00712" w:rsidRPr="005B3D57" w:rsidRDefault="00F00712" w:rsidP="0091334E">
            <w:pPr>
              <w:tabs>
                <w:tab w:val="left" w:pos="628"/>
              </w:tabs>
              <w:rPr>
                <w:rFonts w:ascii="Garamond" w:eastAsia="Calibri" w:hAnsi="Garamond" w:cs="Times New Roman"/>
                <w:sz w:val="20"/>
                <w:szCs w:val="20"/>
              </w:rPr>
            </w:pPr>
            <w:r w:rsidRPr="005B3D57">
              <w:rPr>
                <w:rFonts w:ascii="Garamond" w:eastAsia="Calibri" w:hAnsi="Garamond" w:cs="Times New Roman"/>
                <w:sz w:val="20"/>
                <w:szCs w:val="20"/>
              </w:rPr>
              <w:lastRenderedPageBreak/>
              <w:t>(On ne peut pas encore tester car les solutions sont encore en préparation)</w:t>
            </w:r>
          </w:p>
          <w:p w14:paraId="3E977A06" w14:textId="77777777" w:rsidR="00F00712" w:rsidRPr="005B3D57" w:rsidRDefault="00F00712" w:rsidP="0091334E">
            <w:pPr>
              <w:tabs>
                <w:tab w:val="left" w:pos="628"/>
              </w:tabs>
              <w:rPr>
                <w:rFonts w:ascii="Garamond" w:eastAsia="Calibri" w:hAnsi="Garamond" w:cs="Times New Roman"/>
                <w:sz w:val="20"/>
                <w:szCs w:val="20"/>
              </w:rPr>
            </w:pPr>
          </w:p>
        </w:tc>
        <w:tc>
          <w:tcPr>
            <w:tcW w:w="1499" w:type="dxa"/>
          </w:tcPr>
          <w:p w14:paraId="54311264"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lastRenderedPageBreak/>
              <w:t>- Adoption   de la Loi n°2018</w:t>
            </w:r>
            <w:r w:rsidRPr="005B3D57">
              <w:rPr>
                <w:rFonts w:ascii="Times New Roman" w:eastAsia="Calibri" w:hAnsi="Times New Roman" w:cs="Times New Roman"/>
                <w:sz w:val="20"/>
                <w:szCs w:val="20"/>
              </w:rPr>
              <w:t>‐</w:t>
            </w:r>
            <w:r w:rsidRPr="005B3D57">
              <w:rPr>
                <w:rFonts w:ascii="Garamond" w:eastAsia="Calibri" w:hAnsi="Garamond" w:cs="Times New Roman"/>
                <w:sz w:val="20"/>
                <w:szCs w:val="20"/>
              </w:rPr>
              <w:t>20 du 23 avril 2019 portant Code pastoral en R</w:t>
            </w:r>
            <w:r w:rsidRPr="005B3D57">
              <w:rPr>
                <w:rFonts w:ascii="Garamond" w:eastAsia="Calibri" w:hAnsi="Garamond" w:cs="Garamond"/>
                <w:sz w:val="20"/>
                <w:szCs w:val="20"/>
              </w:rPr>
              <w:t>é</w:t>
            </w:r>
            <w:r w:rsidRPr="005B3D57">
              <w:rPr>
                <w:rFonts w:ascii="Garamond" w:eastAsia="Calibri" w:hAnsi="Garamond" w:cs="Times New Roman"/>
                <w:sz w:val="20"/>
                <w:szCs w:val="20"/>
              </w:rPr>
              <w:t>publique</w:t>
            </w:r>
            <w:r w:rsidRPr="005B3D57">
              <w:rPr>
                <w:rFonts w:ascii="Garamond" w:eastAsia="Calibri" w:hAnsi="Garamond" w:cs="Garamond"/>
                <w:sz w:val="20"/>
                <w:szCs w:val="20"/>
              </w:rPr>
              <w:t> </w:t>
            </w:r>
            <w:r w:rsidRPr="005B3D57">
              <w:rPr>
                <w:rFonts w:ascii="Garamond" w:eastAsia="Calibri" w:hAnsi="Garamond" w:cs="Times New Roman"/>
                <w:sz w:val="20"/>
                <w:szCs w:val="20"/>
              </w:rPr>
              <w:t>;</w:t>
            </w:r>
          </w:p>
          <w:p w14:paraId="799B7AD7"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Mise en place de l’ANGT avec ses démembrements au niveau local ;</w:t>
            </w:r>
          </w:p>
          <w:p w14:paraId="5CC47540" w14:textId="77777777" w:rsidR="00F00712" w:rsidRPr="005B3D57" w:rsidRDefault="00F00712" w:rsidP="0091334E">
            <w:pPr>
              <w:rPr>
                <w:rFonts w:ascii="Garamond" w:eastAsia="Calibri" w:hAnsi="Garamond" w:cs="Times New Roman"/>
                <w:sz w:val="20"/>
                <w:szCs w:val="20"/>
              </w:rPr>
            </w:pPr>
          </w:p>
          <w:p w14:paraId="77D30EDC"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La création des pôles de développement agricole </w:t>
            </w:r>
          </w:p>
          <w:p w14:paraId="76EDFC5D"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la mis en place des ATDA </w:t>
            </w:r>
          </w:p>
          <w:p w14:paraId="22F77219" w14:textId="77777777" w:rsidR="00F00712" w:rsidRPr="005B3D57" w:rsidRDefault="00F00712" w:rsidP="0091334E">
            <w:pPr>
              <w:rPr>
                <w:rFonts w:ascii="Garamond" w:eastAsia="Calibri" w:hAnsi="Garamond" w:cs="Times New Roman"/>
                <w:sz w:val="20"/>
                <w:szCs w:val="20"/>
              </w:rPr>
            </w:pPr>
          </w:p>
          <w:p w14:paraId="09E0FBBB" w14:textId="77777777" w:rsidR="00F00712" w:rsidRPr="005B3D57" w:rsidRDefault="00F00712" w:rsidP="0091334E">
            <w:pPr>
              <w:rPr>
                <w:rFonts w:ascii="Garamond" w:eastAsia="Calibri" w:hAnsi="Garamond" w:cs="Times New Roman"/>
                <w:sz w:val="20"/>
                <w:szCs w:val="20"/>
              </w:rPr>
            </w:pPr>
          </w:p>
          <w:p w14:paraId="1725F5D3"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w:t>
            </w:r>
          </w:p>
          <w:p w14:paraId="26545EAB" w14:textId="77777777" w:rsidR="00F00712" w:rsidRPr="005B3D57" w:rsidRDefault="00F00712" w:rsidP="0091334E">
            <w:pPr>
              <w:rPr>
                <w:rFonts w:ascii="Garamond" w:eastAsia="Calibri" w:hAnsi="Garamond" w:cs="Times New Roman"/>
                <w:sz w:val="20"/>
                <w:szCs w:val="20"/>
              </w:rPr>
            </w:pPr>
          </w:p>
          <w:p w14:paraId="0DC096BF" w14:textId="77777777" w:rsidR="00F00712" w:rsidRPr="005B3D57" w:rsidRDefault="00F00712" w:rsidP="0091334E">
            <w:pPr>
              <w:rPr>
                <w:rFonts w:ascii="Garamond" w:eastAsia="Calibri" w:hAnsi="Garamond" w:cs="Times New Roman"/>
                <w:sz w:val="20"/>
                <w:szCs w:val="20"/>
              </w:rPr>
            </w:pPr>
          </w:p>
          <w:p w14:paraId="3063E1F3" w14:textId="77777777" w:rsidR="00F00712" w:rsidRPr="005B3D57" w:rsidRDefault="00F00712" w:rsidP="0091334E">
            <w:pPr>
              <w:rPr>
                <w:rFonts w:ascii="Garamond" w:eastAsia="Calibri" w:hAnsi="Garamond" w:cs="Times New Roman"/>
                <w:sz w:val="20"/>
                <w:szCs w:val="20"/>
              </w:rPr>
            </w:pPr>
          </w:p>
          <w:p w14:paraId="02DFE27A" w14:textId="77777777" w:rsidR="00F00712" w:rsidRPr="005B3D57" w:rsidRDefault="00F00712" w:rsidP="0091334E">
            <w:pPr>
              <w:rPr>
                <w:rFonts w:ascii="Garamond" w:eastAsia="Calibri" w:hAnsi="Garamond" w:cs="Times New Roman"/>
                <w:sz w:val="20"/>
                <w:szCs w:val="20"/>
              </w:rPr>
            </w:pPr>
          </w:p>
          <w:p w14:paraId="62000276"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lastRenderedPageBreak/>
              <w:t>--</w:t>
            </w:r>
          </w:p>
          <w:p w14:paraId="356B6627" w14:textId="77777777" w:rsidR="00F00712" w:rsidRPr="005B3D57" w:rsidRDefault="00F00712" w:rsidP="0091334E">
            <w:pPr>
              <w:rPr>
                <w:rFonts w:ascii="Garamond" w:eastAsia="Calibri" w:hAnsi="Garamond" w:cs="Times New Roman"/>
                <w:sz w:val="20"/>
                <w:szCs w:val="20"/>
              </w:rPr>
            </w:pPr>
          </w:p>
        </w:tc>
        <w:tc>
          <w:tcPr>
            <w:tcW w:w="1701" w:type="dxa"/>
          </w:tcPr>
          <w:p w14:paraId="743AA541"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lastRenderedPageBreak/>
              <w:t>Favorable à la réalisation des objectifs du projet </w:t>
            </w:r>
          </w:p>
          <w:p w14:paraId="08E2AC92" w14:textId="77777777" w:rsidR="00F00712" w:rsidRPr="005B3D57" w:rsidRDefault="00F00712" w:rsidP="0091334E">
            <w:pPr>
              <w:rPr>
                <w:rFonts w:ascii="Garamond" w:eastAsia="Calibri" w:hAnsi="Garamond" w:cs="Times New Roman"/>
                <w:sz w:val="20"/>
                <w:szCs w:val="20"/>
              </w:rPr>
            </w:pPr>
          </w:p>
          <w:p w14:paraId="7B031D8D" w14:textId="77777777" w:rsidR="00F00712" w:rsidRPr="005B3D57" w:rsidRDefault="00F00712" w:rsidP="0091334E">
            <w:pPr>
              <w:rPr>
                <w:rFonts w:ascii="Garamond" w:eastAsia="Calibri" w:hAnsi="Garamond" w:cs="Times New Roman"/>
                <w:sz w:val="20"/>
                <w:szCs w:val="20"/>
              </w:rPr>
            </w:pPr>
          </w:p>
          <w:p w14:paraId="4191931F" w14:textId="77777777" w:rsidR="00F00712" w:rsidRPr="005B3D57" w:rsidRDefault="00F00712" w:rsidP="0091334E">
            <w:pPr>
              <w:rPr>
                <w:rFonts w:ascii="Garamond" w:eastAsia="Calibri" w:hAnsi="Garamond" w:cs="Times New Roman"/>
                <w:sz w:val="20"/>
                <w:szCs w:val="20"/>
              </w:rPr>
            </w:pPr>
          </w:p>
          <w:p w14:paraId="08C5F17E" w14:textId="77777777" w:rsidR="00F00712" w:rsidRPr="005B3D57" w:rsidRDefault="00F00712" w:rsidP="0091334E">
            <w:pPr>
              <w:rPr>
                <w:rFonts w:ascii="Garamond" w:eastAsia="Calibri" w:hAnsi="Garamond" w:cs="Times New Roman"/>
                <w:sz w:val="20"/>
                <w:szCs w:val="20"/>
              </w:rPr>
            </w:pPr>
          </w:p>
          <w:p w14:paraId="2CCE3176" w14:textId="77777777" w:rsidR="00F00712" w:rsidRPr="005B3D57" w:rsidRDefault="00F00712" w:rsidP="0091334E">
            <w:pPr>
              <w:rPr>
                <w:rFonts w:ascii="Garamond" w:eastAsia="Calibri" w:hAnsi="Garamond" w:cs="Times New Roman"/>
                <w:sz w:val="20"/>
                <w:szCs w:val="20"/>
              </w:rPr>
            </w:pPr>
          </w:p>
          <w:p w14:paraId="7D4C48AA" w14:textId="77777777" w:rsidR="00F00712" w:rsidRPr="005B3D57" w:rsidRDefault="00F00712" w:rsidP="0091334E">
            <w:pPr>
              <w:rPr>
                <w:rFonts w:ascii="Garamond" w:eastAsia="Calibri" w:hAnsi="Garamond" w:cs="Times New Roman"/>
                <w:sz w:val="20"/>
                <w:szCs w:val="20"/>
              </w:rPr>
            </w:pPr>
          </w:p>
          <w:p w14:paraId="728CA8ED" w14:textId="77777777" w:rsidR="00F00712" w:rsidRPr="005B3D57" w:rsidRDefault="00F00712" w:rsidP="0091334E">
            <w:pPr>
              <w:rPr>
                <w:rFonts w:ascii="Garamond" w:eastAsia="Calibri" w:hAnsi="Garamond" w:cs="Times New Roman"/>
                <w:sz w:val="20"/>
                <w:szCs w:val="20"/>
              </w:rPr>
            </w:pPr>
          </w:p>
          <w:p w14:paraId="19398004" w14:textId="77777777" w:rsidR="00F00712" w:rsidRPr="005B3D57" w:rsidRDefault="00F00712" w:rsidP="0091334E">
            <w:pPr>
              <w:rPr>
                <w:rFonts w:ascii="Garamond" w:eastAsia="Calibri" w:hAnsi="Garamond" w:cs="Times New Roman"/>
                <w:sz w:val="20"/>
                <w:szCs w:val="20"/>
              </w:rPr>
            </w:pPr>
          </w:p>
          <w:p w14:paraId="4DF0CCEE" w14:textId="77777777" w:rsidR="00F00712" w:rsidRPr="005B3D57" w:rsidRDefault="00F00712" w:rsidP="0091334E">
            <w:pPr>
              <w:rPr>
                <w:rFonts w:ascii="Garamond" w:eastAsia="Calibri" w:hAnsi="Garamond" w:cs="Times New Roman"/>
                <w:sz w:val="20"/>
                <w:szCs w:val="20"/>
              </w:rPr>
            </w:pPr>
          </w:p>
          <w:p w14:paraId="29F29822" w14:textId="77777777" w:rsidR="00F00712" w:rsidRPr="005B3D57" w:rsidRDefault="00F00712" w:rsidP="0091334E">
            <w:pPr>
              <w:rPr>
                <w:rFonts w:ascii="Garamond" w:eastAsia="Calibri" w:hAnsi="Garamond" w:cs="Times New Roman"/>
                <w:sz w:val="20"/>
                <w:szCs w:val="20"/>
              </w:rPr>
            </w:pPr>
          </w:p>
          <w:p w14:paraId="5AC329BD" w14:textId="77777777" w:rsidR="00F00712" w:rsidRPr="005B3D57" w:rsidRDefault="00F00712" w:rsidP="0091334E">
            <w:pPr>
              <w:rPr>
                <w:rFonts w:ascii="Garamond" w:eastAsia="Calibri" w:hAnsi="Garamond" w:cs="Times New Roman"/>
                <w:sz w:val="20"/>
                <w:szCs w:val="20"/>
              </w:rPr>
            </w:pPr>
          </w:p>
          <w:p w14:paraId="0C252C41"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Changement des zones agroécologiques en pôle de développement agricole</w:t>
            </w:r>
          </w:p>
          <w:p w14:paraId="091F5F02" w14:textId="77777777" w:rsidR="00F00712" w:rsidRPr="005B3D57" w:rsidRDefault="00F00712" w:rsidP="0091334E">
            <w:pPr>
              <w:rPr>
                <w:rFonts w:ascii="Garamond" w:eastAsia="Calibri" w:hAnsi="Garamond" w:cs="Times New Roman"/>
                <w:sz w:val="20"/>
                <w:szCs w:val="20"/>
              </w:rPr>
            </w:pPr>
          </w:p>
          <w:p w14:paraId="138C7558"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Liquidation des CARDER et licenciement de son personnel d’encadrement</w:t>
            </w:r>
          </w:p>
        </w:tc>
        <w:tc>
          <w:tcPr>
            <w:tcW w:w="1701" w:type="dxa"/>
          </w:tcPr>
          <w:p w14:paraId="0E7E6B7E" w14:textId="77777777" w:rsidR="00F00712" w:rsidRPr="005B3D57" w:rsidRDefault="00F00712" w:rsidP="0091334E">
            <w:pPr>
              <w:rPr>
                <w:rFonts w:ascii="Garamond" w:eastAsia="Calibri" w:hAnsi="Garamond" w:cs="Times New Roman"/>
                <w:sz w:val="20"/>
                <w:szCs w:val="20"/>
              </w:rPr>
            </w:pPr>
          </w:p>
          <w:p w14:paraId="22EE6EEE" w14:textId="77777777" w:rsidR="00F00712" w:rsidRPr="005B3D57" w:rsidRDefault="00F00712" w:rsidP="0091334E">
            <w:pPr>
              <w:rPr>
                <w:rFonts w:ascii="Garamond" w:eastAsia="Calibri" w:hAnsi="Garamond" w:cs="Times New Roman"/>
                <w:sz w:val="20"/>
                <w:szCs w:val="20"/>
              </w:rPr>
            </w:pPr>
          </w:p>
          <w:p w14:paraId="3022761B" w14:textId="77777777" w:rsidR="00F00712" w:rsidRPr="005B3D57" w:rsidRDefault="00F00712" w:rsidP="0091334E">
            <w:pPr>
              <w:rPr>
                <w:rFonts w:ascii="Garamond" w:eastAsia="Calibri" w:hAnsi="Garamond" w:cs="Times New Roman"/>
                <w:sz w:val="20"/>
                <w:szCs w:val="20"/>
              </w:rPr>
            </w:pPr>
          </w:p>
          <w:p w14:paraId="3519B4E3" w14:textId="77777777" w:rsidR="00F00712" w:rsidRPr="005B3D57" w:rsidRDefault="00F00712" w:rsidP="0091334E">
            <w:pPr>
              <w:rPr>
                <w:rFonts w:ascii="Garamond" w:eastAsia="Calibri" w:hAnsi="Garamond" w:cs="Times New Roman"/>
                <w:sz w:val="20"/>
                <w:szCs w:val="20"/>
              </w:rPr>
            </w:pPr>
          </w:p>
          <w:p w14:paraId="363D4274"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Les hypothèses demeurent valables</w:t>
            </w:r>
          </w:p>
          <w:p w14:paraId="672B3BBF" w14:textId="77777777" w:rsidR="00F00712" w:rsidRPr="005B3D57" w:rsidRDefault="00F00712" w:rsidP="0091334E">
            <w:pPr>
              <w:rPr>
                <w:rFonts w:ascii="Garamond" w:eastAsia="Calibri" w:hAnsi="Garamond" w:cs="Times New Roman"/>
                <w:sz w:val="20"/>
                <w:szCs w:val="20"/>
              </w:rPr>
            </w:pPr>
          </w:p>
          <w:p w14:paraId="00A005E7" w14:textId="77777777" w:rsidR="00F00712" w:rsidRPr="005B3D57" w:rsidRDefault="00F00712" w:rsidP="0091334E">
            <w:pPr>
              <w:rPr>
                <w:rFonts w:ascii="Garamond" w:eastAsia="Calibri" w:hAnsi="Garamond" w:cs="Times New Roman"/>
                <w:sz w:val="20"/>
                <w:szCs w:val="20"/>
              </w:rPr>
            </w:pPr>
          </w:p>
          <w:p w14:paraId="160F1788" w14:textId="77777777" w:rsidR="00F00712" w:rsidRPr="005B3D57" w:rsidRDefault="00F00712" w:rsidP="0091334E">
            <w:pPr>
              <w:rPr>
                <w:rFonts w:ascii="Garamond" w:eastAsia="Calibri" w:hAnsi="Garamond" w:cs="Times New Roman"/>
                <w:sz w:val="20"/>
                <w:szCs w:val="20"/>
              </w:rPr>
            </w:pPr>
          </w:p>
          <w:p w14:paraId="5C06811E" w14:textId="77777777" w:rsidR="00F00712" w:rsidRPr="005B3D57" w:rsidRDefault="00F00712" w:rsidP="0091334E">
            <w:pPr>
              <w:rPr>
                <w:rFonts w:ascii="Garamond" w:eastAsia="Calibri" w:hAnsi="Garamond" w:cs="Times New Roman"/>
                <w:sz w:val="20"/>
                <w:szCs w:val="20"/>
              </w:rPr>
            </w:pPr>
          </w:p>
          <w:p w14:paraId="00943089" w14:textId="77777777" w:rsidR="00F00712" w:rsidRPr="005B3D57" w:rsidRDefault="00F00712" w:rsidP="0091334E">
            <w:pPr>
              <w:rPr>
                <w:rFonts w:ascii="Garamond" w:eastAsia="Calibri" w:hAnsi="Garamond" w:cs="Times New Roman"/>
                <w:sz w:val="20"/>
                <w:szCs w:val="20"/>
              </w:rPr>
            </w:pPr>
          </w:p>
          <w:p w14:paraId="50169E48" w14:textId="77777777" w:rsidR="00F00712" w:rsidRPr="005B3D57" w:rsidRDefault="00F00712" w:rsidP="0091334E">
            <w:pPr>
              <w:rPr>
                <w:rFonts w:ascii="Garamond" w:eastAsia="Calibri" w:hAnsi="Garamond" w:cs="Times New Roman"/>
                <w:sz w:val="20"/>
                <w:szCs w:val="20"/>
              </w:rPr>
            </w:pPr>
          </w:p>
          <w:p w14:paraId="0EC317F0"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Les hypothèses demeurent valables</w:t>
            </w:r>
          </w:p>
          <w:p w14:paraId="6D7A00B7" w14:textId="77777777" w:rsidR="00F00712" w:rsidRPr="005B3D57" w:rsidRDefault="00F00712" w:rsidP="0091334E">
            <w:pPr>
              <w:rPr>
                <w:rFonts w:ascii="Garamond" w:eastAsia="Calibri" w:hAnsi="Garamond" w:cs="Times New Roman"/>
                <w:sz w:val="20"/>
                <w:szCs w:val="20"/>
              </w:rPr>
            </w:pPr>
          </w:p>
          <w:p w14:paraId="7C7A64F6" w14:textId="77777777" w:rsidR="00F00712" w:rsidRPr="005B3D57" w:rsidRDefault="00F00712" w:rsidP="0091334E">
            <w:pPr>
              <w:rPr>
                <w:rFonts w:ascii="Garamond" w:eastAsia="Calibri" w:hAnsi="Garamond" w:cs="Times New Roman"/>
                <w:sz w:val="20"/>
                <w:szCs w:val="20"/>
              </w:rPr>
            </w:pPr>
          </w:p>
          <w:p w14:paraId="7E803490" w14:textId="77777777" w:rsidR="00F00712" w:rsidRPr="005B3D57" w:rsidRDefault="00F00712" w:rsidP="0091334E">
            <w:pPr>
              <w:rPr>
                <w:rFonts w:ascii="Garamond" w:eastAsia="Calibri" w:hAnsi="Garamond" w:cs="Times New Roman"/>
                <w:sz w:val="20"/>
                <w:szCs w:val="20"/>
              </w:rPr>
            </w:pPr>
          </w:p>
          <w:p w14:paraId="176D7A9E" w14:textId="77777777" w:rsidR="00F00712" w:rsidRPr="005B3D57" w:rsidRDefault="00F00712" w:rsidP="0091334E">
            <w:pPr>
              <w:rPr>
                <w:rFonts w:ascii="Garamond" w:eastAsia="Calibri" w:hAnsi="Garamond" w:cs="Times New Roman"/>
                <w:sz w:val="20"/>
                <w:szCs w:val="20"/>
              </w:rPr>
            </w:pPr>
          </w:p>
          <w:p w14:paraId="5E05AE14" w14:textId="77777777" w:rsidR="00F00712" w:rsidRPr="005B3D57" w:rsidRDefault="00F00712" w:rsidP="0091334E">
            <w:pPr>
              <w:rPr>
                <w:rFonts w:ascii="Garamond" w:eastAsia="Calibri" w:hAnsi="Garamond" w:cs="Times New Roman"/>
                <w:sz w:val="20"/>
                <w:szCs w:val="20"/>
              </w:rPr>
            </w:pPr>
          </w:p>
          <w:p w14:paraId="1AF41554" w14:textId="77777777" w:rsidR="00F00712" w:rsidRPr="005B3D57" w:rsidRDefault="00F00712" w:rsidP="0091334E">
            <w:pPr>
              <w:rPr>
                <w:rFonts w:ascii="Garamond" w:eastAsia="Calibri" w:hAnsi="Garamond" w:cs="Times New Roman"/>
                <w:sz w:val="20"/>
                <w:szCs w:val="20"/>
              </w:rPr>
            </w:pPr>
          </w:p>
          <w:p w14:paraId="20E2E5C0" w14:textId="77777777" w:rsidR="00F00712" w:rsidRPr="005B3D57" w:rsidRDefault="00F00712" w:rsidP="0091334E">
            <w:pPr>
              <w:rPr>
                <w:rFonts w:ascii="Garamond" w:eastAsia="Calibri" w:hAnsi="Garamond" w:cs="Times New Roman"/>
                <w:sz w:val="20"/>
                <w:szCs w:val="20"/>
              </w:rPr>
            </w:pPr>
          </w:p>
          <w:p w14:paraId="3B94AD00" w14:textId="77777777" w:rsidR="00F00712" w:rsidRPr="005B3D57" w:rsidRDefault="00F00712" w:rsidP="0091334E">
            <w:pPr>
              <w:rPr>
                <w:rFonts w:ascii="Garamond" w:eastAsia="Calibri" w:hAnsi="Garamond" w:cs="Times New Roman"/>
                <w:sz w:val="20"/>
                <w:szCs w:val="20"/>
              </w:rPr>
            </w:pPr>
          </w:p>
          <w:p w14:paraId="51BD9FF5"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lastRenderedPageBreak/>
              <w:t>Les hypothèses demeurent valables</w:t>
            </w:r>
          </w:p>
        </w:tc>
      </w:tr>
      <w:tr w:rsidR="00F00712" w:rsidRPr="005B3D57" w14:paraId="3F07B320" w14:textId="77777777" w:rsidTr="0091334E">
        <w:tc>
          <w:tcPr>
            <w:tcW w:w="2334" w:type="dxa"/>
          </w:tcPr>
          <w:p w14:paraId="24E7763D"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lastRenderedPageBreak/>
              <w:t>Produit 4: Programme de sensibilisation et de diffusion de l'expérience/ meilleures pratiques/ leçons apprises lors de ce projet, pour sa réplication dans tout le pays.</w:t>
            </w:r>
          </w:p>
        </w:tc>
        <w:tc>
          <w:tcPr>
            <w:tcW w:w="2056" w:type="dxa"/>
          </w:tcPr>
          <w:p w14:paraId="5EAFBEC7" w14:textId="77777777" w:rsidR="00F00712" w:rsidRPr="005B3D57" w:rsidRDefault="00F00712" w:rsidP="0091334E">
            <w:pPr>
              <w:rPr>
                <w:rFonts w:ascii="Garamond" w:eastAsia="Times New Roman" w:hAnsi="Garamond" w:cs="Arial"/>
                <w:sz w:val="20"/>
                <w:szCs w:val="20"/>
              </w:rPr>
            </w:pPr>
            <w:r w:rsidRPr="005B3D57">
              <w:rPr>
                <w:rFonts w:ascii="Garamond" w:eastAsia="Times New Roman" w:hAnsi="Garamond" w:cs="Arial"/>
                <w:sz w:val="20"/>
                <w:szCs w:val="20"/>
              </w:rPr>
              <w:t>La croissance du programme sera maintenue.</w:t>
            </w:r>
          </w:p>
          <w:p w14:paraId="1736B01D" w14:textId="77777777" w:rsidR="00F00712" w:rsidRPr="005B3D57" w:rsidRDefault="00F00712" w:rsidP="0091334E">
            <w:pPr>
              <w:rPr>
                <w:rFonts w:ascii="Garamond" w:eastAsia="Times New Roman" w:hAnsi="Garamond" w:cs="Arial"/>
                <w:color w:val="000000"/>
                <w:sz w:val="20"/>
                <w:szCs w:val="20"/>
              </w:rPr>
            </w:pPr>
            <w:r w:rsidRPr="005B3D57">
              <w:rPr>
                <w:rFonts w:ascii="Garamond" w:eastAsia="Times New Roman" w:hAnsi="Garamond" w:cs="Arial"/>
                <w:color w:val="000000"/>
                <w:sz w:val="20"/>
                <w:szCs w:val="20"/>
              </w:rPr>
              <w:t>Désignation du personnel des Ministères et / institutions pertinentes ;</w:t>
            </w:r>
          </w:p>
          <w:p w14:paraId="280EF784" w14:textId="77777777" w:rsidR="00F00712" w:rsidRPr="005B3D57" w:rsidRDefault="00F00712" w:rsidP="0091334E">
            <w:pPr>
              <w:rPr>
                <w:rFonts w:ascii="Garamond" w:eastAsia="Times New Roman" w:hAnsi="Garamond" w:cs="Arial"/>
                <w:sz w:val="20"/>
                <w:szCs w:val="20"/>
                <w:highlight w:val="yellow"/>
              </w:rPr>
            </w:pPr>
            <w:r w:rsidRPr="005B3D57">
              <w:rPr>
                <w:rFonts w:ascii="Garamond" w:eastAsia="Times New Roman" w:hAnsi="Garamond" w:cs="Arial"/>
                <w:color w:val="000000"/>
                <w:sz w:val="20"/>
                <w:szCs w:val="20"/>
              </w:rPr>
              <w:t>Maintien de l’intérêt des parties prenantes</w:t>
            </w:r>
          </w:p>
        </w:tc>
        <w:tc>
          <w:tcPr>
            <w:tcW w:w="1984" w:type="dxa"/>
          </w:tcPr>
          <w:p w14:paraId="613A5885"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 Un programme pertinent de communication est développé et les résultats du projet impactentpositivement différents les acteurs </w:t>
            </w:r>
          </w:p>
          <w:p w14:paraId="1662D0CB"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 Les Ministères et institutions pertinents ainsi que les autres parties prenantes coopèrent fortement avec le projet </w:t>
            </w:r>
          </w:p>
          <w:p w14:paraId="67F0B37E" w14:textId="77777777" w:rsidR="00F00712" w:rsidRPr="005B3D57" w:rsidRDefault="00F00712" w:rsidP="0091334E">
            <w:pPr>
              <w:rPr>
                <w:rFonts w:ascii="Garamond" w:eastAsia="Calibri" w:hAnsi="Garamond" w:cs="Times New Roman"/>
                <w:sz w:val="20"/>
                <w:szCs w:val="20"/>
              </w:rPr>
            </w:pPr>
          </w:p>
        </w:tc>
        <w:tc>
          <w:tcPr>
            <w:tcW w:w="1620" w:type="dxa"/>
          </w:tcPr>
          <w:p w14:paraId="1822C803"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w:t>
            </w:r>
          </w:p>
          <w:p w14:paraId="095FC966" w14:textId="77777777" w:rsidR="00F00712" w:rsidRPr="005B3D57" w:rsidRDefault="00F00712" w:rsidP="0091334E">
            <w:pPr>
              <w:rPr>
                <w:rFonts w:ascii="Garamond" w:eastAsia="Calibri" w:hAnsi="Garamond" w:cs="Times New Roman"/>
                <w:sz w:val="20"/>
                <w:szCs w:val="20"/>
              </w:rPr>
            </w:pPr>
          </w:p>
          <w:p w14:paraId="3ABE0B46" w14:textId="77777777" w:rsidR="00F00712" w:rsidRPr="005B3D57" w:rsidRDefault="00F00712" w:rsidP="0091334E">
            <w:pPr>
              <w:rPr>
                <w:rFonts w:ascii="Garamond" w:eastAsia="Calibri" w:hAnsi="Garamond" w:cs="Times New Roman"/>
                <w:sz w:val="20"/>
                <w:szCs w:val="20"/>
              </w:rPr>
            </w:pPr>
          </w:p>
          <w:p w14:paraId="27C33F44" w14:textId="3F1238FD" w:rsidR="00F00712" w:rsidRPr="005B3D57" w:rsidRDefault="00C1240C" w:rsidP="0091334E">
            <w:pPr>
              <w:rPr>
                <w:rFonts w:ascii="Garamond" w:eastAsia="Calibri" w:hAnsi="Garamond" w:cs="Times New Roman"/>
                <w:sz w:val="20"/>
                <w:szCs w:val="20"/>
              </w:rPr>
            </w:pPr>
            <w:r>
              <w:rPr>
                <w:rFonts w:ascii="Garamond" w:eastAsia="Calibri" w:hAnsi="Garamond" w:cs="Times New Roman"/>
                <w:sz w:val="20"/>
                <w:szCs w:val="20"/>
              </w:rPr>
              <w:t>Validée</w:t>
            </w:r>
            <w:r w:rsidR="00F00712" w:rsidRPr="005B3D57">
              <w:rPr>
                <w:rFonts w:ascii="Garamond" w:eastAsia="Calibri" w:hAnsi="Garamond" w:cs="Times New Roman"/>
                <w:sz w:val="20"/>
                <w:szCs w:val="20"/>
              </w:rPr>
              <w:t xml:space="preserve">  </w:t>
            </w:r>
          </w:p>
          <w:p w14:paraId="085EEE72" w14:textId="77777777" w:rsidR="00F00712" w:rsidRPr="005B3D57" w:rsidRDefault="00F00712" w:rsidP="0091334E">
            <w:pPr>
              <w:rPr>
                <w:rFonts w:ascii="Garamond" w:eastAsia="Calibri" w:hAnsi="Garamond" w:cs="Times New Roman"/>
                <w:sz w:val="20"/>
                <w:szCs w:val="20"/>
              </w:rPr>
            </w:pPr>
          </w:p>
          <w:p w14:paraId="3CEE3D9E" w14:textId="77777777" w:rsidR="00F00712" w:rsidRPr="005B3D57" w:rsidRDefault="00F00712" w:rsidP="0091334E">
            <w:pPr>
              <w:rPr>
                <w:rFonts w:ascii="Garamond" w:eastAsia="Calibri" w:hAnsi="Garamond" w:cs="Times New Roman"/>
                <w:sz w:val="20"/>
                <w:szCs w:val="20"/>
              </w:rPr>
            </w:pPr>
          </w:p>
          <w:p w14:paraId="1ABEA4B3" w14:textId="77777777" w:rsidR="00F00712" w:rsidRPr="005B3D57" w:rsidRDefault="00F00712" w:rsidP="0091334E">
            <w:pPr>
              <w:rPr>
                <w:rFonts w:ascii="Garamond" w:eastAsia="Calibri" w:hAnsi="Garamond" w:cs="Times New Roman"/>
                <w:sz w:val="20"/>
                <w:szCs w:val="20"/>
              </w:rPr>
            </w:pPr>
          </w:p>
          <w:p w14:paraId="1EC139C0" w14:textId="77777777" w:rsidR="00F00712" w:rsidRPr="005B3D57" w:rsidRDefault="00F00712" w:rsidP="0091334E">
            <w:pPr>
              <w:rPr>
                <w:rFonts w:ascii="Garamond" w:eastAsia="Calibri" w:hAnsi="Garamond" w:cs="Times New Roman"/>
                <w:sz w:val="20"/>
                <w:szCs w:val="20"/>
              </w:rPr>
            </w:pPr>
          </w:p>
          <w:p w14:paraId="75D1429A"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Validée</w:t>
            </w:r>
          </w:p>
        </w:tc>
        <w:tc>
          <w:tcPr>
            <w:tcW w:w="1499" w:type="dxa"/>
          </w:tcPr>
          <w:p w14:paraId="77F51590"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w:t>
            </w:r>
          </w:p>
        </w:tc>
        <w:tc>
          <w:tcPr>
            <w:tcW w:w="1701" w:type="dxa"/>
          </w:tcPr>
          <w:p w14:paraId="10492CD4" w14:textId="77777777" w:rsidR="00F00712" w:rsidRPr="005B3D57" w:rsidRDefault="00F00712" w:rsidP="0091334E">
            <w:pPr>
              <w:rPr>
                <w:rFonts w:ascii="Garamond" w:eastAsia="Calibri" w:hAnsi="Garamond" w:cs="Times New Roman"/>
                <w:sz w:val="20"/>
                <w:szCs w:val="20"/>
              </w:rPr>
            </w:pPr>
          </w:p>
          <w:p w14:paraId="624969B3" w14:textId="77777777" w:rsidR="00F00712" w:rsidRPr="005B3D57" w:rsidRDefault="00F00712" w:rsidP="0091334E">
            <w:pPr>
              <w:rPr>
                <w:rFonts w:ascii="Garamond" w:eastAsia="Calibri" w:hAnsi="Garamond" w:cs="Times New Roman"/>
                <w:sz w:val="20"/>
                <w:szCs w:val="20"/>
              </w:rPr>
            </w:pPr>
          </w:p>
          <w:p w14:paraId="3568EA12"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Favorable à la réalisation des objectifs du projet </w:t>
            </w:r>
          </w:p>
        </w:tc>
        <w:tc>
          <w:tcPr>
            <w:tcW w:w="1701" w:type="dxa"/>
          </w:tcPr>
          <w:p w14:paraId="14E8798D"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     </w:t>
            </w:r>
          </w:p>
          <w:p w14:paraId="358BD4DD" w14:textId="77777777" w:rsidR="00F00712" w:rsidRPr="005B3D57" w:rsidRDefault="00F00712" w:rsidP="0091334E">
            <w:pPr>
              <w:rPr>
                <w:rFonts w:ascii="Garamond" w:eastAsia="Calibri" w:hAnsi="Garamond" w:cs="Times New Roman"/>
                <w:sz w:val="20"/>
                <w:szCs w:val="20"/>
              </w:rPr>
            </w:pPr>
          </w:p>
          <w:p w14:paraId="5071F66E" w14:textId="77777777" w:rsidR="00F00712" w:rsidRPr="005B3D57" w:rsidRDefault="00F00712" w:rsidP="0091334E">
            <w:pPr>
              <w:rPr>
                <w:rFonts w:ascii="Garamond" w:eastAsia="Calibri" w:hAnsi="Garamond" w:cs="Times New Roman"/>
                <w:sz w:val="20"/>
                <w:szCs w:val="20"/>
              </w:rPr>
            </w:pPr>
            <w:r w:rsidRPr="005B3D57">
              <w:rPr>
                <w:rFonts w:ascii="Garamond" w:eastAsia="Calibri" w:hAnsi="Garamond" w:cs="Times New Roman"/>
                <w:sz w:val="20"/>
                <w:szCs w:val="20"/>
              </w:rPr>
              <w:t xml:space="preserve">Les hypothèses demeurent valables </w:t>
            </w:r>
          </w:p>
        </w:tc>
      </w:tr>
      <w:tr w:rsidR="00F00712" w:rsidRPr="005B3D57" w14:paraId="0B98BC2C" w14:textId="77777777" w:rsidTr="0091334E">
        <w:tc>
          <w:tcPr>
            <w:tcW w:w="2334" w:type="dxa"/>
          </w:tcPr>
          <w:p w14:paraId="256FB24F" w14:textId="77777777" w:rsidR="00F00712" w:rsidRPr="005B3D57" w:rsidRDefault="00F00712" w:rsidP="0091334E">
            <w:pPr>
              <w:rPr>
                <w:rFonts w:ascii="Garamond" w:eastAsia="Calibri" w:hAnsi="Garamond" w:cs="Times New Roman"/>
                <w:sz w:val="20"/>
                <w:szCs w:val="20"/>
              </w:rPr>
            </w:pPr>
          </w:p>
        </w:tc>
        <w:tc>
          <w:tcPr>
            <w:tcW w:w="2056" w:type="dxa"/>
          </w:tcPr>
          <w:p w14:paraId="491858D1" w14:textId="77777777" w:rsidR="00F00712" w:rsidRPr="005B3D57" w:rsidRDefault="00F00712" w:rsidP="0091334E">
            <w:pPr>
              <w:rPr>
                <w:rFonts w:ascii="Garamond" w:eastAsia="Times New Roman" w:hAnsi="Garamond" w:cs="Arial"/>
                <w:sz w:val="20"/>
                <w:szCs w:val="20"/>
                <w:highlight w:val="yellow"/>
              </w:rPr>
            </w:pPr>
          </w:p>
        </w:tc>
        <w:tc>
          <w:tcPr>
            <w:tcW w:w="1984" w:type="dxa"/>
          </w:tcPr>
          <w:p w14:paraId="461414C7" w14:textId="77777777" w:rsidR="00F00712" w:rsidRPr="005B3D57" w:rsidRDefault="00F00712" w:rsidP="0091334E">
            <w:pPr>
              <w:rPr>
                <w:rFonts w:ascii="Garamond" w:eastAsia="Calibri" w:hAnsi="Garamond" w:cs="Times New Roman"/>
                <w:sz w:val="20"/>
                <w:szCs w:val="20"/>
              </w:rPr>
            </w:pPr>
          </w:p>
        </w:tc>
        <w:tc>
          <w:tcPr>
            <w:tcW w:w="1620" w:type="dxa"/>
          </w:tcPr>
          <w:p w14:paraId="0B6E01BE" w14:textId="77777777" w:rsidR="00F00712" w:rsidRPr="005B3D57" w:rsidRDefault="00F00712" w:rsidP="0091334E">
            <w:pPr>
              <w:rPr>
                <w:rFonts w:ascii="Garamond" w:eastAsia="Calibri" w:hAnsi="Garamond" w:cs="Times New Roman"/>
                <w:sz w:val="20"/>
                <w:szCs w:val="20"/>
              </w:rPr>
            </w:pPr>
          </w:p>
        </w:tc>
        <w:tc>
          <w:tcPr>
            <w:tcW w:w="1499" w:type="dxa"/>
          </w:tcPr>
          <w:p w14:paraId="16459BA2" w14:textId="77777777" w:rsidR="00F00712" w:rsidRPr="005B3D57" w:rsidRDefault="00F00712" w:rsidP="0091334E">
            <w:pPr>
              <w:rPr>
                <w:rFonts w:ascii="Garamond" w:eastAsia="Calibri" w:hAnsi="Garamond" w:cs="Times New Roman"/>
                <w:sz w:val="20"/>
                <w:szCs w:val="20"/>
              </w:rPr>
            </w:pPr>
          </w:p>
        </w:tc>
        <w:tc>
          <w:tcPr>
            <w:tcW w:w="1701" w:type="dxa"/>
          </w:tcPr>
          <w:p w14:paraId="077065E1" w14:textId="77777777" w:rsidR="00F00712" w:rsidRPr="005B3D57" w:rsidRDefault="00F00712" w:rsidP="0091334E">
            <w:pPr>
              <w:rPr>
                <w:rFonts w:ascii="Garamond" w:eastAsia="Calibri" w:hAnsi="Garamond" w:cs="Times New Roman"/>
                <w:sz w:val="20"/>
                <w:szCs w:val="20"/>
              </w:rPr>
            </w:pPr>
          </w:p>
        </w:tc>
        <w:tc>
          <w:tcPr>
            <w:tcW w:w="1701" w:type="dxa"/>
          </w:tcPr>
          <w:p w14:paraId="7E011BE9" w14:textId="77777777" w:rsidR="00F00712" w:rsidRPr="005B3D57" w:rsidRDefault="00F00712" w:rsidP="0091334E">
            <w:pPr>
              <w:rPr>
                <w:rFonts w:ascii="Garamond" w:eastAsia="Calibri" w:hAnsi="Garamond" w:cs="Times New Roman"/>
                <w:sz w:val="20"/>
                <w:szCs w:val="20"/>
              </w:rPr>
            </w:pPr>
          </w:p>
        </w:tc>
      </w:tr>
    </w:tbl>
    <w:p w14:paraId="7D77A7A4" w14:textId="77777777" w:rsidR="00F00712" w:rsidRPr="00B7691E" w:rsidRDefault="00F00712" w:rsidP="00F00712">
      <w:pPr>
        <w:spacing w:after="0" w:line="240" w:lineRule="auto"/>
        <w:jc w:val="both"/>
        <w:rPr>
          <w:rFonts w:ascii="Garamond" w:hAnsi="Garamond" w:cs="Times New Roman"/>
          <w:sz w:val="24"/>
          <w:szCs w:val="24"/>
        </w:rPr>
      </w:pPr>
    </w:p>
    <w:p w14:paraId="72673F9A" w14:textId="77777777" w:rsidR="00F00712" w:rsidRPr="00B7691E" w:rsidRDefault="00F00712" w:rsidP="00F00712">
      <w:pPr>
        <w:spacing w:line="240" w:lineRule="auto"/>
        <w:jc w:val="both"/>
        <w:rPr>
          <w:rFonts w:ascii="Garamond" w:hAnsi="Garamond" w:cs="Times New Roman"/>
          <w:sz w:val="24"/>
          <w:szCs w:val="24"/>
        </w:rPr>
      </w:pPr>
    </w:p>
    <w:p w14:paraId="351136AC" w14:textId="77777777" w:rsidR="00F00712" w:rsidRDefault="00F00712" w:rsidP="00E80704">
      <w:pPr>
        <w:spacing w:after="0" w:line="256" w:lineRule="auto"/>
        <w:rPr>
          <w:rFonts w:ascii="Garamond" w:eastAsia="Calibri" w:hAnsi="Garamond" w:cs="Times New Roman"/>
        </w:rPr>
        <w:sectPr w:rsidR="00F00712" w:rsidSect="00F00712">
          <w:pgSz w:w="16838" w:h="11906" w:orient="landscape"/>
          <w:pgMar w:top="1440" w:right="1440" w:bottom="1440" w:left="1440" w:header="709" w:footer="709" w:gutter="0"/>
          <w:cols w:space="708"/>
          <w:docGrid w:linePitch="360"/>
        </w:sectPr>
      </w:pPr>
    </w:p>
    <w:p w14:paraId="661F8221" w14:textId="65DFBC26" w:rsidR="002C37A5" w:rsidRPr="00EB6A99" w:rsidRDefault="00B406A7" w:rsidP="00EB6A99">
      <w:pPr>
        <w:pStyle w:val="Titre2"/>
        <w:rPr>
          <w:sz w:val="24"/>
        </w:rPr>
      </w:pPr>
      <w:bookmarkStart w:id="92" w:name="_Toc25962185"/>
      <w:r w:rsidRPr="00EB6A99">
        <w:rPr>
          <w:sz w:val="24"/>
        </w:rPr>
        <w:lastRenderedPageBreak/>
        <w:t>Annexe 17</w:t>
      </w:r>
      <w:r w:rsidR="005B3D57" w:rsidRPr="00EB6A99">
        <w:rPr>
          <w:sz w:val="24"/>
        </w:rPr>
        <w:t xml:space="preserve"> : </w:t>
      </w:r>
      <w:r w:rsidR="002C37A5" w:rsidRPr="00EB6A99">
        <w:rPr>
          <w:sz w:val="24"/>
        </w:rPr>
        <w:t>ETAT DE RÉFÉRENCE DES INDICATEURS ET CADRE LOGIQUE</w:t>
      </w:r>
      <w:bookmarkEnd w:id="92"/>
    </w:p>
    <w:p w14:paraId="61D018DB" w14:textId="77777777" w:rsidR="002C37A5" w:rsidRPr="002E0909" w:rsidRDefault="002C37A5" w:rsidP="002C37A5">
      <w:pPr>
        <w:spacing w:line="239" w:lineRule="auto"/>
        <w:jc w:val="both"/>
        <w:rPr>
          <w:rFonts w:ascii="Garamond" w:hAnsi="Garamond" w:cs="Arial"/>
          <w:sz w:val="24"/>
          <w:szCs w:val="24"/>
        </w:rPr>
      </w:pPr>
      <w:r w:rsidRPr="002E0909">
        <w:rPr>
          <w:rFonts w:ascii="Garamond" w:hAnsi="Garamond" w:cs="Arial"/>
          <w:sz w:val="24"/>
          <w:szCs w:val="24"/>
        </w:rPr>
        <w:t xml:space="preserve">Le cadre logique initial du projet présente une série d’indicateurs comme suit: </w:t>
      </w:r>
    </w:p>
    <w:p w14:paraId="075686D8" w14:textId="77777777" w:rsidR="002C37A5" w:rsidRPr="00350C68" w:rsidRDefault="002C37A5" w:rsidP="002C37A5">
      <w:pPr>
        <w:spacing w:line="239" w:lineRule="auto"/>
        <w:jc w:val="both"/>
        <w:rPr>
          <w:rFonts w:ascii="Garamond" w:hAnsi="Garamond"/>
        </w:rPr>
      </w:pPr>
      <w:r w:rsidRPr="00350C68">
        <w:rPr>
          <w:rFonts w:ascii="Garamond" w:hAnsi="Garamond"/>
        </w:rPr>
        <w:t>Tableau 1: Indicateurs initiaux du projet</w:t>
      </w:r>
      <w:r>
        <w:rPr>
          <w:rFonts w:ascii="Garamond" w:hAnsi="Garamond"/>
          <w:lang w:val="fr-BE"/>
        </w:rPr>
        <w:t xml:space="preserve"> </w:t>
      </w:r>
    </w:p>
    <w:tbl>
      <w:tblPr>
        <w:tblW w:w="9677" w:type="dxa"/>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20" w:type="dxa"/>
          <w:left w:w="20" w:type="dxa"/>
          <w:bottom w:w="20" w:type="dxa"/>
          <w:right w:w="20" w:type="dxa"/>
        </w:tblCellMar>
        <w:tblLook w:val="04A0" w:firstRow="1" w:lastRow="0" w:firstColumn="1" w:lastColumn="0" w:noHBand="0" w:noVBand="1"/>
      </w:tblPr>
      <w:tblGrid>
        <w:gridCol w:w="2260"/>
        <w:gridCol w:w="7417"/>
      </w:tblGrid>
      <w:tr w:rsidR="002C37A5" w:rsidRPr="00B75770" w14:paraId="45970C80" w14:textId="77777777" w:rsidTr="0091334E">
        <w:trPr>
          <w:cantSplit/>
          <w:trHeight w:val="272"/>
          <w:jc w:val="center"/>
        </w:trPr>
        <w:tc>
          <w:tcPr>
            <w:tcW w:w="2260" w:type="dxa"/>
            <w:shd w:val="clear" w:color="auto" w:fill="auto"/>
            <w:vAlign w:val="center"/>
          </w:tcPr>
          <w:p w14:paraId="1D7FB48F" w14:textId="77777777" w:rsidR="002C37A5" w:rsidRPr="00350C68" w:rsidRDefault="002C37A5" w:rsidP="0091334E">
            <w:pPr>
              <w:widowControl w:val="0"/>
              <w:spacing w:after="0"/>
              <w:ind w:right="101"/>
              <w:jc w:val="center"/>
              <w:rPr>
                <w:rFonts w:ascii="Garamond" w:hAnsi="Garamond"/>
                <w:sz w:val="20"/>
              </w:rPr>
            </w:pPr>
            <w:r w:rsidRPr="00350C68">
              <w:rPr>
                <w:rFonts w:ascii="Garamond" w:hAnsi="Garamond"/>
                <w:b/>
                <w:sz w:val="20"/>
              </w:rPr>
              <w:t>Objectif</w:t>
            </w:r>
          </w:p>
        </w:tc>
        <w:tc>
          <w:tcPr>
            <w:tcW w:w="7417" w:type="dxa"/>
            <w:shd w:val="clear" w:color="auto" w:fill="auto"/>
            <w:vAlign w:val="center"/>
          </w:tcPr>
          <w:p w14:paraId="473E8C3E" w14:textId="77777777" w:rsidR="002C37A5" w:rsidRPr="00350C68" w:rsidRDefault="002C37A5" w:rsidP="0091334E">
            <w:pPr>
              <w:widowControl w:val="0"/>
              <w:spacing w:after="0"/>
              <w:ind w:right="101"/>
              <w:jc w:val="center"/>
              <w:rPr>
                <w:rFonts w:ascii="Garamond" w:hAnsi="Garamond"/>
                <w:sz w:val="20"/>
              </w:rPr>
            </w:pPr>
            <w:r w:rsidRPr="00350C68">
              <w:rPr>
                <w:rFonts w:ascii="Garamond" w:hAnsi="Garamond"/>
                <w:b/>
                <w:sz w:val="20"/>
              </w:rPr>
              <w:t>Indicateurs</w:t>
            </w:r>
          </w:p>
        </w:tc>
      </w:tr>
      <w:tr w:rsidR="002C37A5" w:rsidRPr="00B75770" w14:paraId="55A94F66" w14:textId="77777777" w:rsidTr="0091334E">
        <w:trPr>
          <w:trHeight w:val="291"/>
          <w:jc w:val="center"/>
        </w:trPr>
        <w:tc>
          <w:tcPr>
            <w:tcW w:w="2260" w:type="dxa"/>
            <w:vMerge w:val="restart"/>
            <w:shd w:val="clear" w:color="auto" w:fill="auto"/>
          </w:tcPr>
          <w:p w14:paraId="4EC76C81" w14:textId="77777777" w:rsidR="002C37A5" w:rsidRPr="00350C68" w:rsidRDefault="002C37A5" w:rsidP="0091334E">
            <w:pPr>
              <w:widowControl w:val="0"/>
              <w:spacing w:after="0"/>
              <w:ind w:left="116" w:right="122"/>
              <w:rPr>
                <w:rFonts w:ascii="Garamond" w:hAnsi="Garamond"/>
                <w:b/>
                <w:sz w:val="20"/>
              </w:rPr>
            </w:pPr>
            <w:r w:rsidRPr="00350C68">
              <w:rPr>
                <w:rFonts w:ascii="Garamond" w:hAnsi="Garamond"/>
                <w:b/>
                <w:sz w:val="20"/>
              </w:rPr>
              <w:t xml:space="preserve">Objectif </w:t>
            </w:r>
          </w:p>
          <w:p w14:paraId="539A812E" w14:textId="77777777" w:rsidR="002C37A5" w:rsidRPr="00350C68" w:rsidRDefault="002C37A5" w:rsidP="0091334E">
            <w:pPr>
              <w:widowControl w:val="0"/>
              <w:spacing w:after="0"/>
              <w:ind w:left="116" w:right="122"/>
              <w:rPr>
                <w:rFonts w:ascii="Garamond" w:hAnsi="Garamond"/>
                <w:sz w:val="20"/>
              </w:rPr>
            </w:pPr>
            <w:r w:rsidRPr="00350C68">
              <w:rPr>
                <w:rFonts w:ascii="Garamond" w:hAnsi="Garamond"/>
                <w:sz w:val="20"/>
              </w:rPr>
              <w:t>Introduire une approche fondée sur l'intégration des écosystèmes d'énergie à la production de biomasse-électricité durable dans le pays</w:t>
            </w:r>
          </w:p>
        </w:tc>
        <w:tc>
          <w:tcPr>
            <w:tcW w:w="7417" w:type="dxa"/>
            <w:shd w:val="clear" w:color="auto" w:fill="auto"/>
          </w:tcPr>
          <w:p w14:paraId="695AA643" w14:textId="77777777" w:rsidR="002C37A5" w:rsidRPr="00350C68" w:rsidRDefault="002C37A5" w:rsidP="0091334E">
            <w:pPr>
              <w:pStyle w:val="Paragraphedeliste"/>
              <w:widowControl w:val="0"/>
              <w:numPr>
                <w:ilvl w:val="0"/>
                <w:numId w:val="65"/>
              </w:numPr>
              <w:spacing w:before="0"/>
              <w:ind w:right="122"/>
              <w:contextualSpacing/>
              <w:rPr>
                <w:rFonts w:ascii="Garamond" w:eastAsiaTheme="minorHAnsi" w:hAnsi="Garamond"/>
                <w:sz w:val="20"/>
                <w:lang w:val="fr-FR"/>
              </w:rPr>
            </w:pPr>
            <w:r w:rsidRPr="00350C68">
              <w:rPr>
                <w:rFonts w:ascii="Garamond" w:eastAsiaTheme="minorHAnsi" w:hAnsi="Garamond"/>
                <w:sz w:val="20"/>
                <w:lang w:val="fr-FR"/>
              </w:rPr>
              <w:t xml:space="preserve">Réduction des émissions au cours des 15 ans de durée de vie des gazéificateurs à biomasse </w:t>
            </w:r>
          </w:p>
        </w:tc>
      </w:tr>
      <w:tr w:rsidR="002C37A5" w:rsidRPr="00B75770" w14:paraId="3BDB5594" w14:textId="77777777" w:rsidTr="0091334E">
        <w:trPr>
          <w:trHeight w:val="449"/>
          <w:jc w:val="center"/>
        </w:trPr>
        <w:tc>
          <w:tcPr>
            <w:tcW w:w="2260" w:type="dxa"/>
            <w:vMerge/>
            <w:shd w:val="clear" w:color="auto" w:fill="auto"/>
          </w:tcPr>
          <w:p w14:paraId="5B57EDF2" w14:textId="77777777" w:rsidR="002C37A5" w:rsidRPr="00350C68" w:rsidRDefault="002C37A5" w:rsidP="0091334E">
            <w:pPr>
              <w:widowControl w:val="0"/>
              <w:spacing w:after="0"/>
              <w:ind w:left="116" w:right="122"/>
              <w:rPr>
                <w:rFonts w:ascii="Garamond" w:hAnsi="Garamond"/>
                <w:sz w:val="20"/>
              </w:rPr>
            </w:pPr>
          </w:p>
        </w:tc>
        <w:tc>
          <w:tcPr>
            <w:tcW w:w="7417" w:type="dxa"/>
            <w:shd w:val="clear" w:color="auto" w:fill="auto"/>
          </w:tcPr>
          <w:p w14:paraId="57503A59" w14:textId="77777777" w:rsidR="002C37A5" w:rsidRPr="00350C68" w:rsidRDefault="002C37A5" w:rsidP="0091334E">
            <w:pPr>
              <w:pStyle w:val="Paragraphedeliste"/>
              <w:widowControl w:val="0"/>
              <w:numPr>
                <w:ilvl w:val="0"/>
                <w:numId w:val="65"/>
              </w:numPr>
              <w:spacing w:before="0" w:line="276" w:lineRule="auto"/>
              <w:ind w:right="122"/>
              <w:contextualSpacing/>
              <w:rPr>
                <w:rFonts w:ascii="Garamond" w:hAnsi="Garamond"/>
                <w:sz w:val="20"/>
                <w:lang w:val="fr-FR"/>
              </w:rPr>
            </w:pPr>
            <w:r w:rsidRPr="00350C68">
              <w:rPr>
                <w:rFonts w:ascii="Garamond" w:eastAsiaTheme="minorHAnsi" w:hAnsi="Garamond"/>
                <w:sz w:val="20"/>
                <w:lang w:val="fr-FR"/>
              </w:rPr>
              <w:t>Adoption de Plans Intégrés de Gestion de l’Utilisation des Sols (PIGUS)</w:t>
            </w:r>
          </w:p>
        </w:tc>
      </w:tr>
      <w:tr w:rsidR="002C37A5" w:rsidRPr="00B75770" w14:paraId="3DA10AFA" w14:textId="77777777" w:rsidTr="0091334E">
        <w:trPr>
          <w:trHeight w:val="414"/>
          <w:jc w:val="center"/>
        </w:trPr>
        <w:tc>
          <w:tcPr>
            <w:tcW w:w="2260" w:type="dxa"/>
            <w:vMerge/>
            <w:shd w:val="clear" w:color="auto" w:fill="auto"/>
          </w:tcPr>
          <w:p w14:paraId="686EE229" w14:textId="77777777" w:rsidR="002C37A5" w:rsidRPr="00350C68" w:rsidRDefault="002C37A5" w:rsidP="0091334E">
            <w:pPr>
              <w:widowControl w:val="0"/>
              <w:spacing w:after="0"/>
              <w:ind w:left="116" w:right="122"/>
              <w:rPr>
                <w:rFonts w:ascii="Garamond" w:hAnsi="Garamond"/>
                <w:b/>
                <w:sz w:val="20"/>
              </w:rPr>
            </w:pPr>
          </w:p>
        </w:tc>
        <w:tc>
          <w:tcPr>
            <w:tcW w:w="7417" w:type="dxa"/>
            <w:shd w:val="clear" w:color="auto" w:fill="auto"/>
          </w:tcPr>
          <w:p w14:paraId="00E71F1B" w14:textId="77777777" w:rsidR="002C37A5" w:rsidRPr="00350C68" w:rsidRDefault="002C37A5" w:rsidP="0091334E">
            <w:pPr>
              <w:pStyle w:val="Paragraphedeliste"/>
              <w:widowControl w:val="0"/>
              <w:numPr>
                <w:ilvl w:val="0"/>
                <w:numId w:val="65"/>
              </w:numPr>
              <w:spacing w:before="0" w:line="276" w:lineRule="auto"/>
              <w:ind w:right="122"/>
              <w:contextualSpacing/>
              <w:rPr>
                <w:rFonts w:ascii="Garamond" w:hAnsi="Garamond"/>
                <w:sz w:val="20"/>
                <w:lang w:val="fr-FR"/>
              </w:rPr>
            </w:pPr>
            <w:r w:rsidRPr="00350C68">
              <w:rPr>
                <w:rFonts w:ascii="Garamond" w:eastAsiaTheme="minorHAnsi" w:hAnsi="Garamond"/>
                <w:sz w:val="20"/>
                <w:lang w:val="fr-FR"/>
              </w:rPr>
              <w:t>Réduction des Emissions grâce à la GSTF</w:t>
            </w:r>
          </w:p>
        </w:tc>
      </w:tr>
      <w:tr w:rsidR="002C37A5" w:rsidRPr="00B75770" w14:paraId="229272C3" w14:textId="77777777" w:rsidTr="0091334E">
        <w:trPr>
          <w:trHeight w:val="149"/>
          <w:jc w:val="center"/>
        </w:trPr>
        <w:tc>
          <w:tcPr>
            <w:tcW w:w="2260" w:type="dxa"/>
            <w:vMerge/>
            <w:shd w:val="clear" w:color="auto" w:fill="auto"/>
          </w:tcPr>
          <w:p w14:paraId="662EED30" w14:textId="77777777" w:rsidR="002C37A5" w:rsidRPr="00350C68" w:rsidRDefault="002C37A5" w:rsidP="0091334E">
            <w:pPr>
              <w:widowControl w:val="0"/>
              <w:spacing w:after="0"/>
              <w:ind w:left="116" w:right="122"/>
              <w:rPr>
                <w:rFonts w:ascii="Garamond" w:hAnsi="Garamond"/>
                <w:b/>
                <w:sz w:val="20"/>
              </w:rPr>
            </w:pPr>
          </w:p>
        </w:tc>
        <w:tc>
          <w:tcPr>
            <w:tcW w:w="7417" w:type="dxa"/>
            <w:shd w:val="clear" w:color="auto" w:fill="auto"/>
          </w:tcPr>
          <w:p w14:paraId="314E43F9" w14:textId="77777777" w:rsidR="002C37A5" w:rsidRPr="00350C68" w:rsidRDefault="002C37A5" w:rsidP="0091334E">
            <w:pPr>
              <w:pStyle w:val="Paragraphedeliste"/>
              <w:widowControl w:val="0"/>
              <w:numPr>
                <w:ilvl w:val="0"/>
                <w:numId w:val="65"/>
              </w:numPr>
              <w:spacing w:before="0" w:line="276" w:lineRule="auto"/>
              <w:ind w:right="122"/>
              <w:contextualSpacing/>
              <w:rPr>
                <w:rFonts w:ascii="Garamond" w:hAnsi="Garamond"/>
                <w:sz w:val="20"/>
                <w:lang w:val="fr-FR"/>
              </w:rPr>
            </w:pPr>
            <w:r w:rsidRPr="00350C68">
              <w:rPr>
                <w:rFonts w:ascii="Garamond" w:eastAsiaTheme="minorHAnsi" w:hAnsi="Garamond"/>
                <w:sz w:val="20"/>
                <w:lang w:val="fr-FR"/>
              </w:rPr>
              <w:t>Nombre d’hectares sous pratiques de GSTF</w:t>
            </w:r>
          </w:p>
        </w:tc>
      </w:tr>
      <w:tr w:rsidR="002C37A5" w:rsidRPr="00B75770" w14:paraId="19DC5AC0" w14:textId="77777777" w:rsidTr="0091334E">
        <w:trPr>
          <w:trHeight w:val="201"/>
          <w:jc w:val="center"/>
        </w:trPr>
        <w:tc>
          <w:tcPr>
            <w:tcW w:w="2260" w:type="dxa"/>
            <w:vMerge/>
            <w:shd w:val="clear" w:color="auto" w:fill="auto"/>
          </w:tcPr>
          <w:p w14:paraId="67496B5E" w14:textId="77777777" w:rsidR="002C37A5" w:rsidRPr="00350C68" w:rsidRDefault="002C37A5" w:rsidP="0091334E">
            <w:pPr>
              <w:widowControl w:val="0"/>
              <w:spacing w:after="0"/>
              <w:ind w:left="116" w:right="122"/>
              <w:rPr>
                <w:rFonts w:ascii="Garamond" w:hAnsi="Garamond"/>
                <w:b/>
                <w:sz w:val="20"/>
              </w:rPr>
            </w:pPr>
          </w:p>
        </w:tc>
        <w:tc>
          <w:tcPr>
            <w:tcW w:w="7417" w:type="dxa"/>
            <w:shd w:val="clear" w:color="auto" w:fill="auto"/>
          </w:tcPr>
          <w:p w14:paraId="06A8EEC3" w14:textId="77777777" w:rsidR="002C37A5" w:rsidRPr="00350C68" w:rsidRDefault="002C37A5" w:rsidP="0091334E">
            <w:pPr>
              <w:pStyle w:val="Paragraphedeliste"/>
              <w:numPr>
                <w:ilvl w:val="0"/>
                <w:numId w:val="65"/>
              </w:numPr>
              <w:spacing w:before="0"/>
              <w:contextualSpacing/>
              <w:rPr>
                <w:rFonts w:ascii="Garamond" w:hAnsi="Garamond"/>
                <w:sz w:val="20"/>
                <w:lang w:val="fr-FR"/>
              </w:rPr>
            </w:pPr>
            <w:r w:rsidRPr="00350C68">
              <w:rPr>
                <w:rFonts w:ascii="Garamond" w:hAnsi="Garamond"/>
                <w:sz w:val="20"/>
                <w:lang w:val="fr-FR"/>
              </w:rPr>
              <w:t xml:space="preserve">Plus de 5000 ménages et petites entreprises industrielles ou commerciales rurales sont connectées aux services d’électricité d’ici la fin du projet. </w:t>
            </w:r>
          </w:p>
        </w:tc>
      </w:tr>
      <w:tr w:rsidR="002C37A5" w:rsidRPr="00B75770" w14:paraId="0BF1CAB5" w14:textId="77777777" w:rsidTr="0091334E">
        <w:trPr>
          <w:trHeight w:val="244"/>
          <w:jc w:val="center"/>
        </w:trPr>
        <w:tc>
          <w:tcPr>
            <w:tcW w:w="2260" w:type="dxa"/>
            <w:vMerge/>
            <w:shd w:val="clear" w:color="auto" w:fill="auto"/>
          </w:tcPr>
          <w:p w14:paraId="35923C29" w14:textId="77777777" w:rsidR="002C37A5" w:rsidRPr="00350C68" w:rsidRDefault="002C37A5" w:rsidP="0091334E">
            <w:pPr>
              <w:widowControl w:val="0"/>
              <w:spacing w:after="0"/>
              <w:ind w:left="116" w:right="122"/>
              <w:rPr>
                <w:rFonts w:ascii="Garamond" w:hAnsi="Garamond"/>
                <w:b/>
                <w:sz w:val="20"/>
              </w:rPr>
            </w:pPr>
          </w:p>
        </w:tc>
        <w:tc>
          <w:tcPr>
            <w:tcW w:w="7417" w:type="dxa"/>
            <w:shd w:val="clear" w:color="auto" w:fill="auto"/>
          </w:tcPr>
          <w:p w14:paraId="461AC484" w14:textId="77777777" w:rsidR="002C37A5" w:rsidRPr="00350C68" w:rsidRDefault="002C37A5" w:rsidP="0091334E">
            <w:pPr>
              <w:pStyle w:val="Paragraphedeliste"/>
              <w:numPr>
                <w:ilvl w:val="0"/>
                <w:numId w:val="65"/>
              </w:numPr>
              <w:spacing w:before="0"/>
              <w:contextualSpacing/>
              <w:rPr>
                <w:rFonts w:ascii="Garamond" w:hAnsi="Garamond"/>
                <w:sz w:val="20"/>
                <w:lang w:val="fr-FR"/>
              </w:rPr>
            </w:pPr>
            <w:r w:rsidRPr="00350C68">
              <w:rPr>
                <w:rFonts w:ascii="Garamond" w:hAnsi="Garamond"/>
                <w:sz w:val="20"/>
                <w:lang w:val="fr-FR"/>
              </w:rPr>
              <w:t xml:space="preserve">500 emplois sont créés au niveau du sous-secteur des gazéificateurs/ GSF/ LD </w:t>
            </w:r>
          </w:p>
        </w:tc>
      </w:tr>
      <w:tr w:rsidR="002C37A5" w:rsidRPr="00B75770" w14:paraId="531FA28E" w14:textId="77777777" w:rsidTr="0091334E">
        <w:trPr>
          <w:cantSplit/>
          <w:trHeight w:val="272"/>
          <w:jc w:val="center"/>
        </w:trPr>
        <w:tc>
          <w:tcPr>
            <w:tcW w:w="2260" w:type="dxa"/>
            <w:shd w:val="clear" w:color="auto" w:fill="auto"/>
            <w:vAlign w:val="center"/>
          </w:tcPr>
          <w:p w14:paraId="55FA318F" w14:textId="77777777" w:rsidR="002C37A5" w:rsidRPr="00350C68" w:rsidRDefault="002C37A5" w:rsidP="0091334E">
            <w:pPr>
              <w:widowControl w:val="0"/>
              <w:spacing w:after="0"/>
              <w:ind w:right="101"/>
              <w:jc w:val="center"/>
              <w:rPr>
                <w:rFonts w:ascii="Garamond" w:hAnsi="Garamond"/>
                <w:sz w:val="20"/>
              </w:rPr>
            </w:pPr>
            <w:r w:rsidRPr="00350C68">
              <w:rPr>
                <w:rFonts w:ascii="Garamond" w:hAnsi="Garamond"/>
                <w:b/>
                <w:sz w:val="20"/>
              </w:rPr>
              <w:t>Produits</w:t>
            </w:r>
          </w:p>
        </w:tc>
        <w:tc>
          <w:tcPr>
            <w:tcW w:w="7417" w:type="dxa"/>
            <w:shd w:val="clear" w:color="auto" w:fill="auto"/>
            <w:vAlign w:val="center"/>
          </w:tcPr>
          <w:p w14:paraId="7A4C1070" w14:textId="77777777" w:rsidR="002C37A5" w:rsidRPr="00350C68" w:rsidRDefault="002C37A5" w:rsidP="0091334E">
            <w:pPr>
              <w:widowControl w:val="0"/>
              <w:spacing w:after="0"/>
              <w:ind w:right="101"/>
              <w:jc w:val="center"/>
              <w:rPr>
                <w:rFonts w:ascii="Garamond" w:hAnsi="Garamond"/>
                <w:sz w:val="20"/>
              </w:rPr>
            </w:pPr>
            <w:r w:rsidRPr="00350C68">
              <w:rPr>
                <w:rFonts w:ascii="Garamond" w:hAnsi="Garamond"/>
                <w:b/>
                <w:sz w:val="20"/>
              </w:rPr>
              <w:t>Indicateurs</w:t>
            </w:r>
          </w:p>
        </w:tc>
      </w:tr>
      <w:tr w:rsidR="002C37A5" w:rsidRPr="00B75770" w14:paraId="20A3C1D9" w14:textId="77777777" w:rsidTr="0091334E">
        <w:trPr>
          <w:trHeight w:val="291"/>
          <w:jc w:val="center"/>
        </w:trPr>
        <w:tc>
          <w:tcPr>
            <w:tcW w:w="2260" w:type="dxa"/>
            <w:vMerge w:val="restart"/>
            <w:shd w:val="clear" w:color="auto" w:fill="auto"/>
          </w:tcPr>
          <w:p w14:paraId="7FAC03D0" w14:textId="77777777" w:rsidR="002C37A5" w:rsidRPr="00350C68" w:rsidRDefault="002C37A5" w:rsidP="0091334E">
            <w:pPr>
              <w:widowControl w:val="0"/>
              <w:spacing w:after="0"/>
              <w:ind w:left="116" w:right="122"/>
              <w:rPr>
                <w:rFonts w:ascii="Garamond" w:hAnsi="Garamond"/>
                <w:b/>
                <w:sz w:val="20"/>
              </w:rPr>
            </w:pPr>
            <w:r w:rsidRPr="00350C68">
              <w:rPr>
                <w:rFonts w:ascii="Garamond" w:hAnsi="Garamond"/>
                <w:b/>
                <w:sz w:val="20"/>
              </w:rPr>
              <w:t xml:space="preserve">Produit 1 </w:t>
            </w:r>
          </w:p>
          <w:p w14:paraId="051B47CA" w14:textId="77777777" w:rsidR="002C37A5" w:rsidRPr="00350C68" w:rsidRDefault="002C37A5" w:rsidP="0091334E">
            <w:pPr>
              <w:pStyle w:val="Default"/>
              <w:rPr>
                <w:rFonts w:ascii="Garamond" w:hAnsi="Garamond"/>
                <w:color w:val="auto"/>
                <w:sz w:val="20"/>
                <w:lang w:val="fr-FR"/>
              </w:rPr>
            </w:pPr>
            <w:r w:rsidRPr="00350C68">
              <w:rPr>
                <w:rFonts w:ascii="Garamond" w:hAnsi="Garamond"/>
                <w:color w:val="auto"/>
                <w:sz w:val="20"/>
                <w:lang w:val="fr-FR"/>
              </w:rPr>
              <w:t xml:space="preserve">Une politique de marché rationalisée et globale, dans un cadre juridique/réglementaire destinée à production de l’électricité à base de biomasse par les Producteurs d'Electricité Indépendants </w:t>
            </w:r>
          </w:p>
          <w:p w14:paraId="029DC25D" w14:textId="77777777" w:rsidR="002C37A5" w:rsidRPr="00350C68" w:rsidRDefault="002C37A5" w:rsidP="0091334E">
            <w:pPr>
              <w:widowControl w:val="0"/>
              <w:spacing w:after="0"/>
              <w:ind w:left="116" w:right="122"/>
              <w:rPr>
                <w:rFonts w:ascii="Garamond" w:hAnsi="Garamond"/>
                <w:sz w:val="20"/>
              </w:rPr>
            </w:pPr>
          </w:p>
        </w:tc>
        <w:tc>
          <w:tcPr>
            <w:tcW w:w="7417" w:type="dxa"/>
            <w:shd w:val="clear" w:color="auto" w:fill="auto"/>
          </w:tcPr>
          <w:p w14:paraId="7936232D" w14:textId="77777777" w:rsidR="002C37A5" w:rsidRPr="00350C68" w:rsidRDefault="002C37A5" w:rsidP="0091334E">
            <w:pPr>
              <w:pStyle w:val="Default"/>
              <w:numPr>
                <w:ilvl w:val="0"/>
                <w:numId w:val="63"/>
              </w:numPr>
              <w:jc w:val="both"/>
              <w:rPr>
                <w:rFonts w:ascii="Garamond" w:hAnsi="Garamond"/>
                <w:sz w:val="20"/>
                <w:lang w:val="fr-FR"/>
              </w:rPr>
            </w:pPr>
            <w:r w:rsidRPr="00350C68">
              <w:rPr>
                <w:rFonts w:ascii="Garamond" w:hAnsi="Garamond"/>
                <w:sz w:val="20"/>
                <w:lang w:val="fr-FR"/>
              </w:rPr>
              <w:t xml:space="preserve">Existence d'un cadre politique et réglementaire adéquat </w:t>
            </w:r>
          </w:p>
          <w:p w14:paraId="2CF07ACC" w14:textId="77777777" w:rsidR="002C37A5" w:rsidRPr="00350C68" w:rsidRDefault="002C37A5" w:rsidP="0091334E">
            <w:pPr>
              <w:widowControl w:val="0"/>
              <w:spacing w:after="0" w:line="276" w:lineRule="auto"/>
              <w:ind w:right="122"/>
              <w:rPr>
                <w:rFonts w:ascii="Garamond" w:hAnsi="Garamond"/>
                <w:sz w:val="20"/>
              </w:rPr>
            </w:pPr>
          </w:p>
        </w:tc>
      </w:tr>
      <w:tr w:rsidR="002C37A5" w:rsidRPr="00B75770" w14:paraId="048F13E5" w14:textId="77777777" w:rsidTr="0091334E">
        <w:trPr>
          <w:trHeight w:val="291"/>
          <w:jc w:val="center"/>
        </w:trPr>
        <w:tc>
          <w:tcPr>
            <w:tcW w:w="2260" w:type="dxa"/>
            <w:vMerge/>
            <w:shd w:val="clear" w:color="auto" w:fill="auto"/>
          </w:tcPr>
          <w:p w14:paraId="45505E39" w14:textId="77777777" w:rsidR="002C37A5" w:rsidRPr="00B75770" w:rsidRDefault="002C37A5" w:rsidP="0091334E">
            <w:pPr>
              <w:widowControl w:val="0"/>
              <w:spacing w:after="0"/>
              <w:ind w:left="116" w:right="122"/>
              <w:rPr>
                <w:rFonts w:ascii="Garamond" w:hAnsi="Garamond"/>
                <w:b/>
                <w:sz w:val="20"/>
                <w:szCs w:val="20"/>
              </w:rPr>
            </w:pPr>
          </w:p>
        </w:tc>
        <w:tc>
          <w:tcPr>
            <w:tcW w:w="7417" w:type="dxa"/>
            <w:shd w:val="clear" w:color="auto" w:fill="auto"/>
          </w:tcPr>
          <w:p w14:paraId="373B99FB" w14:textId="77777777" w:rsidR="002C37A5" w:rsidRPr="00350C68" w:rsidRDefault="002C37A5" w:rsidP="0091334E">
            <w:pPr>
              <w:pStyle w:val="Default"/>
              <w:numPr>
                <w:ilvl w:val="0"/>
                <w:numId w:val="63"/>
              </w:numPr>
              <w:jc w:val="both"/>
              <w:rPr>
                <w:rFonts w:ascii="Garamond" w:hAnsi="Garamond"/>
                <w:sz w:val="20"/>
                <w:lang w:val="fr-FR"/>
              </w:rPr>
            </w:pPr>
            <w:r w:rsidRPr="00350C68">
              <w:rPr>
                <w:rFonts w:ascii="Garamond" w:hAnsi="Garamond"/>
                <w:sz w:val="20"/>
                <w:lang w:val="fr-FR"/>
              </w:rPr>
              <w:t>Code réseau amélioré en place</w:t>
            </w:r>
          </w:p>
        </w:tc>
      </w:tr>
      <w:tr w:rsidR="002C37A5" w:rsidRPr="00B75770" w14:paraId="399C0D29" w14:textId="77777777" w:rsidTr="0091334E">
        <w:trPr>
          <w:trHeight w:val="291"/>
          <w:jc w:val="center"/>
        </w:trPr>
        <w:tc>
          <w:tcPr>
            <w:tcW w:w="2260" w:type="dxa"/>
            <w:vMerge/>
            <w:shd w:val="clear" w:color="auto" w:fill="auto"/>
          </w:tcPr>
          <w:p w14:paraId="7FFAE645" w14:textId="77777777" w:rsidR="002C37A5" w:rsidRPr="00B75770" w:rsidRDefault="002C37A5" w:rsidP="0091334E">
            <w:pPr>
              <w:widowControl w:val="0"/>
              <w:spacing w:after="0"/>
              <w:ind w:left="116" w:right="122"/>
              <w:rPr>
                <w:rFonts w:ascii="Garamond" w:hAnsi="Garamond"/>
                <w:b/>
                <w:sz w:val="20"/>
                <w:szCs w:val="20"/>
              </w:rPr>
            </w:pPr>
          </w:p>
        </w:tc>
        <w:tc>
          <w:tcPr>
            <w:tcW w:w="7417" w:type="dxa"/>
            <w:shd w:val="clear" w:color="auto" w:fill="auto"/>
          </w:tcPr>
          <w:p w14:paraId="5760DA1A" w14:textId="77777777" w:rsidR="002C37A5" w:rsidRPr="00350C68" w:rsidRDefault="002C37A5" w:rsidP="0091334E">
            <w:pPr>
              <w:pStyle w:val="Default"/>
              <w:numPr>
                <w:ilvl w:val="0"/>
                <w:numId w:val="63"/>
              </w:numPr>
              <w:jc w:val="both"/>
              <w:rPr>
                <w:rFonts w:ascii="Garamond" w:hAnsi="Garamond"/>
                <w:sz w:val="20"/>
                <w:lang w:val="fr-FR"/>
              </w:rPr>
            </w:pPr>
            <w:r w:rsidRPr="00350C68">
              <w:rPr>
                <w:rFonts w:ascii="Garamond" w:hAnsi="Garamond"/>
                <w:sz w:val="20"/>
                <w:lang w:val="fr-FR"/>
              </w:rPr>
              <w:t>Existence de marchés d’approvisionnement en électricité standardisés - Investissements dans la gazéification de la biomasse</w:t>
            </w:r>
          </w:p>
        </w:tc>
      </w:tr>
      <w:tr w:rsidR="002C37A5" w:rsidRPr="00B75770" w14:paraId="60C98574" w14:textId="77777777" w:rsidTr="0091334E">
        <w:trPr>
          <w:trHeight w:val="291"/>
          <w:jc w:val="center"/>
        </w:trPr>
        <w:tc>
          <w:tcPr>
            <w:tcW w:w="2260" w:type="dxa"/>
            <w:vMerge/>
            <w:shd w:val="clear" w:color="auto" w:fill="auto"/>
          </w:tcPr>
          <w:p w14:paraId="32B19F15" w14:textId="77777777" w:rsidR="002C37A5" w:rsidRPr="00B75770" w:rsidRDefault="002C37A5" w:rsidP="0091334E">
            <w:pPr>
              <w:widowControl w:val="0"/>
              <w:spacing w:after="0"/>
              <w:ind w:left="116" w:right="122"/>
              <w:rPr>
                <w:rFonts w:ascii="Garamond" w:hAnsi="Garamond"/>
                <w:b/>
                <w:sz w:val="20"/>
                <w:szCs w:val="20"/>
              </w:rPr>
            </w:pPr>
          </w:p>
        </w:tc>
        <w:tc>
          <w:tcPr>
            <w:tcW w:w="7417" w:type="dxa"/>
            <w:shd w:val="clear" w:color="auto" w:fill="auto"/>
          </w:tcPr>
          <w:p w14:paraId="6330C384" w14:textId="77777777" w:rsidR="002C37A5" w:rsidRPr="00350C68" w:rsidRDefault="002C37A5" w:rsidP="0091334E">
            <w:pPr>
              <w:pStyle w:val="Default"/>
              <w:numPr>
                <w:ilvl w:val="0"/>
                <w:numId w:val="63"/>
              </w:numPr>
              <w:jc w:val="both"/>
              <w:rPr>
                <w:rFonts w:ascii="Garamond" w:hAnsi="Garamond"/>
                <w:sz w:val="20"/>
                <w:lang w:val="fr-FR"/>
              </w:rPr>
            </w:pPr>
            <w:r w:rsidRPr="00350C68">
              <w:rPr>
                <w:rFonts w:ascii="Garamond" w:hAnsi="Garamond"/>
                <w:sz w:val="20"/>
                <w:lang w:val="fr-FR"/>
              </w:rPr>
              <w:t>Existence d'un guichet unique</w:t>
            </w:r>
          </w:p>
        </w:tc>
      </w:tr>
      <w:tr w:rsidR="002C37A5" w:rsidRPr="00B75770" w14:paraId="612D21D5" w14:textId="77777777" w:rsidTr="0091334E">
        <w:trPr>
          <w:trHeight w:val="291"/>
          <w:jc w:val="center"/>
        </w:trPr>
        <w:tc>
          <w:tcPr>
            <w:tcW w:w="2260" w:type="dxa"/>
            <w:vMerge/>
            <w:shd w:val="clear" w:color="auto" w:fill="auto"/>
          </w:tcPr>
          <w:p w14:paraId="2E119F90" w14:textId="77777777" w:rsidR="002C37A5" w:rsidRPr="00B75770" w:rsidRDefault="002C37A5" w:rsidP="0091334E">
            <w:pPr>
              <w:widowControl w:val="0"/>
              <w:spacing w:after="0"/>
              <w:ind w:left="116" w:right="122"/>
              <w:rPr>
                <w:rFonts w:ascii="Garamond" w:hAnsi="Garamond"/>
                <w:b/>
                <w:sz w:val="20"/>
                <w:szCs w:val="20"/>
              </w:rPr>
            </w:pPr>
          </w:p>
        </w:tc>
        <w:tc>
          <w:tcPr>
            <w:tcW w:w="7417" w:type="dxa"/>
            <w:shd w:val="clear" w:color="auto" w:fill="auto"/>
          </w:tcPr>
          <w:p w14:paraId="75232AC8" w14:textId="77777777" w:rsidR="002C37A5" w:rsidRPr="00350C68" w:rsidRDefault="002C37A5" w:rsidP="0091334E">
            <w:pPr>
              <w:pStyle w:val="Default"/>
              <w:numPr>
                <w:ilvl w:val="0"/>
                <w:numId w:val="63"/>
              </w:numPr>
              <w:jc w:val="both"/>
              <w:rPr>
                <w:rFonts w:ascii="Garamond" w:hAnsi="Garamond"/>
                <w:sz w:val="20"/>
                <w:lang w:val="fr-FR"/>
              </w:rPr>
            </w:pPr>
            <w:r w:rsidRPr="00350C68">
              <w:rPr>
                <w:rFonts w:ascii="Garamond" w:hAnsi="Garamond"/>
                <w:sz w:val="20"/>
                <w:lang w:val="fr-FR"/>
              </w:rPr>
              <w:t>Méthodologies standardisées disponibles</w:t>
            </w:r>
          </w:p>
        </w:tc>
      </w:tr>
      <w:tr w:rsidR="002C37A5" w:rsidRPr="00B75770" w14:paraId="06150811" w14:textId="77777777" w:rsidTr="0091334E">
        <w:trPr>
          <w:trHeight w:val="291"/>
          <w:jc w:val="center"/>
        </w:trPr>
        <w:tc>
          <w:tcPr>
            <w:tcW w:w="2260" w:type="dxa"/>
            <w:vMerge/>
            <w:shd w:val="clear" w:color="auto" w:fill="auto"/>
          </w:tcPr>
          <w:p w14:paraId="1B77C6DE" w14:textId="77777777" w:rsidR="002C37A5" w:rsidRPr="00B75770" w:rsidRDefault="002C37A5" w:rsidP="0091334E">
            <w:pPr>
              <w:widowControl w:val="0"/>
              <w:spacing w:after="0"/>
              <w:ind w:left="116" w:right="122"/>
              <w:rPr>
                <w:rFonts w:ascii="Garamond" w:hAnsi="Garamond"/>
                <w:b/>
                <w:sz w:val="20"/>
                <w:szCs w:val="20"/>
              </w:rPr>
            </w:pPr>
          </w:p>
        </w:tc>
        <w:tc>
          <w:tcPr>
            <w:tcW w:w="7417" w:type="dxa"/>
            <w:shd w:val="clear" w:color="auto" w:fill="auto"/>
          </w:tcPr>
          <w:p w14:paraId="5D14E7FF" w14:textId="77777777" w:rsidR="002C37A5" w:rsidRPr="00350C68" w:rsidRDefault="002C37A5" w:rsidP="0091334E">
            <w:pPr>
              <w:pStyle w:val="Default"/>
              <w:numPr>
                <w:ilvl w:val="0"/>
                <w:numId w:val="63"/>
              </w:numPr>
              <w:jc w:val="both"/>
              <w:rPr>
                <w:rFonts w:ascii="Garamond" w:hAnsi="Garamond"/>
                <w:sz w:val="20"/>
                <w:lang w:val="fr-FR"/>
              </w:rPr>
            </w:pPr>
            <w:r w:rsidRPr="00350C68">
              <w:rPr>
                <w:rFonts w:ascii="Garamond" w:hAnsi="Garamond"/>
                <w:sz w:val="20"/>
                <w:lang w:val="fr-FR"/>
              </w:rPr>
              <w:t>Développement de capacité des parties prenantes</w:t>
            </w:r>
          </w:p>
        </w:tc>
      </w:tr>
      <w:tr w:rsidR="002C37A5" w:rsidRPr="00B75770" w14:paraId="00B01720" w14:textId="77777777" w:rsidTr="0091334E">
        <w:trPr>
          <w:trHeight w:val="394"/>
          <w:jc w:val="center"/>
        </w:trPr>
        <w:tc>
          <w:tcPr>
            <w:tcW w:w="2260" w:type="dxa"/>
            <w:vMerge w:val="restart"/>
            <w:shd w:val="clear" w:color="auto" w:fill="auto"/>
          </w:tcPr>
          <w:p w14:paraId="6FE33343" w14:textId="77777777" w:rsidR="002C37A5" w:rsidRPr="00350C68" w:rsidRDefault="002C37A5" w:rsidP="0091334E">
            <w:pPr>
              <w:widowControl w:val="0"/>
              <w:spacing w:after="0"/>
              <w:ind w:left="116" w:right="122"/>
              <w:rPr>
                <w:rFonts w:ascii="Garamond" w:hAnsi="Garamond"/>
                <w:sz w:val="20"/>
              </w:rPr>
            </w:pPr>
            <w:r w:rsidRPr="00350C68">
              <w:rPr>
                <w:rFonts w:ascii="Garamond" w:hAnsi="Garamond"/>
                <w:b/>
                <w:sz w:val="20"/>
              </w:rPr>
              <w:t>Produit 2 :</w:t>
            </w:r>
            <w:r w:rsidRPr="00350C68">
              <w:rPr>
                <w:rFonts w:ascii="Garamond" w:hAnsi="Garamond"/>
                <w:sz w:val="20"/>
              </w:rPr>
              <w:t xml:space="preserve"> Accroitre les investissements dans les technologies d'énergie propre et dans les pratiques faibles en carbone du secteur des déchets d’agroforesterie</w:t>
            </w:r>
          </w:p>
        </w:tc>
        <w:tc>
          <w:tcPr>
            <w:tcW w:w="7417" w:type="dxa"/>
            <w:shd w:val="clear" w:color="auto" w:fill="auto"/>
          </w:tcPr>
          <w:p w14:paraId="7A328F4B" w14:textId="77777777" w:rsidR="002C37A5" w:rsidRPr="00350C68" w:rsidRDefault="002C37A5" w:rsidP="0091334E">
            <w:pPr>
              <w:pStyle w:val="Default"/>
              <w:numPr>
                <w:ilvl w:val="0"/>
                <w:numId w:val="63"/>
              </w:numPr>
              <w:jc w:val="both"/>
              <w:rPr>
                <w:rFonts w:ascii="Garamond" w:hAnsi="Garamond"/>
                <w:sz w:val="20"/>
                <w:lang w:val="fr-FR"/>
              </w:rPr>
            </w:pPr>
            <w:r w:rsidRPr="00350C68">
              <w:rPr>
                <w:rFonts w:ascii="Garamond" w:hAnsi="Garamond"/>
                <w:sz w:val="20"/>
                <w:lang w:val="fr-FR"/>
              </w:rPr>
              <w:t xml:space="preserve">Etablissement d’un Mécanisme de Soutien Financier </w:t>
            </w:r>
          </w:p>
        </w:tc>
      </w:tr>
      <w:tr w:rsidR="002C37A5" w:rsidRPr="00B75770" w14:paraId="65C596BD" w14:textId="77777777" w:rsidTr="0091334E">
        <w:trPr>
          <w:trHeight w:val="282"/>
          <w:jc w:val="center"/>
        </w:trPr>
        <w:tc>
          <w:tcPr>
            <w:tcW w:w="2260" w:type="dxa"/>
            <w:vMerge/>
            <w:shd w:val="clear" w:color="auto" w:fill="auto"/>
          </w:tcPr>
          <w:p w14:paraId="7E73E93C" w14:textId="77777777" w:rsidR="002C37A5" w:rsidRPr="00350C68" w:rsidRDefault="002C37A5" w:rsidP="0091334E">
            <w:pPr>
              <w:widowControl w:val="0"/>
              <w:spacing w:after="0"/>
              <w:ind w:left="116" w:right="122"/>
              <w:rPr>
                <w:rFonts w:ascii="Garamond" w:hAnsi="Garamond"/>
                <w:b/>
                <w:sz w:val="20"/>
              </w:rPr>
            </w:pPr>
          </w:p>
        </w:tc>
        <w:tc>
          <w:tcPr>
            <w:tcW w:w="7417" w:type="dxa"/>
            <w:shd w:val="clear" w:color="auto" w:fill="auto"/>
          </w:tcPr>
          <w:p w14:paraId="3FC78EFF" w14:textId="77777777" w:rsidR="002C37A5" w:rsidRPr="00350C68" w:rsidRDefault="002C37A5" w:rsidP="0091334E">
            <w:pPr>
              <w:pStyle w:val="Default"/>
              <w:numPr>
                <w:ilvl w:val="0"/>
                <w:numId w:val="63"/>
              </w:numPr>
              <w:jc w:val="both"/>
              <w:rPr>
                <w:rFonts w:ascii="Garamond" w:hAnsi="Garamond"/>
                <w:sz w:val="20"/>
                <w:lang w:val="fr-FR"/>
              </w:rPr>
            </w:pPr>
            <w:r w:rsidRPr="00350C68">
              <w:rPr>
                <w:rFonts w:ascii="Garamond" w:hAnsi="Garamond"/>
                <w:sz w:val="20"/>
                <w:lang w:val="fr-FR"/>
              </w:rPr>
              <w:t>Existence de protocole d'entente</w:t>
            </w:r>
          </w:p>
        </w:tc>
      </w:tr>
      <w:tr w:rsidR="002C37A5" w:rsidRPr="00B75770" w14:paraId="770D0166" w14:textId="77777777" w:rsidTr="0091334E">
        <w:trPr>
          <w:trHeight w:val="372"/>
          <w:jc w:val="center"/>
        </w:trPr>
        <w:tc>
          <w:tcPr>
            <w:tcW w:w="2260" w:type="dxa"/>
            <w:vMerge/>
            <w:shd w:val="clear" w:color="auto" w:fill="auto"/>
          </w:tcPr>
          <w:p w14:paraId="6834C326" w14:textId="77777777" w:rsidR="002C37A5" w:rsidRPr="00350C68" w:rsidRDefault="002C37A5" w:rsidP="0091334E">
            <w:pPr>
              <w:widowControl w:val="0"/>
              <w:spacing w:after="0"/>
              <w:ind w:left="116" w:right="122"/>
              <w:rPr>
                <w:rFonts w:ascii="Garamond" w:hAnsi="Garamond"/>
                <w:b/>
                <w:sz w:val="20"/>
              </w:rPr>
            </w:pPr>
          </w:p>
        </w:tc>
        <w:tc>
          <w:tcPr>
            <w:tcW w:w="7417" w:type="dxa"/>
            <w:shd w:val="clear" w:color="auto" w:fill="auto"/>
          </w:tcPr>
          <w:p w14:paraId="4B2F77A0" w14:textId="77777777" w:rsidR="002C37A5" w:rsidRPr="00350C68" w:rsidRDefault="002C37A5" w:rsidP="0091334E">
            <w:pPr>
              <w:pStyle w:val="Default"/>
              <w:numPr>
                <w:ilvl w:val="0"/>
                <w:numId w:val="63"/>
              </w:numPr>
              <w:jc w:val="both"/>
              <w:rPr>
                <w:rFonts w:ascii="Garamond" w:hAnsi="Garamond"/>
                <w:sz w:val="20"/>
                <w:lang w:val="fr-FR"/>
              </w:rPr>
            </w:pPr>
            <w:r w:rsidRPr="00350C68">
              <w:rPr>
                <w:rFonts w:ascii="Garamond" w:hAnsi="Garamond"/>
                <w:sz w:val="20"/>
                <w:lang w:val="fr-FR"/>
              </w:rPr>
              <w:t>Existence d'incitations</w:t>
            </w:r>
          </w:p>
        </w:tc>
      </w:tr>
      <w:tr w:rsidR="002C37A5" w:rsidRPr="00B75770" w14:paraId="71C2A997" w14:textId="77777777" w:rsidTr="0091334E">
        <w:trPr>
          <w:trHeight w:val="379"/>
          <w:jc w:val="center"/>
        </w:trPr>
        <w:tc>
          <w:tcPr>
            <w:tcW w:w="2260" w:type="dxa"/>
            <w:vMerge/>
            <w:shd w:val="clear" w:color="auto" w:fill="auto"/>
          </w:tcPr>
          <w:p w14:paraId="48FBA2CF" w14:textId="77777777" w:rsidR="002C37A5" w:rsidRPr="00350C68" w:rsidRDefault="002C37A5" w:rsidP="0091334E">
            <w:pPr>
              <w:widowControl w:val="0"/>
              <w:spacing w:after="0"/>
              <w:ind w:left="116" w:right="122"/>
              <w:rPr>
                <w:rFonts w:ascii="Garamond" w:hAnsi="Garamond"/>
                <w:b/>
                <w:sz w:val="20"/>
              </w:rPr>
            </w:pPr>
          </w:p>
        </w:tc>
        <w:tc>
          <w:tcPr>
            <w:tcW w:w="7417" w:type="dxa"/>
            <w:shd w:val="clear" w:color="auto" w:fill="auto"/>
          </w:tcPr>
          <w:p w14:paraId="78A1C9AB" w14:textId="77777777" w:rsidR="002C37A5" w:rsidRPr="00350C68" w:rsidRDefault="002C37A5" w:rsidP="0091334E">
            <w:pPr>
              <w:pStyle w:val="Default"/>
              <w:numPr>
                <w:ilvl w:val="0"/>
                <w:numId w:val="63"/>
              </w:numPr>
              <w:jc w:val="both"/>
              <w:rPr>
                <w:rFonts w:ascii="Garamond" w:hAnsi="Garamond"/>
                <w:sz w:val="20"/>
                <w:lang w:val="fr-FR"/>
              </w:rPr>
            </w:pPr>
            <w:r w:rsidRPr="00350C68">
              <w:rPr>
                <w:rFonts w:ascii="Garamond" w:hAnsi="Garamond"/>
                <w:sz w:val="20"/>
                <w:lang w:val="fr-FR"/>
              </w:rPr>
              <w:t>Clôtures financiers complétées</w:t>
            </w:r>
          </w:p>
        </w:tc>
      </w:tr>
      <w:tr w:rsidR="002C37A5" w:rsidRPr="00B75770" w14:paraId="038D09A7" w14:textId="77777777" w:rsidTr="0091334E">
        <w:trPr>
          <w:trHeight w:val="370"/>
          <w:jc w:val="center"/>
        </w:trPr>
        <w:tc>
          <w:tcPr>
            <w:tcW w:w="2260" w:type="dxa"/>
            <w:vMerge/>
            <w:shd w:val="clear" w:color="auto" w:fill="auto"/>
          </w:tcPr>
          <w:p w14:paraId="53F10B74" w14:textId="77777777" w:rsidR="002C37A5" w:rsidRPr="00350C68" w:rsidRDefault="002C37A5" w:rsidP="0091334E">
            <w:pPr>
              <w:widowControl w:val="0"/>
              <w:spacing w:after="0"/>
              <w:ind w:left="116" w:right="122"/>
              <w:rPr>
                <w:rFonts w:ascii="Garamond" w:hAnsi="Garamond"/>
                <w:b/>
                <w:sz w:val="20"/>
              </w:rPr>
            </w:pPr>
          </w:p>
        </w:tc>
        <w:tc>
          <w:tcPr>
            <w:tcW w:w="7417" w:type="dxa"/>
            <w:shd w:val="clear" w:color="auto" w:fill="auto"/>
          </w:tcPr>
          <w:p w14:paraId="615135E2" w14:textId="77777777" w:rsidR="002C37A5" w:rsidRPr="00350C68" w:rsidRDefault="002C37A5" w:rsidP="0091334E">
            <w:pPr>
              <w:pStyle w:val="Default"/>
              <w:numPr>
                <w:ilvl w:val="0"/>
                <w:numId w:val="63"/>
              </w:numPr>
              <w:jc w:val="both"/>
              <w:rPr>
                <w:rFonts w:ascii="Garamond" w:hAnsi="Garamond"/>
                <w:sz w:val="20"/>
                <w:lang w:val="fr-FR"/>
              </w:rPr>
            </w:pPr>
            <w:r w:rsidRPr="00350C68">
              <w:rPr>
                <w:rFonts w:ascii="Garamond" w:hAnsi="Garamond"/>
                <w:sz w:val="20"/>
                <w:lang w:val="fr-FR"/>
              </w:rPr>
              <w:t>Installation de 4 MW de gazéificateurs à biomasse sur réseau ou hors réseau</w:t>
            </w:r>
          </w:p>
        </w:tc>
      </w:tr>
      <w:tr w:rsidR="002C37A5" w:rsidRPr="00B75770" w14:paraId="27238A3A" w14:textId="77777777" w:rsidTr="0091334E">
        <w:trPr>
          <w:jc w:val="center"/>
        </w:trPr>
        <w:tc>
          <w:tcPr>
            <w:tcW w:w="2260" w:type="dxa"/>
            <w:vMerge w:val="restart"/>
            <w:shd w:val="clear" w:color="auto" w:fill="auto"/>
          </w:tcPr>
          <w:p w14:paraId="54B80A62" w14:textId="77777777" w:rsidR="002C37A5" w:rsidRPr="00350C68" w:rsidRDefault="002C37A5" w:rsidP="0091334E">
            <w:pPr>
              <w:widowControl w:val="0"/>
              <w:spacing w:after="0"/>
              <w:ind w:right="101"/>
              <w:rPr>
                <w:rFonts w:ascii="Garamond" w:hAnsi="Garamond"/>
                <w:b/>
                <w:sz w:val="20"/>
              </w:rPr>
            </w:pPr>
            <w:r w:rsidRPr="00350C68">
              <w:rPr>
                <w:rFonts w:ascii="Garamond" w:hAnsi="Garamond"/>
                <w:b/>
                <w:sz w:val="20"/>
              </w:rPr>
              <w:t xml:space="preserve">Produit 3 </w:t>
            </w:r>
          </w:p>
          <w:p w14:paraId="33732CB7" w14:textId="77777777" w:rsidR="002C37A5" w:rsidRPr="00350C68" w:rsidRDefault="002C37A5" w:rsidP="0091334E">
            <w:pPr>
              <w:pStyle w:val="Default"/>
              <w:rPr>
                <w:rFonts w:ascii="Garamond" w:hAnsi="Garamond"/>
                <w:color w:val="auto"/>
                <w:sz w:val="20"/>
                <w:lang w:val="fr-FR"/>
              </w:rPr>
            </w:pPr>
            <w:r w:rsidRPr="00350C68">
              <w:rPr>
                <w:rFonts w:ascii="Garamond" w:hAnsi="Garamond"/>
                <w:color w:val="auto"/>
                <w:sz w:val="20"/>
                <w:lang w:val="fr-FR"/>
              </w:rPr>
              <w:t>L'utilisation intégrée des terres, la gestion durable des forêts et la gestion des ressources naturelles offrent des avantages sociaux et permettent la production durable de la biomasse pour l'électricité</w:t>
            </w:r>
          </w:p>
          <w:p w14:paraId="64873D86" w14:textId="77777777" w:rsidR="002C37A5" w:rsidRPr="00350C68" w:rsidRDefault="002C37A5" w:rsidP="0091334E">
            <w:pPr>
              <w:widowControl w:val="0"/>
              <w:spacing w:after="0"/>
              <w:ind w:right="101"/>
              <w:rPr>
                <w:rFonts w:ascii="Garamond" w:hAnsi="Garamond"/>
                <w:sz w:val="20"/>
              </w:rPr>
            </w:pPr>
          </w:p>
          <w:p w14:paraId="33501DBD" w14:textId="77777777" w:rsidR="002C37A5" w:rsidRPr="00350C68" w:rsidRDefault="002C37A5" w:rsidP="0091334E">
            <w:pPr>
              <w:widowControl w:val="0"/>
              <w:spacing w:after="0"/>
              <w:ind w:right="101"/>
              <w:rPr>
                <w:rFonts w:ascii="Garamond" w:hAnsi="Garamond"/>
                <w:sz w:val="20"/>
              </w:rPr>
            </w:pPr>
          </w:p>
        </w:tc>
        <w:tc>
          <w:tcPr>
            <w:tcW w:w="7417" w:type="dxa"/>
            <w:shd w:val="clear" w:color="auto" w:fill="auto"/>
          </w:tcPr>
          <w:p w14:paraId="2391B042" w14:textId="77777777" w:rsidR="002C37A5" w:rsidRPr="00350C68" w:rsidRDefault="002C37A5" w:rsidP="0091334E">
            <w:pPr>
              <w:pStyle w:val="Default"/>
              <w:numPr>
                <w:ilvl w:val="0"/>
                <w:numId w:val="63"/>
              </w:numPr>
              <w:jc w:val="both"/>
              <w:rPr>
                <w:rFonts w:ascii="Garamond" w:hAnsi="Garamond"/>
                <w:sz w:val="20"/>
                <w:lang w:val="fr-FR"/>
              </w:rPr>
            </w:pPr>
            <w:r w:rsidRPr="00350C68">
              <w:rPr>
                <w:rFonts w:ascii="Garamond" w:hAnsi="Garamond"/>
                <w:sz w:val="20"/>
                <w:lang w:val="fr-FR"/>
              </w:rPr>
              <w:t>Le cadre complet et le plan sont disponibles et opérationnels. Les données sur la biomasse sont disponibles pour le Plan de Ressources Durable de la commune et pour une utilisation durable par les producteurs indépendants</w:t>
            </w:r>
          </w:p>
        </w:tc>
      </w:tr>
      <w:tr w:rsidR="002C37A5" w:rsidRPr="00B75770" w14:paraId="6A55185E" w14:textId="77777777" w:rsidTr="0091334E">
        <w:trPr>
          <w:jc w:val="center"/>
        </w:trPr>
        <w:tc>
          <w:tcPr>
            <w:tcW w:w="2260" w:type="dxa"/>
            <w:vMerge/>
            <w:shd w:val="clear" w:color="auto" w:fill="auto"/>
          </w:tcPr>
          <w:p w14:paraId="197A9A08" w14:textId="77777777" w:rsidR="002C37A5" w:rsidRPr="00350C68" w:rsidRDefault="002C37A5" w:rsidP="0091334E">
            <w:pPr>
              <w:widowControl w:val="0"/>
              <w:spacing w:after="0"/>
              <w:ind w:right="101"/>
              <w:rPr>
                <w:rFonts w:ascii="Garamond" w:hAnsi="Garamond"/>
                <w:b/>
                <w:sz w:val="20"/>
              </w:rPr>
            </w:pPr>
          </w:p>
        </w:tc>
        <w:tc>
          <w:tcPr>
            <w:tcW w:w="7417" w:type="dxa"/>
            <w:shd w:val="clear" w:color="auto" w:fill="auto"/>
          </w:tcPr>
          <w:p w14:paraId="0F73D8E9" w14:textId="77777777" w:rsidR="002C37A5" w:rsidRPr="00350C68" w:rsidRDefault="002C37A5" w:rsidP="0091334E">
            <w:pPr>
              <w:pStyle w:val="Default"/>
              <w:numPr>
                <w:ilvl w:val="0"/>
                <w:numId w:val="63"/>
              </w:numPr>
              <w:jc w:val="both"/>
              <w:rPr>
                <w:rFonts w:ascii="Garamond" w:hAnsi="Garamond"/>
                <w:sz w:val="20"/>
                <w:lang w:val="fr-FR"/>
              </w:rPr>
            </w:pPr>
            <w:r w:rsidRPr="00350C68">
              <w:rPr>
                <w:rFonts w:ascii="Garamond" w:hAnsi="Garamond"/>
                <w:sz w:val="20"/>
                <w:lang w:val="fr-FR"/>
              </w:rPr>
              <w:t>Nombre d'hectares de forêt couverts par des plans de gestion participatifs et des plans d'action des incendies de forêt</w:t>
            </w:r>
          </w:p>
        </w:tc>
      </w:tr>
      <w:tr w:rsidR="002C37A5" w:rsidRPr="00B75770" w14:paraId="759D4849" w14:textId="77777777" w:rsidTr="0091334E">
        <w:trPr>
          <w:jc w:val="center"/>
        </w:trPr>
        <w:tc>
          <w:tcPr>
            <w:tcW w:w="2260" w:type="dxa"/>
            <w:vMerge/>
            <w:shd w:val="clear" w:color="auto" w:fill="auto"/>
          </w:tcPr>
          <w:p w14:paraId="5D94B10D" w14:textId="77777777" w:rsidR="002C37A5" w:rsidRPr="00350C68" w:rsidRDefault="002C37A5" w:rsidP="0091334E">
            <w:pPr>
              <w:widowControl w:val="0"/>
              <w:spacing w:after="0"/>
              <w:ind w:right="101"/>
              <w:rPr>
                <w:rFonts w:ascii="Garamond" w:hAnsi="Garamond"/>
                <w:b/>
                <w:sz w:val="20"/>
              </w:rPr>
            </w:pPr>
          </w:p>
        </w:tc>
        <w:tc>
          <w:tcPr>
            <w:tcW w:w="7417" w:type="dxa"/>
            <w:shd w:val="clear" w:color="auto" w:fill="auto"/>
          </w:tcPr>
          <w:p w14:paraId="2C5936EF" w14:textId="77777777" w:rsidR="002C37A5" w:rsidRPr="00350C68" w:rsidRDefault="002C37A5" w:rsidP="0091334E">
            <w:pPr>
              <w:pStyle w:val="Default"/>
              <w:ind w:left="720"/>
              <w:jc w:val="both"/>
              <w:rPr>
                <w:rFonts w:ascii="Garamond" w:hAnsi="Garamond"/>
                <w:sz w:val="20"/>
                <w:lang w:val="fr-FR"/>
              </w:rPr>
            </w:pPr>
            <w:r w:rsidRPr="00350C68">
              <w:rPr>
                <w:rFonts w:ascii="Garamond" w:hAnsi="Garamond"/>
                <w:sz w:val="20"/>
                <w:lang w:val="fr-FR"/>
              </w:rPr>
              <w:t>14a. 2000 ha de plantations sur les domaines privés reboisées des 4 communes d’intervention du projet</w:t>
            </w:r>
          </w:p>
        </w:tc>
      </w:tr>
      <w:tr w:rsidR="002C37A5" w:rsidRPr="00B75770" w14:paraId="4EA7C5C7" w14:textId="77777777" w:rsidTr="0091334E">
        <w:trPr>
          <w:jc w:val="center"/>
        </w:trPr>
        <w:tc>
          <w:tcPr>
            <w:tcW w:w="2260" w:type="dxa"/>
            <w:vMerge/>
            <w:shd w:val="clear" w:color="auto" w:fill="auto"/>
          </w:tcPr>
          <w:p w14:paraId="2DEB1414" w14:textId="77777777" w:rsidR="002C37A5" w:rsidRPr="00350C68" w:rsidRDefault="002C37A5" w:rsidP="0091334E">
            <w:pPr>
              <w:widowControl w:val="0"/>
              <w:spacing w:after="0"/>
              <w:ind w:right="101"/>
              <w:rPr>
                <w:rFonts w:ascii="Garamond" w:hAnsi="Garamond"/>
                <w:b/>
                <w:sz w:val="20"/>
              </w:rPr>
            </w:pPr>
          </w:p>
        </w:tc>
        <w:tc>
          <w:tcPr>
            <w:tcW w:w="7417" w:type="dxa"/>
            <w:shd w:val="clear" w:color="auto" w:fill="auto"/>
          </w:tcPr>
          <w:p w14:paraId="2E6E0AF9" w14:textId="77777777" w:rsidR="002C37A5" w:rsidRPr="00350C68" w:rsidRDefault="002C37A5" w:rsidP="0091334E">
            <w:pPr>
              <w:pStyle w:val="Default"/>
              <w:ind w:left="720"/>
              <w:jc w:val="both"/>
              <w:rPr>
                <w:rFonts w:ascii="Garamond" w:hAnsi="Garamond"/>
                <w:sz w:val="20"/>
                <w:lang w:val="fr-FR"/>
              </w:rPr>
            </w:pPr>
            <w:r w:rsidRPr="00350C68">
              <w:rPr>
                <w:rFonts w:ascii="Garamond" w:hAnsi="Garamond"/>
                <w:sz w:val="20"/>
                <w:lang w:val="fr-FR"/>
              </w:rPr>
              <w:t>14b. Pourcentage de l'augmentation des revenus des ménages</w:t>
            </w:r>
          </w:p>
        </w:tc>
      </w:tr>
      <w:tr w:rsidR="002C37A5" w:rsidRPr="00B75770" w14:paraId="4AC45772" w14:textId="77777777" w:rsidTr="0091334E">
        <w:trPr>
          <w:jc w:val="center"/>
        </w:trPr>
        <w:tc>
          <w:tcPr>
            <w:tcW w:w="2260" w:type="dxa"/>
            <w:vMerge/>
            <w:shd w:val="clear" w:color="auto" w:fill="auto"/>
          </w:tcPr>
          <w:p w14:paraId="155B3C89" w14:textId="77777777" w:rsidR="002C37A5" w:rsidRPr="00350C68" w:rsidRDefault="002C37A5" w:rsidP="0091334E">
            <w:pPr>
              <w:widowControl w:val="0"/>
              <w:spacing w:after="0"/>
              <w:ind w:right="101"/>
              <w:rPr>
                <w:rFonts w:ascii="Garamond" w:hAnsi="Garamond"/>
                <w:b/>
                <w:sz w:val="20"/>
              </w:rPr>
            </w:pPr>
          </w:p>
        </w:tc>
        <w:tc>
          <w:tcPr>
            <w:tcW w:w="7417" w:type="dxa"/>
            <w:shd w:val="clear" w:color="auto" w:fill="auto"/>
          </w:tcPr>
          <w:p w14:paraId="682E140E" w14:textId="77777777" w:rsidR="002C37A5" w:rsidRPr="00350C68" w:rsidRDefault="002C37A5" w:rsidP="0091334E">
            <w:pPr>
              <w:pStyle w:val="Default"/>
              <w:ind w:left="720"/>
              <w:jc w:val="both"/>
              <w:rPr>
                <w:rFonts w:ascii="Garamond" w:hAnsi="Garamond"/>
                <w:sz w:val="20"/>
                <w:lang w:val="fr-FR"/>
              </w:rPr>
            </w:pPr>
            <w:r w:rsidRPr="00350C68">
              <w:rPr>
                <w:rFonts w:ascii="Garamond" w:hAnsi="Garamond"/>
                <w:sz w:val="20"/>
                <w:lang w:val="fr-FR"/>
              </w:rPr>
              <w:t>15a. Nombre d'hectares de pratiques agricoles de conservation</w:t>
            </w:r>
          </w:p>
        </w:tc>
      </w:tr>
      <w:tr w:rsidR="002C37A5" w:rsidRPr="00B75770" w14:paraId="0FA26E3C" w14:textId="77777777" w:rsidTr="0091334E">
        <w:trPr>
          <w:jc w:val="center"/>
        </w:trPr>
        <w:tc>
          <w:tcPr>
            <w:tcW w:w="2260" w:type="dxa"/>
            <w:vMerge/>
            <w:shd w:val="clear" w:color="auto" w:fill="auto"/>
          </w:tcPr>
          <w:p w14:paraId="695B7BA4" w14:textId="77777777" w:rsidR="002C37A5" w:rsidRPr="00350C68" w:rsidRDefault="002C37A5" w:rsidP="0091334E">
            <w:pPr>
              <w:widowControl w:val="0"/>
              <w:spacing w:after="0"/>
              <w:ind w:right="101"/>
              <w:rPr>
                <w:rFonts w:ascii="Garamond" w:hAnsi="Garamond"/>
                <w:b/>
                <w:sz w:val="20"/>
              </w:rPr>
            </w:pPr>
          </w:p>
        </w:tc>
        <w:tc>
          <w:tcPr>
            <w:tcW w:w="7417" w:type="dxa"/>
            <w:shd w:val="clear" w:color="auto" w:fill="auto"/>
          </w:tcPr>
          <w:p w14:paraId="75A32A80" w14:textId="77777777" w:rsidR="002C37A5" w:rsidRPr="00350C68" w:rsidRDefault="002C37A5" w:rsidP="0091334E">
            <w:pPr>
              <w:pStyle w:val="Default"/>
              <w:ind w:left="720"/>
              <w:jc w:val="both"/>
              <w:rPr>
                <w:rFonts w:ascii="Garamond" w:hAnsi="Garamond"/>
                <w:sz w:val="20"/>
                <w:lang w:val="fr-FR"/>
              </w:rPr>
            </w:pPr>
            <w:r w:rsidRPr="00350C68">
              <w:rPr>
                <w:rFonts w:ascii="Garamond" w:hAnsi="Garamond"/>
                <w:sz w:val="20"/>
                <w:lang w:val="fr-FR"/>
              </w:rPr>
              <w:t>15b. Nombre de km de corridor du bétail créé et opérationnalisé</w:t>
            </w:r>
          </w:p>
        </w:tc>
      </w:tr>
      <w:tr w:rsidR="002C37A5" w:rsidRPr="00B75770" w14:paraId="50788C35" w14:textId="77777777" w:rsidTr="0091334E">
        <w:trPr>
          <w:jc w:val="center"/>
        </w:trPr>
        <w:tc>
          <w:tcPr>
            <w:tcW w:w="2260" w:type="dxa"/>
            <w:vMerge/>
            <w:shd w:val="clear" w:color="auto" w:fill="auto"/>
          </w:tcPr>
          <w:p w14:paraId="656B9F7A" w14:textId="77777777" w:rsidR="002C37A5" w:rsidRPr="00350C68" w:rsidRDefault="002C37A5" w:rsidP="0091334E">
            <w:pPr>
              <w:widowControl w:val="0"/>
              <w:spacing w:after="0"/>
              <w:ind w:right="101"/>
              <w:rPr>
                <w:rFonts w:ascii="Garamond" w:hAnsi="Garamond"/>
                <w:b/>
                <w:sz w:val="20"/>
              </w:rPr>
            </w:pPr>
          </w:p>
        </w:tc>
        <w:tc>
          <w:tcPr>
            <w:tcW w:w="7417" w:type="dxa"/>
            <w:shd w:val="clear" w:color="auto" w:fill="auto"/>
          </w:tcPr>
          <w:p w14:paraId="6CD2078D" w14:textId="77777777" w:rsidR="002C37A5" w:rsidRPr="00350C68" w:rsidRDefault="002C37A5" w:rsidP="0091334E">
            <w:pPr>
              <w:pStyle w:val="Default"/>
              <w:ind w:left="720"/>
              <w:jc w:val="both"/>
              <w:rPr>
                <w:rFonts w:ascii="Garamond" w:hAnsi="Garamond"/>
                <w:sz w:val="20"/>
                <w:lang w:val="fr-FR"/>
              </w:rPr>
            </w:pPr>
            <w:r w:rsidRPr="00350C68">
              <w:rPr>
                <w:rFonts w:ascii="Garamond" w:hAnsi="Garamond"/>
                <w:sz w:val="20"/>
                <w:lang w:val="fr-FR"/>
              </w:rPr>
              <w:t>15c. Augmentation du rendement des principales cultures sous GADT</w:t>
            </w:r>
          </w:p>
        </w:tc>
      </w:tr>
      <w:tr w:rsidR="002C37A5" w:rsidRPr="00B75770" w14:paraId="3D7B7E39" w14:textId="77777777" w:rsidTr="0091334E">
        <w:trPr>
          <w:jc w:val="center"/>
        </w:trPr>
        <w:tc>
          <w:tcPr>
            <w:tcW w:w="2260" w:type="dxa"/>
            <w:vMerge w:val="restart"/>
            <w:shd w:val="clear" w:color="auto" w:fill="auto"/>
          </w:tcPr>
          <w:p w14:paraId="3BA79AF5" w14:textId="77777777" w:rsidR="002C37A5" w:rsidRPr="00350C68" w:rsidRDefault="002C37A5" w:rsidP="0091334E">
            <w:pPr>
              <w:widowControl w:val="0"/>
              <w:spacing w:after="0"/>
              <w:ind w:right="101"/>
              <w:rPr>
                <w:rFonts w:ascii="Garamond" w:hAnsi="Garamond"/>
                <w:sz w:val="20"/>
              </w:rPr>
            </w:pPr>
            <w:r w:rsidRPr="00350C68">
              <w:rPr>
                <w:rFonts w:ascii="Garamond" w:hAnsi="Garamond"/>
                <w:b/>
                <w:sz w:val="20"/>
              </w:rPr>
              <w:t>Produit 4 :</w:t>
            </w:r>
            <w:r w:rsidRPr="00350C68">
              <w:rPr>
                <w:rFonts w:ascii="Garamond" w:hAnsi="Garamond"/>
                <w:sz w:val="20"/>
              </w:rPr>
              <w:t xml:space="preserve"> </w:t>
            </w:r>
          </w:p>
          <w:p w14:paraId="27F06A58" w14:textId="717880B2" w:rsidR="002C37A5" w:rsidRPr="00350C68" w:rsidRDefault="002C37A5" w:rsidP="002C37A5">
            <w:pPr>
              <w:pStyle w:val="Default"/>
              <w:rPr>
                <w:rFonts w:ascii="Garamond" w:hAnsi="Garamond"/>
                <w:color w:val="auto"/>
                <w:sz w:val="20"/>
                <w:lang w:val="fr-FR"/>
              </w:rPr>
            </w:pPr>
            <w:r w:rsidRPr="00350C68">
              <w:rPr>
                <w:rFonts w:ascii="Garamond" w:hAnsi="Garamond"/>
                <w:color w:val="auto"/>
                <w:sz w:val="20"/>
                <w:lang w:val="fr-FR"/>
              </w:rPr>
              <w:t xml:space="preserve">Programme de sensibilisation et de diffusion de l'expérience/ meilleures pratiques/ leçons apprises </w:t>
            </w:r>
            <w:r>
              <w:rPr>
                <w:rFonts w:ascii="Garamond" w:hAnsi="Garamond"/>
                <w:color w:val="auto"/>
                <w:sz w:val="20"/>
                <w:lang w:val="fr-FR"/>
              </w:rPr>
              <w:t>…..</w:t>
            </w:r>
          </w:p>
        </w:tc>
        <w:tc>
          <w:tcPr>
            <w:tcW w:w="7417" w:type="dxa"/>
            <w:shd w:val="clear" w:color="auto" w:fill="auto"/>
          </w:tcPr>
          <w:p w14:paraId="4D2C746E" w14:textId="77777777" w:rsidR="002C37A5" w:rsidRPr="00350C68" w:rsidRDefault="002C37A5" w:rsidP="0091334E">
            <w:pPr>
              <w:pStyle w:val="Default"/>
              <w:numPr>
                <w:ilvl w:val="0"/>
                <w:numId w:val="66"/>
              </w:numPr>
              <w:jc w:val="both"/>
              <w:rPr>
                <w:rFonts w:ascii="Garamond" w:hAnsi="Garamond"/>
                <w:sz w:val="20"/>
                <w:lang w:val="fr-FR"/>
              </w:rPr>
            </w:pPr>
            <w:r w:rsidRPr="00350C68">
              <w:rPr>
                <w:rFonts w:ascii="Garamond" w:hAnsi="Garamond"/>
                <w:sz w:val="20"/>
                <w:lang w:val="fr-FR"/>
              </w:rPr>
              <w:t xml:space="preserve">Existence et mise en œuvre du plan </w:t>
            </w:r>
          </w:p>
        </w:tc>
      </w:tr>
      <w:tr w:rsidR="002C37A5" w:rsidRPr="00B75770" w14:paraId="434C4091" w14:textId="77777777" w:rsidTr="0091334E">
        <w:trPr>
          <w:jc w:val="center"/>
        </w:trPr>
        <w:tc>
          <w:tcPr>
            <w:tcW w:w="2260" w:type="dxa"/>
            <w:vMerge/>
            <w:shd w:val="clear" w:color="auto" w:fill="auto"/>
          </w:tcPr>
          <w:p w14:paraId="45A61784" w14:textId="77777777" w:rsidR="002C37A5" w:rsidRPr="00350C68" w:rsidRDefault="002C37A5" w:rsidP="0091334E">
            <w:pPr>
              <w:widowControl w:val="0"/>
              <w:spacing w:after="0"/>
              <w:ind w:right="101"/>
              <w:rPr>
                <w:rFonts w:ascii="Garamond" w:hAnsi="Garamond"/>
                <w:b/>
                <w:sz w:val="20"/>
              </w:rPr>
            </w:pPr>
          </w:p>
        </w:tc>
        <w:tc>
          <w:tcPr>
            <w:tcW w:w="7417" w:type="dxa"/>
            <w:shd w:val="clear" w:color="auto" w:fill="auto"/>
          </w:tcPr>
          <w:p w14:paraId="0FE0EF62" w14:textId="77777777" w:rsidR="002C37A5" w:rsidRPr="00350C68" w:rsidRDefault="002C37A5" w:rsidP="0091334E">
            <w:pPr>
              <w:pStyle w:val="Default"/>
              <w:numPr>
                <w:ilvl w:val="0"/>
                <w:numId w:val="66"/>
              </w:numPr>
              <w:jc w:val="both"/>
              <w:rPr>
                <w:rFonts w:ascii="Garamond" w:hAnsi="Garamond"/>
                <w:sz w:val="20"/>
                <w:lang w:val="fr-FR"/>
              </w:rPr>
            </w:pPr>
            <w:r w:rsidRPr="00350C68">
              <w:rPr>
                <w:rFonts w:ascii="Garamond" w:hAnsi="Garamond"/>
                <w:sz w:val="20"/>
                <w:lang w:val="fr-FR"/>
              </w:rPr>
              <w:t>Existence et mise en œuvre de programmes de formation</w:t>
            </w:r>
          </w:p>
        </w:tc>
      </w:tr>
      <w:tr w:rsidR="002C37A5" w:rsidRPr="00B75770" w14:paraId="0121C662" w14:textId="77777777" w:rsidTr="0091334E">
        <w:trPr>
          <w:jc w:val="center"/>
        </w:trPr>
        <w:tc>
          <w:tcPr>
            <w:tcW w:w="2260" w:type="dxa"/>
            <w:vMerge/>
            <w:shd w:val="clear" w:color="auto" w:fill="auto"/>
          </w:tcPr>
          <w:p w14:paraId="5F55DCD5" w14:textId="77777777" w:rsidR="002C37A5" w:rsidRPr="00350C68" w:rsidRDefault="002C37A5" w:rsidP="0091334E">
            <w:pPr>
              <w:widowControl w:val="0"/>
              <w:spacing w:after="0"/>
              <w:ind w:right="101"/>
              <w:rPr>
                <w:rFonts w:ascii="Garamond" w:hAnsi="Garamond"/>
                <w:b/>
                <w:sz w:val="20"/>
              </w:rPr>
            </w:pPr>
          </w:p>
        </w:tc>
        <w:tc>
          <w:tcPr>
            <w:tcW w:w="7417" w:type="dxa"/>
            <w:shd w:val="clear" w:color="auto" w:fill="auto"/>
          </w:tcPr>
          <w:p w14:paraId="7C05AF44" w14:textId="77777777" w:rsidR="002C37A5" w:rsidRPr="00350C68" w:rsidRDefault="002C37A5" w:rsidP="0091334E">
            <w:pPr>
              <w:pStyle w:val="Default"/>
              <w:numPr>
                <w:ilvl w:val="0"/>
                <w:numId w:val="66"/>
              </w:numPr>
              <w:jc w:val="both"/>
              <w:rPr>
                <w:rFonts w:ascii="Garamond" w:hAnsi="Garamond"/>
                <w:sz w:val="20"/>
                <w:lang w:val="fr-FR"/>
              </w:rPr>
            </w:pPr>
            <w:r w:rsidRPr="00350C68">
              <w:rPr>
                <w:rFonts w:ascii="Garamond" w:hAnsi="Garamond"/>
                <w:sz w:val="20"/>
                <w:lang w:val="fr-FR"/>
              </w:rPr>
              <w:t>Disponibilité des informations sur l'expérience du projet</w:t>
            </w:r>
          </w:p>
        </w:tc>
      </w:tr>
    </w:tbl>
    <w:p w14:paraId="07C448B0" w14:textId="3C032401" w:rsidR="002C37A5" w:rsidRPr="002E0909" w:rsidRDefault="002C37A5" w:rsidP="002C37A5">
      <w:pPr>
        <w:spacing w:line="276" w:lineRule="auto"/>
        <w:rPr>
          <w:rFonts w:ascii="Garamond" w:hAnsi="Garamond"/>
        </w:rPr>
      </w:pPr>
      <w:r w:rsidRPr="002E0909">
        <w:rPr>
          <w:rFonts w:ascii="Garamond" w:hAnsi="Garamond"/>
        </w:rPr>
        <w:t>Source : Prodoc.</w:t>
      </w:r>
    </w:p>
    <w:p w14:paraId="63334C7A" w14:textId="1EF0114B" w:rsidR="00D057CF" w:rsidRPr="00EB6A99" w:rsidRDefault="00D057CF" w:rsidP="00EB6A99">
      <w:pPr>
        <w:pStyle w:val="Titre2"/>
        <w:rPr>
          <w:rFonts w:eastAsia="Calibri"/>
          <w:sz w:val="24"/>
        </w:rPr>
      </w:pPr>
      <w:bookmarkStart w:id="93" w:name="_Toc25962186"/>
      <w:r w:rsidRPr="00EB6A99">
        <w:rPr>
          <w:rFonts w:eastAsia="Calibri"/>
          <w:sz w:val="24"/>
        </w:rPr>
        <w:lastRenderedPageBreak/>
        <w:t>Annexe </w:t>
      </w:r>
      <w:r w:rsidR="00EB6A99">
        <w:rPr>
          <w:rFonts w:eastAsia="Calibri"/>
          <w:sz w:val="24"/>
        </w:rPr>
        <w:t>18</w:t>
      </w:r>
      <w:r w:rsidR="00B96731" w:rsidRPr="00EB6A99">
        <w:rPr>
          <w:rFonts w:eastAsia="Calibri"/>
          <w:sz w:val="24"/>
        </w:rPr>
        <w:t xml:space="preserve"> </w:t>
      </w:r>
      <w:r w:rsidRPr="00EB6A99">
        <w:rPr>
          <w:rFonts w:eastAsia="Calibri"/>
          <w:sz w:val="24"/>
        </w:rPr>
        <w:t xml:space="preserve">: </w:t>
      </w:r>
      <w:r w:rsidRPr="00EB6A99">
        <w:rPr>
          <w:sz w:val="24"/>
        </w:rPr>
        <w:t>Modèle de contrat IPP versus EPC</w:t>
      </w:r>
      <w:bookmarkEnd w:id="93"/>
    </w:p>
    <w:p w14:paraId="0539C059" w14:textId="77777777" w:rsidR="00D057CF" w:rsidRDefault="00D057CF" w:rsidP="00D057CF">
      <w:pPr>
        <w:spacing w:line="276" w:lineRule="auto"/>
        <w:jc w:val="both"/>
        <w:rPr>
          <w:rFonts w:ascii="Garamond" w:hAnsi="Garamond"/>
        </w:rPr>
      </w:pPr>
    </w:p>
    <w:p w14:paraId="4209D324" w14:textId="462E9C94" w:rsidR="00D057CF" w:rsidRPr="00CC4FAE" w:rsidRDefault="00D057CF" w:rsidP="00D057CF">
      <w:pPr>
        <w:spacing w:line="276" w:lineRule="auto"/>
        <w:jc w:val="both"/>
        <w:rPr>
          <w:rFonts w:ascii="Garamond" w:hAnsi="Garamond"/>
        </w:rPr>
      </w:pPr>
      <w:r w:rsidRPr="00CC4FAE">
        <w:rPr>
          <w:rFonts w:ascii="Garamond" w:hAnsi="Garamond"/>
        </w:rPr>
        <w:t>EPC signifie Engineering Procurement and Construction qui se traduit en français par Ingénierie, Approvisionnement et Construction. Le contrat EPC est un type de contrat très répandu dont le rôle principal est d’organiser et de répartir entre les différents acteurs d’un projet chacune des tâches qu’exige la réalisation : identification des partenaires, études, exécution des travaux, approvisionnement, livraison…</w:t>
      </w:r>
    </w:p>
    <w:p w14:paraId="0DF5D85C" w14:textId="77777777" w:rsidR="00D057CF" w:rsidRPr="00CC4FAE" w:rsidRDefault="00D057CF" w:rsidP="00D057CF">
      <w:pPr>
        <w:spacing w:line="276" w:lineRule="auto"/>
        <w:jc w:val="both"/>
        <w:rPr>
          <w:rFonts w:ascii="Garamond" w:hAnsi="Garamond"/>
        </w:rPr>
      </w:pPr>
      <w:r w:rsidRPr="00CC4FAE">
        <w:rPr>
          <w:rFonts w:ascii="Garamond" w:hAnsi="Garamond"/>
        </w:rPr>
        <w:t>L’EPC peut être défini sous une forme d’entente contractuelle qui sera utilisée entre deux parties.</w:t>
      </w:r>
    </w:p>
    <w:p w14:paraId="2B79F174" w14:textId="77777777" w:rsidR="00D057CF" w:rsidRPr="00CC4FAE" w:rsidRDefault="00D057CF" w:rsidP="00D057CF">
      <w:pPr>
        <w:spacing w:line="276" w:lineRule="auto"/>
        <w:jc w:val="both"/>
        <w:rPr>
          <w:rFonts w:ascii="Garamond" w:hAnsi="Garamond"/>
        </w:rPr>
      </w:pPr>
      <w:r w:rsidRPr="00CC4FAE">
        <w:rPr>
          <w:rFonts w:ascii="Garamond" w:hAnsi="Garamond"/>
        </w:rPr>
        <w:t>La spécificité du contrat EPC c’est que le contractant s’occupe de l’ensemble du projet, de l’installation, des matériaux nécessaires puis de la réalisation soit directement soit en sous-traitant une partie des travaux. Il porte la responsabilité du projet. C’est pourquoi on parle aussi de ‘contrat clé en main’.</w:t>
      </w:r>
    </w:p>
    <w:p w14:paraId="0030B32E" w14:textId="77777777" w:rsidR="00D057CF" w:rsidRPr="00CC4FAE" w:rsidRDefault="00D057CF" w:rsidP="00D057CF">
      <w:pPr>
        <w:spacing w:line="276" w:lineRule="auto"/>
        <w:jc w:val="both"/>
        <w:rPr>
          <w:rFonts w:ascii="Garamond" w:hAnsi="Garamond"/>
        </w:rPr>
      </w:pPr>
      <w:r w:rsidRPr="00CC4FAE">
        <w:rPr>
          <w:rFonts w:ascii="Garamond" w:hAnsi="Garamond"/>
        </w:rPr>
        <w:t>Ce type de contrat présente différents avantages à savoir :</w:t>
      </w:r>
    </w:p>
    <w:p w14:paraId="67569C7D" w14:textId="77777777" w:rsidR="00D057CF" w:rsidRPr="00CC4FAE" w:rsidRDefault="00D057CF" w:rsidP="00D057CF">
      <w:pPr>
        <w:spacing w:line="276" w:lineRule="auto"/>
        <w:jc w:val="both"/>
        <w:rPr>
          <w:rFonts w:ascii="Garamond" w:hAnsi="Garamond"/>
        </w:rPr>
      </w:pPr>
      <w:r w:rsidRPr="00CC4FAE">
        <w:rPr>
          <w:rFonts w:ascii="Garamond" w:hAnsi="Garamond"/>
        </w:rPr>
        <w:t>- Exigences limitées en matière de dotation ;</w:t>
      </w:r>
    </w:p>
    <w:p w14:paraId="00BE4AC5" w14:textId="77777777" w:rsidR="00D057CF" w:rsidRPr="00CC4FAE" w:rsidRDefault="00D057CF" w:rsidP="00D057CF">
      <w:pPr>
        <w:spacing w:line="276" w:lineRule="auto"/>
        <w:jc w:val="both"/>
        <w:rPr>
          <w:rFonts w:ascii="Garamond" w:hAnsi="Garamond"/>
        </w:rPr>
      </w:pPr>
      <w:r w:rsidRPr="00CC4FAE">
        <w:rPr>
          <w:rFonts w:ascii="Garamond" w:hAnsi="Garamond"/>
        </w:rPr>
        <w:t>- Risque légal moindre ;</w:t>
      </w:r>
    </w:p>
    <w:p w14:paraId="1F4723E3" w14:textId="77777777" w:rsidR="00D057CF" w:rsidRPr="00CC4FAE" w:rsidRDefault="00D057CF" w:rsidP="00D057CF">
      <w:pPr>
        <w:spacing w:line="276" w:lineRule="auto"/>
        <w:jc w:val="both"/>
        <w:rPr>
          <w:rFonts w:ascii="Garamond" w:hAnsi="Garamond"/>
        </w:rPr>
      </w:pPr>
      <w:r w:rsidRPr="00CC4FAE">
        <w:rPr>
          <w:rFonts w:ascii="Garamond" w:hAnsi="Garamond"/>
        </w:rPr>
        <w:t>- Contrat potentiellement plus onéreux, mais avec engagement de résultats.</w:t>
      </w:r>
    </w:p>
    <w:p w14:paraId="0738776A" w14:textId="77777777" w:rsidR="00D057CF" w:rsidRPr="00CC4FAE" w:rsidRDefault="00D057CF" w:rsidP="00D057CF">
      <w:pPr>
        <w:spacing w:line="276" w:lineRule="auto"/>
        <w:jc w:val="both"/>
        <w:rPr>
          <w:rFonts w:ascii="Garamond" w:hAnsi="Garamond"/>
        </w:rPr>
      </w:pPr>
      <w:r w:rsidRPr="00CC4FAE">
        <w:rPr>
          <w:rFonts w:ascii="Garamond" w:hAnsi="Garamond"/>
        </w:rPr>
        <w:t>Le choix d’une forme de contrat incorrecte peut avoir un impact majeur sur les coûts et les risques associés au projet. Le contrat doit donc comprendre les objectifs, la portée des travaux, le rôle de chaque partie et la structure du projet dans son ensemble.</w:t>
      </w:r>
    </w:p>
    <w:p w14:paraId="1C49C21D" w14:textId="77777777" w:rsidR="00D057CF" w:rsidRPr="00CC4FAE" w:rsidRDefault="00D057CF" w:rsidP="00D057CF">
      <w:pPr>
        <w:spacing w:line="276" w:lineRule="auto"/>
        <w:jc w:val="both"/>
        <w:rPr>
          <w:rFonts w:ascii="Garamond" w:hAnsi="Garamond"/>
        </w:rPr>
      </w:pPr>
      <w:r w:rsidRPr="00CC4FAE">
        <w:rPr>
          <w:rFonts w:ascii="Garamond" w:hAnsi="Garamond"/>
        </w:rPr>
        <w:t>Selon les déclarations de la conseillère juridique du MEEM, ce type de contrat est moins contraignant et plus facile à obtenir. C’est la raison pour laquelle la plupart des contrats actuellement en signature dans le secteur de l’électricité sont EPC.</w:t>
      </w:r>
    </w:p>
    <w:p w14:paraId="54A88EE4" w14:textId="77777777" w:rsidR="00D057CF" w:rsidRPr="00CC4FAE" w:rsidRDefault="00D057CF" w:rsidP="00D057CF">
      <w:pPr>
        <w:spacing w:line="276" w:lineRule="auto"/>
        <w:jc w:val="both"/>
        <w:rPr>
          <w:rFonts w:ascii="Garamond" w:hAnsi="Garamond"/>
        </w:rPr>
      </w:pPr>
      <w:r w:rsidRPr="00CC4FAE">
        <w:rPr>
          <w:rFonts w:ascii="Garamond" w:hAnsi="Garamond"/>
        </w:rPr>
        <w:t xml:space="preserve"> En ce qui concerne modèle de contrat « Independent Power Producers (IPP) », en français producteur indépendant d’électricité (PIE), c’est un type de contrat de production d’électricité qui lie le privé et l’Etat. Il permet au privé d’intervenir dans la fourniture d’électricité. La forme que prend ce contrat dépend des conditions que fixe chaque Etat. En effet au Benin, un cadre d’intervention des IPP a été défini par le gouvernement. Il prévoit de mettre en place un environnement propice et attrayant qui permettra aux IPP de concevoir, développer, financer, construire, exploiter et assurer la maintenance des infrastructures de production d’énergie électrique au Bénin. Ce cadre repose sur la loi relative au partenariat public Privé (PPP). (Cadre d’intervention des IPP au Bénin)</w:t>
      </w:r>
    </w:p>
    <w:p w14:paraId="617E936F" w14:textId="77777777" w:rsidR="00D057CF" w:rsidRPr="00CC4FAE" w:rsidRDefault="00D057CF" w:rsidP="00D057CF">
      <w:pPr>
        <w:spacing w:line="276" w:lineRule="auto"/>
        <w:jc w:val="both"/>
        <w:rPr>
          <w:rFonts w:ascii="Garamond" w:hAnsi="Garamond"/>
        </w:rPr>
      </w:pPr>
      <w:r w:rsidRPr="00CC4FAE">
        <w:rPr>
          <w:rFonts w:ascii="Garamond" w:hAnsi="Garamond"/>
        </w:rPr>
        <w:t>Le cadre d’intervention des IPP est conçu pour répondre aux insuffisances institutionnelles et juridiques de la situation actuelle de l’environnement de promotion des IPP. Ce cadre retient le principe selon lequel les projets IPP sont placés sous le régime de la concession de service public et le code de l’électricité qui définit la production d’électricité comme une activité constituant un service public placé sous la responsabilité exclusive de l’Etat mais pouvant être confiée à une ou plusieurs personnes privées (notamment aux IPP) au moyen d’accords ou de convention. Il comprend aussi le principe de passation de marchés et le régime fiscal applicable.</w:t>
      </w:r>
    </w:p>
    <w:p w14:paraId="4FEB004F" w14:textId="77777777" w:rsidR="00D057CF" w:rsidRPr="00CC4FAE" w:rsidRDefault="00D057CF" w:rsidP="00D057CF">
      <w:pPr>
        <w:spacing w:line="276" w:lineRule="auto"/>
        <w:jc w:val="both"/>
        <w:rPr>
          <w:rFonts w:ascii="Garamond" w:hAnsi="Garamond"/>
        </w:rPr>
      </w:pPr>
      <w:r w:rsidRPr="00CC4FAE">
        <w:rPr>
          <w:rFonts w:ascii="Garamond" w:hAnsi="Garamond"/>
        </w:rPr>
        <w:t xml:space="preserve">Dans la pratique, ce cadre se révèle très complexe. Après analyse du document et les entretiens avec les responsables juridiques chargés de ce type de contrat au MEEM, il est très difficile, long et contraignant de faire aboutir un contrat IPP. Pour y arriver, le délai minimum est de deux ans. L’échéancier typique d’un contrat IPP est quatre ans comme le montre l’extrait N°1 (page 14 du cadre d’intervention des IPP). Ce délai est dû aux multitudes d’accords et autorisations qui sont exigés par le cadre. L’extrait N°2 (page 11 du cadre d’intervention) du cadre montre la multitude et la complexité des acteurs intervenant dans un projet </w:t>
      </w:r>
      <w:r w:rsidRPr="00CC4FAE">
        <w:rPr>
          <w:rFonts w:ascii="Garamond" w:hAnsi="Garamond"/>
        </w:rPr>
        <w:lastRenderedPageBreak/>
        <w:t>IPP. La multitude d’acteurs complique l’obtention rapide d’un accord. A cela s’ajoute le cycle long de passation de marchés</w:t>
      </w:r>
      <w:r>
        <w:rPr>
          <w:rFonts w:ascii="Garamond" w:hAnsi="Garamond"/>
        </w:rPr>
        <w:t xml:space="preserve"> qu’impose la loi PPP</w:t>
      </w:r>
      <w:r w:rsidRPr="00CC4FAE">
        <w:rPr>
          <w:rFonts w:ascii="Garamond" w:hAnsi="Garamond"/>
        </w:rPr>
        <w:t xml:space="preserve">. L’extrait N°3 (page 8 du cadre d’intervention) indique les différentes étapes de ce cycle. Les praticiens de ces documents avouent qu’il est lourd de conduire tout le processus. C’est pourquoi une relecture de ces textes est en cours en vue de les alléger. </w:t>
      </w:r>
    </w:p>
    <w:p w14:paraId="0577C1A0" w14:textId="77777777" w:rsidR="00D057CF" w:rsidRPr="00CC4FAE" w:rsidRDefault="00D057CF" w:rsidP="00D057CF">
      <w:pPr>
        <w:spacing w:line="276" w:lineRule="auto"/>
        <w:jc w:val="both"/>
        <w:rPr>
          <w:rFonts w:ascii="Garamond" w:hAnsi="Garamond"/>
        </w:rPr>
      </w:pPr>
      <w:r w:rsidRPr="00CC4FAE">
        <w:rPr>
          <w:rFonts w:ascii="Garamond" w:hAnsi="Garamond"/>
        </w:rPr>
        <w:t xml:space="preserve">La loi PPP auquel le modèle IPP est adossé est très complexe. En effet, elle exige la production de quatre études dans le processus de l’obtentions d’un accord. </w:t>
      </w:r>
    </w:p>
    <w:p w14:paraId="5E4BD251" w14:textId="77777777" w:rsidR="00D057CF" w:rsidRPr="00CC4FAE" w:rsidRDefault="00D057CF" w:rsidP="00D057CF">
      <w:pPr>
        <w:spacing w:line="240" w:lineRule="auto"/>
        <w:jc w:val="both"/>
        <w:rPr>
          <w:rFonts w:ascii="Garamond" w:hAnsi="Garamond"/>
        </w:rPr>
      </w:pPr>
      <w:r w:rsidRPr="00CC4FAE">
        <w:rPr>
          <w:rFonts w:ascii="Garamond" w:hAnsi="Garamond"/>
        </w:rPr>
        <w:t xml:space="preserve">Par ailleurs, il convient de noter les coûts de transaction que chaque étape de ce long processus induit. Ainsi, ces coûts de transaction grèvent le coût de revient du KWh. Ils fonctionnent comme des charges fixes et ne se réduisent qu’avec les grandes capacités de production d’électricité. Dans ces conditions, les 4 MW que le projet BE veut promouvoir ont très peu de chance d’être compétitifs sur un marché de l’électricité ouvert à la concurrence. En effet, dans le contexte actuel, c’est le « dispaching economic » qui est de mise. Ceci signifie que la SBEE achète en priorité les KWh les moins chers sur marché.  Or il est bien prévu dans le Prodoc que 90% de l’électricité produite sera injectée sur le réseau électrique national. Suivant le « dispaching economic » la SBEE ne s’intéressera pas tout de suite aux 4 MW. On se trouve clairement en face d’une modification importante dans la théorie de changement du projet. Il faut alors envisager un changement de sentier notamment produire 90% pour le hors réseau ou produire 100% hors réseau. Mais à ce niveau, il va falloir se conformer à la définition légale du hors réseau qui stipule que les sites considérés comme hors réseau doivent se situer à 7Km au moins du réseau d’électricité de la SBEE. Les évaluations de tous les sites par rapport aux hors réseau doivent se faire afin de retenir les sites qu’on peut qualifier de hors réseau. </w:t>
      </w:r>
    </w:p>
    <w:p w14:paraId="1DD05A4D" w14:textId="77777777" w:rsidR="00D057CF" w:rsidRPr="00CC4FAE" w:rsidRDefault="00D057CF" w:rsidP="00D057CF">
      <w:pPr>
        <w:spacing w:line="240" w:lineRule="auto"/>
        <w:jc w:val="both"/>
        <w:rPr>
          <w:rFonts w:ascii="Garamond" w:hAnsi="Garamond"/>
        </w:rPr>
      </w:pPr>
      <w:r w:rsidRPr="00CC4FAE">
        <w:rPr>
          <w:rFonts w:ascii="Garamond" w:hAnsi="Garamond"/>
        </w:rPr>
        <w:t xml:space="preserve">Toutes les complexités de la loi PPP et du cadre IPP montrent que nous sommes en face d’un schéma juridique, financier, économique et commercial le plus complexe pour construire une centrale. </w:t>
      </w:r>
    </w:p>
    <w:p w14:paraId="5D24EC86" w14:textId="77777777" w:rsidR="00D057CF" w:rsidRPr="00CC4FAE" w:rsidRDefault="00D057CF" w:rsidP="00D057CF">
      <w:pPr>
        <w:spacing w:line="240" w:lineRule="auto"/>
        <w:jc w:val="both"/>
        <w:rPr>
          <w:rFonts w:ascii="Garamond" w:hAnsi="Garamond"/>
        </w:rPr>
      </w:pPr>
      <w:r w:rsidRPr="00CC4FAE">
        <w:rPr>
          <w:rFonts w:ascii="Garamond" w:hAnsi="Garamond"/>
        </w:rPr>
        <w:t>Dans le cas du Bénin, pour les raisons des difficultés énumérées plus haut, presque la totalité des 250 MW actuellement en construction au Bénin ne sont pas sous le modèle IPP mais plutôt sous le modèle EPC.</w:t>
      </w:r>
    </w:p>
    <w:p w14:paraId="6C92C57E" w14:textId="77777777" w:rsidR="00D057CF" w:rsidRPr="00CC4FAE" w:rsidRDefault="00D057CF" w:rsidP="00D057CF">
      <w:pPr>
        <w:spacing w:line="240" w:lineRule="auto"/>
        <w:jc w:val="both"/>
        <w:rPr>
          <w:rFonts w:ascii="Garamond" w:hAnsi="Garamond"/>
          <w:highlight w:val="yellow"/>
        </w:rPr>
      </w:pPr>
      <w:r w:rsidRPr="00CC4FAE">
        <w:rPr>
          <w:rFonts w:ascii="Garamond" w:hAnsi="Garamond"/>
        </w:rPr>
        <w:t xml:space="preserve">Au vu de ce qui précède, il est loisible de retenir que l’option IPP ne pourra plus se concrétiser avant la fin du projet car il faut un délai minimum de deux ans et nous sommes à 2 ans de la fin du projet. On peut construire une centrale de gazéification en moins de deux ans. De plus à cause des couts de transaction qui y sont associés, le KWh de l’électricité qui sera produite ne sera pas compétitif. </w:t>
      </w:r>
    </w:p>
    <w:p w14:paraId="55AF536E" w14:textId="77777777" w:rsidR="00D057CF" w:rsidRPr="00CC4FAE" w:rsidRDefault="00D057CF" w:rsidP="00D057CF">
      <w:pPr>
        <w:spacing w:line="240" w:lineRule="auto"/>
        <w:jc w:val="both"/>
        <w:rPr>
          <w:rFonts w:ascii="Garamond" w:hAnsi="Garamond"/>
        </w:rPr>
      </w:pPr>
      <w:r w:rsidRPr="00CC4FAE">
        <w:rPr>
          <w:rFonts w:ascii="Garamond" w:hAnsi="Garamond"/>
        </w:rPr>
        <w:t>Par ailleurs, lorsque nous optons pour le hors réseau avec les conditions que cela impose, la véritable question qui se pose est la capacité des acteurs à consommer l’électricité qui sera produite. D’après les études pourtant sur la demande de l’électricité conduite dans les zones du projet, il ressort que la demande est actuellement faible (Rapport prévision demande d’électricité, 2018). Ceci à cause du faible développement des activités économiques. Dans ces conditions, le développement de la production d’électricité par gazéification requiert le soutien de l’Etat. Nous recommandons alors que le soutien de l’Etat soit plus clair et prononcé à travers une politique de développement de l’électricité par gazéification. Car, en tant que pays essentiellement agricole, nous avons un potentiel de résidus agricole important que nous pouvons valoriser en électricité. Les études préliminaires dans ce sens sont déjà réalisées par le projet BE. (Rapport, Elaboration d’une politique de développement de la production d’électricité par gazéification de la biomasse accompagnée d’un cadre règlementaire/juridique favorable aux investissements du secteur privé, 2018).</w:t>
      </w:r>
    </w:p>
    <w:p w14:paraId="42208917" w14:textId="77777777" w:rsidR="00D057CF" w:rsidRPr="00CC4FAE" w:rsidRDefault="00D057CF" w:rsidP="00D057CF">
      <w:pPr>
        <w:spacing w:line="240" w:lineRule="auto"/>
        <w:jc w:val="both"/>
        <w:rPr>
          <w:rFonts w:ascii="Garamond" w:hAnsi="Garamond"/>
        </w:rPr>
      </w:pPr>
      <w:r w:rsidRPr="00CC4FAE">
        <w:rPr>
          <w:rFonts w:ascii="Garamond" w:hAnsi="Garamond"/>
        </w:rPr>
        <w:t>En définitive, l’évaluation à mi-parcours recommande :</w:t>
      </w:r>
    </w:p>
    <w:p w14:paraId="753800EF" w14:textId="77777777" w:rsidR="00D057CF" w:rsidRPr="00CC4FAE" w:rsidRDefault="00D057CF" w:rsidP="00D057CF">
      <w:pPr>
        <w:spacing w:line="240" w:lineRule="auto"/>
        <w:jc w:val="both"/>
        <w:rPr>
          <w:rFonts w:ascii="Garamond" w:hAnsi="Garamond"/>
        </w:rPr>
      </w:pPr>
      <w:r w:rsidRPr="00CC4FAE">
        <w:rPr>
          <w:rFonts w:ascii="Garamond" w:hAnsi="Garamond"/>
        </w:rPr>
        <w:t>- de passer un contrat EPC et en hors réseau ;</w:t>
      </w:r>
    </w:p>
    <w:p w14:paraId="0088B8E7" w14:textId="77777777" w:rsidR="00D057CF" w:rsidRPr="00CC4FAE" w:rsidRDefault="00D057CF" w:rsidP="00D057CF">
      <w:pPr>
        <w:spacing w:line="240" w:lineRule="auto"/>
        <w:jc w:val="both"/>
        <w:rPr>
          <w:rFonts w:ascii="Garamond" w:hAnsi="Garamond"/>
        </w:rPr>
      </w:pPr>
      <w:r w:rsidRPr="00CC4FAE">
        <w:rPr>
          <w:rFonts w:ascii="Garamond" w:hAnsi="Garamond"/>
        </w:rPr>
        <w:t>- un soutien politique fort pour le développement de l’électricité par gazéification</w:t>
      </w:r>
    </w:p>
    <w:p w14:paraId="182A34EF" w14:textId="77777777" w:rsidR="00D057CF" w:rsidRPr="00CC4FAE" w:rsidRDefault="00D057CF" w:rsidP="00D057CF">
      <w:pPr>
        <w:spacing w:line="240" w:lineRule="auto"/>
        <w:jc w:val="both"/>
        <w:rPr>
          <w:rFonts w:ascii="Garamond" w:hAnsi="Garamond"/>
        </w:rPr>
      </w:pPr>
      <w:r w:rsidRPr="00CC4FAE">
        <w:rPr>
          <w:rFonts w:ascii="Garamond" w:hAnsi="Garamond"/>
        </w:rPr>
        <w:t xml:space="preserve">La leçon à tirer est que le modèle IPP choisi par le Prodoc manque de clarté et n’est pas le bon choix pour les capacités à installées. </w:t>
      </w:r>
    </w:p>
    <w:p w14:paraId="263D8573" w14:textId="77777777" w:rsidR="00D057CF" w:rsidRDefault="00D057CF" w:rsidP="00D057CF">
      <w:pPr>
        <w:rPr>
          <w:rFonts w:ascii="Trebuchet MS" w:hAnsi="Trebuchet MS"/>
          <w:sz w:val="28"/>
          <w:szCs w:val="23"/>
        </w:rPr>
      </w:pPr>
    </w:p>
    <w:p w14:paraId="21355CD7" w14:textId="77777777" w:rsidR="00D057CF" w:rsidRDefault="00D057CF" w:rsidP="00D057CF">
      <w:pPr>
        <w:jc w:val="both"/>
        <w:rPr>
          <w:rFonts w:ascii="Trebuchet MS" w:hAnsi="Trebuchet MS"/>
          <w:sz w:val="28"/>
          <w:szCs w:val="23"/>
        </w:rPr>
      </w:pPr>
    </w:p>
    <w:p w14:paraId="17376DF3" w14:textId="77777777" w:rsidR="00D057CF" w:rsidRDefault="00D057CF" w:rsidP="00D057CF">
      <w:pPr>
        <w:jc w:val="both"/>
        <w:rPr>
          <w:rFonts w:ascii="Trebuchet MS" w:hAnsi="Trebuchet MS"/>
          <w:sz w:val="28"/>
          <w:szCs w:val="23"/>
        </w:rPr>
      </w:pPr>
      <w:r>
        <w:rPr>
          <w:rFonts w:ascii="Trebuchet MS" w:hAnsi="Trebuchet MS"/>
          <w:noProof/>
          <w:sz w:val="28"/>
          <w:lang w:eastAsia="fr-FR"/>
        </w:rPr>
        <w:lastRenderedPageBreak/>
        <mc:AlternateContent>
          <mc:Choice Requires="wps">
            <w:drawing>
              <wp:anchor distT="0" distB="0" distL="114300" distR="114300" simplePos="0" relativeHeight="251688960" behindDoc="0" locked="0" layoutInCell="1" allowOverlap="1" wp14:anchorId="10494494" wp14:editId="65D88BCC">
                <wp:simplePos x="0" y="0"/>
                <wp:positionH relativeFrom="margin">
                  <wp:align>center</wp:align>
                </wp:positionH>
                <wp:positionV relativeFrom="paragraph">
                  <wp:posOffset>-281940</wp:posOffset>
                </wp:positionV>
                <wp:extent cx="3070860" cy="335280"/>
                <wp:effectExtent l="0" t="0" r="15240" b="26670"/>
                <wp:wrapNone/>
                <wp:docPr id="9" name="Zone de texte 9"/>
                <wp:cNvGraphicFramePr/>
                <a:graphic xmlns:a="http://schemas.openxmlformats.org/drawingml/2006/main">
                  <a:graphicData uri="http://schemas.microsoft.com/office/word/2010/wordprocessingShape">
                    <wps:wsp>
                      <wps:cNvSpPr txBox="1"/>
                      <wps:spPr>
                        <a:xfrm>
                          <a:off x="0" y="0"/>
                          <a:ext cx="3070860" cy="335280"/>
                        </a:xfrm>
                        <a:prstGeom prst="rect">
                          <a:avLst/>
                        </a:prstGeom>
                        <a:solidFill>
                          <a:schemeClr val="lt1"/>
                        </a:solidFill>
                        <a:ln w="6350">
                          <a:solidFill>
                            <a:prstClr val="black"/>
                          </a:solidFill>
                        </a:ln>
                      </wps:spPr>
                      <wps:txbx>
                        <w:txbxContent>
                          <w:p w14:paraId="0F42FFAE" w14:textId="77777777" w:rsidR="00C54751" w:rsidRDefault="00C54751" w:rsidP="00D057CF">
                            <w:r>
                              <w:t>Extrait N°1 : Echéancier typique d’un projet IPP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494494" id="Zone de texte 9" o:spid="_x0000_s1032" type="#_x0000_t202" style="position:absolute;left:0;text-align:left;margin-left:0;margin-top:-22.2pt;width:241.8pt;height:26.4pt;z-index:251688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mHVQIAAK0EAAAOAAAAZHJzL2Uyb0RvYy54bWysVMtu2zAQvBfoPxC8N5Lt2IkNy4GbwEWB&#10;IAmQFAF6oykqFkpxWZK2lH59h/QjdtpT0Qu1Lw53Z3c1veoazTbK+ZpMwXtnOWfKSCpr81Lwb0+L&#10;T5ec+SBMKTQZVfBX5fnV7OOHaWsnqk8r0qVyDCDGT1pb8FUIdpJlXq5UI/wZWWXgrMg1IkB1L1np&#10;RAv0Rmf9PB9lLbnSOpLKe1hvtk4+S/hVpWS4ryqvAtMFR24hnS6dy3hms6mYvDhhV7XcpSH+IYtG&#10;1AaPHqBuRBBs7eo/oJpaOvJUhTNJTUZVVUuVakA1vfxdNY8rYVWqBeR4e6DJ/z9Yebd5cKwuCz7m&#10;zIgGLfqORrFSsaC6oNg4UtRaP0Hko0Vs6D5Th1bv7R7GWHlXuSZ+URODH2S/HggGEpMwDvKL/HIE&#10;l4RvMBj2L1MHsrfb1vnwRVHDolBwhwYmXsXm1gdkgtB9SHzMk67LRa11UuLQqGvt2Eag3TqkHHHj&#10;JEob1hZ8NBjmCfjEF6EP95dayB+xylMEaNrAGDnZ1h6l0C27RONoz8uSylfQ5Wg7c97KRQ34W+HD&#10;g3AYMtCAxQn3OCpNyIl2Emcrcr/+Zo/x6D28nLUY2oL7n2vhFGf6q8FUjHvn53HKk3I+vOhDccee&#10;5bHHrJtrAlE9rKiVSYzxQe/FylHzjP2ax1fhEkbi7YKHvXgdtquE/ZRqPk9BmGsrwq15tDJCx8ZE&#10;Wp+6Z+Hsrq1xtO5oP95i8q6729h409B8HaiqU+sjz1tWd/RjJ1J3dvsbl+5YT1Fvf5nZbwAAAP//&#10;AwBQSwMEFAAGAAgAAAAhAPYquxvaAAAABgEAAA8AAABkcnMvZG93bnJldi54bWxMjzFPwzAUhHck&#10;/oP1kNhaB7AqE/JSAWpZmGgRsxu/2haxHcVumv57zATj6U533zXr2fdsojG5GBDulhUwCl3ULhiE&#10;z/12IYGlrIJWfQyEcKEE6/b6qlG1jufwQdMuG1ZKQqoVgs15qDlPnSWv0jIOFIp3jKNXucjRcD2q&#10;cyn3Pb+vqhX3yoWyYNVAr5a6793JI2xezKPppBrtRmrnpvnr+G7eEG9v5ucnYJnm/BeGX/yCDm1h&#10;OsRT0In1COVIRlgIIYAVW8iHFbADghTA24b/x29/AAAA//8DAFBLAQItABQABgAIAAAAIQC2gziS&#10;/gAAAOEBAAATAAAAAAAAAAAAAAAAAAAAAABbQ29udGVudF9UeXBlc10ueG1sUEsBAi0AFAAGAAgA&#10;AAAhADj9If/WAAAAlAEAAAsAAAAAAAAAAAAAAAAALwEAAF9yZWxzLy5yZWxzUEsBAi0AFAAGAAgA&#10;AAAhAEzaGYdVAgAArQQAAA4AAAAAAAAAAAAAAAAALgIAAGRycy9lMm9Eb2MueG1sUEsBAi0AFAAG&#10;AAgAAAAhAPYquxvaAAAABgEAAA8AAAAAAAAAAAAAAAAArwQAAGRycy9kb3ducmV2LnhtbFBLBQYA&#10;AAAABAAEAPMAAAC2BQAAAAA=&#10;" fillcolor="white [3201]" strokeweight=".5pt">
                <v:textbox>
                  <w:txbxContent>
                    <w:p w14:paraId="0F42FFAE" w14:textId="77777777" w:rsidR="00C54751" w:rsidRDefault="00C54751" w:rsidP="00D057CF">
                      <w:r>
                        <w:t>Extrait N°1 : Echéancier typique d’un projet IPP</w:t>
                      </w:r>
                    </w:p>
                  </w:txbxContent>
                </v:textbox>
                <w10:wrap anchorx="margin"/>
              </v:shape>
            </w:pict>
          </mc:Fallback>
        </mc:AlternateContent>
      </w:r>
      <w:r w:rsidRPr="007B0C6B">
        <w:rPr>
          <w:rFonts w:ascii="Trebuchet MS" w:hAnsi="Trebuchet MS"/>
          <w:noProof/>
          <w:sz w:val="28"/>
          <w:lang w:eastAsia="fr-FR"/>
        </w:rPr>
        <w:drawing>
          <wp:inline distT="0" distB="0" distL="0" distR="0" wp14:anchorId="3F780D7E" wp14:editId="7BAA6254">
            <wp:extent cx="5836920" cy="66751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39584" cy="6678167"/>
                    </a:xfrm>
                    <a:prstGeom prst="rect">
                      <a:avLst/>
                    </a:prstGeom>
                    <a:noFill/>
                    <a:ln>
                      <a:noFill/>
                    </a:ln>
                  </pic:spPr>
                </pic:pic>
              </a:graphicData>
            </a:graphic>
          </wp:inline>
        </w:drawing>
      </w:r>
    </w:p>
    <w:p w14:paraId="4481CA32" w14:textId="77777777" w:rsidR="00D057CF" w:rsidRDefault="00D057CF" w:rsidP="00D057CF">
      <w:pPr>
        <w:jc w:val="both"/>
        <w:rPr>
          <w:rFonts w:ascii="Trebuchet MS" w:hAnsi="Trebuchet MS"/>
          <w:sz w:val="28"/>
          <w:szCs w:val="23"/>
        </w:rPr>
      </w:pPr>
    </w:p>
    <w:p w14:paraId="4236CA3A" w14:textId="77777777" w:rsidR="00D057CF" w:rsidRDefault="00D057CF" w:rsidP="00D057CF">
      <w:pPr>
        <w:rPr>
          <w:rFonts w:ascii="Trebuchet MS" w:hAnsi="Trebuchet MS"/>
          <w:sz w:val="28"/>
          <w:szCs w:val="23"/>
        </w:rPr>
      </w:pPr>
      <w:r>
        <w:rPr>
          <w:rFonts w:ascii="Trebuchet MS" w:hAnsi="Trebuchet MS"/>
          <w:sz w:val="28"/>
          <w:szCs w:val="23"/>
        </w:rPr>
        <w:br w:type="page"/>
      </w:r>
    </w:p>
    <w:p w14:paraId="4AF8DE00" w14:textId="77777777" w:rsidR="00D057CF" w:rsidRDefault="00D057CF" w:rsidP="00D057CF">
      <w:pPr>
        <w:jc w:val="both"/>
        <w:rPr>
          <w:rFonts w:ascii="Trebuchet MS" w:hAnsi="Trebuchet MS"/>
          <w:sz w:val="28"/>
          <w:szCs w:val="23"/>
        </w:rPr>
      </w:pPr>
      <w:r>
        <w:rPr>
          <w:noProof/>
          <w:lang w:eastAsia="fr-FR"/>
        </w:rPr>
        <w:lastRenderedPageBreak/>
        <mc:AlternateContent>
          <mc:Choice Requires="wps">
            <w:drawing>
              <wp:anchor distT="0" distB="0" distL="114300" distR="114300" simplePos="0" relativeHeight="251689984" behindDoc="0" locked="0" layoutInCell="1" allowOverlap="1" wp14:anchorId="528B1C43" wp14:editId="3DC817F9">
                <wp:simplePos x="0" y="0"/>
                <wp:positionH relativeFrom="column">
                  <wp:posOffset>1089660</wp:posOffset>
                </wp:positionH>
                <wp:positionV relativeFrom="paragraph">
                  <wp:posOffset>-628650</wp:posOffset>
                </wp:positionV>
                <wp:extent cx="2609850" cy="312420"/>
                <wp:effectExtent l="0" t="0" r="19050" b="11430"/>
                <wp:wrapNone/>
                <wp:docPr id="10" name="Zone de texte 10"/>
                <wp:cNvGraphicFramePr/>
                <a:graphic xmlns:a="http://schemas.openxmlformats.org/drawingml/2006/main">
                  <a:graphicData uri="http://schemas.microsoft.com/office/word/2010/wordprocessingShape">
                    <wps:wsp>
                      <wps:cNvSpPr txBox="1"/>
                      <wps:spPr>
                        <a:xfrm>
                          <a:off x="0" y="0"/>
                          <a:ext cx="2609850" cy="312420"/>
                        </a:xfrm>
                        <a:prstGeom prst="rect">
                          <a:avLst/>
                        </a:prstGeom>
                        <a:solidFill>
                          <a:schemeClr val="lt1"/>
                        </a:solidFill>
                        <a:ln w="6350">
                          <a:solidFill>
                            <a:prstClr val="black"/>
                          </a:solidFill>
                        </a:ln>
                      </wps:spPr>
                      <wps:txbx>
                        <w:txbxContent>
                          <w:p w14:paraId="18577FDE" w14:textId="77777777" w:rsidR="00C54751" w:rsidRDefault="00C54751" w:rsidP="00D057CF">
                            <w:r>
                              <w:t>Extrait N°2 : cadre contractuel d’un IPP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1C43" id="Zone de texte 10" o:spid="_x0000_s1033" type="#_x0000_t202" style="position:absolute;left:0;text-align:left;margin-left:85.8pt;margin-top:-49.5pt;width:205.5pt;height:2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tCUgIAAK8EAAAOAAAAZHJzL2Uyb0RvYy54bWysVE1PGzEQvVfqf7B8bzYJIUDEBqUgqkoR&#10;IIUKqTfH6yWrej2u7WQ3/fU8e5MQoKeqF+98+XnmzcxeXrW1ZhvlfEUm54NenzNlJBWVec75j8fb&#10;L+ec+SBMITQZlfOt8vxq+vnTZWMnakgr0oVyDCDGTxqb81UIdpJlXq5ULXyPrDJwluRqEaC656xw&#10;ogF6rbNhvz/OGnKFdSSV97DedE4+TfhlqWS4L0uvAtM5R24hnS6dy3hm00sxeXbCriq5S0P8Qxa1&#10;qAwePUDdiCDY2lUfoOpKOvJUhp6kOqOyrKRKNaCaQf9dNYuVsCrVAnK8PdDk/x+svNs8OFYV6B3o&#10;MaJGj36iU6xQLKg2KAY7SGqsnyB2YREd2q/U4sLe7mGMtbelq+MXVTH4gbc9UAwoJmEcjvsX56dw&#10;SfhOBsPRMMFnr7et8+GboppFIecOLUzMis3cB2SC0H1IfMyTrorbSuukxLFR19qxjUDDdUg54sab&#10;KG1Yk/PxCdL4gBChD/eXWshfscq3CNC0gTFy0tUepdAu20Tk2Z6XJRVb0OWomzpv5W0F+Lnw4UE4&#10;jBlowOqEexylJuREO4mzFbk/f7PHeHQfXs4ajG3O/e+1cIoz/d1gLi4GoxFgQ1JGp2egl7ljz/LY&#10;Y9b1NYGoAZbUyiTG+KD3YumofsKGzeKrcAkj8XbOw168Dt0yYUOlms1SECbbijA3CysjdOQ40vrY&#10;Pglnd22Ns3VH+wEXk3fd7WLjTUOzdaCySq2PPHes7ujHVqTu7DY4rt2xnqJe/zPTFwAAAP//AwBQ&#10;SwMEFAAGAAgAAAAhAIviNEvdAAAACwEAAA8AAABkcnMvZG93bnJldi54bWxMj8FOwzAQRO9I/IO1&#10;SNxapxUUJ8SpABUunCiI8zZ2bYvYjmw3DX/PcoLjzD7NzrTb2Q9s0im7GCSslhUwHfqoXDASPt6f&#10;FwJYLhgUDjFoCd86w7a7vGixUfEc3vS0L4ZRSMgNSrCljA3nubfaY17GUQe6HWPyWEgmw1XCM4X7&#10;ga+rasM9ukAfLI76yer+a3/yEnaPpja9wGR3Qjk3zZ/HV/Mi5fXV/HAPrOi5/MHwW5+qQ0edDvEU&#10;VGYD6bvVhlAJi7qmUUTcijU5B3JuagG8a/n/Dd0PAAAA//8DAFBLAQItABQABgAIAAAAIQC2gziS&#10;/gAAAOEBAAATAAAAAAAAAAAAAAAAAAAAAABbQ29udGVudF9UeXBlc10ueG1sUEsBAi0AFAAGAAgA&#10;AAAhADj9If/WAAAAlAEAAAsAAAAAAAAAAAAAAAAALwEAAF9yZWxzLy5yZWxzUEsBAi0AFAAGAAgA&#10;AAAhAFrcq0JSAgAArwQAAA4AAAAAAAAAAAAAAAAALgIAAGRycy9lMm9Eb2MueG1sUEsBAi0AFAAG&#10;AAgAAAAhAIviNEvdAAAACwEAAA8AAAAAAAAAAAAAAAAArAQAAGRycy9kb3ducmV2LnhtbFBLBQYA&#10;AAAABAAEAPMAAAC2BQAAAAA=&#10;" fillcolor="white [3201]" strokeweight=".5pt">
                <v:textbox>
                  <w:txbxContent>
                    <w:p w14:paraId="18577FDE" w14:textId="77777777" w:rsidR="00C54751" w:rsidRDefault="00C54751" w:rsidP="00D057CF">
                      <w:r>
                        <w:t>Extrait N°2 : cadre contractuel d’un IPP</w:t>
                      </w:r>
                    </w:p>
                  </w:txbxContent>
                </v:textbox>
              </v:shape>
            </w:pict>
          </mc:Fallback>
        </mc:AlternateContent>
      </w:r>
      <w:r>
        <w:rPr>
          <w:noProof/>
          <w:lang w:eastAsia="fr-FR"/>
        </w:rPr>
        <w:drawing>
          <wp:inline distT="0" distB="0" distL="0" distR="0" wp14:anchorId="404C78EF" wp14:editId="50C83B9F">
            <wp:extent cx="5731510" cy="8102600"/>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8102600"/>
                    </a:xfrm>
                    <a:prstGeom prst="rect">
                      <a:avLst/>
                    </a:prstGeom>
                  </pic:spPr>
                </pic:pic>
              </a:graphicData>
            </a:graphic>
          </wp:inline>
        </w:drawing>
      </w:r>
    </w:p>
    <w:p w14:paraId="4869720D" w14:textId="77777777" w:rsidR="00D057CF" w:rsidRDefault="00D057CF" w:rsidP="00D057CF">
      <w:pPr>
        <w:rPr>
          <w:rFonts w:ascii="Trebuchet MS" w:hAnsi="Trebuchet MS"/>
          <w:sz w:val="28"/>
          <w:szCs w:val="23"/>
        </w:rPr>
      </w:pPr>
      <w:r>
        <w:rPr>
          <w:rFonts w:ascii="Trebuchet MS" w:hAnsi="Trebuchet MS"/>
          <w:sz w:val="28"/>
          <w:szCs w:val="23"/>
        </w:rPr>
        <w:br w:type="page"/>
      </w:r>
      <w:r>
        <w:rPr>
          <w:rFonts w:ascii="Trebuchet MS" w:hAnsi="Trebuchet MS"/>
          <w:noProof/>
          <w:sz w:val="28"/>
          <w:lang w:eastAsia="fr-FR"/>
        </w:rPr>
        <w:lastRenderedPageBreak/>
        <mc:AlternateContent>
          <mc:Choice Requires="wps">
            <w:drawing>
              <wp:anchor distT="0" distB="0" distL="114300" distR="114300" simplePos="0" relativeHeight="251691008" behindDoc="0" locked="0" layoutInCell="1" allowOverlap="1" wp14:anchorId="2CA41196" wp14:editId="2D4384A1">
                <wp:simplePos x="0" y="0"/>
                <wp:positionH relativeFrom="column">
                  <wp:posOffset>716280</wp:posOffset>
                </wp:positionH>
                <wp:positionV relativeFrom="paragraph">
                  <wp:posOffset>-389255</wp:posOffset>
                </wp:positionV>
                <wp:extent cx="4324350" cy="285750"/>
                <wp:effectExtent l="0" t="0" r="19050" b="19050"/>
                <wp:wrapNone/>
                <wp:docPr id="12" name="Zone de texte 12"/>
                <wp:cNvGraphicFramePr/>
                <a:graphic xmlns:a="http://schemas.openxmlformats.org/drawingml/2006/main">
                  <a:graphicData uri="http://schemas.microsoft.com/office/word/2010/wordprocessingShape">
                    <wps:wsp>
                      <wps:cNvSpPr txBox="1"/>
                      <wps:spPr>
                        <a:xfrm>
                          <a:off x="0" y="0"/>
                          <a:ext cx="4324350" cy="285750"/>
                        </a:xfrm>
                        <a:prstGeom prst="rect">
                          <a:avLst/>
                        </a:prstGeom>
                        <a:solidFill>
                          <a:schemeClr val="lt1"/>
                        </a:solidFill>
                        <a:ln w="6350">
                          <a:solidFill>
                            <a:prstClr val="black"/>
                          </a:solidFill>
                        </a:ln>
                      </wps:spPr>
                      <wps:txbx>
                        <w:txbxContent>
                          <w:p w14:paraId="4737E7B3" w14:textId="77777777" w:rsidR="00C54751" w:rsidRDefault="00C54751" w:rsidP="00D057CF">
                            <w:r>
                              <w:t>Extrait N°3 : Processus de passation de marché selon la loi PPP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A41196" id="Zone de texte 12" o:spid="_x0000_s1034" type="#_x0000_t202" style="position:absolute;margin-left:56.4pt;margin-top:-30.65pt;width:340.5pt;height:2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SoUQIAAK8EAAAOAAAAZHJzL2Uyb0RvYy54bWysVE1vGjEQvVfqf7B8LwsEkhSxRJSIqlKU&#10;REqqSL0ZrxdW9Xpc27Cb/vo8e4HQpKeqF+98+XnmzcxOr9pas51yviKT80Gvz5kykorKrHP+/XH5&#10;6ZIzH4QphCajcv6sPL+affwwbexEDWlDulCOAcT4SWNzvgnBTrLMy42qhe+RVQbOklwtAlS3zgon&#10;GqDXOhv2++dZQ66wjqTyHtbrzslnCb8slQx3ZelVYDrnyC2k06VzFc9sNhWTtRN2U8l9GuIfsqhF&#10;ZfDoEepaBMG2rnoHVVfSkacy9CTVGZVlJVWqAdUM+m+qedgIq1ItIMfbI03+/8HK2929Y1WB3g05&#10;M6JGj36gU6xQLKg2KAY7SGqsnyD2wSI6tF+oxYWD3cMYa29LV8cvqmLwg+7nI8WAYhLG0dlwdDaG&#10;S8I3vBxfQAZ89nrbOh++KqpZFHLu0MLErNjd+NCFHkLiY550VSwrrZMSx0YttGM7gYbrkHIE+B9R&#10;2rAm5+cxjXcIEfp4f6WF/LlP7wQBeNog58hJV3uUQrtqE5GXB15WVDyDLkfd1HkrlxXgb4QP98Jh&#10;zEADVifc4Sg1ISfaS5xtyP3+mz3Go/vwctZgbHPuf22FU5zpbwZz8XkwGsU5T8pofDGE4k49q1OP&#10;2dYLAlEDLKmVSYzxQR/E0lH9hA2bx1fhEkbi7ZyHg7gI3TJhQ6Waz1MQJtuKcGMerIzQkeNI62P7&#10;JJzdtzXO1i0dBlxM3nS3i403Dc23gcoqtT7y3LG6px9bkYZnv8Fx7U71FPX6n5m9AAAA//8DAFBL&#10;AwQUAAYACAAAACEAvt2UOd0AAAALAQAADwAAAGRycy9kb3ducmV2LnhtbEyPwU7DMBBE70j8g7VI&#10;3FonjRTSEKcCVLhwoiDO29i1LWI7st00/D3LCY4zO5p90+0WN7JZxWSDF1CuC2DKD0FarwV8vD+v&#10;GmApo5c4Bq8EfKsEu/76qsNWhot/U/Mha0YlPrUowOQ8tZynwSiHaR0m5el2CtFhJhk1lxEvVO5G&#10;vimKmju0nj4YnNSTUcPX4ewE7B/1Vg8NRrNvpLXz8nl61S9C3N4sD/fAslryXxh+8QkdemI6hrOX&#10;iY2kyw2hZwGruqyAUeJuW5FzJKesK+B9x/9v6H8AAAD//wMAUEsBAi0AFAAGAAgAAAAhALaDOJL+&#10;AAAA4QEAABMAAAAAAAAAAAAAAAAAAAAAAFtDb250ZW50X1R5cGVzXS54bWxQSwECLQAUAAYACAAA&#10;ACEAOP0h/9YAAACUAQAACwAAAAAAAAAAAAAAAAAvAQAAX3JlbHMvLnJlbHNQSwECLQAUAAYACAAA&#10;ACEAg6c0qFECAACvBAAADgAAAAAAAAAAAAAAAAAuAgAAZHJzL2Uyb0RvYy54bWxQSwECLQAUAAYA&#10;CAAAACEAvt2UOd0AAAALAQAADwAAAAAAAAAAAAAAAACrBAAAZHJzL2Rvd25yZXYueG1sUEsFBgAA&#10;AAAEAAQA8wAAALUFAAAAAA==&#10;" fillcolor="white [3201]" strokeweight=".5pt">
                <v:textbox>
                  <w:txbxContent>
                    <w:p w14:paraId="4737E7B3" w14:textId="77777777" w:rsidR="00C54751" w:rsidRDefault="00C54751" w:rsidP="00D057CF">
                      <w:r>
                        <w:t>Extrait N°3 : Processus de passation de marché selon la loi PPP</w:t>
                      </w:r>
                    </w:p>
                  </w:txbxContent>
                </v:textbox>
              </v:shape>
            </w:pict>
          </mc:Fallback>
        </mc:AlternateContent>
      </w:r>
      <w:r w:rsidRPr="00F6064D">
        <w:rPr>
          <w:rFonts w:ascii="Trebuchet MS" w:hAnsi="Trebuchet MS"/>
          <w:noProof/>
          <w:sz w:val="28"/>
          <w:lang w:eastAsia="fr-FR"/>
        </w:rPr>
        <w:drawing>
          <wp:inline distT="0" distB="0" distL="0" distR="0" wp14:anchorId="1243E5DD" wp14:editId="51D60CCD">
            <wp:extent cx="6358890" cy="8088630"/>
            <wp:effectExtent l="0" t="0" r="381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8890" cy="8088630"/>
                    </a:xfrm>
                    <a:prstGeom prst="rect">
                      <a:avLst/>
                    </a:prstGeom>
                    <a:noFill/>
                    <a:ln>
                      <a:noFill/>
                    </a:ln>
                  </pic:spPr>
                </pic:pic>
              </a:graphicData>
            </a:graphic>
          </wp:inline>
        </w:drawing>
      </w:r>
    </w:p>
    <w:p w14:paraId="74983C02" w14:textId="77777777" w:rsidR="00D057CF" w:rsidRPr="00EF22C5" w:rsidRDefault="00D057CF" w:rsidP="00E80704">
      <w:pPr>
        <w:spacing w:after="0" w:line="256" w:lineRule="auto"/>
        <w:rPr>
          <w:rFonts w:ascii="Garamond" w:eastAsia="Calibri" w:hAnsi="Garamond" w:cs="Times New Roman"/>
        </w:rPr>
      </w:pPr>
    </w:p>
    <w:p w14:paraId="497282F7" w14:textId="77777777" w:rsidR="00E80704" w:rsidRPr="00EF22C5" w:rsidRDefault="00E80704" w:rsidP="00E80704">
      <w:pPr>
        <w:spacing w:after="0" w:line="256" w:lineRule="auto"/>
        <w:rPr>
          <w:rFonts w:ascii="Garamond" w:eastAsia="Calibri" w:hAnsi="Garamond" w:cs="Times New Roman"/>
        </w:rPr>
      </w:pPr>
    </w:p>
    <w:p w14:paraId="491715FF" w14:textId="77777777" w:rsidR="00E80704" w:rsidRPr="00EF22C5" w:rsidRDefault="00E80704" w:rsidP="00E80704">
      <w:pPr>
        <w:spacing w:after="0" w:line="256" w:lineRule="auto"/>
        <w:rPr>
          <w:rFonts w:ascii="Garamond" w:eastAsia="Calibri" w:hAnsi="Garamond" w:cs="Times New Roman"/>
        </w:rPr>
      </w:pPr>
    </w:p>
    <w:p w14:paraId="15B3B06E" w14:textId="674048BD" w:rsidR="00E80704" w:rsidRPr="00EB6A99" w:rsidRDefault="00EB6A99" w:rsidP="00EB6A99">
      <w:pPr>
        <w:pStyle w:val="Titre2"/>
        <w:rPr>
          <w:sz w:val="24"/>
        </w:rPr>
      </w:pPr>
      <w:bookmarkStart w:id="94" w:name="_Toc25962187"/>
      <w:r w:rsidRPr="00EB6A99">
        <w:rPr>
          <w:sz w:val="24"/>
        </w:rPr>
        <w:lastRenderedPageBreak/>
        <w:t xml:space="preserve">Annexe </w:t>
      </w:r>
      <w:r>
        <w:rPr>
          <w:sz w:val="24"/>
        </w:rPr>
        <w:t>1</w:t>
      </w:r>
      <w:r w:rsidRPr="00EB6A99">
        <w:rPr>
          <w:sz w:val="24"/>
        </w:rPr>
        <w:t>9</w:t>
      </w:r>
      <w:r w:rsidR="00B96731" w:rsidRPr="00EB6A99">
        <w:rPr>
          <w:sz w:val="24"/>
        </w:rPr>
        <w:t> : Présentation power point du rapport provisoire</w:t>
      </w:r>
      <w:bookmarkEnd w:id="94"/>
      <w:r w:rsidR="00B96731" w:rsidRPr="00EB6A99">
        <w:rPr>
          <w:sz w:val="24"/>
        </w:rPr>
        <w:t xml:space="preserve"> </w:t>
      </w:r>
    </w:p>
    <w:p w14:paraId="298428CE" w14:textId="77777777" w:rsidR="00E80704" w:rsidRPr="00EF22C5" w:rsidRDefault="00E80704" w:rsidP="00E80704">
      <w:pPr>
        <w:spacing w:after="0" w:line="256" w:lineRule="auto"/>
        <w:rPr>
          <w:rFonts w:ascii="Garamond" w:eastAsia="Calibri" w:hAnsi="Garamond" w:cs="Times New Roman"/>
        </w:rPr>
      </w:pPr>
    </w:p>
    <w:p w14:paraId="4E1E2D31" w14:textId="77777777" w:rsidR="00E80704" w:rsidRPr="00EF22C5" w:rsidRDefault="00E80704" w:rsidP="00E80704">
      <w:pPr>
        <w:spacing w:after="0" w:line="256" w:lineRule="auto"/>
        <w:rPr>
          <w:rFonts w:ascii="Garamond" w:eastAsia="Calibri" w:hAnsi="Garamond" w:cs="Times New Roman"/>
        </w:rPr>
      </w:pPr>
    </w:p>
    <w:p w14:paraId="76B8A024" w14:textId="77777777" w:rsidR="00E80704" w:rsidRPr="00EF22C5" w:rsidRDefault="00E80704" w:rsidP="00E80704">
      <w:pPr>
        <w:spacing w:after="0" w:line="256" w:lineRule="auto"/>
        <w:rPr>
          <w:rFonts w:ascii="Garamond" w:eastAsia="Calibri" w:hAnsi="Garamond" w:cs="Times New Roman"/>
        </w:rPr>
      </w:pPr>
    </w:p>
    <w:p w14:paraId="23E48223" w14:textId="77777777" w:rsidR="00E80704" w:rsidRPr="00EF22C5" w:rsidRDefault="00E80704" w:rsidP="00E80704">
      <w:pPr>
        <w:spacing w:after="0" w:line="256" w:lineRule="auto"/>
        <w:rPr>
          <w:rFonts w:ascii="Garamond" w:eastAsia="Calibri" w:hAnsi="Garamond" w:cs="Times New Roman"/>
        </w:rPr>
      </w:pPr>
    </w:p>
    <w:p w14:paraId="10613257" w14:textId="77777777" w:rsidR="00E80704" w:rsidRPr="00EF22C5" w:rsidRDefault="00E80704" w:rsidP="00E80704">
      <w:pPr>
        <w:spacing w:after="0" w:line="256" w:lineRule="auto"/>
        <w:rPr>
          <w:rFonts w:ascii="Garamond" w:eastAsia="Calibri" w:hAnsi="Garamond" w:cs="Times New Roman"/>
        </w:rPr>
      </w:pPr>
    </w:p>
    <w:p w14:paraId="7BD4DADD" w14:textId="77777777" w:rsidR="00E80704" w:rsidRPr="00EF22C5" w:rsidRDefault="00E80704" w:rsidP="00E80704">
      <w:pPr>
        <w:spacing w:after="0" w:line="256" w:lineRule="auto"/>
        <w:rPr>
          <w:rFonts w:ascii="Garamond" w:eastAsia="Calibri" w:hAnsi="Garamond" w:cs="Times New Roman"/>
        </w:rPr>
      </w:pPr>
    </w:p>
    <w:p w14:paraId="2FDD5762" w14:textId="77777777" w:rsidR="00E80704" w:rsidRPr="00EF22C5" w:rsidRDefault="00E80704" w:rsidP="00E80704">
      <w:pPr>
        <w:spacing w:after="0" w:line="256" w:lineRule="auto"/>
        <w:rPr>
          <w:rFonts w:ascii="Garamond" w:eastAsia="Calibri" w:hAnsi="Garamond" w:cs="Times New Roman"/>
        </w:rPr>
      </w:pPr>
    </w:p>
    <w:p w14:paraId="596E1142" w14:textId="77777777" w:rsidR="00E80704" w:rsidRPr="00EF22C5" w:rsidRDefault="00E80704" w:rsidP="00E80704">
      <w:pPr>
        <w:spacing w:after="0" w:line="256" w:lineRule="auto"/>
        <w:rPr>
          <w:rFonts w:ascii="Garamond" w:eastAsia="Calibri" w:hAnsi="Garamond" w:cs="Times New Roman"/>
        </w:rPr>
      </w:pPr>
    </w:p>
    <w:p w14:paraId="6E98F5D4" w14:textId="77777777" w:rsidR="00E80704" w:rsidRPr="00EF22C5" w:rsidRDefault="00E80704" w:rsidP="00E80704">
      <w:pPr>
        <w:spacing w:after="0" w:line="256" w:lineRule="auto"/>
        <w:rPr>
          <w:rFonts w:ascii="Garamond" w:eastAsia="Calibri" w:hAnsi="Garamond" w:cs="Times New Roman"/>
        </w:rPr>
      </w:pPr>
    </w:p>
    <w:p w14:paraId="7D1BB295" w14:textId="77777777" w:rsidR="00E80704" w:rsidRPr="00EF22C5" w:rsidRDefault="00E80704" w:rsidP="00E80704">
      <w:pPr>
        <w:spacing w:after="0" w:line="256" w:lineRule="auto"/>
        <w:rPr>
          <w:rFonts w:ascii="Garamond" w:eastAsia="Calibri" w:hAnsi="Garamond" w:cs="Times New Roman"/>
        </w:rPr>
      </w:pPr>
    </w:p>
    <w:p w14:paraId="2A9F05FA" w14:textId="77777777" w:rsidR="00E80704" w:rsidRPr="00EF22C5" w:rsidRDefault="00E80704" w:rsidP="00E80704">
      <w:pPr>
        <w:spacing w:after="0" w:line="256" w:lineRule="auto"/>
        <w:rPr>
          <w:rFonts w:ascii="Garamond" w:eastAsia="Calibri" w:hAnsi="Garamond" w:cs="Times New Roman"/>
        </w:rPr>
      </w:pPr>
    </w:p>
    <w:p w14:paraId="31B50770" w14:textId="77777777" w:rsidR="00E80704" w:rsidRPr="00EF22C5" w:rsidRDefault="00E80704" w:rsidP="00E80704">
      <w:pPr>
        <w:spacing w:after="0" w:line="256" w:lineRule="auto"/>
        <w:rPr>
          <w:rFonts w:ascii="Garamond" w:eastAsia="Calibri" w:hAnsi="Garamond" w:cs="Times New Roman"/>
        </w:rPr>
      </w:pPr>
    </w:p>
    <w:p w14:paraId="08EB0F56" w14:textId="77777777" w:rsidR="00E80704" w:rsidRPr="00EF22C5" w:rsidRDefault="00E80704" w:rsidP="00E80704">
      <w:pPr>
        <w:spacing w:after="0" w:line="256" w:lineRule="auto"/>
        <w:rPr>
          <w:rFonts w:ascii="Garamond" w:eastAsia="Calibri" w:hAnsi="Garamond" w:cs="Times New Roman"/>
        </w:rPr>
      </w:pPr>
    </w:p>
    <w:p w14:paraId="3CB7F9D5" w14:textId="77777777" w:rsidR="00E80704" w:rsidRPr="00EF22C5" w:rsidRDefault="00E80704" w:rsidP="00E80704">
      <w:pPr>
        <w:spacing w:after="0" w:line="256" w:lineRule="auto"/>
        <w:rPr>
          <w:rFonts w:ascii="Garamond" w:eastAsia="Calibri" w:hAnsi="Garamond" w:cs="Times New Roman"/>
        </w:rPr>
      </w:pPr>
    </w:p>
    <w:p w14:paraId="78F844EE" w14:textId="77777777" w:rsidR="00E80704" w:rsidRPr="00EF22C5" w:rsidRDefault="00E80704" w:rsidP="00E80704">
      <w:pPr>
        <w:spacing w:after="0" w:line="256" w:lineRule="auto"/>
        <w:rPr>
          <w:rFonts w:ascii="Garamond" w:eastAsia="Calibri" w:hAnsi="Garamond" w:cs="Times New Roman"/>
        </w:rPr>
      </w:pPr>
    </w:p>
    <w:p w14:paraId="3A2CAA18" w14:textId="77777777" w:rsidR="009C6F91" w:rsidRPr="00EF22C5" w:rsidRDefault="009C6F91" w:rsidP="00C66C81">
      <w:pPr>
        <w:rPr>
          <w:rFonts w:ascii="Garamond" w:hAnsi="Garamond"/>
        </w:rPr>
      </w:pPr>
    </w:p>
    <w:sectPr w:rsidR="009C6F91" w:rsidRPr="00EF22C5" w:rsidSect="00F007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54B34" w14:textId="77777777" w:rsidR="00951101" w:rsidRDefault="00951101" w:rsidP="00FA775B">
      <w:pPr>
        <w:spacing w:after="0" w:line="240" w:lineRule="auto"/>
      </w:pPr>
      <w:r>
        <w:separator/>
      </w:r>
    </w:p>
  </w:endnote>
  <w:endnote w:type="continuationSeparator" w:id="0">
    <w:p w14:paraId="34A3C6D9" w14:textId="77777777" w:rsidR="00951101" w:rsidRDefault="00951101" w:rsidP="00FA775B">
      <w:pPr>
        <w:spacing w:after="0" w:line="240" w:lineRule="auto"/>
      </w:pPr>
      <w:r>
        <w:continuationSeparator/>
      </w:r>
    </w:p>
  </w:endnote>
  <w:endnote w:type="continuationNotice" w:id="1">
    <w:p w14:paraId="2BB9926C" w14:textId="77777777" w:rsidR="00951101" w:rsidRDefault="009511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gency FB">
    <w:panose1 w:val="020B0503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venir Light">
    <w:altName w:val="Avenir Light"/>
    <w:panose1 w:val="00000000000000000000"/>
    <w:charset w:val="00"/>
    <w:family w:val="swiss"/>
    <w:notTrueType/>
    <w:pitch w:val="default"/>
    <w:sig w:usb0="00000003" w:usb1="00000000" w:usb2="00000000" w:usb3="00000000" w:csb0="00000001" w:csb1="00000000"/>
  </w:font>
  <w:font w:name="Avenir Medium">
    <w:altName w:val="Avenir Medium"/>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Candara,Bold">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448740"/>
      <w:docPartObj>
        <w:docPartGallery w:val="Page Numbers (Bottom of Page)"/>
        <w:docPartUnique/>
      </w:docPartObj>
    </w:sdtPr>
    <w:sdtEndPr/>
    <w:sdtContent>
      <w:p w14:paraId="5CA56026" w14:textId="156F8209" w:rsidR="00C54751" w:rsidRDefault="00C54751">
        <w:pPr>
          <w:pStyle w:val="Pieddepage"/>
          <w:jc w:val="right"/>
        </w:pPr>
        <w:r>
          <w:fldChar w:fldCharType="begin"/>
        </w:r>
        <w:r>
          <w:instrText>PAGE   \* MERGEFORMAT</w:instrText>
        </w:r>
        <w:r>
          <w:fldChar w:fldCharType="separate"/>
        </w:r>
        <w:r w:rsidR="00D16D34">
          <w:rPr>
            <w:noProof/>
          </w:rPr>
          <w:t>1</w:t>
        </w:r>
        <w:r>
          <w:fldChar w:fldCharType="end"/>
        </w:r>
      </w:p>
    </w:sdtContent>
  </w:sdt>
  <w:p w14:paraId="778F3FB3" w14:textId="77777777" w:rsidR="00C54751" w:rsidRDefault="00C5475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460521"/>
      <w:docPartObj>
        <w:docPartGallery w:val="Page Numbers (Bottom of Page)"/>
        <w:docPartUnique/>
      </w:docPartObj>
    </w:sdtPr>
    <w:sdtEndPr/>
    <w:sdtContent>
      <w:p w14:paraId="00F3882A" w14:textId="71ECF8ED" w:rsidR="00C54751" w:rsidRDefault="00C54751">
        <w:pPr>
          <w:pStyle w:val="Pieddepage"/>
          <w:jc w:val="right"/>
        </w:pPr>
        <w:r>
          <w:fldChar w:fldCharType="begin"/>
        </w:r>
        <w:r>
          <w:instrText>PAGE   \* MERGEFORMAT</w:instrText>
        </w:r>
        <w:r>
          <w:fldChar w:fldCharType="separate"/>
        </w:r>
        <w:r w:rsidR="00D16D34">
          <w:rPr>
            <w:noProof/>
          </w:rPr>
          <w:t>20</w:t>
        </w:r>
        <w:r>
          <w:fldChar w:fldCharType="end"/>
        </w:r>
      </w:p>
    </w:sdtContent>
  </w:sdt>
  <w:p w14:paraId="19BB6E4E" w14:textId="77777777" w:rsidR="00C54751" w:rsidRDefault="00C5475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A4644" w14:textId="77777777" w:rsidR="00C54751" w:rsidRDefault="00C54751">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6EF1A" w14:textId="77777777" w:rsidR="00951101" w:rsidRDefault="00951101" w:rsidP="00FA775B">
      <w:pPr>
        <w:spacing w:after="0" w:line="240" w:lineRule="auto"/>
      </w:pPr>
      <w:r>
        <w:separator/>
      </w:r>
    </w:p>
  </w:footnote>
  <w:footnote w:type="continuationSeparator" w:id="0">
    <w:p w14:paraId="40343C0B" w14:textId="77777777" w:rsidR="00951101" w:rsidRDefault="00951101" w:rsidP="00FA775B">
      <w:pPr>
        <w:spacing w:after="0" w:line="240" w:lineRule="auto"/>
      </w:pPr>
      <w:r>
        <w:continuationSeparator/>
      </w:r>
    </w:p>
  </w:footnote>
  <w:footnote w:type="continuationNotice" w:id="1">
    <w:p w14:paraId="52133400" w14:textId="77777777" w:rsidR="00951101" w:rsidRDefault="00951101">
      <w:pPr>
        <w:spacing w:after="0" w:line="240" w:lineRule="auto"/>
      </w:pPr>
    </w:p>
  </w:footnote>
  <w:footnote w:id="2">
    <w:p w14:paraId="43F7A5AC" w14:textId="77777777" w:rsidR="00C54751" w:rsidRPr="0037006A" w:rsidRDefault="00C54751" w:rsidP="0091334E">
      <w:pPr>
        <w:pStyle w:val="Notedebasdepage"/>
        <w:rPr>
          <w:lang w:val="fr-FR"/>
        </w:rPr>
      </w:pPr>
      <w:r>
        <w:rPr>
          <w:rStyle w:val="Appelnotedebasdep"/>
        </w:rPr>
        <w:footnoteRef/>
      </w:r>
      <w:r w:rsidRPr="0037006A">
        <w:rPr>
          <w:lang w:val="fr-FR"/>
        </w:rPr>
        <w:t xml:space="preserve"> Système d’Information Energétique du Bénin en 2016 ; SIE-2016</w:t>
      </w:r>
    </w:p>
  </w:footnote>
  <w:footnote w:id="3">
    <w:p w14:paraId="0E9B9F43" w14:textId="77777777" w:rsidR="00C54751" w:rsidRPr="00C26C46" w:rsidRDefault="00C54751" w:rsidP="0091334E">
      <w:pPr>
        <w:spacing w:after="0" w:line="240" w:lineRule="auto"/>
        <w:rPr>
          <w:rFonts w:ascii="Garamond" w:hAnsi="Garamond"/>
        </w:rPr>
      </w:pPr>
      <w:r w:rsidRPr="00C26C46">
        <w:rPr>
          <w:rStyle w:val="Appelnotedebasdep"/>
        </w:rPr>
        <w:footnoteRef/>
      </w:r>
      <w:r w:rsidRPr="00C26C46">
        <w:rPr>
          <w:rFonts w:ascii="Garamond" w:hAnsi="Garamond"/>
        </w:rPr>
        <w:t xml:space="preserve"> </w:t>
      </w:r>
      <w:r w:rsidRPr="00C26C46">
        <w:rPr>
          <w:rFonts w:ascii="Garamond" w:hAnsi="Garamond"/>
          <w:sz w:val="16"/>
          <w:szCs w:val="16"/>
        </w:rPr>
        <w:t>ODD7 : Energie propre et d’un coût abordable</w:t>
      </w:r>
    </w:p>
  </w:footnote>
  <w:footnote w:id="4">
    <w:p w14:paraId="033996C6" w14:textId="77777777" w:rsidR="00C54751" w:rsidRPr="00C715D2" w:rsidRDefault="00C54751" w:rsidP="0091334E">
      <w:pPr>
        <w:spacing w:after="0" w:line="240" w:lineRule="auto"/>
        <w:jc w:val="both"/>
        <w:rPr>
          <w:rFonts w:ascii="Garamond" w:hAnsi="Garamond"/>
          <w:sz w:val="16"/>
          <w:szCs w:val="16"/>
        </w:rPr>
      </w:pPr>
      <w:r w:rsidRPr="00C26C46">
        <w:rPr>
          <w:rStyle w:val="Appelnotedebasdep"/>
        </w:rPr>
        <w:footnoteRef/>
      </w:r>
      <w:r w:rsidRPr="00C26C46">
        <w:rPr>
          <w:rFonts w:ascii="Garamond" w:hAnsi="Garamond"/>
        </w:rPr>
        <w:t xml:space="preserve">  </w:t>
      </w:r>
      <w:r w:rsidRPr="00C715D2">
        <w:rPr>
          <w:rFonts w:ascii="Garamond" w:hAnsi="Garamond"/>
          <w:sz w:val="16"/>
          <w:szCs w:val="16"/>
        </w:rPr>
        <w:t>ODD13 : Mesures relatives à la lutte contre les changements climatiques</w:t>
      </w:r>
    </w:p>
  </w:footnote>
  <w:footnote w:id="5">
    <w:p w14:paraId="5359DDB4" w14:textId="77777777" w:rsidR="00C54751" w:rsidRPr="00C715D2" w:rsidRDefault="00C54751" w:rsidP="0091334E">
      <w:pPr>
        <w:spacing w:after="0" w:line="240" w:lineRule="auto"/>
        <w:jc w:val="both"/>
        <w:rPr>
          <w:rFonts w:ascii="Garamond" w:hAnsi="Garamond"/>
          <w:sz w:val="16"/>
          <w:szCs w:val="16"/>
        </w:rPr>
      </w:pPr>
      <w:r w:rsidRPr="00C715D2">
        <w:rPr>
          <w:rStyle w:val="Appelnotedebasdep"/>
          <w:rFonts w:ascii="Garamond" w:hAnsi="Garamond"/>
          <w:sz w:val="16"/>
          <w:szCs w:val="16"/>
        </w:rPr>
        <w:footnoteRef/>
      </w:r>
      <w:r w:rsidRPr="00C715D2">
        <w:rPr>
          <w:rFonts w:ascii="Garamond" w:hAnsi="Garamond"/>
          <w:sz w:val="16"/>
          <w:szCs w:val="16"/>
        </w:rPr>
        <w:t>Produit N°6.1 (UNDAF): Les institutions et les populations sont mieux outillés pour gérer les ressources naturelles, énergétiques et le cadre de vie) et indicateur 1 (UNDAF) Nombre d’outils de gestion élaborés et opérationnels (documents de politiques, de stratégie, plan d’action, document de gestion par sous-secteur) </w:t>
      </w:r>
    </w:p>
  </w:footnote>
  <w:footnote w:id="6">
    <w:p w14:paraId="399B2FF0" w14:textId="77777777" w:rsidR="00C54751" w:rsidRPr="00C715D2" w:rsidRDefault="00C54751" w:rsidP="0091334E">
      <w:pPr>
        <w:spacing w:after="0" w:line="240" w:lineRule="auto"/>
        <w:jc w:val="both"/>
        <w:rPr>
          <w:rFonts w:ascii="Garamond" w:hAnsi="Garamond" w:cs="Avenir Medium"/>
          <w:color w:val="000000"/>
          <w:sz w:val="16"/>
          <w:szCs w:val="16"/>
        </w:rPr>
      </w:pPr>
      <w:r w:rsidRPr="00C715D2">
        <w:rPr>
          <w:rStyle w:val="Appelnotedebasdep"/>
          <w:rFonts w:ascii="Garamond" w:hAnsi="Garamond"/>
          <w:sz w:val="16"/>
          <w:szCs w:val="16"/>
        </w:rPr>
        <w:footnoteRef/>
      </w:r>
      <w:r w:rsidRPr="00C715D2">
        <w:rPr>
          <w:rFonts w:ascii="Garamond" w:hAnsi="Garamond" w:cs="Avenir Medium"/>
          <w:color w:val="000000"/>
          <w:sz w:val="16"/>
          <w:szCs w:val="16"/>
        </w:rPr>
        <w:t>ASPIRATION 7: L’Afrique, en tant qu’acteur et partenaire fort et influent sur la scène mondiale</w:t>
      </w:r>
    </w:p>
  </w:footnote>
  <w:footnote w:id="7">
    <w:p w14:paraId="118AEA19" w14:textId="77777777" w:rsidR="00C54751" w:rsidRPr="00C715D2" w:rsidRDefault="00C54751" w:rsidP="0091334E">
      <w:pPr>
        <w:pStyle w:val="Notedebasdepage"/>
        <w:rPr>
          <w:rFonts w:ascii="Garamond" w:eastAsiaTheme="minorHAnsi" w:hAnsi="Garamond" w:cstheme="minorBidi"/>
          <w:sz w:val="16"/>
          <w:szCs w:val="16"/>
          <w:lang w:val="fr-FR"/>
        </w:rPr>
      </w:pPr>
      <w:r w:rsidRPr="00C715D2">
        <w:rPr>
          <w:rFonts w:ascii="Garamond" w:eastAsiaTheme="minorHAnsi" w:hAnsi="Garamond" w:cstheme="minorBidi"/>
          <w:sz w:val="16"/>
          <w:szCs w:val="16"/>
          <w:lang w:val="fr-FR"/>
        </w:rPr>
        <w:footnoteRef/>
      </w:r>
      <w:r w:rsidRPr="00C715D2">
        <w:rPr>
          <w:rFonts w:ascii="Garamond" w:eastAsiaTheme="minorHAnsi" w:hAnsi="Garamond" w:cstheme="minorBidi"/>
          <w:sz w:val="16"/>
          <w:szCs w:val="16"/>
          <w:lang w:val="fr-FR"/>
        </w:rPr>
        <w:t xml:space="preserve"> Page 25 du Plan d’Action du Gouvernement PAG  2016-2021 </w:t>
      </w:r>
    </w:p>
  </w:footnote>
  <w:footnote w:id="8">
    <w:p w14:paraId="194387BE" w14:textId="77777777" w:rsidR="00C54751" w:rsidRPr="00C715D2" w:rsidRDefault="00C54751" w:rsidP="0091334E">
      <w:pPr>
        <w:pStyle w:val="Notedebasdepage"/>
        <w:rPr>
          <w:rFonts w:ascii="Garamond" w:hAnsi="Garamond"/>
          <w:sz w:val="16"/>
          <w:szCs w:val="16"/>
          <w:lang w:val="fr-FR"/>
        </w:rPr>
      </w:pPr>
      <w:r w:rsidRPr="00C715D2">
        <w:rPr>
          <w:rFonts w:ascii="Garamond" w:hAnsi="Garamond"/>
          <w:sz w:val="16"/>
          <w:szCs w:val="16"/>
        </w:rPr>
        <w:footnoteRef/>
      </w:r>
      <w:r w:rsidRPr="00C715D2">
        <w:rPr>
          <w:rFonts w:ascii="Garamond" w:hAnsi="Garamond"/>
          <w:sz w:val="16"/>
          <w:szCs w:val="16"/>
          <w:lang w:val="fr-FR"/>
        </w:rPr>
        <w:t xml:space="preserve"> Page 59 PAG 2016-2021, AXE 4 : Amélioration de la croissance économique</w:t>
      </w:r>
    </w:p>
  </w:footnote>
  <w:footnote w:id="9">
    <w:p w14:paraId="4EBB4283" w14:textId="77777777" w:rsidR="00C54751" w:rsidRPr="00C715D2" w:rsidRDefault="00C54751" w:rsidP="0091334E">
      <w:pPr>
        <w:spacing w:after="0" w:line="240" w:lineRule="auto"/>
        <w:jc w:val="both"/>
        <w:rPr>
          <w:rFonts w:ascii="Garamond" w:hAnsi="Garamond"/>
          <w:sz w:val="16"/>
          <w:szCs w:val="16"/>
        </w:rPr>
      </w:pPr>
      <w:r w:rsidRPr="00C715D2">
        <w:rPr>
          <w:rStyle w:val="Appelnotedebasdep"/>
          <w:rFonts w:ascii="Garamond" w:hAnsi="Garamond"/>
          <w:sz w:val="16"/>
          <w:szCs w:val="16"/>
        </w:rPr>
        <w:footnoteRef/>
      </w:r>
      <w:r w:rsidRPr="00C715D2">
        <w:rPr>
          <w:rFonts w:ascii="Garamond" w:hAnsi="Garamond"/>
          <w:sz w:val="16"/>
          <w:szCs w:val="16"/>
        </w:rPr>
        <w:t xml:space="preserve"> Produit N°6.1 (UNDAF): Les institutions et les populations sont mieux outillés pour gérer les ressources naturelles, énergétiques et le cadre de vie) et indicateur 1 (UNDAF) Nombre d’outils de gestion élaborés et opérationnels (documents de politiques, de stratégie, plan d’action, document de gestion par sous-secteur) </w:t>
      </w:r>
    </w:p>
  </w:footnote>
  <w:footnote w:id="10">
    <w:p w14:paraId="633DA3BA" w14:textId="77777777" w:rsidR="00C54751" w:rsidRPr="00390F09" w:rsidRDefault="00C54751" w:rsidP="00A31239">
      <w:pPr>
        <w:pStyle w:val="Notedebasdepage"/>
        <w:rPr>
          <w:rFonts w:ascii="Arial Narrow" w:hAnsi="Arial Narrow"/>
          <w:lang w:val="fr-FR"/>
        </w:rPr>
      </w:pPr>
      <w:r>
        <w:rPr>
          <w:rStyle w:val="Appelnotedebasdep"/>
          <w:rFonts w:eastAsia="MS Gothic"/>
        </w:rPr>
        <w:footnoteRef/>
      </w:r>
      <w:r w:rsidRPr="005971D9">
        <w:rPr>
          <w:lang w:val="fr-FR"/>
        </w:rPr>
        <w:t xml:space="preserve"> </w:t>
      </w:r>
      <w:r w:rsidRPr="00390F09">
        <w:rPr>
          <w:rFonts w:ascii="Arial Narrow" w:hAnsi="Arial Narrow"/>
          <w:lang w:val="fr-FR"/>
        </w:rPr>
        <w:t xml:space="preserve">Rapport Doing Business Banque Mondiale Bénin </w:t>
      </w:r>
    </w:p>
  </w:footnote>
  <w:footnote w:id="11">
    <w:p w14:paraId="4EBF0B62" w14:textId="77777777" w:rsidR="00C54751" w:rsidRPr="00390F09" w:rsidRDefault="00C54751" w:rsidP="00A31239">
      <w:pPr>
        <w:tabs>
          <w:tab w:val="left" w:pos="1620"/>
        </w:tabs>
        <w:spacing w:after="0" w:line="240" w:lineRule="auto"/>
        <w:ind w:left="425" w:hanging="425"/>
        <w:jc w:val="both"/>
        <w:rPr>
          <w:rFonts w:ascii="Arial Narrow" w:eastAsia="Times New Roman" w:hAnsi="Arial Narrow" w:cs="Times New Roman"/>
          <w:sz w:val="20"/>
          <w:szCs w:val="20"/>
        </w:rPr>
      </w:pPr>
      <w:r w:rsidRPr="00390F09">
        <w:rPr>
          <w:rStyle w:val="Appelnotedebasdep"/>
          <w:rFonts w:ascii="Arial Narrow" w:hAnsi="Arial Narrow"/>
        </w:rPr>
        <w:footnoteRef/>
      </w:r>
      <w:r w:rsidRPr="00390F09">
        <w:rPr>
          <w:rFonts w:ascii="Arial Narrow" w:hAnsi="Arial Narrow"/>
        </w:rPr>
        <w:t xml:space="preserve"> </w:t>
      </w:r>
      <w:r w:rsidRPr="00390F09">
        <w:rPr>
          <w:rFonts w:ascii="Arial Narrow" w:eastAsia="Times New Roman" w:hAnsi="Arial Narrow" w:cs="Times New Roman"/>
          <w:sz w:val="20"/>
          <w:szCs w:val="20"/>
        </w:rPr>
        <w:t>SIE-Bénin &amp; Ministère de l’Energie, des Recherches Pétrolières et Minières, de l’</w:t>
      </w:r>
      <w:r>
        <w:rPr>
          <w:rFonts w:ascii="Arial Narrow" w:eastAsia="Times New Roman" w:hAnsi="Arial Narrow" w:cs="Times New Roman"/>
          <w:sz w:val="20"/>
          <w:szCs w:val="20"/>
        </w:rPr>
        <w:t>E</w:t>
      </w:r>
      <w:r w:rsidRPr="00390F09">
        <w:rPr>
          <w:rFonts w:ascii="Arial Narrow" w:eastAsia="Times New Roman" w:hAnsi="Arial Narrow" w:cs="Times New Roman"/>
          <w:sz w:val="20"/>
          <w:szCs w:val="20"/>
        </w:rPr>
        <w:t xml:space="preserve">au et du </w:t>
      </w:r>
      <w:r>
        <w:rPr>
          <w:rFonts w:ascii="Arial Narrow" w:eastAsia="Times New Roman" w:hAnsi="Arial Narrow" w:cs="Times New Roman"/>
          <w:sz w:val="20"/>
          <w:szCs w:val="20"/>
        </w:rPr>
        <w:t>D</w:t>
      </w:r>
      <w:r w:rsidRPr="00390F09">
        <w:rPr>
          <w:rFonts w:ascii="Arial Narrow" w:eastAsia="Times New Roman" w:hAnsi="Arial Narrow" w:cs="Times New Roman"/>
          <w:sz w:val="20"/>
          <w:szCs w:val="20"/>
        </w:rPr>
        <w:t>éveloppement des Energies Renouvelables, Direction Générale de l’Energie, “Rapport final” 2015.</w:t>
      </w:r>
    </w:p>
  </w:footnote>
  <w:footnote w:id="12">
    <w:p w14:paraId="12248F43" w14:textId="77777777" w:rsidR="00C54751" w:rsidRPr="00390F09" w:rsidRDefault="00C54751" w:rsidP="00A31239">
      <w:pPr>
        <w:tabs>
          <w:tab w:val="left" w:pos="1620"/>
        </w:tabs>
        <w:spacing w:after="0" w:line="240" w:lineRule="auto"/>
        <w:ind w:left="426" w:hanging="426"/>
        <w:jc w:val="both"/>
        <w:rPr>
          <w:rFonts w:ascii="Arial Narrow" w:eastAsia="Times New Roman" w:hAnsi="Arial Narrow" w:cs="Times New Roman"/>
          <w:sz w:val="20"/>
          <w:szCs w:val="20"/>
        </w:rPr>
      </w:pPr>
      <w:r w:rsidRPr="00390F09">
        <w:rPr>
          <w:rFonts w:ascii="Arial Narrow" w:eastAsia="Times New Roman" w:hAnsi="Arial Narrow" w:cs="Times New Roman"/>
          <w:sz w:val="20"/>
          <w:szCs w:val="20"/>
        </w:rPr>
        <w:footnoteRef/>
      </w:r>
      <w:r w:rsidRPr="00390F09">
        <w:rPr>
          <w:rFonts w:ascii="Arial Narrow" w:eastAsia="Times New Roman" w:hAnsi="Arial Narrow" w:cs="Times New Roman"/>
          <w:sz w:val="20"/>
          <w:szCs w:val="20"/>
        </w:rPr>
        <w:t xml:space="preserve"> PNUD, “Projet développer le Bénin à partir des sources d’énergies renouvelables : Identification et cartographie des potentialités et sources d’énergie renouvelables assorties des possibilités d’exploitation”, rapport final, 2010.</w:t>
      </w:r>
    </w:p>
    <w:p w14:paraId="1F98BCF5" w14:textId="77777777" w:rsidR="00C54751" w:rsidRDefault="00C54751" w:rsidP="00A31239">
      <w:pPr>
        <w:pStyle w:val="Notedebasdepage"/>
        <w:rPr>
          <w:lang w:val="fr-FR"/>
        </w:rPr>
      </w:pPr>
    </w:p>
  </w:footnote>
  <w:footnote w:id="13">
    <w:p w14:paraId="4195BEA6" w14:textId="77777777" w:rsidR="00C54751" w:rsidRPr="00856EF5" w:rsidRDefault="00C54751" w:rsidP="00A31239">
      <w:pPr>
        <w:tabs>
          <w:tab w:val="left" w:pos="1620"/>
        </w:tabs>
        <w:spacing w:after="120" w:line="240" w:lineRule="auto"/>
        <w:jc w:val="both"/>
        <w:rPr>
          <w:rFonts w:ascii="Arial Narrow" w:hAnsi="Arial Narrow"/>
          <w:sz w:val="20"/>
          <w:szCs w:val="20"/>
          <w:lang w:eastAsia="x-none"/>
        </w:rPr>
      </w:pPr>
      <w:r w:rsidRPr="00856EF5">
        <w:rPr>
          <w:rStyle w:val="Appelnotedebasdep"/>
          <w:rFonts w:ascii="Arial Narrow" w:hAnsi="Arial Narrow"/>
          <w:sz w:val="20"/>
          <w:szCs w:val="20"/>
        </w:rPr>
        <w:footnoteRef/>
      </w:r>
      <w:r w:rsidRPr="00856EF5">
        <w:rPr>
          <w:rFonts w:ascii="Arial Narrow" w:hAnsi="Arial Narrow"/>
          <w:sz w:val="20"/>
          <w:szCs w:val="20"/>
        </w:rPr>
        <w:t xml:space="preserve"> </w:t>
      </w:r>
      <w:r w:rsidRPr="00856EF5">
        <w:rPr>
          <w:rFonts w:ascii="Arial Narrow" w:hAnsi="Arial Narrow"/>
          <w:sz w:val="20"/>
          <w:szCs w:val="20"/>
          <w:lang w:eastAsia="x-none"/>
        </w:rPr>
        <w:t>MERPMDER, 2015 : Rapport provisoire du Programme pour la Valorisation à Grande Échelle des Énergies Renouvelables au Bénin/Plan d’investissement SREP-BENIN. 137p.</w:t>
      </w:r>
    </w:p>
    <w:p w14:paraId="28BFB043" w14:textId="77777777" w:rsidR="00C54751" w:rsidRDefault="00C54751" w:rsidP="00A31239">
      <w:pPr>
        <w:pStyle w:val="Notedebasdepage"/>
        <w:rPr>
          <w:lang w:val="fr-FR"/>
        </w:rPr>
      </w:pPr>
    </w:p>
  </w:footnote>
  <w:footnote w:id="14">
    <w:p w14:paraId="5CD9B887" w14:textId="77777777" w:rsidR="00C54751" w:rsidRPr="00390F09" w:rsidRDefault="00C54751" w:rsidP="00A31239">
      <w:pPr>
        <w:pStyle w:val="Notedebasdepage"/>
        <w:rPr>
          <w:lang w:val="fr-FR"/>
        </w:rPr>
      </w:pPr>
      <w:r>
        <w:rPr>
          <w:rStyle w:val="Appelnotedebasdep"/>
          <w:rFonts w:eastAsia="MS Gothic"/>
        </w:rPr>
        <w:footnoteRef/>
      </w:r>
      <w:r w:rsidRPr="00390F09">
        <w:rPr>
          <w:lang w:val="fr-FR"/>
        </w:rPr>
        <w:t xml:space="preserve"> </w:t>
      </w:r>
      <w:r w:rsidRPr="00390F09">
        <w:rPr>
          <w:rFonts w:ascii="Arial Narrow" w:hAnsi="Arial Narrow"/>
          <w:lang w:val="fr-FR"/>
        </w:rPr>
        <w:t>Atténuation des effets  des changements climatique</w:t>
      </w:r>
      <w:r>
        <w:rPr>
          <w:rFonts w:ascii="Arial Narrow" w:hAnsi="Arial Narrow"/>
          <w:lang w:val="fr-FR"/>
        </w:rPr>
        <w:t>s</w:t>
      </w:r>
      <w:r w:rsidRPr="00390F09">
        <w:rPr>
          <w:rFonts w:ascii="Arial Narrow" w:hAnsi="Arial Narrow"/>
          <w:lang w:val="fr-FR"/>
        </w:rPr>
        <w:t xml:space="preserve"> </w:t>
      </w:r>
      <w:r>
        <w:rPr>
          <w:rFonts w:ascii="Arial Narrow" w:hAnsi="Arial Narrow"/>
          <w:lang w:val="fr-FR"/>
        </w:rPr>
        <w:t>signifie</w:t>
      </w:r>
      <w:r w:rsidRPr="00390F09">
        <w:rPr>
          <w:rFonts w:ascii="Arial Narrow" w:hAnsi="Arial Narrow"/>
          <w:lang w:val="fr-FR"/>
        </w:rPr>
        <w:t xml:space="preserve"> </w:t>
      </w:r>
      <w:r w:rsidRPr="00FF63F2">
        <w:rPr>
          <w:rFonts w:ascii="Arial Narrow" w:hAnsi="Arial Narrow" w:cs="Arial"/>
          <w:bCs/>
          <w:lang w:val="fr-FR"/>
        </w:rPr>
        <w:t>réduire les émissions de GES</w:t>
      </w:r>
      <w:r w:rsidRPr="00390F09">
        <w:rPr>
          <w:rFonts w:ascii="Arial Narrow" w:hAnsi="Arial Narrow" w:cs="Arial"/>
          <w:b/>
          <w:bCs/>
          <w:lang w:val="fr-FR"/>
        </w:rPr>
        <w:t xml:space="preserve"> </w:t>
      </w:r>
      <w:r w:rsidRPr="00390F09">
        <w:rPr>
          <w:rFonts w:ascii="Arial Narrow" w:hAnsi="Arial Narrow" w:cs="Arial"/>
          <w:bCs/>
          <w:lang w:val="fr-FR"/>
        </w:rPr>
        <w:t>en s’attaquant aux sources d’émission (agriculture, énergie, transports, etc.</w:t>
      </w:r>
    </w:p>
  </w:footnote>
  <w:footnote w:id="15">
    <w:p w14:paraId="27890A1B" w14:textId="77777777" w:rsidR="00C54751" w:rsidRPr="00B35561" w:rsidRDefault="00C54751" w:rsidP="00A31239">
      <w:pPr>
        <w:pStyle w:val="Notedebasdepage"/>
        <w:spacing w:before="0"/>
        <w:rPr>
          <w:rFonts w:ascii="Arial Narrow" w:hAnsi="Arial Narrow"/>
          <w:szCs w:val="18"/>
          <w:lang w:val="fr-FR"/>
        </w:rPr>
      </w:pPr>
      <w:r w:rsidRPr="00AA1246">
        <w:rPr>
          <w:rStyle w:val="Appelnotedebasdep"/>
          <w:rFonts w:ascii="Garamond" w:eastAsiaTheme="majorEastAsia" w:hAnsi="Garamond"/>
          <w:sz w:val="18"/>
          <w:szCs w:val="18"/>
        </w:rPr>
        <w:footnoteRef/>
      </w:r>
      <w:r w:rsidRPr="00833705">
        <w:rPr>
          <w:rFonts w:ascii="Garamond" w:hAnsi="Garamond"/>
          <w:sz w:val="18"/>
          <w:szCs w:val="18"/>
          <w:lang w:val="fr-FR"/>
        </w:rPr>
        <w:t xml:space="preserve"> </w:t>
      </w:r>
      <w:r w:rsidRPr="00B35561">
        <w:rPr>
          <w:rFonts w:ascii="Arial Narrow" w:hAnsi="Arial Narrow"/>
          <w:szCs w:val="18"/>
          <w:lang w:val="fr-FR"/>
        </w:rPr>
        <w:t xml:space="preserve">Pour avoir des idées de stratégies et techniques novatrices et participatives concernant le suivi et l'évaluation, veuillez consulter le document </w:t>
      </w:r>
      <w:hyperlink r:id="rId1" w:history="1">
        <w:r w:rsidRPr="00B35561">
          <w:rPr>
            <w:rStyle w:val="Lienhypertexte"/>
            <w:rFonts w:ascii="Arial Narrow" w:eastAsiaTheme="minorEastAsia" w:hAnsi="Arial Narrow"/>
            <w:i/>
            <w:szCs w:val="18"/>
            <w:lang w:val="fr-FR"/>
          </w:rPr>
          <w:t>UNDP Discussion Paper: Innovations in Monitoring &amp; Evaluating Results</w:t>
        </w:r>
      </w:hyperlink>
      <w:r w:rsidRPr="00B35561">
        <w:rPr>
          <w:rFonts w:ascii="Arial Narrow" w:hAnsi="Arial Narrow"/>
          <w:i/>
          <w:szCs w:val="18"/>
          <w:lang w:val="fr-FR"/>
        </w:rPr>
        <w:t>,</w:t>
      </w:r>
      <w:r w:rsidRPr="00B35561">
        <w:rPr>
          <w:rFonts w:ascii="Arial Narrow" w:hAnsi="Arial Narrow"/>
          <w:szCs w:val="18"/>
          <w:lang w:val="fr-FR"/>
        </w:rPr>
        <w:t xml:space="preserve"> </w:t>
      </w:r>
      <w:r w:rsidRPr="00B35561">
        <w:rPr>
          <w:rStyle w:val="Date1"/>
          <w:rFonts w:ascii="Arial Narrow" w:hAnsi="Arial Narrow"/>
          <w:szCs w:val="18"/>
          <w:lang w:val="fr-FR"/>
        </w:rPr>
        <w:t>5 Nov 2013.</w:t>
      </w:r>
    </w:p>
  </w:footnote>
  <w:footnote w:id="16">
    <w:p w14:paraId="4F557956" w14:textId="77777777" w:rsidR="00C54751" w:rsidRPr="00B35561" w:rsidRDefault="00C54751" w:rsidP="00A31239">
      <w:pPr>
        <w:pStyle w:val="Notedebasdepage"/>
        <w:spacing w:before="0"/>
        <w:rPr>
          <w:rFonts w:ascii="Arial Narrow" w:hAnsi="Arial Narrow"/>
          <w:szCs w:val="18"/>
          <w:lang w:val="fr-FR"/>
        </w:rPr>
      </w:pPr>
      <w:r w:rsidRPr="00B35561">
        <w:rPr>
          <w:rStyle w:val="Appelnotedebasdep"/>
          <w:rFonts w:ascii="Arial Narrow" w:eastAsiaTheme="majorEastAsia" w:hAnsi="Arial Narrow"/>
          <w:szCs w:val="18"/>
        </w:rPr>
        <w:footnoteRef/>
      </w:r>
      <w:r w:rsidRPr="00B35561">
        <w:rPr>
          <w:rFonts w:ascii="Arial Narrow" w:hAnsi="Arial Narrow"/>
          <w:szCs w:val="18"/>
          <w:lang w:val="fr-FR"/>
        </w:rPr>
        <w:t xml:space="preserve"> Pour faire participer plus activement les parties prenantes au processus de suivi et d'évaluation, consultez le document du PNUD </w:t>
      </w:r>
      <w:hyperlink r:id="rId2" w:history="1">
        <w:r w:rsidRPr="00B35561">
          <w:rPr>
            <w:rStyle w:val="Lienhypertexte"/>
            <w:rFonts w:ascii="Arial Narrow" w:eastAsiaTheme="minorEastAsia" w:hAnsi="Arial Narrow"/>
            <w:szCs w:val="18"/>
            <w:lang w:val="fr-FR"/>
          </w:rPr>
          <w:t>Guide de la planification, du suivi et de l'évaluation axée sur les résultats du développement</w:t>
        </w:r>
      </w:hyperlink>
      <w:r w:rsidRPr="00B35561">
        <w:rPr>
          <w:rFonts w:ascii="Arial Narrow" w:hAnsi="Arial Narrow"/>
          <w:szCs w:val="18"/>
          <w:lang w:val="fr-FR"/>
        </w:rPr>
        <w:t>, chapitre 3, page 93.</w:t>
      </w:r>
    </w:p>
  </w:footnote>
  <w:footnote w:id="17">
    <w:p w14:paraId="1D1CB5AE" w14:textId="77777777" w:rsidR="00C54751" w:rsidRPr="00781E54" w:rsidRDefault="00C54751" w:rsidP="00A31239">
      <w:pPr>
        <w:pStyle w:val="Notedebasdepage"/>
        <w:spacing w:before="0"/>
        <w:rPr>
          <w:rFonts w:ascii="Garamond" w:hAnsi="Garamond"/>
          <w:sz w:val="18"/>
          <w:szCs w:val="18"/>
          <w:lang w:val="fr-FR"/>
        </w:rPr>
      </w:pPr>
      <w:r w:rsidRPr="00073B20">
        <w:rPr>
          <w:rStyle w:val="Appelnotedebasdep"/>
          <w:rFonts w:ascii="Garamond" w:eastAsiaTheme="majorEastAsia" w:hAnsi="Garamond"/>
          <w:sz w:val="18"/>
          <w:szCs w:val="18"/>
        </w:rPr>
        <w:footnoteRef/>
      </w:r>
      <w:r w:rsidRPr="00781E54">
        <w:rPr>
          <w:rFonts w:ascii="Garamond" w:hAnsi="Garamond"/>
          <w:sz w:val="18"/>
          <w:szCs w:val="18"/>
          <w:lang w:val="fr-FR"/>
        </w:rPr>
        <w:t xml:space="preserve"> </w:t>
      </w:r>
      <w:r>
        <w:rPr>
          <w:rFonts w:ascii="Garamond" w:hAnsi="Garamond"/>
          <w:sz w:val="18"/>
          <w:szCs w:val="18"/>
          <w:lang w:val="fr-FR"/>
        </w:rPr>
        <w:t>Remplir à l’aide d</w:t>
      </w:r>
      <w:r w:rsidRPr="00781E54">
        <w:rPr>
          <w:rFonts w:ascii="Garamond" w:hAnsi="Garamond"/>
          <w:sz w:val="18"/>
          <w:szCs w:val="18"/>
          <w:lang w:val="fr-FR"/>
        </w:rPr>
        <w:t xml:space="preserve">es données du cadre logique et </w:t>
      </w:r>
      <w:r>
        <w:rPr>
          <w:rFonts w:ascii="Garamond" w:hAnsi="Garamond"/>
          <w:sz w:val="18"/>
          <w:szCs w:val="18"/>
          <w:lang w:val="fr-FR"/>
        </w:rPr>
        <w:t xml:space="preserve">des fiches de résultats </w:t>
      </w:r>
    </w:p>
  </w:footnote>
  <w:footnote w:id="18">
    <w:p w14:paraId="71729B17" w14:textId="77777777" w:rsidR="00C54751" w:rsidRPr="00781E54" w:rsidRDefault="00C54751" w:rsidP="00A31239">
      <w:pPr>
        <w:pStyle w:val="Notedebasdepage"/>
        <w:spacing w:before="0"/>
        <w:rPr>
          <w:rFonts w:ascii="Garamond" w:hAnsi="Garamond"/>
          <w:sz w:val="18"/>
          <w:szCs w:val="18"/>
          <w:lang w:val="fr-FR"/>
        </w:rPr>
      </w:pPr>
      <w:r w:rsidRPr="00073B20">
        <w:rPr>
          <w:rStyle w:val="Appelnotedebasdep"/>
          <w:rFonts w:ascii="Garamond" w:eastAsiaTheme="majorEastAsia" w:hAnsi="Garamond"/>
          <w:sz w:val="18"/>
          <w:szCs w:val="18"/>
        </w:rPr>
        <w:footnoteRef/>
      </w:r>
      <w:r w:rsidRPr="00781E54">
        <w:rPr>
          <w:rFonts w:ascii="Garamond" w:hAnsi="Garamond"/>
          <w:sz w:val="18"/>
          <w:szCs w:val="18"/>
          <w:lang w:val="fr-FR"/>
        </w:rPr>
        <w:t xml:space="preserve"> </w:t>
      </w:r>
      <w:r>
        <w:rPr>
          <w:rFonts w:ascii="Garamond" w:hAnsi="Garamond"/>
          <w:sz w:val="18"/>
          <w:szCs w:val="18"/>
          <w:lang w:val="fr-FR"/>
        </w:rPr>
        <w:t>Remplir à l’aide d</w:t>
      </w:r>
      <w:r w:rsidRPr="00781E54">
        <w:rPr>
          <w:rFonts w:ascii="Garamond" w:hAnsi="Garamond"/>
          <w:sz w:val="18"/>
          <w:szCs w:val="18"/>
          <w:lang w:val="fr-FR"/>
        </w:rPr>
        <w:t>es données du Document de projet</w:t>
      </w:r>
    </w:p>
  </w:footnote>
  <w:footnote w:id="19">
    <w:p w14:paraId="54B4BB1D" w14:textId="77777777" w:rsidR="00C54751" w:rsidRPr="00B779F7" w:rsidRDefault="00C54751" w:rsidP="00A31239">
      <w:pPr>
        <w:pStyle w:val="Notedebasdepage"/>
        <w:spacing w:before="0"/>
        <w:rPr>
          <w:lang w:val="fr-FR"/>
        </w:rPr>
      </w:pPr>
      <w:r w:rsidRPr="00073B20">
        <w:rPr>
          <w:rStyle w:val="Appelnotedebasdep"/>
          <w:rFonts w:ascii="Garamond" w:eastAsiaTheme="majorEastAsia" w:hAnsi="Garamond"/>
          <w:sz w:val="18"/>
          <w:szCs w:val="18"/>
        </w:rPr>
        <w:footnoteRef/>
      </w:r>
      <w:r w:rsidRPr="00B779F7">
        <w:rPr>
          <w:rFonts w:ascii="Garamond" w:hAnsi="Garamond"/>
          <w:sz w:val="18"/>
          <w:szCs w:val="18"/>
          <w:lang w:val="fr-FR"/>
        </w:rPr>
        <w:t xml:space="preserve"> Le cas échéant</w:t>
      </w:r>
    </w:p>
  </w:footnote>
  <w:footnote w:id="20">
    <w:p w14:paraId="347B27D2" w14:textId="77777777" w:rsidR="00C54751" w:rsidRPr="00B779F7" w:rsidRDefault="00C54751" w:rsidP="00A31239">
      <w:pPr>
        <w:pStyle w:val="Notedebasdepage"/>
        <w:spacing w:before="0"/>
        <w:rPr>
          <w:rFonts w:ascii="Garamond" w:hAnsi="Garamond"/>
          <w:sz w:val="18"/>
          <w:szCs w:val="18"/>
          <w:lang w:val="fr-FR"/>
        </w:rPr>
      </w:pPr>
      <w:r w:rsidRPr="00EB5784">
        <w:rPr>
          <w:rStyle w:val="Appelnotedebasdep"/>
          <w:rFonts w:ascii="Garamond" w:eastAsiaTheme="majorEastAsia" w:hAnsi="Garamond"/>
          <w:sz w:val="18"/>
          <w:szCs w:val="18"/>
        </w:rPr>
        <w:footnoteRef/>
      </w:r>
      <w:r w:rsidRPr="00B779F7">
        <w:rPr>
          <w:rFonts w:ascii="Garamond" w:hAnsi="Garamond"/>
          <w:sz w:val="18"/>
          <w:szCs w:val="18"/>
          <w:lang w:val="fr-FR"/>
        </w:rPr>
        <w:t xml:space="preserve"> In</w:t>
      </w:r>
      <w:r>
        <w:rPr>
          <w:rFonts w:ascii="Garamond" w:hAnsi="Garamond"/>
          <w:sz w:val="18"/>
          <w:szCs w:val="18"/>
          <w:lang w:val="fr-FR"/>
        </w:rPr>
        <w:t>di</w:t>
      </w:r>
      <w:r w:rsidRPr="00B779F7">
        <w:rPr>
          <w:rFonts w:ascii="Garamond" w:hAnsi="Garamond"/>
          <w:sz w:val="18"/>
          <w:szCs w:val="18"/>
          <w:lang w:val="fr-FR"/>
        </w:rPr>
        <w:t xml:space="preserve">quer par code de couleur uniquement </w:t>
      </w:r>
    </w:p>
  </w:footnote>
  <w:footnote w:id="21">
    <w:p w14:paraId="73B3666C" w14:textId="77777777" w:rsidR="00C54751" w:rsidRPr="00B779F7" w:rsidRDefault="00C54751" w:rsidP="00A31239">
      <w:pPr>
        <w:pStyle w:val="Notedebasdepage"/>
        <w:spacing w:before="0"/>
        <w:rPr>
          <w:lang w:val="fr-FR"/>
        </w:rPr>
      </w:pPr>
      <w:r w:rsidRPr="00EB5784">
        <w:rPr>
          <w:rStyle w:val="Appelnotedebasdep"/>
          <w:rFonts w:ascii="Garamond" w:eastAsiaTheme="majorEastAsia" w:hAnsi="Garamond"/>
          <w:sz w:val="18"/>
          <w:szCs w:val="18"/>
        </w:rPr>
        <w:footnoteRef/>
      </w:r>
      <w:r w:rsidRPr="00B779F7">
        <w:rPr>
          <w:rFonts w:ascii="Garamond" w:hAnsi="Garamond"/>
          <w:sz w:val="18"/>
          <w:szCs w:val="18"/>
          <w:lang w:val="fr-FR"/>
        </w:rPr>
        <w:t xml:space="preserve"> Util</w:t>
      </w:r>
      <w:r>
        <w:rPr>
          <w:rFonts w:ascii="Garamond" w:hAnsi="Garamond"/>
          <w:sz w:val="18"/>
          <w:szCs w:val="18"/>
          <w:lang w:val="fr-FR"/>
        </w:rPr>
        <w:t>i</w:t>
      </w:r>
      <w:r w:rsidRPr="00B779F7">
        <w:rPr>
          <w:rFonts w:ascii="Garamond" w:hAnsi="Garamond"/>
          <w:sz w:val="18"/>
          <w:szCs w:val="18"/>
          <w:lang w:val="fr-FR"/>
        </w:rPr>
        <w:t>ser l’éc</w:t>
      </w:r>
      <w:r>
        <w:rPr>
          <w:rFonts w:ascii="Garamond" w:hAnsi="Garamond"/>
          <w:sz w:val="18"/>
          <w:szCs w:val="18"/>
          <w:lang w:val="fr-FR"/>
        </w:rPr>
        <w:t>helle d’évaluation des progrè</w:t>
      </w:r>
      <w:r w:rsidRPr="00B779F7">
        <w:rPr>
          <w:rFonts w:ascii="Garamond" w:hAnsi="Garamond"/>
          <w:sz w:val="18"/>
          <w:szCs w:val="18"/>
          <w:lang w:val="fr-FR"/>
        </w:rPr>
        <w:t>s à 6 niveaux : HS, S, MS, MU, U, HU</w:t>
      </w:r>
    </w:p>
  </w:footnote>
  <w:footnote w:id="22">
    <w:p w14:paraId="446D33D9" w14:textId="77777777" w:rsidR="00C54751" w:rsidRPr="006A31FC" w:rsidRDefault="00C54751" w:rsidP="00A31239">
      <w:pPr>
        <w:pStyle w:val="Notedebasdepage"/>
        <w:spacing w:before="0"/>
        <w:rPr>
          <w:rFonts w:ascii="Garamond" w:hAnsi="Garamond"/>
          <w:sz w:val="18"/>
          <w:szCs w:val="18"/>
          <w:lang w:val="fr-FR"/>
        </w:rPr>
      </w:pPr>
      <w:r w:rsidRPr="006534C7">
        <w:rPr>
          <w:rStyle w:val="Appelnotedebasdep"/>
          <w:rFonts w:ascii="Garamond" w:eastAsiaTheme="majorEastAsia" w:hAnsi="Garamond"/>
          <w:sz w:val="18"/>
          <w:szCs w:val="18"/>
        </w:rPr>
        <w:footnoteRef/>
      </w:r>
      <w:r w:rsidRPr="006A31FC">
        <w:rPr>
          <w:rFonts w:ascii="Garamond" w:hAnsi="Garamond"/>
          <w:sz w:val="18"/>
          <w:szCs w:val="18"/>
          <w:lang w:val="fr-FR"/>
        </w:rPr>
        <w:t xml:space="preserve"> Les conclusions de l'examen à mi-parcours peuvent aussi être intégrées dans le corps du rapport.</w:t>
      </w:r>
    </w:p>
  </w:footnote>
  <w:footnote w:id="23">
    <w:p w14:paraId="2C6AD3FD" w14:textId="77777777" w:rsidR="00C54751" w:rsidRPr="00AC767B" w:rsidRDefault="00C54751" w:rsidP="00A31239">
      <w:pPr>
        <w:pStyle w:val="Notedebasdepage"/>
        <w:spacing w:before="0"/>
        <w:rPr>
          <w:rFonts w:ascii="Garamond" w:hAnsi="Garamond"/>
          <w:sz w:val="18"/>
          <w:szCs w:val="18"/>
          <w:lang w:val="fr-FR"/>
        </w:rPr>
      </w:pPr>
      <w:r w:rsidRPr="00DA4CDF">
        <w:rPr>
          <w:rStyle w:val="Appelnotedebasdep"/>
          <w:rFonts w:ascii="Garamond" w:eastAsiaTheme="majorEastAsia" w:hAnsi="Garamond"/>
          <w:sz w:val="18"/>
          <w:szCs w:val="18"/>
        </w:rPr>
        <w:footnoteRef/>
      </w:r>
      <w:r w:rsidRPr="00AC767B">
        <w:rPr>
          <w:rFonts w:ascii="Garamond" w:hAnsi="Garamond"/>
          <w:sz w:val="18"/>
          <w:szCs w:val="18"/>
          <w:lang w:val="fr-FR"/>
        </w:rPr>
        <w:t xml:space="preserve"> </w:t>
      </w:r>
      <w:r>
        <w:rPr>
          <w:rFonts w:ascii="Garamond" w:hAnsi="Garamond"/>
          <w:sz w:val="18"/>
          <w:szCs w:val="18"/>
          <w:lang w:val="fr-FR"/>
        </w:rPr>
        <w:t>L</w:t>
      </w:r>
      <w:r w:rsidRPr="00AC767B">
        <w:rPr>
          <w:rFonts w:ascii="Garamond" w:hAnsi="Garamond"/>
          <w:sz w:val="18"/>
          <w:szCs w:val="18"/>
          <w:lang w:val="fr-FR"/>
        </w:rPr>
        <w:t xml:space="preserve">e recrutement des consultants </w:t>
      </w:r>
      <w:r>
        <w:rPr>
          <w:rFonts w:ascii="Garamond" w:hAnsi="Garamond"/>
          <w:sz w:val="18"/>
          <w:szCs w:val="18"/>
          <w:lang w:val="fr-FR"/>
        </w:rPr>
        <w:t>devra</w:t>
      </w:r>
      <w:r w:rsidRPr="00AC767B">
        <w:rPr>
          <w:rFonts w:ascii="Garamond" w:hAnsi="Garamond"/>
          <w:sz w:val="18"/>
          <w:szCs w:val="18"/>
          <w:lang w:val="fr-FR"/>
        </w:rPr>
        <w:t xml:space="preserve"> se faire à la lumière </w:t>
      </w:r>
      <w:r>
        <w:rPr>
          <w:rFonts w:ascii="Garamond" w:hAnsi="Garamond"/>
          <w:sz w:val="18"/>
          <w:szCs w:val="18"/>
          <w:lang w:val="fr-FR"/>
        </w:rPr>
        <w:t xml:space="preserve">des directives relatives au recrutement des consultants dans le </w:t>
      </w:r>
      <w:r w:rsidRPr="00AC767B">
        <w:rPr>
          <w:rFonts w:ascii="Garamond" w:hAnsi="Garamond"/>
          <w:sz w:val="18"/>
          <w:szCs w:val="18"/>
          <w:lang w:val="fr-FR"/>
        </w:rPr>
        <w:t xml:space="preserve">POPP: </w:t>
      </w:r>
      <w:hyperlink r:id="rId3" w:history="1">
        <w:r w:rsidRPr="00AC767B">
          <w:rPr>
            <w:rStyle w:val="Lienhypertexte"/>
            <w:rFonts w:ascii="Garamond" w:eastAsiaTheme="minorEastAsia" w:hAnsi="Garamond"/>
            <w:sz w:val="18"/>
            <w:szCs w:val="18"/>
            <w:lang w:val="fr-FR"/>
          </w:rPr>
          <w:t>https://info.undp.org/global/popp/Pages/default.aspx</w:t>
        </w:r>
      </w:hyperlink>
      <w:r w:rsidRPr="00AC767B">
        <w:rPr>
          <w:rFonts w:ascii="Garamond" w:hAnsi="Garamond"/>
          <w:sz w:val="18"/>
          <w:szCs w:val="18"/>
          <w:lang w:val="fr-FR"/>
        </w:rPr>
        <w:t xml:space="preserve"> </w:t>
      </w:r>
    </w:p>
  </w:footnote>
  <w:footnote w:id="24">
    <w:p w14:paraId="195367AE" w14:textId="77777777" w:rsidR="00C54751" w:rsidRPr="00BF617D" w:rsidRDefault="00C54751" w:rsidP="00A31239">
      <w:pPr>
        <w:pStyle w:val="Notedebasdepage"/>
        <w:spacing w:before="0"/>
        <w:rPr>
          <w:rFonts w:ascii="Garamond" w:hAnsi="Garamond"/>
          <w:sz w:val="18"/>
          <w:szCs w:val="18"/>
          <w:lang w:val="fr-FR"/>
        </w:rPr>
      </w:pPr>
      <w:r w:rsidRPr="00F17AE8">
        <w:rPr>
          <w:rStyle w:val="Appelnotedebasdep"/>
          <w:rFonts w:ascii="Garamond" w:eastAsiaTheme="majorEastAsia" w:hAnsi="Garamond"/>
          <w:sz w:val="18"/>
          <w:szCs w:val="18"/>
        </w:rPr>
        <w:footnoteRef/>
      </w:r>
      <w:r w:rsidRPr="00BF617D">
        <w:rPr>
          <w:rFonts w:ascii="Garamond" w:hAnsi="Garamond"/>
          <w:sz w:val="18"/>
          <w:szCs w:val="18"/>
          <w:lang w:val="fr-FR"/>
        </w:rPr>
        <w:t xml:space="preserve"> </w:t>
      </w:r>
      <w:hyperlink r:id="rId4" w:history="1">
        <w:r w:rsidRPr="00BF617D">
          <w:rPr>
            <w:rStyle w:val="Lienhypertexte"/>
            <w:rFonts w:ascii="Garamond" w:eastAsiaTheme="minorEastAsia" w:hAnsi="Garamond"/>
            <w:sz w:val="18"/>
            <w:szCs w:val="18"/>
            <w:lang w:val="fr-FR"/>
          </w:rPr>
          <w:t>https://intranet.undp.org/unit/bom/pso/Support%20documents%20on%20IC%20Guidelines/Template%20for%20Confirmation%20of%20Interest%20and%20Submission%20of%20Financial%20Proposal.docx</w:t>
        </w:r>
      </w:hyperlink>
      <w:r w:rsidRPr="00BF617D">
        <w:rPr>
          <w:rFonts w:ascii="Garamond" w:hAnsi="Garamond"/>
          <w:sz w:val="18"/>
          <w:szCs w:val="18"/>
          <w:lang w:val="fr-FR"/>
        </w:rPr>
        <w:t xml:space="preserve"> </w:t>
      </w:r>
    </w:p>
  </w:footnote>
  <w:footnote w:id="25">
    <w:p w14:paraId="2FBD3EBA" w14:textId="77777777" w:rsidR="00C54751" w:rsidRPr="00BF617D" w:rsidRDefault="00C54751" w:rsidP="00A31239">
      <w:pPr>
        <w:pStyle w:val="p28"/>
        <w:tabs>
          <w:tab w:val="clear" w:pos="680"/>
          <w:tab w:val="clear" w:pos="1060"/>
        </w:tabs>
        <w:spacing w:line="240" w:lineRule="auto"/>
        <w:ind w:left="0" w:firstLine="0"/>
        <w:jc w:val="both"/>
        <w:rPr>
          <w:rFonts w:ascii="Garamond" w:hAnsi="Garamond"/>
          <w:sz w:val="18"/>
          <w:szCs w:val="18"/>
          <w:lang w:val="fr-FR"/>
        </w:rPr>
      </w:pPr>
      <w:r w:rsidRPr="00491095">
        <w:rPr>
          <w:rStyle w:val="Appelnotedebasdep"/>
          <w:rFonts w:eastAsiaTheme="majorEastAsia"/>
          <w:sz w:val="18"/>
          <w:szCs w:val="18"/>
        </w:rPr>
        <w:footnoteRef/>
      </w:r>
      <w:r w:rsidRPr="00BF617D">
        <w:rPr>
          <w:lang w:val="fr-FR"/>
        </w:rPr>
        <w:t xml:space="preserve"> </w:t>
      </w:r>
      <w:hyperlink r:id="rId5" w:history="1">
        <w:r w:rsidRPr="00BF617D">
          <w:rPr>
            <w:rStyle w:val="Lienhypertexte"/>
            <w:rFonts w:ascii="Garamond" w:eastAsiaTheme="minorEastAsia" w:hAnsi="Garamond"/>
            <w:sz w:val="18"/>
            <w:szCs w:val="18"/>
            <w:lang w:val="fr-FR"/>
          </w:rPr>
          <w:t>http://www.undp.org/content/dam/undp/library/corporate/Careers/P11_Personal_history_form.doc</w:t>
        </w:r>
      </w:hyperlink>
      <w:r w:rsidRPr="00BF617D">
        <w:rPr>
          <w:rFonts w:ascii="Garamond" w:hAnsi="Garamond"/>
          <w:sz w:val="18"/>
          <w:szCs w:val="18"/>
          <w:lang w:val="fr-FR"/>
        </w:rPr>
        <w:t xml:space="preserve"> </w:t>
      </w:r>
    </w:p>
  </w:footnote>
  <w:footnote w:id="26">
    <w:p w14:paraId="0A1C281C" w14:textId="77777777" w:rsidR="00C54751" w:rsidRPr="00BC7188" w:rsidRDefault="00C54751" w:rsidP="00A31239">
      <w:pPr>
        <w:pStyle w:val="Notedebasdepage"/>
        <w:rPr>
          <w:rFonts w:ascii="Garamond" w:hAnsi="Garamond"/>
          <w:lang w:val="fr-FR"/>
        </w:rPr>
      </w:pPr>
      <w:r w:rsidRPr="001B28C5">
        <w:rPr>
          <w:rStyle w:val="Appelnotedebasdep"/>
          <w:rFonts w:ascii="Garamond" w:eastAsiaTheme="majorEastAsia" w:hAnsi="Garamond"/>
        </w:rPr>
        <w:footnoteRef/>
      </w:r>
      <w:r w:rsidRPr="00BC7188">
        <w:rPr>
          <w:rFonts w:ascii="Garamond" w:hAnsi="Garamond"/>
          <w:lang w:val="fr-FR"/>
        </w:rPr>
        <w:t xml:space="preserve"> Le rapport ne devra pas excéder </w:t>
      </w:r>
      <w:r w:rsidRPr="00BC7188">
        <w:rPr>
          <w:rFonts w:ascii="Garamond" w:hAnsi="Garamond"/>
          <w:i/>
          <w:highlight w:val="lightGray"/>
          <w:lang w:val="fr-FR"/>
        </w:rPr>
        <w:t>40</w:t>
      </w:r>
      <w:r w:rsidRPr="00BC7188">
        <w:rPr>
          <w:rFonts w:ascii="Garamond" w:hAnsi="Garamond"/>
          <w:lang w:val="fr-FR"/>
        </w:rPr>
        <w:t xml:space="preserve"> pages au</w:t>
      </w:r>
      <w:r>
        <w:rPr>
          <w:rFonts w:ascii="Garamond" w:hAnsi="Garamond"/>
          <w:lang w:val="fr-FR"/>
        </w:rPr>
        <w:t xml:space="preserve"> total (sans compter les</w:t>
      </w:r>
      <w:r w:rsidRPr="00BC7188">
        <w:rPr>
          <w:rFonts w:ascii="Garamond" w:hAnsi="Garamond"/>
          <w:lang w:val="fr-FR"/>
        </w:rPr>
        <w:t xml:space="preserve"> annexes). </w:t>
      </w:r>
    </w:p>
  </w:footnote>
  <w:footnote w:id="27">
    <w:p w14:paraId="753B7909" w14:textId="77777777" w:rsidR="00C54751" w:rsidRPr="00BF617D" w:rsidRDefault="00C54751" w:rsidP="00A31239">
      <w:pPr>
        <w:pStyle w:val="Notedebasdepage"/>
        <w:rPr>
          <w:lang w:val="fr-FR"/>
        </w:rPr>
      </w:pPr>
      <w:r>
        <w:rPr>
          <w:rStyle w:val="Appelnotedebasdep"/>
          <w:rFonts w:eastAsiaTheme="majorEastAsia"/>
        </w:rPr>
        <w:footnoteRef/>
      </w:r>
      <w:r w:rsidRPr="00BF617D">
        <w:rPr>
          <w:lang w:val="fr-FR"/>
        </w:rPr>
        <w:t xml:space="preserve"> </w:t>
      </w:r>
      <w:hyperlink r:id="rId6" w:history="1">
        <w:r w:rsidRPr="00BF617D">
          <w:rPr>
            <w:rStyle w:val="Lienhypertexte"/>
            <w:rFonts w:ascii="Garamond" w:eastAsiaTheme="minorEastAsia" w:hAnsi="Garamond"/>
            <w:sz w:val="18"/>
            <w:szCs w:val="18"/>
            <w:lang w:val="fr-FR"/>
          </w:rPr>
          <w:t>www.undp.org/unegcodeofconduct</w:t>
        </w:r>
      </w:hyperlink>
      <w:r w:rsidRPr="00BF617D">
        <w:rPr>
          <w:rFonts w:ascii="Garamond" w:hAnsi="Garamond"/>
          <w:sz w:val="18"/>
          <w:szCs w:val="18"/>
          <w:lang w:val="fr-FR"/>
        </w:rPr>
        <w:t xml:space="preserve"> </w:t>
      </w:r>
    </w:p>
  </w:footnote>
  <w:footnote w:id="28">
    <w:p w14:paraId="25418E29" w14:textId="77777777" w:rsidR="00C54751" w:rsidRPr="00043C43" w:rsidRDefault="00C54751" w:rsidP="00884132">
      <w:pPr>
        <w:pStyle w:val="Notedebasdepage"/>
        <w:spacing w:before="0"/>
        <w:rPr>
          <w:rStyle w:val="Appelnotedebasdep"/>
          <w:rFonts w:ascii="Garamond" w:eastAsiaTheme="majorEastAsia" w:hAnsi="Garamond"/>
          <w:szCs w:val="22"/>
          <w:lang w:val="fr-FR"/>
        </w:rPr>
      </w:pPr>
      <w:r w:rsidRPr="00043C43">
        <w:rPr>
          <w:rStyle w:val="Appelnotedebasdep"/>
          <w:rFonts w:ascii="Garamond" w:eastAsiaTheme="majorEastAsia" w:hAnsi="Garamond"/>
          <w:szCs w:val="22"/>
          <w:lang w:val="fr-FR"/>
        </w:rPr>
        <w:footnoteRef/>
      </w:r>
      <w:r w:rsidRPr="00043C43">
        <w:rPr>
          <w:rStyle w:val="Appelnotedebasdep"/>
          <w:rFonts w:ascii="Garamond" w:eastAsiaTheme="majorEastAsia" w:hAnsi="Garamond"/>
          <w:szCs w:val="22"/>
          <w:lang w:val="fr-FR"/>
        </w:rPr>
        <w:t xml:space="preserve"> Remplir à l’aide des données du cadre logique et des fiches de résultats </w:t>
      </w:r>
    </w:p>
  </w:footnote>
  <w:footnote w:id="29">
    <w:p w14:paraId="5EF7867F" w14:textId="77777777" w:rsidR="00C54751" w:rsidRPr="00043C43" w:rsidRDefault="00C54751" w:rsidP="00884132">
      <w:pPr>
        <w:pStyle w:val="Notedebasdepage"/>
        <w:spacing w:before="0"/>
        <w:rPr>
          <w:rStyle w:val="Appelnotedebasdep"/>
          <w:rFonts w:ascii="Garamond" w:eastAsiaTheme="majorEastAsia" w:hAnsi="Garamond"/>
          <w:szCs w:val="22"/>
          <w:lang w:val="fr-FR"/>
        </w:rPr>
      </w:pPr>
      <w:r w:rsidRPr="00043C43">
        <w:rPr>
          <w:rStyle w:val="Appelnotedebasdep"/>
          <w:rFonts w:ascii="Garamond" w:eastAsiaTheme="majorEastAsia" w:hAnsi="Garamond"/>
          <w:szCs w:val="22"/>
          <w:lang w:val="fr-FR"/>
        </w:rPr>
        <w:footnoteRef/>
      </w:r>
      <w:r w:rsidRPr="00043C43">
        <w:rPr>
          <w:rStyle w:val="Appelnotedebasdep"/>
          <w:rFonts w:ascii="Garamond" w:eastAsiaTheme="majorEastAsia" w:hAnsi="Garamond"/>
          <w:szCs w:val="22"/>
          <w:lang w:val="fr-FR"/>
        </w:rPr>
        <w:t xml:space="preserve"> Remplir à l’aide des données du Document de projet</w:t>
      </w:r>
    </w:p>
  </w:footnote>
  <w:footnote w:id="30">
    <w:p w14:paraId="58EF9A8A" w14:textId="77777777" w:rsidR="00C54751" w:rsidRPr="00043C43" w:rsidRDefault="00C54751" w:rsidP="00884132">
      <w:pPr>
        <w:pStyle w:val="Notedebasdepage"/>
        <w:spacing w:before="0"/>
        <w:rPr>
          <w:rStyle w:val="Appelnotedebasdep"/>
          <w:rFonts w:ascii="Garamond" w:eastAsiaTheme="majorEastAsia" w:hAnsi="Garamond"/>
          <w:szCs w:val="22"/>
          <w:lang w:val="fr-FR"/>
        </w:rPr>
      </w:pPr>
      <w:r w:rsidRPr="00043C43">
        <w:rPr>
          <w:rStyle w:val="Appelnotedebasdep"/>
          <w:rFonts w:ascii="Garamond" w:eastAsiaTheme="majorEastAsia" w:hAnsi="Garamond"/>
          <w:szCs w:val="22"/>
          <w:lang w:val="fr-FR"/>
        </w:rPr>
        <w:footnoteRef/>
      </w:r>
      <w:r w:rsidRPr="00043C43">
        <w:rPr>
          <w:rStyle w:val="Appelnotedebasdep"/>
          <w:rFonts w:ascii="Garamond" w:eastAsiaTheme="majorEastAsia" w:hAnsi="Garamond"/>
          <w:szCs w:val="22"/>
          <w:lang w:val="fr-FR"/>
        </w:rPr>
        <w:t xml:space="preserve"> Cas échéant</w:t>
      </w:r>
    </w:p>
  </w:footnote>
  <w:footnote w:id="31">
    <w:p w14:paraId="7B088941" w14:textId="77777777" w:rsidR="00C54751" w:rsidRPr="00043C43" w:rsidRDefault="00C54751" w:rsidP="00884132">
      <w:pPr>
        <w:pStyle w:val="Notedebasdepage"/>
        <w:spacing w:before="0"/>
        <w:rPr>
          <w:rStyle w:val="Appelnotedebasdep"/>
          <w:rFonts w:ascii="Garamond" w:eastAsiaTheme="majorEastAsia" w:hAnsi="Garamond"/>
          <w:szCs w:val="22"/>
          <w:lang w:val="fr-FR"/>
        </w:rPr>
      </w:pPr>
      <w:r w:rsidRPr="00043C43">
        <w:rPr>
          <w:rStyle w:val="Appelnotedebasdep"/>
          <w:rFonts w:ascii="Garamond" w:eastAsiaTheme="majorEastAsia" w:hAnsi="Garamond"/>
          <w:szCs w:val="22"/>
          <w:lang w:val="fr-FR"/>
        </w:rPr>
        <w:footnoteRef/>
      </w:r>
      <w:r w:rsidRPr="00043C43">
        <w:rPr>
          <w:rStyle w:val="Appelnotedebasdep"/>
          <w:rFonts w:ascii="Garamond" w:eastAsiaTheme="majorEastAsia" w:hAnsi="Garamond"/>
          <w:szCs w:val="22"/>
          <w:lang w:val="fr-FR"/>
        </w:rPr>
        <w:t xml:space="preserve"> Indiquer par code de couleur uniquement </w:t>
      </w:r>
    </w:p>
  </w:footnote>
  <w:footnote w:id="32">
    <w:p w14:paraId="11867CC0" w14:textId="77777777" w:rsidR="00C54751" w:rsidRPr="00043C43" w:rsidRDefault="00C54751" w:rsidP="00884132">
      <w:pPr>
        <w:pStyle w:val="Notedebasdepage"/>
        <w:spacing w:before="0"/>
        <w:rPr>
          <w:rStyle w:val="Appelnotedebasdep"/>
          <w:rFonts w:ascii="Garamond" w:eastAsiaTheme="majorEastAsia" w:hAnsi="Garamond"/>
          <w:szCs w:val="22"/>
          <w:lang w:val="fr-FR"/>
        </w:rPr>
      </w:pPr>
      <w:r w:rsidRPr="00043C43">
        <w:rPr>
          <w:rStyle w:val="Appelnotedebasdep"/>
          <w:rFonts w:ascii="Garamond" w:eastAsiaTheme="majorEastAsia" w:hAnsi="Garamond"/>
          <w:szCs w:val="22"/>
          <w:lang w:val="fr-FR"/>
        </w:rPr>
        <w:footnoteRef/>
      </w:r>
      <w:r w:rsidRPr="00043C43">
        <w:rPr>
          <w:rStyle w:val="Appelnotedebasdep"/>
          <w:rFonts w:ascii="Garamond" w:eastAsiaTheme="majorEastAsia" w:hAnsi="Garamond"/>
          <w:szCs w:val="22"/>
          <w:lang w:val="fr-FR"/>
        </w:rPr>
        <w:t xml:space="preserve"> Utiliser l’échelle d’évaluation des progrès à 6 niveaux : HS, S, MS, MU, U, HU</w:t>
      </w:r>
    </w:p>
  </w:footnote>
  <w:footnote w:id="33">
    <w:p w14:paraId="6F6C8838" w14:textId="77777777" w:rsidR="00C54751" w:rsidRPr="00043C43" w:rsidRDefault="00C54751" w:rsidP="00884132">
      <w:pPr>
        <w:pStyle w:val="Notedebasdepage"/>
        <w:spacing w:before="0"/>
        <w:rPr>
          <w:rStyle w:val="Appelnotedebasdep"/>
          <w:rFonts w:ascii="Garamond" w:eastAsiaTheme="majorEastAsia" w:hAnsi="Garamond"/>
          <w:sz w:val="22"/>
          <w:szCs w:val="22"/>
          <w:lang w:val="fr-FR"/>
        </w:rPr>
      </w:pPr>
      <w:r w:rsidRPr="00043C43">
        <w:rPr>
          <w:rStyle w:val="Appelnotedebasdep"/>
          <w:lang w:val="fr-FR"/>
        </w:rPr>
        <w:footnoteRef/>
      </w:r>
      <w:r w:rsidRPr="00043C43">
        <w:rPr>
          <w:lang w:val="fr-FR"/>
        </w:rPr>
        <w:t xml:space="preserve"> </w:t>
      </w:r>
      <w:r w:rsidRPr="00043C43">
        <w:rPr>
          <w:rStyle w:val="Appelnotedebasdep"/>
          <w:rFonts w:ascii="Garamond" w:eastAsiaTheme="majorEastAsia" w:hAnsi="Garamond"/>
          <w:sz w:val="22"/>
          <w:szCs w:val="22"/>
          <w:lang w:val="fr-FR"/>
        </w:rPr>
        <w:t>les émissions de GES dans le secteur de la production d'électricité ont augmentés de 48 millions de tonnes en 1995 à 63 millions de tonnes en 2000 et les émissions ont été estimées à 110 millions de tonnes en 2014. La présente contribution de la biomasse dans le mix de production d'électricité du pays est négligeable. Aucun investissement n'a lieu concernant la production d'électricité issue de la biomasse sur le réseau principal ou hors-réseau.</w:t>
      </w:r>
    </w:p>
  </w:footnote>
  <w:footnote w:id="34">
    <w:p w14:paraId="31B2CE92" w14:textId="77777777" w:rsidR="00C54751" w:rsidRPr="008029F8" w:rsidRDefault="00C54751" w:rsidP="00884132">
      <w:pPr>
        <w:pStyle w:val="Notedebasdepage"/>
        <w:spacing w:before="0"/>
        <w:rPr>
          <w:rStyle w:val="Appelnotedebasdep"/>
          <w:rFonts w:ascii="Garamond" w:eastAsiaTheme="majorEastAsia" w:hAnsi="Garamond"/>
          <w:sz w:val="22"/>
          <w:szCs w:val="22"/>
          <w:lang w:val="fr-FR"/>
        </w:rPr>
      </w:pPr>
      <w:r w:rsidRPr="00043C43">
        <w:rPr>
          <w:rStyle w:val="Appelnotedebasdep"/>
          <w:lang w:val="fr-FR"/>
        </w:rPr>
        <w:footnoteRef/>
      </w:r>
      <w:r w:rsidRPr="00043C43">
        <w:rPr>
          <w:lang w:val="fr-FR"/>
        </w:rPr>
        <w:t xml:space="preserve"> </w:t>
      </w:r>
      <w:r w:rsidRPr="00043C43">
        <w:rPr>
          <w:rStyle w:val="Appelnotedebasdep"/>
          <w:rFonts w:ascii="Garamond" w:eastAsiaTheme="majorEastAsia" w:hAnsi="Garamond"/>
          <w:sz w:val="22"/>
          <w:szCs w:val="22"/>
          <w:lang w:val="fr-FR"/>
        </w:rPr>
        <w:t>La production biomasse de 76.651 MWh de biomasse-électricité d'ici la fin du projet. Réduction directe de 67,070 tonnes de CO2 sur le cycle de vie du projet FSP de 5 ans. Génération subséquente de 24.498 MWh / an et réduction de 340,399 tonnes de CO2 sur 15 ans. Réduction indirecte des émissions cumulée de GES de près de 1,3 millions de tonnes de CO2 d'ici à 2035.</w:t>
      </w:r>
    </w:p>
  </w:footnote>
  <w:footnote w:id="35">
    <w:p w14:paraId="33AB8531" w14:textId="77777777" w:rsidR="00C54751" w:rsidRPr="000E0626" w:rsidRDefault="00C54751" w:rsidP="00884132">
      <w:pPr>
        <w:pStyle w:val="Notedebasdepage"/>
        <w:rPr>
          <w:rFonts w:ascii="Arial Narrow" w:hAnsi="Arial Narrow"/>
          <w:lang w:val="fr-FR"/>
        </w:rPr>
      </w:pPr>
      <w:r>
        <w:rPr>
          <w:rStyle w:val="Appelnotedebasdep"/>
        </w:rPr>
        <w:footnoteRef/>
      </w:r>
      <w:r w:rsidRPr="000E0626">
        <w:rPr>
          <w:lang w:val="fr-FR"/>
        </w:rPr>
        <w:t xml:space="preserve"> </w:t>
      </w:r>
      <w:r w:rsidRPr="000E0626">
        <w:rPr>
          <w:rFonts w:ascii="Arial Narrow" w:hAnsi="Arial Narrow"/>
          <w:sz w:val="16"/>
          <w:szCs w:val="16"/>
          <w:lang w:val="fr-FR"/>
        </w:rPr>
        <w:t>La superficie de 3000 ha  ne pourra pas être réalisée  compte tenu du coût de l’hectare en lien avec les ressources disponibles</w:t>
      </w:r>
    </w:p>
  </w:footnote>
  <w:footnote w:id="36">
    <w:p w14:paraId="56216D95" w14:textId="77777777" w:rsidR="00C54751" w:rsidRPr="000E0626" w:rsidRDefault="00C54751" w:rsidP="00884132">
      <w:pPr>
        <w:pStyle w:val="Notedebasdepage"/>
        <w:rPr>
          <w:rFonts w:ascii="Arial Narrow" w:hAnsi="Arial Narrow"/>
          <w:lang w:val="fr-FR"/>
        </w:rPr>
      </w:pPr>
      <w:r>
        <w:rPr>
          <w:rStyle w:val="Appelnotedebasdep"/>
        </w:rPr>
        <w:footnoteRef/>
      </w:r>
      <w:r w:rsidRPr="006A5DA1">
        <w:rPr>
          <w:lang w:val="fr-FR"/>
        </w:rPr>
        <w:t xml:space="preserve"> </w:t>
      </w:r>
      <w:r>
        <w:rPr>
          <w:rFonts w:ascii="Arial Narrow" w:hAnsi="Arial Narrow"/>
          <w:sz w:val="16"/>
          <w:szCs w:val="16"/>
          <w:lang w:val="fr-FR"/>
        </w:rPr>
        <w:t>La superficie de 2</w:t>
      </w:r>
      <w:r w:rsidRPr="000E0626">
        <w:rPr>
          <w:rFonts w:ascii="Arial Narrow" w:hAnsi="Arial Narrow"/>
          <w:sz w:val="16"/>
          <w:szCs w:val="16"/>
          <w:lang w:val="fr-FR"/>
        </w:rPr>
        <w:t>000 ha  ne pourra pas être réalisée  compte tenu du coût de l’hectare en lien avec les ressources disponibles</w:t>
      </w:r>
    </w:p>
    <w:p w14:paraId="5B75E397" w14:textId="77777777" w:rsidR="00C54751" w:rsidRPr="006A5DA1" w:rsidRDefault="00C54751" w:rsidP="00884132">
      <w:pPr>
        <w:pStyle w:val="Notedebasdepage"/>
        <w:rPr>
          <w:lang w:val="fr-FR"/>
        </w:rPr>
      </w:pPr>
    </w:p>
  </w:footnote>
  <w:footnote w:id="37">
    <w:p w14:paraId="54A8F85D" w14:textId="77777777" w:rsidR="00C54751" w:rsidRPr="006A5DA1" w:rsidRDefault="00C54751" w:rsidP="00884132">
      <w:pPr>
        <w:pStyle w:val="Notedebasdepage"/>
        <w:rPr>
          <w:lang w:val="fr-FR"/>
        </w:rPr>
      </w:pPr>
      <w:r>
        <w:rPr>
          <w:rStyle w:val="Appelnotedebasdep"/>
        </w:rPr>
        <w:footnoteRef/>
      </w:r>
      <w:r w:rsidRPr="006A5DA1">
        <w:rPr>
          <w:lang w:val="fr-FR"/>
        </w:rPr>
        <w:t xml:space="preserve"> </w:t>
      </w:r>
      <w:r w:rsidRPr="00FB449B">
        <w:rPr>
          <w:rFonts w:ascii="Garamond" w:hAnsi="Garamond" w:cs="Avenir Medium"/>
          <w:color w:val="000000"/>
          <w:sz w:val="16"/>
          <w:szCs w:val="16"/>
          <w:lang w:val="fr-FR"/>
        </w:rPr>
        <w:t>La cible 9000 ha en agriculture de conservation sera difficile à atteindre compte tenu de la disponibilité des terres et des  ressources financières</w:t>
      </w:r>
    </w:p>
  </w:footnote>
  <w:footnote w:id="38">
    <w:p w14:paraId="3101F17C" w14:textId="77777777" w:rsidR="00C54751" w:rsidRPr="00200D8B" w:rsidRDefault="00C54751" w:rsidP="00E80704">
      <w:pPr>
        <w:pStyle w:val="Notedebasdepage"/>
        <w:rPr>
          <w:lang w:val="fr-FR"/>
        </w:rPr>
      </w:pPr>
      <w:r>
        <w:rPr>
          <w:rStyle w:val="Appelnotedebasdep"/>
        </w:rPr>
        <w:footnoteRef/>
      </w:r>
      <w:r w:rsidRPr="00200D8B">
        <w:rPr>
          <w:lang w:val="fr-FR"/>
        </w:rPr>
        <w:t xml:space="preserve"> Il n’est peut-être pas inutile de rappeler qu’en matière d’approvisionnement électrique, nous avons les grandes capacités qui offrent des coûts faibles à travers les économies d’échelle. Les  moyennes capacités qui sont un peu plus couteuses que la production de base, et les petites capacités qui sont les plus chères. Elles sont utilisées en appoint ou pour satisfaire un réseau déconnecté ou isolé du réseau national.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D6CB7" w14:textId="5C876957" w:rsidR="00C059D0" w:rsidRDefault="00C059D0" w:rsidP="00C059D0">
    <w:pPr>
      <w:pStyle w:val="En-tte"/>
      <w:jc w:val="center"/>
      <w:rPr>
        <w:b/>
      </w:rPr>
    </w:pPr>
    <w:r w:rsidRPr="00C059D0">
      <w:rPr>
        <w:b/>
      </w:rPr>
      <w:t xml:space="preserve">Evaluation à mi-parcours – Projet Biomasse Electricité </w:t>
    </w:r>
    <w:r>
      <w:rPr>
        <w:b/>
      </w:rPr>
      <w:t>–</w:t>
    </w:r>
    <w:r w:rsidRPr="00C059D0">
      <w:rPr>
        <w:b/>
      </w:rPr>
      <w:t xml:space="preserve"> Bénin</w:t>
    </w:r>
  </w:p>
  <w:p w14:paraId="2C87564C" w14:textId="0117E0A8" w:rsidR="00C059D0" w:rsidRPr="00C059D0" w:rsidRDefault="00C059D0" w:rsidP="00C059D0">
    <w:pPr>
      <w:pStyle w:val="En-tte"/>
      <w:jc w:val="center"/>
      <w:rPr>
        <w:b/>
      </w:rPr>
    </w:pPr>
    <w:r>
      <w:rPr>
        <w:b/>
      </w:rPr>
      <w:t>Octobre – Novembre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642D5"/>
    <w:multiLevelType w:val="hybridMultilevel"/>
    <w:tmpl w:val="5CFC8A98"/>
    <w:lvl w:ilvl="0" w:tplc="6130C6D6">
      <w:start w:val="1"/>
      <w:numFmt w:val="bullet"/>
      <w:lvlText w:val="-"/>
      <w:lvlJc w:val="left"/>
      <w:pPr>
        <w:ind w:left="288" w:hanging="360"/>
      </w:pPr>
      <w:rPr>
        <w:rFonts w:ascii="Agency FB" w:hAnsi="Agency FB" w:hint="default"/>
      </w:rPr>
    </w:lvl>
    <w:lvl w:ilvl="1" w:tplc="040C0003" w:tentative="1">
      <w:start w:val="1"/>
      <w:numFmt w:val="bullet"/>
      <w:lvlText w:val="o"/>
      <w:lvlJc w:val="left"/>
      <w:pPr>
        <w:ind w:left="1008" w:hanging="360"/>
      </w:pPr>
      <w:rPr>
        <w:rFonts w:ascii="Courier New" w:hAnsi="Courier New" w:cs="Courier New" w:hint="default"/>
      </w:rPr>
    </w:lvl>
    <w:lvl w:ilvl="2" w:tplc="040C0005" w:tentative="1">
      <w:start w:val="1"/>
      <w:numFmt w:val="bullet"/>
      <w:lvlText w:val=""/>
      <w:lvlJc w:val="left"/>
      <w:pPr>
        <w:ind w:left="1728" w:hanging="360"/>
      </w:pPr>
      <w:rPr>
        <w:rFonts w:ascii="Wingdings" w:hAnsi="Wingdings" w:hint="default"/>
      </w:rPr>
    </w:lvl>
    <w:lvl w:ilvl="3" w:tplc="040C0001" w:tentative="1">
      <w:start w:val="1"/>
      <w:numFmt w:val="bullet"/>
      <w:lvlText w:val=""/>
      <w:lvlJc w:val="left"/>
      <w:pPr>
        <w:ind w:left="2448" w:hanging="360"/>
      </w:pPr>
      <w:rPr>
        <w:rFonts w:ascii="Symbol" w:hAnsi="Symbol" w:hint="default"/>
      </w:rPr>
    </w:lvl>
    <w:lvl w:ilvl="4" w:tplc="040C0003" w:tentative="1">
      <w:start w:val="1"/>
      <w:numFmt w:val="bullet"/>
      <w:lvlText w:val="o"/>
      <w:lvlJc w:val="left"/>
      <w:pPr>
        <w:ind w:left="3168" w:hanging="360"/>
      </w:pPr>
      <w:rPr>
        <w:rFonts w:ascii="Courier New" w:hAnsi="Courier New" w:cs="Courier New" w:hint="default"/>
      </w:rPr>
    </w:lvl>
    <w:lvl w:ilvl="5" w:tplc="040C0005" w:tentative="1">
      <w:start w:val="1"/>
      <w:numFmt w:val="bullet"/>
      <w:lvlText w:val=""/>
      <w:lvlJc w:val="left"/>
      <w:pPr>
        <w:ind w:left="3888" w:hanging="360"/>
      </w:pPr>
      <w:rPr>
        <w:rFonts w:ascii="Wingdings" w:hAnsi="Wingdings" w:hint="default"/>
      </w:rPr>
    </w:lvl>
    <w:lvl w:ilvl="6" w:tplc="040C0001" w:tentative="1">
      <w:start w:val="1"/>
      <w:numFmt w:val="bullet"/>
      <w:lvlText w:val=""/>
      <w:lvlJc w:val="left"/>
      <w:pPr>
        <w:ind w:left="4608" w:hanging="360"/>
      </w:pPr>
      <w:rPr>
        <w:rFonts w:ascii="Symbol" w:hAnsi="Symbol" w:hint="default"/>
      </w:rPr>
    </w:lvl>
    <w:lvl w:ilvl="7" w:tplc="040C0003" w:tentative="1">
      <w:start w:val="1"/>
      <w:numFmt w:val="bullet"/>
      <w:lvlText w:val="o"/>
      <w:lvlJc w:val="left"/>
      <w:pPr>
        <w:ind w:left="5328" w:hanging="360"/>
      </w:pPr>
      <w:rPr>
        <w:rFonts w:ascii="Courier New" w:hAnsi="Courier New" w:cs="Courier New" w:hint="default"/>
      </w:rPr>
    </w:lvl>
    <w:lvl w:ilvl="8" w:tplc="040C0005" w:tentative="1">
      <w:start w:val="1"/>
      <w:numFmt w:val="bullet"/>
      <w:lvlText w:val=""/>
      <w:lvlJc w:val="left"/>
      <w:pPr>
        <w:ind w:left="6048" w:hanging="360"/>
      </w:pPr>
      <w:rPr>
        <w:rFonts w:ascii="Wingdings" w:hAnsi="Wingdings" w:hint="default"/>
      </w:rPr>
    </w:lvl>
  </w:abstractNum>
  <w:abstractNum w:abstractNumId="1" w15:restartNumberingAfterBreak="0">
    <w:nsid w:val="03DE092B"/>
    <w:multiLevelType w:val="hybridMultilevel"/>
    <w:tmpl w:val="B062573E"/>
    <w:lvl w:ilvl="0" w:tplc="7C58A46A">
      <w:start w:val="1"/>
      <w:numFmt w:val="bullet"/>
      <w:lvlText w:val=""/>
      <w:lvlJc w:val="left"/>
      <w:pPr>
        <w:ind w:left="360" w:hanging="360"/>
      </w:pPr>
      <w:rPr>
        <w:rFonts w:ascii="Wingdings" w:hAnsi="Wingdings" w:cs="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44755F1"/>
    <w:multiLevelType w:val="multilevel"/>
    <w:tmpl w:val="7E367BDC"/>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F45EEC"/>
    <w:multiLevelType w:val="hybridMultilevel"/>
    <w:tmpl w:val="FA1CBD3E"/>
    <w:lvl w:ilvl="0" w:tplc="280EE8D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1607D5"/>
    <w:multiLevelType w:val="hybridMultilevel"/>
    <w:tmpl w:val="39700A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040546"/>
    <w:multiLevelType w:val="hybridMultilevel"/>
    <w:tmpl w:val="A3B6214C"/>
    <w:lvl w:ilvl="0" w:tplc="0680A1C6">
      <w:start w:val="1"/>
      <w:numFmt w:val="lowerLetter"/>
      <w:lvlText w:val="(%1)"/>
      <w:lvlJc w:val="left"/>
      <w:pPr>
        <w:ind w:left="738" w:hanging="37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147B4C"/>
    <w:multiLevelType w:val="hybridMultilevel"/>
    <w:tmpl w:val="612EAE1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93A3669"/>
    <w:multiLevelType w:val="hybridMultilevel"/>
    <w:tmpl w:val="36C8E33C"/>
    <w:lvl w:ilvl="0" w:tplc="040C000D">
      <w:start w:val="1"/>
      <w:numFmt w:val="bullet"/>
      <w:lvlText w:val=""/>
      <w:lvlJc w:val="left"/>
      <w:pPr>
        <w:ind w:left="1032" w:hanging="360"/>
      </w:pPr>
      <w:rPr>
        <w:rFonts w:ascii="Wingdings" w:hAnsi="Wingdings" w:hint="default"/>
      </w:rPr>
    </w:lvl>
    <w:lvl w:ilvl="1" w:tplc="040C0003" w:tentative="1">
      <w:start w:val="1"/>
      <w:numFmt w:val="bullet"/>
      <w:lvlText w:val="o"/>
      <w:lvlJc w:val="left"/>
      <w:pPr>
        <w:ind w:left="1752" w:hanging="360"/>
      </w:pPr>
      <w:rPr>
        <w:rFonts w:ascii="Courier New" w:hAnsi="Courier New" w:cs="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cs="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cs="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9" w15:restartNumberingAfterBreak="0">
    <w:nsid w:val="09470B52"/>
    <w:multiLevelType w:val="hybridMultilevel"/>
    <w:tmpl w:val="ECF6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577114"/>
    <w:multiLevelType w:val="hybridMultilevel"/>
    <w:tmpl w:val="DA708740"/>
    <w:lvl w:ilvl="0" w:tplc="A8764AA4">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6E7707"/>
    <w:multiLevelType w:val="hybridMultilevel"/>
    <w:tmpl w:val="41FCE200"/>
    <w:lvl w:ilvl="0" w:tplc="7C58A46A">
      <w:start w:val="1"/>
      <w:numFmt w:val="bullet"/>
      <w:lvlText w:val=""/>
      <w:lvlJc w:val="left"/>
      <w:pPr>
        <w:ind w:left="360" w:hanging="360"/>
      </w:pPr>
      <w:rPr>
        <w:rFonts w:ascii="Wingdings" w:hAnsi="Wingdings" w:cs="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D9D6582"/>
    <w:multiLevelType w:val="hybridMultilevel"/>
    <w:tmpl w:val="BE14AFFA"/>
    <w:lvl w:ilvl="0" w:tplc="849CBA82">
      <w:start w:val="15"/>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B661FA"/>
    <w:multiLevelType w:val="hybridMultilevel"/>
    <w:tmpl w:val="83E2ECBE"/>
    <w:lvl w:ilvl="0" w:tplc="01E4D82A">
      <w:start w:val="3"/>
      <w:numFmt w:val="bullet"/>
      <w:lvlText w:val="-"/>
      <w:lvlJc w:val="left"/>
      <w:pPr>
        <w:ind w:left="360" w:hanging="360"/>
      </w:pPr>
      <w:rPr>
        <w:rFonts w:ascii="Arial Narrow" w:eastAsiaTheme="minorHAnsi" w:hAnsi="Arial Narrow" w:cstheme="minorBidi"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192354B"/>
    <w:multiLevelType w:val="hybridMultilevel"/>
    <w:tmpl w:val="3D682B28"/>
    <w:lvl w:ilvl="0" w:tplc="E506DB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43D27B4"/>
    <w:multiLevelType w:val="hybridMultilevel"/>
    <w:tmpl w:val="C5C6DE08"/>
    <w:lvl w:ilvl="0" w:tplc="280EE8D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BD6D47"/>
    <w:multiLevelType w:val="hybridMultilevel"/>
    <w:tmpl w:val="283A83D8"/>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20" w15:restartNumberingAfterBreak="0">
    <w:nsid w:val="209F1FF7"/>
    <w:multiLevelType w:val="hybridMultilevel"/>
    <w:tmpl w:val="D812A8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257A698E"/>
    <w:multiLevelType w:val="hybridMultilevel"/>
    <w:tmpl w:val="8A3223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27DF43B7"/>
    <w:multiLevelType w:val="hybridMultilevel"/>
    <w:tmpl w:val="A27A9140"/>
    <w:lvl w:ilvl="0" w:tplc="E2F6A020">
      <w:start w:val="1"/>
      <w:numFmt w:val="lowerLetter"/>
      <w:lvlText w:val="(%1)"/>
      <w:lvlJc w:val="left"/>
      <w:pPr>
        <w:ind w:left="1080" w:hanging="720"/>
      </w:pPr>
      <w:rPr>
        <w:rFonts w:ascii="Times New Roman" w:eastAsia="Times New Roman" w:hAnsi="Times New Roman" w:cstheme="minorBidi"/>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86D114B"/>
    <w:multiLevelType w:val="hybridMultilevel"/>
    <w:tmpl w:val="15C6B864"/>
    <w:lvl w:ilvl="0" w:tplc="6082BD5C">
      <w:numFmt w:val="bullet"/>
      <w:lvlText w:val="-"/>
      <w:lvlJc w:val="left"/>
      <w:pPr>
        <w:ind w:left="720" w:hanging="360"/>
      </w:pPr>
      <w:rPr>
        <w:rFonts w:ascii="Garamond" w:eastAsiaTheme="minorHAnsi" w:hAnsi="Garamond"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8F61954"/>
    <w:multiLevelType w:val="hybridMultilevel"/>
    <w:tmpl w:val="48A08ACE"/>
    <w:lvl w:ilvl="0" w:tplc="C31C9AB2">
      <w:start w:val="1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2B702D1E"/>
    <w:multiLevelType w:val="hybridMultilevel"/>
    <w:tmpl w:val="3EA22CA6"/>
    <w:lvl w:ilvl="0" w:tplc="280EE8D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F4C3880"/>
    <w:multiLevelType w:val="hybridMultilevel"/>
    <w:tmpl w:val="41BE833A"/>
    <w:lvl w:ilvl="0" w:tplc="765ABA08">
      <w:start w:val="1"/>
      <w:numFmt w:val="lowerRoman"/>
      <w:lvlText w:val="(%1)"/>
      <w:lvlJc w:val="left"/>
      <w:pPr>
        <w:ind w:left="1080" w:hanging="720"/>
      </w:pPr>
      <w:rPr>
        <w:rFonts w:ascii="Times New Roman" w:eastAsia="Calibri"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FCF60F8"/>
    <w:multiLevelType w:val="hybridMultilevel"/>
    <w:tmpl w:val="A8065A5E"/>
    <w:lvl w:ilvl="0" w:tplc="040C0001">
      <w:start w:val="1"/>
      <w:numFmt w:val="bullet"/>
      <w:lvlText w:val=""/>
      <w:lvlJc w:val="left"/>
      <w:pPr>
        <w:tabs>
          <w:tab w:val="num" w:pos="927"/>
        </w:tabs>
        <w:ind w:left="927" w:hanging="360"/>
      </w:pPr>
      <w:rPr>
        <w:rFonts w:ascii="Symbol" w:hAnsi="Symbol" w:hint="default"/>
      </w:rPr>
    </w:lvl>
    <w:lvl w:ilvl="1" w:tplc="040C0003" w:tentative="1">
      <w:start w:val="1"/>
      <w:numFmt w:val="bullet"/>
      <w:lvlText w:val="o"/>
      <w:lvlJc w:val="left"/>
      <w:pPr>
        <w:tabs>
          <w:tab w:val="num" w:pos="1647"/>
        </w:tabs>
        <w:ind w:left="1647" w:hanging="360"/>
      </w:pPr>
      <w:rPr>
        <w:rFonts w:ascii="Courier New" w:hAnsi="Courier New" w:cs="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cs="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cs="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28" w15:restartNumberingAfterBreak="0">
    <w:nsid w:val="305F6853"/>
    <w:multiLevelType w:val="hybridMultilevel"/>
    <w:tmpl w:val="84BED91E"/>
    <w:lvl w:ilvl="0" w:tplc="6324D972">
      <w:start w:val="16"/>
      <w:numFmt w:val="decimal"/>
      <w:lvlText w:val="%1."/>
      <w:lvlJc w:val="left"/>
      <w:pPr>
        <w:ind w:left="1080" w:hanging="360"/>
      </w:pPr>
      <w:rPr>
        <w:rFonts w:ascii="Garamond" w:hAnsi="Garamond" w:hint="default"/>
        <w:b/>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326D2FA4"/>
    <w:multiLevelType w:val="hybridMultilevel"/>
    <w:tmpl w:val="4C9EE154"/>
    <w:lvl w:ilvl="0" w:tplc="280EE8D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37D0E04"/>
    <w:multiLevelType w:val="hybridMultilevel"/>
    <w:tmpl w:val="DFF2D78E"/>
    <w:lvl w:ilvl="0" w:tplc="D19006B4">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4E321B9"/>
    <w:multiLevelType w:val="hybridMultilevel"/>
    <w:tmpl w:val="F4E20D72"/>
    <w:lvl w:ilvl="0" w:tplc="02C203D2">
      <w:start w:val="4"/>
      <w:numFmt w:val="bullet"/>
      <w:lvlText w:val="-"/>
      <w:lvlJc w:val="left"/>
      <w:pPr>
        <w:ind w:left="360" w:hanging="360"/>
      </w:pPr>
      <w:rPr>
        <w:rFonts w:ascii="Arial Narrow" w:eastAsiaTheme="minorHAnsi" w:hAnsi="Arial Narrow"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36AA4551"/>
    <w:multiLevelType w:val="hybridMultilevel"/>
    <w:tmpl w:val="248A4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8183F82"/>
    <w:multiLevelType w:val="hybridMultilevel"/>
    <w:tmpl w:val="EE8AC4C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8444257"/>
    <w:multiLevelType w:val="hybridMultilevel"/>
    <w:tmpl w:val="4CF015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87F3101"/>
    <w:multiLevelType w:val="hybridMultilevel"/>
    <w:tmpl w:val="651A1E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A3A06EE"/>
    <w:multiLevelType w:val="hybridMultilevel"/>
    <w:tmpl w:val="128A7832"/>
    <w:lvl w:ilvl="0" w:tplc="740436B4">
      <w:start w:val="2"/>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8" w15:restartNumberingAfterBreak="0">
    <w:nsid w:val="3B044CBF"/>
    <w:multiLevelType w:val="hybridMultilevel"/>
    <w:tmpl w:val="B7501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B93328E"/>
    <w:multiLevelType w:val="hybridMultilevel"/>
    <w:tmpl w:val="70D622B6"/>
    <w:lvl w:ilvl="0" w:tplc="040C000B">
      <w:start w:val="1"/>
      <w:numFmt w:val="bullet"/>
      <w:lvlText w:val=""/>
      <w:lvlJc w:val="left"/>
      <w:pPr>
        <w:ind w:left="2062" w:hanging="360"/>
      </w:pPr>
      <w:rPr>
        <w:rFonts w:ascii="Wingdings" w:hAnsi="Wingdings" w:hint="default"/>
      </w:rPr>
    </w:lvl>
    <w:lvl w:ilvl="1" w:tplc="040C0003" w:tentative="1">
      <w:start w:val="1"/>
      <w:numFmt w:val="bullet"/>
      <w:lvlText w:val="o"/>
      <w:lvlJc w:val="left"/>
      <w:pPr>
        <w:ind w:left="2782" w:hanging="360"/>
      </w:pPr>
      <w:rPr>
        <w:rFonts w:ascii="Courier New" w:hAnsi="Courier New" w:cs="Courier New" w:hint="default"/>
      </w:rPr>
    </w:lvl>
    <w:lvl w:ilvl="2" w:tplc="040C0005" w:tentative="1">
      <w:start w:val="1"/>
      <w:numFmt w:val="bullet"/>
      <w:lvlText w:val=""/>
      <w:lvlJc w:val="left"/>
      <w:pPr>
        <w:ind w:left="3502" w:hanging="360"/>
      </w:pPr>
      <w:rPr>
        <w:rFonts w:ascii="Wingdings" w:hAnsi="Wingdings" w:hint="default"/>
      </w:rPr>
    </w:lvl>
    <w:lvl w:ilvl="3" w:tplc="040C0001" w:tentative="1">
      <w:start w:val="1"/>
      <w:numFmt w:val="bullet"/>
      <w:lvlText w:val=""/>
      <w:lvlJc w:val="left"/>
      <w:pPr>
        <w:ind w:left="4222" w:hanging="360"/>
      </w:pPr>
      <w:rPr>
        <w:rFonts w:ascii="Symbol" w:hAnsi="Symbol" w:hint="default"/>
      </w:rPr>
    </w:lvl>
    <w:lvl w:ilvl="4" w:tplc="040C0003" w:tentative="1">
      <w:start w:val="1"/>
      <w:numFmt w:val="bullet"/>
      <w:lvlText w:val="o"/>
      <w:lvlJc w:val="left"/>
      <w:pPr>
        <w:ind w:left="4942" w:hanging="360"/>
      </w:pPr>
      <w:rPr>
        <w:rFonts w:ascii="Courier New" w:hAnsi="Courier New" w:cs="Courier New" w:hint="default"/>
      </w:rPr>
    </w:lvl>
    <w:lvl w:ilvl="5" w:tplc="040C0005" w:tentative="1">
      <w:start w:val="1"/>
      <w:numFmt w:val="bullet"/>
      <w:lvlText w:val=""/>
      <w:lvlJc w:val="left"/>
      <w:pPr>
        <w:ind w:left="5662" w:hanging="360"/>
      </w:pPr>
      <w:rPr>
        <w:rFonts w:ascii="Wingdings" w:hAnsi="Wingdings" w:hint="default"/>
      </w:rPr>
    </w:lvl>
    <w:lvl w:ilvl="6" w:tplc="040C0001" w:tentative="1">
      <w:start w:val="1"/>
      <w:numFmt w:val="bullet"/>
      <w:lvlText w:val=""/>
      <w:lvlJc w:val="left"/>
      <w:pPr>
        <w:ind w:left="6382" w:hanging="360"/>
      </w:pPr>
      <w:rPr>
        <w:rFonts w:ascii="Symbol" w:hAnsi="Symbol" w:hint="default"/>
      </w:rPr>
    </w:lvl>
    <w:lvl w:ilvl="7" w:tplc="040C0003" w:tentative="1">
      <w:start w:val="1"/>
      <w:numFmt w:val="bullet"/>
      <w:lvlText w:val="o"/>
      <w:lvlJc w:val="left"/>
      <w:pPr>
        <w:ind w:left="7102" w:hanging="360"/>
      </w:pPr>
      <w:rPr>
        <w:rFonts w:ascii="Courier New" w:hAnsi="Courier New" w:cs="Courier New" w:hint="default"/>
      </w:rPr>
    </w:lvl>
    <w:lvl w:ilvl="8" w:tplc="040C0005" w:tentative="1">
      <w:start w:val="1"/>
      <w:numFmt w:val="bullet"/>
      <w:lvlText w:val=""/>
      <w:lvlJc w:val="left"/>
      <w:pPr>
        <w:ind w:left="7822" w:hanging="360"/>
      </w:pPr>
      <w:rPr>
        <w:rFonts w:ascii="Wingdings" w:hAnsi="Wingdings" w:hint="default"/>
      </w:rPr>
    </w:lvl>
  </w:abstractNum>
  <w:abstractNum w:abstractNumId="40"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D9418A5"/>
    <w:multiLevelType w:val="hybridMultilevel"/>
    <w:tmpl w:val="876CE446"/>
    <w:lvl w:ilvl="0" w:tplc="03B4709C">
      <w:start w:val="1"/>
      <w:numFmt w:val="lowerLetter"/>
      <w:lvlText w:val="(%1)"/>
      <w:lvlJc w:val="left"/>
      <w:pPr>
        <w:ind w:left="720" w:hanging="720"/>
      </w:pPr>
      <w:rPr>
        <w:rFonts w:ascii="Arial" w:eastAsia="SimSun"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E1D2D3B"/>
    <w:multiLevelType w:val="hybridMultilevel"/>
    <w:tmpl w:val="EB0AA416"/>
    <w:lvl w:ilvl="0" w:tplc="C4B6EC9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52E8B"/>
    <w:multiLevelType w:val="hybridMultilevel"/>
    <w:tmpl w:val="B2E0CC3A"/>
    <w:lvl w:ilvl="0" w:tplc="4C2207DE">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E544F0E"/>
    <w:multiLevelType w:val="hybridMultilevel"/>
    <w:tmpl w:val="4846FEB4"/>
    <w:lvl w:ilvl="0" w:tplc="779A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F2530C9"/>
    <w:multiLevelType w:val="hybridMultilevel"/>
    <w:tmpl w:val="54BE7E10"/>
    <w:lvl w:ilvl="0" w:tplc="0B365A0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15:restartNumberingAfterBreak="0">
    <w:nsid w:val="3F3F231F"/>
    <w:multiLevelType w:val="hybridMultilevel"/>
    <w:tmpl w:val="153282D8"/>
    <w:lvl w:ilvl="0" w:tplc="8D9653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3F7C40C9"/>
    <w:multiLevelType w:val="hybridMultilevel"/>
    <w:tmpl w:val="3F52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B00F97"/>
    <w:multiLevelType w:val="hybridMultilevel"/>
    <w:tmpl w:val="53E6F9F8"/>
    <w:lvl w:ilvl="0" w:tplc="A632681C">
      <w:start w:val="1"/>
      <w:numFmt w:val="decimal"/>
      <w:lvlText w:val="%1."/>
      <w:lvlJc w:val="left"/>
      <w:pPr>
        <w:ind w:left="720" w:hanging="360"/>
      </w:pPr>
      <w:rPr>
        <w:rFonts w:asciiTheme="minorHAnsi" w:eastAsia="Times New Roman" w:hAnsiTheme="minorHAnsi"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42A73D56"/>
    <w:multiLevelType w:val="hybridMultilevel"/>
    <w:tmpl w:val="6874CA64"/>
    <w:lvl w:ilvl="0" w:tplc="FFB0B530">
      <w:start w:val="1"/>
      <w:numFmt w:val="decimal"/>
      <w:lvlText w:val="%1."/>
      <w:lvlJc w:val="left"/>
      <w:pPr>
        <w:ind w:left="432" w:hanging="360"/>
      </w:pPr>
      <w:rPr>
        <w:rFonts w:hint="default"/>
      </w:rPr>
    </w:lvl>
    <w:lvl w:ilvl="1" w:tplc="040C0019" w:tentative="1">
      <w:start w:val="1"/>
      <w:numFmt w:val="lowerLetter"/>
      <w:lvlText w:val="%2."/>
      <w:lvlJc w:val="left"/>
      <w:pPr>
        <w:ind w:left="1152" w:hanging="360"/>
      </w:pPr>
    </w:lvl>
    <w:lvl w:ilvl="2" w:tplc="040C001B" w:tentative="1">
      <w:start w:val="1"/>
      <w:numFmt w:val="lowerRoman"/>
      <w:lvlText w:val="%3."/>
      <w:lvlJc w:val="right"/>
      <w:pPr>
        <w:ind w:left="1872" w:hanging="180"/>
      </w:pPr>
    </w:lvl>
    <w:lvl w:ilvl="3" w:tplc="040C000F" w:tentative="1">
      <w:start w:val="1"/>
      <w:numFmt w:val="decimal"/>
      <w:lvlText w:val="%4."/>
      <w:lvlJc w:val="left"/>
      <w:pPr>
        <w:ind w:left="2592" w:hanging="360"/>
      </w:pPr>
    </w:lvl>
    <w:lvl w:ilvl="4" w:tplc="040C0019" w:tentative="1">
      <w:start w:val="1"/>
      <w:numFmt w:val="lowerLetter"/>
      <w:lvlText w:val="%5."/>
      <w:lvlJc w:val="left"/>
      <w:pPr>
        <w:ind w:left="3312" w:hanging="360"/>
      </w:pPr>
    </w:lvl>
    <w:lvl w:ilvl="5" w:tplc="040C001B" w:tentative="1">
      <w:start w:val="1"/>
      <w:numFmt w:val="lowerRoman"/>
      <w:lvlText w:val="%6."/>
      <w:lvlJc w:val="right"/>
      <w:pPr>
        <w:ind w:left="4032" w:hanging="180"/>
      </w:pPr>
    </w:lvl>
    <w:lvl w:ilvl="6" w:tplc="040C000F" w:tentative="1">
      <w:start w:val="1"/>
      <w:numFmt w:val="decimal"/>
      <w:lvlText w:val="%7."/>
      <w:lvlJc w:val="left"/>
      <w:pPr>
        <w:ind w:left="4752" w:hanging="360"/>
      </w:pPr>
    </w:lvl>
    <w:lvl w:ilvl="7" w:tplc="040C0019" w:tentative="1">
      <w:start w:val="1"/>
      <w:numFmt w:val="lowerLetter"/>
      <w:lvlText w:val="%8."/>
      <w:lvlJc w:val="left"/>
      <w:pPr>
        <w:ind w:left="5472" w:hanging="360"/>
      </w:pPr>
    </w:lvl>
    <w:lvl w:ilvl="8" w:tplc="040C001B" w:tentative="1">
      <w:start w:val="1"/>
      <w:numFmt w:val="lowerRoman"/>
      <w:lvlText w:val="%9."/>
      <w:lvlJc w:val="right"/>
      <w:pPr>
        <w:ind w:left="6192" w:hanging="180"/>
      </w:pPr>
    </w:lvl>
  </w:abstractNum>
  <w:abstractNum w:abstractNumId="50"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57B450C"/>
    <w:multiLevelType w:val="hybridMultilevel"/>
    <w:tmpl w:val="43962F76"/>
    <w:lvl w:ilvl="0" w:tplc="7C58A46A">
      <w:start w:val="1"/>
      <w:numFmt w:val="bullet"/>
      <w:lvlText w:val=""/>
      <w:lvlJc w:val="left"/>
      <w:pPr>
        <w:ind w:left="360" w:hanging="360"/>
      </w:pPr>
      <w:rPr>
        <w:rFonts w:ascii="Wingdings" w:hAnsi="Wingdings" w:cs="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46876875"/>
    <w:multiLevelType w:val="hybridMultilevel"/>
    <w:tmpl w:val="2EBC3358"/>
    <w:lvl w:ilvl="0" w:tplc="0F02FC1C">
      <w:numFmt w:val="bullet"/>
      <w:lvlText w:val="-"/>
      <w:lvlJc w:val="left"/>
      <w:pPr>
        <w:ind w:left="502" w:hanging="360"/>
      </w:pPr>
      <w:rPr>
        <w:rFonts w:ascii="Calibri" w:eastAsia="Calibri" w:hAnsi="Calibri" w:cs="Times New Roman"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53" w15:restartNumberingAfterBreak="0">
    <w:nsid w:val="474E50F9"/>
    <w:multiLevelType w:val="hybridMultilevel"/>
    <w:tmpl w:val="3AA42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9A51FD"/>
    <w:multiLevelType w:val="hybridMultilevel"/>
    <w:tmpl w:val="5188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E50C3E"/>
    <w:multiLevelType w:val="hybridMultilevel"/>
    <w:tmpl w:val="09A41E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CFA5372"/>
    <w:multiLevelType w:val="hybridMultilevel"/>
    <w:tmpl w:val="02D2ABA4"/>
    <w:lvl w:ilvl="0" w:tplc="280EE8D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EB37051"/>
    <w:multiLevelType w:val="hybridMultilevel"/>
    <w:tmpl w:val="464402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F1B75AB"/>
    <w:multiLevelType w:val="hybridMultilevel"/>
    <w:tmpl w:val="153282D8"/>
    <w:lvl w:ilvl="0" w:tplc="8D9653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50063E19"/>
    <w:multiLevelType w:val="hybridMultilevel"/>
    <w:tmpl w:val="0D223598"/>
    <w:lvl w:ilvl="0" w:tplc="BF663E98">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2EF5A50"/>
    <w:multiLevelType w:val="hybridMultilevel"/>
    <w:tmpl w:val="D3BE974E"/>
    <w:lvl w:ilvl="0" w:tplc="0F02FC1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5753F35"/>
    <w:multiLevelType w:val="hybridMultilevel"/>
    <w:tmpl w:val="1AF48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66517BE"/>
    <w:multiLevelType w:val="hybridMultilevel"/>
    <w:tmpl w:val="F606DBEA"/>
    <w:lvl w:ilvl="0" w:tplc="FA5056DE">
      <w:start w:val="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B3D7AD8"/>
    <w:multiLevelType w:val="hybridMultilevel"/>
    <w:tmpl w:val="E6B07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C0F6FD5"/>
    <w:multiLevelType w:val="hybridMultilevel"/>
    <w:tmpl w:val="DB6A0142"/>
    <w:lvl w:ilvl="0" w:tplc="D6286CB6">
      <w:start w:val="1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D596738"/>
    <w:multiLevelType w:val="hybridMultilevel"/>
    <w:tmpl w:val="5ADE8C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FA32CC2"/>
    <w:multiLevelType w:val="hybridMultilevel"/>
    <w:tmpl w:val="E47C0C30"/>
    <w:lvl w:ilvl="0" w:tplc="37BED940">
      <w:start w:val="15"/>
      <w:numFmt w:val="bullet"/>
      <w:lvlText w:val="-"/>
      <w:lvlJc w:val="left"/>
      <w:pPr>
        <w:ind w:left="360" w:hanging="360"/>
      </w:pPr>
      <w:rPr>
        <w:rFonts w:ascii="Arial Narrow" w:eastAsiaTheme="minorHAnsi" w:hAnsi="Arial Narrow"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5FBD2702"/>
    <w:multiLevelType w:val="hybridMultilevel"/>
    <w:tmpl w:val="2EA4C8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3CB2256"/>
    <w:multiLevelType w:val="hybridMultilevel"/>
    <w:tmpl w:val="DB8E97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5D84C2E"/>
    <w:multiLevelType w:val="hybridMultilevel"/>
    <w:tmpl w:val="68981A44"/>
    <w:lvl w:ilvl="0" w:tplc="7C58A46A">
      <w:start w:val="1"/>
      <w:numFmt w:val="bullet"/>
      <w:lvlText w:val=""/>
      <w:lvlJc w:val="left"/>
      <w:pPr>
        <w:ind w:left="360" w:hanging="360"/>
      </w:pPr>
      <w:rPr>
        <w:rFonts w:ascii="Wingdings" w:hAnsi="Wingdings" w:cs="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684456EB"/>
    <w:multiLevelType w:val="hybridMultilevel"/>
    <w:tmpl w:val="96FCEFD4"/>
    <w:lvl w:ilvl="0" w:tplc="0409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94378C1"/>
    <w:multiLevelType w:val="hybridMultilevel"/>
    <w:tmpl w:val="A082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B6E1C54"/>
    <w:multiLevelType w:val="hybridMultilevel"/>
    <w:tmpl w:val="E6F029CA"/>
    <w:lvl w:ilvl="0" w:tplc="F9D8A0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F224ABB"/>
    <w:multiLevelType w:val="hybridMultilevel"/>
    <w:tmpl w:val="7B7805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FD80D8E"/>
    <w:multiLevelType w:val="hybridMultilevel"/>
    <w:tmpl w:val="4EB4AB14"/>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8" w15:restartNumberingAfterBreak="0">
    <w:nsid w:val="71910E12"/>
    <w:multiLevelType w:val="hybridMultilevel"/>
    <w:tmpl w:val="08D055BC"/>
    <w:lvl w:ilvl="0" w:tplc="80081C0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71DC4304"/>
    <w:multiLevelType w:val="hybridMultilevel"/>
    <w:tmpl w:val="865840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3392413"/>
    <w:multiLevelType w:val="hybridMultilevel"/>
    <w:tmpl w:val="F5986302"/>
    <w:lvl w:ilvl="0" w:tplc="A9B0328E">
      <w:start w:val="2"/>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3E27F27"/>
    <w:multiLevelType w:val="hybridMultilevel"/>
    <w:tmpl w:val="533EF1FA"/>
    <w:lvl w:ilvl="0" w:tplc="7A84B66E">
      <w:start w:val="2"/>
      <w:numFmt w:val="bullet"/>
      <w:lvlText w:val="-"/>
      <w:lvlJc w:val="left"/>
      <w:pPr>
        <w:ind w:left="720" w:hanging="360"/>
      </w:pPr>
      <w:rPr>
        <w:rFonts w:ascii="Garamond" w:eastAsiaTheme="minorHAnsi" w:hAnsi="Garamond" w:cs="Times New Roman"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46A5ECB"/>
    <w:multiLevelType w:val="hybridMultilevel"/>
    <w:tmpl w:val="AFD61BAE"/>
    <w:lvl w:ilvl="0" w:tplc="280EE8D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71646C1"/>
    <w:multiLevelType w:val="hybridMultilevel"/>
    <w:tmpl w:val="16283C20"/>
    <w:lvl w:ilvl="0" w:tplc="C8248B5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78CF6146"/>
    <w:multiLevelType w:val="hybridMultilevel"/>
    <w:tmpl w:val="8A428C92"/>
    <w:lvl w:ilvl="0" w:tplc="C812EB3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8D84879"/>
    <w:multiLevelType w:val="hybridMultilevel"/>
    <w:tmpl w:val="F904B15A"/>
    <w:lvl w:ilvl="0" w:tplc="E2CEB068">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9E4730E"/>
    <w:multiLevelType w:val="hybridMultilevel"/>
    <w:tmpl w:val="B10E1A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7AEA2B04"/>
    <w:multiLevelType w:val="hybridMultilevel"/>
    <w:tmpl w:val="7570D80E"/>
    <w:lvl w:ilvl="0" w:tplc="95B6CA9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7CB218B1"/>
    <w:multiLevelType w:val="hybridMultilevel"/>
    <w:tmpl w:val="61E608E8"/>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0" w15:restartNumberingAfterBreak="0">
    <w:nsid w:val="7D447BEE"/>
    <w:multiLevelType w:val="hybridMultilevel"/>
    <w:tmpl w:val="4F48E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5"/>
  </w:num>
  <w:num w:numId="2">
    <w:abstractNumId w:val="14"/>
  </w:num>
  <w:num w:numId="3">
    <w:abstractNumId w:val="4"/>
  </w:num>
  <w:num w:numId="4">
    <w:abstractNumId w:val="18"/>
  </w:num>
  <w:num w:numId="5">
    <w:abstractNumId w:val="19"/>
  </w:num>
  <w:num w:numId="6">
    <w:abstractNumId w:val="40"/>
  </w:num>
  <w:num w:numId="7">
    <w:abstractNumId w:val="50"/>
  </w:num>
  <w:num w:numId="8">
    <w:abstractNumId w:val="44"/>
  </w:num>
  <w:num w:numId="9">
    <w:abstractNumId w:val="56"/>
  </w:num>
  <w:num w:numId="10">
    <w:abstractNumId w:val="81"/>
  </w:num>
  <w:num w:numId="11">
    <w:abstractNumId w:val="53"/>
  </w:num>
  <w:num w:numId="12">
    <w:abstractNumId w:val="54"/>
  </w:num>
  <w:num w:numId="13">
    <w:abstractNumId w:val="31"/>
  </w:num>
  <w:num w:numId="14">
    <w:abstractNumId w:val="73"/>
  </w:num>
  <w:num w:numId="15">
    <w:abstractNumId w:val="9"/>
  </w:num>
  <w:num w:numId="16">
    <w:abstractNumId w:val="89"/>
  </w:num>
  <w:num w:numId="17">
    <w:abstractNumId w:val="47"/>
  </w:num>
  <w:num w:numId="18">
    <w:abstractNumId w:val="63"/>
  </w:num>
  <w:num w:numId="19">
    <w:abstractNumId w:val="16"/>
  </w:num>
  <w:num w:numId="20">
    <w:abstractNumId w:val="75"/>
  </w:num>
  <w:num w:numId="21">
    <w:abstractNumId w:val="17"/>
  </w:num>
  <w:num w:numId="22">
    <w:abstractNumId w:val="67"/>
  </w:num>
  <w:num w:numId="23">
    <w:abstractNumId w:val="60"/>
  </w:num>
  <w:num w:numId="24">
    <w:abstractNumId w:val="80"/>
  </w:num>
  <w:num w:numId="25">
    <w:abstractNumId w:val="61"/>
  </w:num>
  <w:num w:numId="26">
    <w:abstractNumId w:val="26"/>
  </w:num>
  <w:num w:numId="27">
    <w:abstractNumId w:val="72"/>
  </w:num>
  <w:num w:numId="28">
    <w:abstractNumId w:val="43"/>
  </w:num>
  <w:num w:numId="29">
    <w:abstractNumId w:val="39"/>
  </w:num>
  <w:num w:numId="30">
    <w:abstractNumId w:val="52"/>
  </w:num>
  <w:num w:numId="31">
    <w:abstractNumId w:val="8"/>
  </w:num>
  <w:num w:numId="32">
    <w:abstractNumId w:val="0"/>
  </w:num>
  <w:num w:numId="33">
    <w:abstractNumId w:val="88"/>
  </w:num>
  <w:num w:numId="34">
    <w:abstractNumId w:val="64"/>
  </w:num>
  <w:num w:numId="35">
    <w:abstractNumId w:val="58"/>
  </w:num>
  <w:num w:numId="36">
    <w:abstractNumId w:val="33"/>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1"/>
  </w:num>
  <w:num w:numId="39">
    <w:abstractNumId w:val="51"/>
  </w:num>
  <w:num w:numId="40">
    <w:abstractNumId w:val="1"/>
  </w:num>
  <w:num w:numId="41">
    <w:abstractNumId w:val="11"/>
  </w:num>
  <w:num w:numId="42">
    <w:abstractNumId w:val="78"/>
  </w:num>
  <w:num w:numId="43">
    <w:abstractNumId w:val="34"/>
  </w:num>
  <w:num w:numId="44">
    <w:abstractNumId w:val="13"/>
  </w:num>
  <w:num w:numId="45">
    <w:abstractNumId w:val="70"/>
  </w:num>
  <w:num w:numId="46">
    <w:abstractNumId w:val="79"/>
  </w:num>
  <w:num w:numId="47">
    <w:abstractNumId w:val="69"/>
  </w:num>
  <w:num w:numId="48">
    <w:abstractNumId w:val="41"/>
  </w:num>
  <w:num w:numId="49">
    <w:abstractNumId w:val="62"/>
  </w:num>
  <w:num w:numId="50">
    <w:abstractNumId w:val="83"/>
  </w:num>
  <w:num w:numId="51">
    <w:abstractNumId w:val="29"/>
  </w:num>
  <w:num w:numId="52">
    <w:abstractNumId w:val="5"/>
  </w:num>
  <w:num w:numId="53">
    <w:abstractNumId w:val="25"/>
  </w:num>
  <w:num w:numId="54">
    <w:abstractNumId w:val="15"/>
  </w:num>
  <w:num w:numId="55">
    <w:abstractNumId w:val="57"/>
  </w:num>
  <w:num w:numId="56">
    <w:abstractNumId w:val="3"/>
  </w:num>
  <w:num w:numId="57">
    <w:abstractNumId w:val="7"/>
  </w:num>
  <w:num w:numId="58">
    <w:abstractNumId w:val="90"/>
  </w:num>
  <w:num w:numId="59">
    <w:abstractNumId w:val="22"/>
  </w:num>
  <w:num w:numId="60">
    <w:abstractNumId w:val="35"/>
  </w:num>
  <w:num w:numId="61">
    <w:abstractNumId w:val="38"/>
  </w:num>
  <w:num w:numId="62">
    <w:abstractNumId w:val="2"/>
  </w:num>
  <w:num w:numId="63">
    <w:abstractNumId w:val="21"/>
  </w:num>
  <w:num w:numId="64">
    <w:abstractNumId w:val="30"/>
  </w:num>
  <w:num w:numId="65">
    <w:abstractNumId w:val="48"/>
  </w:num>
  <w:num w:numId="66">
    <w:abstractNumId w:val="28"/>
  </w:num>
  <w:num w:numId="67">
    <w:abstractNumId w:val="45"/>
  </w:num>
  <w:num w:numId="68">
    <w:abstractNumId w:val="24"/>
  </w:num>
  <w:num w:numId="69">
    <w:abstractNumId w:val="84"/>
  </w:num>
  <w:num w:numId="70">
    <w:abstractNumId w:val="74"/>
  </w:num>
  <w:num w:numId="71">
    <w:abstractNumId w:val="86"/>
  </w:num>
  <w:num w:numId="72">
    <w:abstractNumId w:val="59"/>
  </w:num>
  <w:num w:numId="73">
    <w:abstractNumId w:val="87"/>
  </w:num>
  <w:num w:numId="74">
    <w:abstractNumId w:val="49"/>
  </w:num>
  <w:num w:numId="75">
    <w:abstractNumId w:val="85"/>
  </w:num>
  <w:num w:numId="76">
    <w:abstractNumId w:val="32"/>
  </w:num>
  <w:num w:numId="77">
    <w:abstractNumId w:val="12"/>
  </w:num>
  <w:num w:numId="78">
    <w:abstractNumId w:val="68"/>
  </w:num>
  <w:num w:numId="79">
    <w:abstractNumId w:val="77"/>
  </w:num>
  <w:num w:numId="80">
    <w:abstractNumId w:val="36"/>
  </w:num>
  <w:num w:numId="81">
    <w:abstractNumId w:val="23"/>
  </w:num>
  <w:num w:numId="82">
    <w:abstractNumId w:val="65"/>
  </w:num>
  <w:num w:numId="83">
    <w:abstractNumId w:val="66"/>
  </w:num>
  <w:num w:numId="84">
    <w:abstractNumId w:val="76"/>
  </w:num>
  <w:num w:numId="85">
    <w:abstractNumId w:val="20"/>
  </w:num>
  <w:num w:numId="86">
    <w:abstractNumId w:val="46"/>
  </w:num>
  <w:num w:numId="87">
    <w:abstractNumId w:val="42"/>
  </w:num>
  <w:num w:numId="88">
    <w:abstractNumId w:val="37"/>
  </w:num>
  <w:num w:numId="89">
    <w:abstractNumId w:val="6"/>
  </w:num>
  <w:num w:numId="90">
    <w:abstractNumId w:val="10"/>
  </w:num>
  <w:num w:numId="91">
    <w:abstractNumId w:val="82"/>
  </w:num>
  <w:num w:numId="92">
    <w:abstractNumId w:val="2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44D"/>
    <w:rsid w:val="00005420"/>
    <w:rsid w:val="00006729"/>
    <w:rsid w:val="0000678F"/>
    <w:rsid w:val="000131DA"/>
    <w:rsid w:val="00013936"/>
    <w:rsid w:val="0002129E"/>
    <w:rsid w:val="00023D28"/>
    <w:rsid w:val="00027136"/>
    <w:rsid w:val="000317E5"/>
    <w:rsid w:val="000415E2"/>
    <w:rsid w:val="00046764"/>
    <w:rsid w:val="000541F0"/>
    <w:rsid w:val="000574F0"/>
    <w:rsid w:val="00061641"/>
    <w:rsid w:val="00061C52"/>
    <w:rsid w:val="00061C96"/>
    <w:rsid w:val="00062261"/>
    <w:rsid w:val="00066207"/>
    <w:rsid w:val="00071503"/>
    <w:rsid w:val="00083062"/>
    <w:rsid w:val="00083459"/>
    <w:rsid w:val="00090429"/>
    <w:rsid w:val="00091619"/>
    <w:rsid w:val="00091C37"/>
    <w:rsid w:val="00095C61"/>
    <w:rsid w:val="000A06D9"/>
    <w:rsid w:val="000A0914"/>
    <w:rsid w:val="000A6CD8"/>
    <w:rsid w:val="000B184D"/>
    <w:rsid w:val="000B1FAB"/>
    <w:rsid w:val="000B61C8"/>
    <w:rsid w:val="000B6236"/>
    <w:rsid w:val="000C128F"/>
    <w:rsid w:val="000C51EA"/>
    <w:rsid w:val="000C67B1"/>
    <w:rsid w:val="000C7ACE"/>
    <w:rsid w:val="000D0BA1"/>
    <w:rsid w:val="000D2103"/>
    <w:rsid w:val="000D6AD8"/>
    <w:rsid w:val="000E0953"/>
    <w:rsid w:val="000E1DF8"/>
    <w:rsid w:val="000E4215"/>
    <w:rsid w:val="000E50D8"/>
    <w:rsid w:val="000F1C02"/>
    <w:rsid w:val="000F49DC"/>
    <w:rsid w:val="000F7A32"/>
    <w:rsid w:val="00112FD3"/>
    <w:rsid w:val="00121D4F"/>
    <w:rsid w:val="001225A4"/>
    <w:rsid w:val="00135B4E"/>
    <w:rsid w:val="001371AD"/>
    <w:rsid w:val="001407FD"/>
    <w:rsid w:val="001449D1"/>
    <w:rsid w:val="00145DD9"/>
    <w:rsid w:val="00154414"/>
    <w:rsid w:val="00154BE4"/>
    <w:rsid w:val="00163F9E"/>
    <w:rsid w:val="00172846"/>
    <w:rsid w:val="00177D54"/>
    <w:rsid w:val="001812E5"/>
    <w:rsid w:val="001918FF"/>
    <w:rsid w:val="001938BA"/>
    <w:rsid w:val="001A53A1"/>
    <w:rsid w:val="001B26E8"/>
    <w:rsid w:val="001B3083"/>
    <w:rsid w:val="001C08BB"/>
    <w:rsid w:val="001C1E2D"/>
    <w:rsid w:val="001D06B9"/>
    <w:rsid w:val="001D6235"/>
    <w:rsid w:val="001E37F2"/>
    <w:rsid w:val="001E48A0"/>
    <w:rsid w:val="001E58D6"/>
    <w:rsid w:val="00206ACA"/>
    <w:rsid w:val="00211CBE"/>
    <w:rsid w:val="00223D67"/>
    <w:rsid w:val="00230764"/>
    <w:rsid w:val="00234C83"/>
    <w:rsid w:val="002350D6"/>
    <w:rsid w:val="00240564"/>
    <w:rsid w:val="00250C9D"/>
    <w:rsid w:val="00252CA7"/>
    <w:rsid w:val="00252F61"/>
    <w:rsid w:val="00253745"/>
    <w:rsid w:val="00262C9A"/>
    <w:rsid w:val="00265DFA"/>
    <w:rsid w:val="002735A7"/>
    <w:rsid w:val="0027756D"/>
    <w:rsid w:val="002850A8"/>
    <w:rsid w:val="002866A7"/>
    <w:rsid w:val="00291032"/>
    <w:rsid w:val="002957B4"/>
    <w:rsid w:val="002957C0"/>
    <w:rsid w:val="002A3A3E"/>
    <w:rsid w:val="002B1F27"/>
    <w:rsid w:val="002B372D"/>
    <w:rsid w:val="002C041F"/>
    <w:rsid w:val="002C1A87"/>
    <w:rsid w:val="002C37A5"/>
    <w:rsid w:val="002D04E0"/>
    <w:rsid w:val="002D32DC"/>
    <w:rsid w:val="002D7721"/>
    <w:rsid w:val="002E0909"/>
    <w:rsid w:val="002E128D"/>
    <w:rsid w:val="002F07C9"/>
    <w:rsid w:val="002F564D"/>
    <w:rsid w:val="003077A0"/>
    <w:rsid w:val="00307893"/>
    <w:rsid w:val="00310E77"/>
    <w:rsid w:val="00314422"/>
    <w:rsid w:val="003169C3"/>
    <w:rsid w:val="00330811"/>
    <w:rsid w:val="00331715"/>
    <w:rsid w:val="00333E07"/>
    <w:rsid w:val="00341A47"/>
    <w:rsid w:val="00350C68"/>
    <w:rsid w:val="00352AE3"/>
    <w:rsid w:val="003534E1"/>
    <w:rsid w:val="00360437"/>
    <w:rsid w:val="0036272C"/>
    <w:rsid w:val="00366517"/>
    <w:rsid w:val="0037000A"/>
    <w:rsid w:val="00371E3F"/>
    <w:rsid w:val="00373CD8"/>
    <w:rsid w:val="003819A0"/>
    <w:rsid w:val="00387617"/>
    <w:rsid w:val="003A157D"/>
    <w:rsid w:val="003A6386"/>
    <w:rsid w:val="003B5E34"/>
    <w:rsid w:val="003B7619"/>
    <w:rsid w:val="003C37F7"/>
    <w:rsid w:val="003C44B4"/>
    <w:rsid w:val="003D754A"/>
    <w:rsid w:val="003E06A0"/>
    <w:rsid w:val="003E2073"/>
    <w:rsid w:val="003E2898"/>
    <w:rsid w:val="003E3A9A"/>
    <w:rsid w:val="003E4D28"/>
    <w:rsid w:val="003E4FBE"/>
    <w:rsid w:val="003E5A8C"/>
    <w:rsid w:val="003E71EA"/>
    <w:rsid w:val="003F1AF9"/>
    <w:rsid w:val="003F5036"/>
    <w:rsid w:val="00406E0E"/>
    <w:rsid w:val="0041508A"/>
    <w:rsid w:val="00427E38"/>
    <w:rsid w:val="00432983"/>
    <w:rsid w:val="00435A32"/>
    <w:rsid w:val="00443C5C"/>
    <w:rsid w:val="004446F1"/>
    <w:rsid w:val="0044693C"/>
    <w:rsid w:val="004638DB"/>
    <w:rsid w:val="00471A2D"/>
    <w:rsid w:val="00477548"/>
    <w:rsid w:val="00477784"/>
    <w:rsid w:val="00480FC2"/>
    <w:rsid w:val="00485852"/>
    <w:rsid w:val="004859F9"/>
    <w:rsid w:val="004878CC"/>
    <w:rsid w:val="00492609"/>
    <w:rsid w:val="00492947"/>
    <w:rsid w:val="00494C83"/>
    <w:rsid w:val="0049644D"/>
    <w:rsid w:val="004A1E88"/>
    <w:rsid w:val="004A36AA"/>
    <w:rsid w:val="004A3B49"/>
    <w:rsid w:val="004A5BF4"/>
    <w:rsid w:val="004A7FAA"/>
    <w:rsid w:val="004B0F45"/>
    <w:rsid w:val="004B391B"/>
    <w:rsid w:val="004B5099"/>
    <w:rsid w:val="004B6DF4"/>
    <w:rsid w:val="004B76F2"/>
    <w:rsid w:val="004B7F22"/>
    <w:rsid w:val="004D0381"/>
    <w:rsid w:val="004D2D1A"/>
    <w:rsid w:val="005044E3"/>
    <w:rsid w:val="00511BB4"/>
    <w:rsid w:val="005142F2"/>
    <w:rsid w:val="005152E1"/>
    <w:rsid w:val="00517937"/>
    <w:rsid w:val="00524974"/>
    <w:rsid w:val="00525899"/>
    <w:rsid w:val="005302F5"/>
    <w:rsid w:val="005357CE"/>
    <w:rsid w:val="0054613F"/>
    <w:rsid w:val="00556525"/>
    <w:rsid w:val="00563260"/>
    <w:rsid w:val="0056486B"/>
    <w:rsid w:val="005670FB"/>
    <w:rsid w:val="00581723"/>
    <w:rsid w:val="00593AFF"/>
    <w:rsid w:val="005A21C3"/>
    <w:rsid w:val="005B1135"/>
    <w:rsid w:val="005B3D57"/>
    <w:rsid w:val="005B4ADF"/>
    <w:rsid w:val="005B5E49"/>
    <w:rsid w:val="005B76B1"/>
    <w:rsid w:val="005C30EC"/>
    <w:rsid w:val="005C3C0E"/>
    <w:rsid w:val="005E3158"/>
    <w:rsid w:val="005F1A70"/>
    <w:rsid w:val="00601CE5"/>
    <w:rsid w:val="00604389"/>
    <w:rsid w:val="0061121D"/>
    <w:rsid w:val="00614894"/>
    <w:rsid w:val="006240A5"/>
    <w:rsid w:val="00642CF1"/>
    <w:rsid w:val="00647B59"/>
    <w:rsid w:val="00651B28"/>
    <w:rsid w:val="00661A06"/>
    <w:rsid w:val="006627E2"/>
    <w:rsid w:val="006669F5"/>
    <w:rsid w:val="00673A15"/>
    <w:rsid w:val="00674A8D"/>
    <w:rsid w:val="00675D2E"/>
    <w:rsid w:val="00676A83"/>
    <w:rsid w:val="00676E80"/>
    <w:rsid w:val="0067710A"/>
    <w:rsid w:val="006836B2"/>
    <w:rsid w:val="00684F44"/>
    <w:rsid w:val="00686813"/>
    <w:rsid w:val="00696192"/>
    <w:rsid w:val="00696E52"/>
    <w:rsid w:val="006A0D95"/>
    <w:rsid w:val="006A29CD"/>
    <w:rsid w:val="006A73E9"/>
    <w:rsid w:val="006B134D"/>
    <w:rsid w:val="006B3A82"/>
    <w:rsid w:val="006B69CC"/>
    <w:rsid w:val="006D6711"/>
    <w:rsid w:val="006E6A5F"/>
    <w:rsid w:val="006F6293"/>
    <w:rsid w:val="007072B9"/>
    <w:rsid w:val="00707DE6"/>
    <w:rsid w:val="007131E7"/>
    <w:rsid w:val="007156E1"/>
    <w:rsid w:val="00720C9E"/>
    <w:rsid w:val="00721C5B"/>
    <w:rsid w:val="00722FB2"/>
    <w:rsid w:val="00730751"/>
    <w:rsid w:val="007310EF"/>
    <w:rsid w:val="00731743"/>
    <w:rsid w:val="00736DAB"/>
    <w:rsid w:val="00742F4A"/>
    <w:rsid w:val="0074669E"/>
    <w:rsid w:val="007477D7"/>
    <w:rsid w:val="00753221"/>
    <w:rsid w:val="00754460"/>
    <w:rsid w:val="00754CE2"/>
    <w:rsid w:val="007552D9"/>
    <w:rsid w:val="00767A1A"/>
    <w:rsid w:val="00767FEF"/>
    <w:rsid w:val="00771A95"/>
    <w:rsid w:val="00771FB4"/>
    <w:rsid w:val="00776E2B"/>
    <w:rsid w:val="00777AA7"/>
    <w:rsid w:val="00780046"/>
    <w:rsid w:val="007804A7"/>
    <w:rsid w:val="00782B3C"/>
    <w:rsid w:val="007913BD"/>
    <w:rsid w:val="007914AD"/>
    <w:rsid w:val="00794771"/>
    <w:rsid w:val="00795486"/>
    <w:rsid w:val="00797791"/>
    <w:rsid w:val="007A009E"/>
    <w:rsid w:val="007A4548"/>
    <w:rsid w:val="007B51B9"/>
    <w:rsid w:val="007C5485"/>
    <w:rsid w:val="007D100E"/>
    <w:rsid w:val="007F0736"/>
    <w:rsid w:val="007F1818"/>
    <w:rsid w:val="007F218C"/>
    <w:rsid w:val="007F24C8"/>
    <w:rsid w:val="008004A2"/>
    <w:rsid w:val="00801B3E"/>
    <w:rsid w:val="00803C4C"/>
    <w:rsid w:val="00804218"/>
    <w:rsid w:val="008101BA"/>
    <w:rsid w:val="00813F01"/>
    <w:rsid w:val="008207C2"/>
    <w:rsid w:val="00821EC5"/>
    <w:rsid w:val="00831DAA"/>
    <w:rsid w:val="008401A6"/>
    <w:rsid w:val="008403E4"/>
    <w:rsid w:val="008431E1"/>
    <w:rsid w:val="00845EBF"/>
    <w:rsid w:val="00865807"/>
    <w:rsid w:val="00871FED"/>
    <w:rsid w:val="008837D2"/>
    <w:rsid w:val="00884132"/>
    <w:rsid w:val="00895411"/>
    <w:rsid w:val="0089746B"/>
    <w:rsid w:val="00897DFC"/>
    <w:rsid w:val="00897E65"/>
    <w:rsid w:val="008A3386"/>
    <w:rsid w:val="008B28FF"/>
    <w:rsid w:val="008B6EF5"/>
    <w:rsid w:val="008B7140"/>
    <w:rsid w:val="008C016B"/>
    <w:rsid w:val="008C2E55"/>
    <w:rsid w:val="008C4D85"/>
    <w:rsid w:val="008C4F8E"/>
    <w:rsid w:val="008C52A6"/>
    <w:rsid w:val="008C799C"/>
    <w:rsid w:val="008D3873"/>
    <w:rsid w:val="008D3EDA"/>
    <w:rsid w:val="008E2E74"/>
    <w:rsid w:val="008F6900"/>
    <w:rsid w:val="008F6909"/>
    <w:rsid w:val="008F79D3"/>
    <w:rsid w:val="009010CD"/>
    <w:rsid w:val="00903D2E"/>
    <w:rsid w:val="00910B20"/>
    <w:rsid w:val="00913076"/>
    <w:rsid w:val="0091334E"/>
    <w:rsid w:val="00913605"/>
    <w:rsid w:val="009166F5"/>
    <w:rsid w:val="00921968"/>
    <w:rsid w:val="009225D9"/>
    <w:rsid w:val="00922965"/>
    <w:rsid w:val="00925F3B"/>
    <w:rsid w:val="0092625F"/>
    <w:rsid w:val="0094427D"/>
    <w:rsid w:val="00945BD3"/>
    <w:rsid w:val="009465E4"/>
    <w:rsid w:val="00950EBA"/>
    <w:rsid w:val="00951101"/>
    <w:rsid w:val="00953577"/>
    <w:rsid w:val="009622D3"/>
    <w:rsid w:val="00966DA7"/>
    <w:rsid w:val="00970BE2"/>
    <w:rsid w:val="0097580C"/>
    <w:rsid w:val="00980D32"/>
    <w:rsid w:val="00987450"/>
    <w:rsid w:val="00990A70"/>
    <w:rsid w:val="0099158D"/>
    <w:rsid w:val="009A2A58"/>
    <w:rsid w:val="009A5D98"/>
    <w:rsid w:val="009C2DD5"/>
    <w:rsid w:val="009C3F12"/>
    <w:rsid w:val="009C6F91"/>
    <w:rsid w:val="009E03C4"/>
    <w:rsid w:val="009E5982"/>
    <w:rsid w:val="009F5F9A"/>
    <w:rsid w:val="00A00066"/>
    <w:rsid w:val="00A06113"/>
    <w:rsid w:val="00A07F6C"/>
    <w:rsid w:val="00A16825"/>
    <w:rsid w:val="00A175EB"/>
    <w:rsid w:val="00A2012E"/>
    <w:rsid w:val="00A20408"/>
    <w:rsid w:val="00A23738"/>
    <w:rsid w:val="00A246B8"/>
    <w:rsid w:val="00A249F3"/>
    <w:rsid w:val="00A31239"/>
    <w:rsid w:val="00A340EE"/>
    <w:rsid w:val="00A3748A"/>
    <w:rsid w:val="00A37E8A"/>
    <w:rsid w:val="00A406DC"/>
    <w:rsid w:val="00A43250"/>
    <w:rsid w:val="00A4769F"/>
    <w:rsid w:val="00A52063"/>
    <w:rsid w:val="00A5372E"/>
    <w:rsid w:val="00A6392D"/>
    <w:rsid w:val="00A641A0"/>
    <w:rsid w:val="00A6584F"/>
    <w:rsid w:val="00A66814"/>
    <w:rsid w:val="00A67BA6"/>
    <w:rsid w:val="00A7072C"/>
    <w:rsid w:val="00A76C49"/>
    <w:rsid w:val="00A76CE6"/>
    <w:rsid w:val="00A770ED"/>
    <w:rsid w:val="00A90020"/>
    <w:rsid w:val="00AA3F44"/>
    <w:rsid w:val="00AA4850"/>
    <w:rsid w:val="00AA578B"/>
    <w:rsid w:val="00AA74F3"/>
    <w:rsid w:val="00AB356D"/>
    <w:rsid w:val="00AB5D33"/>
    <w:rsid w:val="00AB72AE"/>
    <w:rsid w:val="00AC44C4"/>
    <w:rsid w:val="00AD0B09"/>
    <w:rsid w:val="00AD7A74"/>
    <w:rsid w:val="00AE51B3"/>
    <w:rsid w:val="00AE768B"/>
    <w:rsid w:val="00AF0A92"/>
    <w:rsid w:val="00AF3703"/>
    <w:rsid w:val="00B07D83"/>
    <w:rsid w:val="00B1709D"/>
    <w:rsid w:val="00B2126A"/>
    <w:rsid w:val="00B221DB"/>
    <w:rsid w:val="00B3062F"/>
    <w:rsid w:val="00B37D9F"/>
    <w:rsid w:val="00B406A7"/>
    <w:rsid w:val="00B4141D"/>
    <w:rsid w:val="00B47C05"/>
    <w:rsid w:val="00B51A2D"/>
    <w:rsid w:val="00B524B6"/>
    <w:rsid w:val="00B527B9"/>
    <w:rsid w:val="00B55DC5"/>
    <w:rsid w:val="00B63A7C"/>
    <w:rsid w:val="00B65ADC"/>
    <w:rsid w:val="00B66BAE"/>
    <w:rsid w:val="00B67F2A"/>
    <w:rsid w:val="00B67FF9"/>
    <w:rsid w:val="00B709B9"/>
    <w:rsid w:val="00B75770"/>
    <w:rsid w:val="00B81FDA"/>
    <w:rsid w:val="00B85188"/>
    <w:rsid w:val="00B8550F"/>
    <w:rsid w:val="00B93360"/>
    <w:rsid w:val="00B954F5"/>
    <w:rsid w:val="00B95ABC"/>
    <w:rsid w:val="00B96731"/>
    <w:rsid w:val="00BA41F3"/>
    <w:rsid w:val="00BA74B7"/>
    <w:rsid w:val="00BB1346"/>
    <w:rsid w:val="00BB2E36"/>
    <w:rsid w:val="00BB78E7"/>
    <w:rsid w:val="00BC12BA"/>
    <w:rsid w:val="00BE6069"/>
    <w:rsid w:val="00BE7F3E"/>
    <w:rsid w:val="00BF10BE"/>
    <w:rsid w:val="00BF29A7"/>
    <w:rsid w:val="00BF3F6C"/>
    <w:rsid w:val="00BF5458"/>
    <w:rsid w:val="00C01698"/>
    <w:rsid w:val="00C0560B"/>
    <w:rsid w:val="00C059D0"/>
    <w:rsid w:val="00C07C66"/>
    <w:rsid w:val="00C11873"/>
    <w:rsid w:val="00C12263"/>
    <w:rsid w:val="00C1240C"/>
    <w:rsid w:val="00C12B0B"/>
    <w:rsid w:val="00C3521F"/>
    <w:rsid w:val="00C42326"/>
    <w:rsid w:val="00C42E66"/>
    <w:rsid w:val="00C44315"/>
    <w:rsid w:val="00C445D9"/>
    <w:rsid w:val="00C466A4"/>
    <w:rsid w:val="00C54751"/>
    <w:rsid w:val="00C55BBF"/>
    <w:rsid w:val="00C6068E"/>
    <w:rsid w:val="00C606D1"/>
    <w:rsid w:val="00C60DBD"/>
    <w:rsid w:val="00C6449F"/>
    <w:rsid w:val="00C653A0"/>
    <w:rsid w:val="00C66C81"/>
    <w:rsid w:val="00C7698A"/>
    <w:rsid w:val="00C86110"/>
    <w:rsid w:val="00C92B5A"/>
    <w:rsid w:val="00C93A5B"/>
    <w:rsid w:val="00C93BA0"/>
    <w:rsid w:val="00CA03A2"/>
    <w:rsid w:val="00CA7D13"/>
    <w:rsid w:val="00CA7EE9"/>
    <w:rsid w:val="00CB5CA5"/>
    <w:rsid w:val="00CC13A5"/>
    <w:rsid w:val="00CC1AF7"/>
    <w:rsid w:val="00CC7C20"/>
    <w:rsid w:val="00CD41D2"/>
    <w:rsid w:val="00CE133F"/>
    <w:rsid w:val="00CF1949"/>
    <w:rsid w:val="00CF30D3"/>
    <w:rsid w:val="00CF35B4"/>
    <w:rsid w:val="00CF3DD2"/>
    <w:rsid w:val="00CF52BB"/>
    <w:rsid w:val="00D0082D"/>
    <w:rsid w:val="00D057CF"/>
    <w:rsid w:val="00D15FE3"/>
    <w:rsid w:val="00D16D34"/>
    <w:rsid w:val="00D21AB8"/>
    <w:rsid w:val="00D332AE"/>
    <w:rsid w:val="00D3701E"/>
    <w:rsid w:val="00D445FE"/>
    <w:rsid w:val="00D46559"/>
    <w:rsid w:val="00D50C8B"/>
    <w:rsid w:val="00D51A78"/>
    <w:rsid w:val="00D52D2D"/>
    <w:rsid w:val="00D61E4B"/>
    <w:rsid w:val="00D63F1B"/>
    <w:rsid w:val="00D64406"/>
    <w:rsid w:val="00D64940"/>
    <w:rsid w:val="00D71ADC"/>
    <w:rsid w:val="00D729B4"/>
    <w:rsid w:val="00D813C7"/>
    <w:rsid w:val="00D8334E"/>
    <w:rsid w:val="00D94D2D"/>
    <w:rsid w:val="00D9507F"/>
    <w:rsid w:val="00DA22A9"/>
    <w:rsid w:val="00DB1710"/>
    <w:rsid w:val="00DB2E9E"/>
    <w:rsid w:val="00DC138F"/>
    <w:rsid w:val="00DC33CD"/>
    <w:rsid w:val="00DC76F7"/>
    <w:rsid w:val="00DC7CE1"/>
    <w:rsid w:val="00DD1A87"/>
    <w:rsid w:val="00DD5948"/>
    <w:rsid w:val="00DE26B1"/>
    <w:rsid w:val="00E01222"/>
    <w:rsid w:val="00E02989"/>
    <w:rsid w:val="00E05DCD"/>
    <w:rsid w:val="00E06150"/>
    <w:rsid w:val="00E124C1"/>
    <w:rsid w:val="00E17AEB"/>
    <w:rsid w:val="00E20932"/>
    <w:rsid w:val="00E224CE"/>
    <w:rsid w:val="00E23026"/>
    <w:rsid w:val="00E27152"/>
    <w:rsid w:val="00E301C4"/>
    <w:rsid w:val="00E329F2"/>
    <w:rsid w:val="00E420A5"/>
    <w:rsid w:val="00E4497F"/>
    <w:rsid w:val="00E473E5"/>
    <w:rsid w:val="00E57D2A"/>
    <w:rsid w:val="00E62936"/>
    <w:rsid w:val="00E631E2"/>
    <w:rsid w:val="00E66AFE"/>
    <w:rsid w:val="00E676B0"/>
    <w:rsid w:val="00E67814"/>
    <w:rsid w:val="00E80704"/>
    <w:rsid w:val="00E81B54"/>
    <w:rsid w:val="00E90659"/>
    <w:rsid w:val="00E91832"/>
    <w:rsid w:val="00E91B77"/>
    <w:rsid w:val="00E924FB"/>
    <w:rsid w:val="00E93028"/>
    <w:rsid w:val="00E96B0B"/>
    <w:rsid w:val="00EA2D56"/>
    <w:rsid w:val="00EA4666"/>
    <w:rsid w:val="00EA7EB8"/>
    <w:rsid w:val="00EB4F34"/>
    <w:rsid w:val="00EB6A99"/>
    <w:rsid w:val="00EC5A4F"/>
    <w:rsid w:val="00EE2C9C"/>
    <w:rsid w:val="00EE5776"/>
    <w:rsid w:val="00EE70E7"/>
    <w:rsid w:val="00EF1BA9"/>
    <w:rsid w:val="00EF22C5"/>
    <w:rsid w:val="00EF3B07"/>
    <w:rsid w:val="00F00712"/>
    <w:rsid w:val="00F01450"/>
    <w:rsid w:val="00F019F0"/>
    <w:rsid w:val="00F03E73"/>
    <w:rsid w:val="00F10698"/>
    <w:rsid w:val="00F2182E"/>
    <w:rsid w:val="00F228B2"/>
    <w:rsid w:val="00F22A53"/>
    <w:rsid w:val="00F32CDF"/>
    <w:rsid w:val="00F35590"/>
    <w:rsid w:val="00F467EC"/>
    <w:rsid w:val="00F47FF0"/>
    <w:rsid w:val="00F54B8B"/>
    <w:rsid w:val="00F55DF2"/>
    <w:rsid w:val="00F61A54"/>
    <w:rsid w:val="00F61C56"/>
    <w:rsid w:val="00F62653"/>
    <w:rsid w:val="00F66A9A"/>
    <w:rsid w:val="00F76C5E"/>
    <w:rsid w:val="00F77875"/>
    <w:rsid w:val="00F811C1"/>
    <w:rsid w:val="00F90AA5"/>
    <w:rsid w:val="00F90E00"/>
    <w:rsid w:val="00F938F7"/>
    <w:rsid w:val="00F95E68"/>
    <w:rsid w:val="00FA6D6F"/>
    <w:rsid w:val="00FA775B"/>
    <w:rsid w:val="00FB2D7C"/>
    <w:rsid w:val="00FD03E9"/>
    <w:rsid w:val="00FE37FB"/>
    <w:rsid w:val="00FE3D4A"/>
    <w:rsid w:val="00FE4506"/>
    <w:rsid w:val="00FE4DB7"/>
    <w:rsid w:val="00FE5D91"/>
    <w:rsid w:val="00FE7863"/>
    <w:rsid w:val="00FF2817"/>
    <w:rsid w:val="00FF54D0"/>
    <w:rsid w:val="00FF789C"/>
    <w:rsid w:val="00FF7D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B40BB"/>
  <w15:docId w15:val="{6D2F9875-5A84-45A8-A0FA-2E6400C24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4769F"/>
  </w:style>
  <w:style w:type="paragraph" w:styleId="Titre1">
    <w:name w:val="heading 1"/>
    <w:basedOn w:val="Normal"/>
    <w:next w:val="Normal"/>
    <w:link w:val="Titre1Car1"/>
    <w:autoRedefine/>
    <w:uiPriority w:val="9"/>
    <w:qFormat/>
    <w:rsid w:val="00091619"/>
    <w:pPr>
      <w:keepNext/>
      <w:keepLines/>
      <w:spacing w:before="240" w:after="120"/>
      <w:outlineLvl w:val="0"/>
    </w:pPr>
    <w:rPr>
      <w:rFonts w:ascii="Garamond" w:eastAsiaTheme="majorEastAsia" w:hAnsi="Garamond" w:cstheme="majorBidi"/>
      <w:b/>
      <w:bCs/>
      <w:sz w:val="28"/>
      <w:szCs w:val="28"/>
    </w:rPr>
  </w:style>
  <w:style w:type="paragraph" w:styleId="Titre2">
    <w:name w:val="heading 2"/>
    <w:basedOn w:val="Normal"/>
    <w:next w:val="Normal"/>
    <w:link w:val="Titre2Car"/>
    <w:uiPriority w:val="9"/>
    <w:unhideWhenUsed/>
    <w:qFormat/>
    <w:rsid w:val="00804218"/>
    <w:pPr>
      <w:keepNext/>
      <w:keepLines/>
      <w:spacing w:before="200" w:after="120"/>
      <w:outlineLvl w:val="1"/>
    </w:pPr>
    <w:rPr>
      <w:rFonts w:ascii="Garamond" w:eastAsia="MS Gothic" w:hAnsi="Garamond" w:cs="Times New Roman"/>
      <w:b/>
      <w:bCs/>
      <w:sz w:val="26"/>
      <w:szCs w:val="26"/>
    </w:rPr>
  </w:style>
  <w:style w:type="paragraph" w:styleId="Titre3">
    <w:name w:val="heading 3"/>
    <w:basedOn w:val="Normal"/>
    <w:next w:val="Normal"/>
    <w:link w:val="Titre3Car"/>
    <w:autoRedefine/>
    <w:uiPriority w:val="9"/>
    <w:qFormat/>
    <w:rsid w:val="00CF52BB"/>
    <w:pPr>
      <w:keepNext/>
      <w:spacing w:before="180" w:after="80" w:line="240" w:lineRule="auto"/>
      <w:jc w:val="both"/>
      <w:outlineLvl w:val="2"/>
    </w:pPr>
    <w:rPr>
      <w:rFonts w:ascii="Garamond" w:eastAsia="Times New Roman" w:hAnsi="Garamond" w:cs="Times New Roman"/>
      <w:b/>
      <w:bCs/>
      <w:sz w:val="24"/>
      <w:szCs w:val="26"/>
    </w:rPr>
  </w:style>
  <w:style w:type="paragraph" w:styleId="Titre4">
    <w:name w:val="heading 4"/>
    <w:basedOn w:val="Normal"/>
    <w:next w:val="Normal"/>
    <w:link w:val="Titre4Car"/>
    <w:uiPriority w:val="9"/>
    <w:semiHidden/>
    <w:unhideWhenUsed/>
    <w:qFormat/>
    <w:rsid w:val="00A0611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semiHidden/>
    <w:unhideWhenUsed/>
    <w:qFormat/>
    <w:rsid w:val="00FA775B"/>
    <w:pPr>
      <w:keepNext/>
      <w:keepLines/>
      <w:spacing w:before="200" w:after="0"/>
      <w:outlineLvl w:val="4"/>
    </w:pPr>
    <w:rPr>
      <w:rFonts w:ascii="Cambria" w:eastAsia="MS Gothic" w:hAnsi="Cambria" w:cs="Times New Roman"/>
      <w:color w:val="243F60"/>
    </w:rPr>
  </w:style>
  <w:style w:type="paragraph" w:styleId="Titre9">
    <w:name w:val="heading 9"/>
    <w:basedOn w:val="Normal"/>
    <w:next w:val="Normal"/>
    <w:link w:val="Titre9Car"/>
    <w:semiHidden/>
    <w:unhideWhenUsed/>
    <w:qFormat/>
    <w:rsid w:val="00FA775B"/>
    <w:pPr>
      <w:keepNext/>
      <w:keepLines/>
      <w:spacing w:before="200" w:after="0"/>
      <w:outlineLvl w:val="8"/>
    </w:pPr>
    <w:rPr>
      <w:rFonts w:ascii="Cambria" w:eastAsia="MS Gothic" w:hAnsi="Cambria" w:cs="Times New Roman"/>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link w:val="Titre1Car"/>
    <w:uiPriority w:val="9"/>
    <w:qFormat/>
    <w:rsid w:val="00FA775B"/>
    <w:pPr>
      <w:keepNext/>
      <w:keepLines/>
      <w:spacing w:before="480" w:after="0" w:line="276" w:lineRule="auto"/>
      <w:outlineLvl w:val="0"/>
    </w:pPr>
    <w:rPr>
      <w:rFonts w:ascii="Cambria" w:eastAsia="MS Gothic" w:hAnsi="Cambria" w:cs="Times New Roman"/>
      <w:b/>
      <w:bCs/>
      <w:color w:val="365F91"/>
      <w:sz w:val="28"/>
      <w:szCs w:val="28"/>
    </w:rPr>
  </w:style>
  <w:style w:type="paragraph" w:customStyle="1" w:styleId="Titre21">
    <w:name w:val="Titre 21"/>
    <w:basedOn w:val="Normal"/>
    <w:next w:val="Normal"/>
    <w:rsid w:val="00FA775B"/>
    <w:pPr>
      <w:keepNext/>
      <w:keepLines/>
      <w:spacing w:after="0" w:line="240" w:lineRule="auto"/>
      <w:outlineLvl w:val="1"/>
    </w:pPr>
    <w:rPr>
      <w:rFonts w:ascii="Garamond" w:eastAsia="MS Gothic" w:hAnsi="Garamond" w:cs="Times New Roman"/>
      <w:b/>
      <w:bCs/>
      <w:sz w:val="26"/>
      <w:szCs w:val="26"/>
      <w:lang w:val="en-US"/>
    </w:rPr>
  </w:style>
  <w:style w:type="character" w:customStyle="1" w:styleId="Titre3Car">
    <w:name w:val="Titre 3 Car"/>
    <w:basedOn w:val="Policepardfaut"/>
    <w:link w:val="Titre3"/>
    <w:uiPriority w:val="9"/>
    <w:rsid w:val="00CF52BB"/>
    <w:rPr>
      <w:rFonts w:ascii="Garamond" w:eastAsia="Times New Roman" w:hAnsi="Garamond" w:cs="Times New Roman"/>
      <w:b/>
      <w:bCs/>
      <w:sz w:val="24"/>
      <w:szCs w:val="26"/>
    </w:rPr>
  </w:style>
  <w:style w:type="paragraph" w:customStyle="1" w:styleId="Titre51">
    <w:name w:val="Titre 51"/>
    <w:basedOn w:val="Normal"/>
    <w:next w:val="Normal"/>
    <w:rsid w:val="00FA775B"/>
    <w:pPr>
      <w:keepNext/>
      <w:keepLines/>
      <w:spacing w:before="200" w:after="0" w:line="276" w:lineRule="auto"/>
      <w:outlineLvl w:val="4"/>
    </w:pPr>
    <w:rPr>
      <w:rFonts w:ascii="Cambria" w:eastAsia="MS Gothic" w:hAnsi="Cambria" w:cs="Times New Roman"/>
      <w:color w:val="243F60"/>
      <w:lang w:val="en-US"/>
    </w:rPr>
  </w:style>
  <w:style w:type="paragraph" w:customStyle="1" w:styleId="Titre91">
    <w:name w:val="Titre 91"/>
    <w:basedOn w:val="Normal"/>
    <w:next w:val="Normal"/>
    <w:unhideWhenUsed/>
    <w:rsid w:val="00FA775B"/>
    <w:pPr>
      <w:keepNext/>
      <w:keepLines/>
      <w:spacing w:before="200" w:after="0" w:line="276" w:lineRule="auto"/>
      <w:outlineLvl w:val="8"/>
    </w:pPr>
    <w:rPr>
      <w:rFonts w:ascii="Cambria" w:eastAsia="MS Gothic" w:hAnsi="Cambria" w:cs="Times New Roman"/>
      <w:i/>
      <w:iCs/>
      <w:color w:val="404040"/>
      <w:sz w:val="20"/>
      <w:szCs w:val="20"/>
      <w:lang w:val="en-US"/>
    </w:rPr>
  </w:style>
  <w:style w:type="numbering" w:customStyle="1" w:styleId="Aucuneliste1">
    <w:name w:val="Aucune liste1"/>
    <w:next w:val="Aucuneliste"/>
    <w:uiPriority w:val="99"/>
    <w:semiHidden/>
    <w:unhideWhenUsed/>
    <w:rsid w:val="00FA775B"/>
  </w:style>
  <w:style w:type="character" w:customStyle="1" w:styleId="Titre1Car">
    <w:name w:val="Titre 1 Car"/>
    <w:basedOn w:val="Policepardfaut"/>
    <w:link w:val="Titre11"/>
    <w:uiPriority w:val="9"/>
    <w:rsid w:val="00FA775B"/>
    <w:rPr>
      <w:rFonts w:ascii="Cambria" w:eastAsia="MS Gothic" w:hAnsi="Cambria" w:cs="Times New Roman"/>
      <w:b/>
      <w:bCs/>
      <w:color w:val="365F91"/>
      <w:sz w:val="28"/>
      <w:szCs w:val="28"/>
    </w:rPr>
  </w:style>
  <w:style w:type="character" w:customStyle="1" w:styleId="Titre2Car">
    <w:name w:val="Titre 2 Car"/>
    <w:basedOn w:val="Policepardfaut"/>
    <w:link w:val="Titre2"/>
    <w:uiPriority w:val="9"/>
    <w:rsid w:val="00804218"/>
    <w:rPr>
      <w:rFonts w:ascii="Garamond" w:eastAsia="MS Gothic" w:hAnsi="Garamond" w:cs="Times New Roman"/>
      <w:b/>
      <w:bCs/>
      <w:sz w:val="26"/>
      <w:szCs w:val="26"/>
    </w:rPr>
  </w:style>
  <w:style w:type="character" w:customStyle="1" w:styleId="Titre5Car">
    <w:name w:val="Titre 5 Car"/>
    <w:basedOn w:val="Policepardfaut"/>
    <w:link w:val="Titre5"/>
    <w:rsid w:val="00FA775B"/>
    <w:rPr>
      <w:rFonts w:ascii="Cambria" w:eastAsia="MS Gothic" w:hAnsi="Cambria" w:cs="Times New Roman"/>
      <w:color w:val="243F60"/>
    </w:rPr>
  </w:style>
  <w:style w:type="character" w:customStyle="1" w:styleId="Titre9Car">
    <w:name w:val="Titre 9 Car"/>
    <w:basedOn w:val="Policepardfaut"/>
    <w:link w:val="Titre9"/>
    <w:rsid w:val="00FA775B"/>
    <w:rPr>
      <w:rFonts w:ascii="Cambria" w:eastAsia="MS Gothic" w:hAnsi="Cambria" w:cs="Times New Roman"/>
      <w:i/>
      <w:iCs/>
      <w:color w:val="404040"/>
      <w:sz w:val="20"/>
      <w:szCs w:val="20"/>
    </w:rPr>
  </w:style>
  <w:style w:type="paragraph" w:styleId="Paragraphedeliste">
    <w:name w:val="List Paragraph"/>
    <w:aliases w:val="Bullets,List Paragraph1,Titre1,kepala,Citation List,Graphic,Table of contents numbered,List Paragraph (bulleted list),Bullet 1 List,Bullet Styles para,Figure_name,Equipment,Numbered Indented Text,List Paragraph Char Char Char,3,L_4"/>
    <w:basedOn w:val="Normal"/>
    <w:link w:val="ParagraphedelisteCar"/>
    <w:uiPriority w:val="34"/>
    <w:qFormat/>
    <w:rsid w:val="00FA775B"/>
    <w:pPr>
      <w:spacing w:before="120" w:after="0" w:line="240" w:lineRule="auto"/>
      <w:ind w:left="720"/>
      <w:jc w:val="both"/>
    </w:pPr>
    <w:rPr>
      <w:rFonts w:ascii="Times New Roman" w:eastAsia="Times New Roman" w:hAnsi="Times New Roman" w:cs="Times New Roman"/>
      <w:sz w:val="24"/>
      <w:szCs w:val="24"/>
      <w:lang w:val="en-US"/>
    </w:rPr>
  </w:style>
  <w:style w:type="paragraph" w:styleId="Corpsdetexte">
    <w:name w:val="Body Text"/>
    <w:basedOn w:val="Normal"/>
    <w:link w:val="CorpsdetexteCar"/>
    <w:rsid w:val="00FA775B"/>
    <w:pPr>
      <w:spacing w:before="120" w:after="120" w:line="240" w:lineRule="auto"/>
      <w:jc w:val="both"/>
    </w:pPr>
    <w:rPr>
      <w:rFonts w:ascii="Times New Roman" w:eastAsia="Times New Roman" w:hAnsi="Times New Roman" w:cs="Times New Roman"/>
      <w:sz w:val="24"/>
      <w:szCs w:val="24"/>
      <w:lang w:val="en-US"/>
    </w:rPr>
  </w:style>
  <w:style w:type="character" w:customStyle="1" w:styleId="CorpsdetexteCar">
    <w:name w:val="Corps de texte Car"/>
    <w:basedOn w:val="Policepardfaut"/>
    <w:link w:val="Corpsdetexte"/>
    <w:rsid w:val="00FA775B"/>
    <w:rPr>
      <w:rFonts w:ascii="Times New Roman" w:eastAsia="Times New Roman" w:hAnsi="Times New Roman" w:cs="Times New Roman"/>
      <w:sz w:val="24"/>
      <w:szCs w:val="24"/>
      <w:lang w:val="en-US"/>
    </w:rPr>
  </w:style>
  <w:style w:type="character" w:styleId="Appelnotedebasdep">
    <w:name w:val="footnote reference"/>
    <w:aliases w:val="16 Point,Superscript 6 Point,Superscript 6 Point + 11 pt,ftref,fr,Footnote Ref in FtNote,Style 24,o,SUPERS,BVI fnr Char Char Char Char Char Char Char Char Char Char Char Char Char Char Char Char, BVI fnr,BVI fnr, BVI fnr Car Car"/>
    <w:link w:val="BVIfnrCharCharCharCharCharCharCharCharCharCharCharCharCharCharChar"/>
    <w:uiPriority w:val="99"/>
    <w:rsid w:val="00FA775B"/>
    <w:rPr>
      <w:vertAlign w:val="superscript"/>
    </w:rPr>
  </w:style>
  <w:style w:type="paragraph" w:styleId="Notedebasdepage">
    <w:name w:val="footnote text"/>
    <w:aliases w:val="Geneva 9,Font: Geneva 9,Boston 10,f,single space,Footnote,otnote Text,ft,Footnote Text Char Char Char,Footnote Text Char Char Char Char,Footnote Text Char Char,Footnote Text Char Char Char Char Char Char Char Char Char Char,ADB,ft2"/>
    <w:basedOn w:val="Normal"/>
    <w:link w:val="NotedebasdepageCar"/>
    <w:qFormat/>
    <w:rsid w:val="00FA775B"/>
    <w:pPr>
      <w:spacing w:before="120" w:after="0" w:line="240" w:lineRule="auto"/>
      <w:jc w:val="both"/>
    </w:pPr>
    <w:rPr>
      <w:rFonts w:ascii="Times New Roman" w:eastAsia="Times New Roman" w:hAnsi="Times New Roman" w:cs="Times New Roman"/>
      <w:sz w:val="20"/>
      <w:szCs w:val="20"/>
      <w:lang w:val="en-US"/>
    </w:rPr>
  </w:style>
  <w:style w:type="character" w:customStyle="1" w:styleId="NotedebasdepageCar">
    <w:name w:val="Note de bas de page Car"/>
    <w:aliases w:val="Geneva 9 Car,Font: Geneva 9 Car,Boston 10 Car,f Car,single space Car,Footnote Car,otnote Text Car,ft Car,Footnote Text Char Char Char Car,Footnote Text Char Char Char Char Car,Footnote Text Char Char Car,ADB Car,ft2 Car"/>
    <w:basedOn w:val="Policepardfaut"/>
    <w:link w:val="Notedebasdepage"/>
    <w:rsid w:val="00FA775B"/>
    <w:rPr>
      <w:rFonts w:ascii="Times New Roman" w:eastAsia="Times New Roman" w:hAnsi="Times New Roman" w:cs="Times New Roman"/>
      <w:sz w:val="20"/>
      <w:szCs w:val="20"/>
      <w:lang w:val="en-US"/>
    </w:rPr>
  </w:style>
  <w:style w:type="paragraph" w:customStyle="1" w:styleId="En-tte1">
    <w:name w:val="En-tête1"/>
    <w:basedOn w:val="Normal"/>
    <w:next w:val="En-tte"/>
    <w:link w:val="En-tteCar"/>
    <w:uiPriority w:val="99"/>
    <w:unhideWhenUsed/>
    <w:rsid w:val="00FA775B"/>
    <w:pPr>
      <w:tabs>
        <w:tab w:val="center" w:pos="4680"/>
        <w:tab w:val="right" w:pos="9360"/>
      </w:tabs>
      <w:spacing w:after="0" w:line="240" w:lineRule="auto"/>
    </w:pPr>
    <w:rPr>
      <w:rFonts w:eastAsia="MS Mincho" w:cs="Times New Roman"/>
    </w:rPr>
  </w:style>
  <w:style w:type="character" w:customStyle="1" w:styleId="En-tteCar">
    <w:name w:val="En-tête Car"/>
    <w:basedOn w:val="Policepardfaut"/>
    <w:link w:val="En-tte1"/>
    <w:uiPriority w:val="99"/>
    <w:rsid w:val="00FA775B"/>
    <w:rPr>
      <w:rFonts w:eastAsia="MS Mincho" w:cs="Times New Roman"/>
    </w:rPr>
  </w:style>
  <w:style w:type="paragraph" w:customStyle="1" w:styleId="Pieddepage1">
    <w:name w:val="Pied de page1"/>
    <w:basedOn w:val="Normal"/>
    <w:next w:val="Pieddepage"/>
    <w:link w:val="PieddepageCar"/>
    <w:uiPriority w:val="99"/>
    <w:unhideWhenUsed/>
    <w:rsid w:val="00FA775B"/>
    <w:pPr>
      <w:tabs>
        <w:tab w:val="center" w:pos="4680"/>
        <w:tab w:val="right" w:pos="9360"/>
      </w:tabs>
      <w:spacing w:after="0" w:line="240" w:lineRule="auto"/>
    </w:pPr>
    <w:rPr>
      <w:rFonts w:eastAsia="MS Mincho" w:cs="Times New Roman"/>
    </w:rPr>
  </w:style>
  <w:style w:type="character" w:customStyle="1" w:styleId="PieddepageCar">
    <w:name w:val="Pied de page Car"/>
    <w:basedOn w:val="Policepardfaut"/>
    <w:link w:val="Pieddepage1"/>
    <w:uiPriority w:val="99"/>
    <w:rsid w:val="00FA775B"/>
    <w:rPr>
      <w:rFonts w:eastAsia="MS Mincho" w:cs="Times New Roman"/>
    </w:rPr>
  </w:style>
  <w:style w:type="paragraph" w:styleId="Corpsdetexte3">
    <w:name w:val="Body Text 3"/>
    <w:basedOn w:val="Normal"/>
    <w:link w:val="Corpsdetexte3Car"/>
    <w:uiPriority w:val="99"/>
    <w:rsid w:val="00FA775B"/>
    <w:pPr>
      <w:spacing w:before="120" w:after="120" w:line="240" w:lineRule="auto"/>
      <w:jc w:val="both"/>
    </w:pPr>
    <w:rPr>
      <w:rFonts w:ascii="Times New Roman" w:eastAsia="Times New Roman" w:hAnsi="Times New Roman" w:cs="Times New Roman"/>
      <w:sz w:val="16"/>
      <w:szCs w:val="16"/>
      <w:lang w:val="en-US"/>
    </w:rPr>
  </w:style>
  <w:style w:type="character" w:customStyle="1" w:styleId="Corpsdetexte3Car">
    <w:name w:val="Corps de texte 3 Car"/>
    <w:basedOn w:val="Policepardfaut"/>
    <w:link w:val="Corpsdetexte3"/>
    <w:uiPriority w:val="99"/>
    <w:rsid w:val="00FA775B"/>
    <w:rPr>
      <w:rFonts w:ascii="Times New Roman" w:eastAsia="Times New Roman" w:hAnsi="Times New Roman" w:cs="Times New Roman"/>
      <w:sz w:val="16"/>
      <w:szCs w:val="16"/>
      <w:lang w:val="en-US"/>
    </w:rPr>
  </w:style>
  <w:style w:type="character" w:styleId="Numrodepage">
    <w:name w:val="page number"/>
    <w:basedOn w:val="Policepardfaut"/>
    <w:uiPriority w:val="99"/>
    <w:rsid w:val="00FA775B"/>
  </w:style>
  <w:style w:type="character" w:styleId="Lienhypertexte">
    <w:name w:val="Hyperlink"/>
    <w:uiPriority w:val="99"/>
    <w:rsid w:val="00FA775B"/>
    <w:rPr>
      <w:color w:val="0000FF"/>
      <w:u w:val="single"/>
    </w:rPr>
  </w:style>
  <w:style w:type="paragraph" w:customStyle="1" w:styleId="p28">
    <w:name w:val="p28"/>
    <w:basedOn w:val="Normal"/>
    <w:rsid w:val="00FA775B"/>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lang w:val="en-US"/>
    </w:rPr>
  </w:style>
  <w:style w:type="character" w:styleId="lev">
    <w:name w:val="Strong"/>
    <w:uiPriority w:val="22"/>
    <w:qFormat/>
    <w:rsid w:val="00FA775B"/>
    <w:rPr>
      <w:rFonts w:cs="Times New Roman"/>
      <w:b/>
      <w:bCs/>
    </w:rPr>
  </w:style>
  <w:style w:type="character" w:customStyle="1" w:styleId="atendertext1">
    <w:name w:val="a_tender_text1"/>
    <w:rsid w:val="00FA775B"/>
    <w:rPr>
      <w:rFonts w:ascii="Arial" w:hAnsi="Arial" w:cs="Arial" w:hint="default"/>
      <w:color w:val="000000"/>
      <w:sz w:val="20"/>
      <w:szCs w:val="20"/>
    </w:rPr>
  </w:style>
  <w:style w:type="paragraph" w:styleId="Textedebulles">
    <w:name w:val="Balloon Text"/>
    <w:basedOn w:val="Normal"/>
    <w:link w:val="TextedebullesCar"/>
    <w:uiPriority w:val="99"/>
    <w:semiHidden/>
    <w:unhideWhenUsed/>
    <w:rsid w:val="00FA775B"/>
    <w:pPr>
      <w:spacing w:after="0" w:line="240" w:lineRule="auto"/>
    </w:pPr>
    <w:rPr>
      <w:rFonts w:ascii="Tahoma" w:hAnsi="Tahoma" w:cs="Tahoma"/>
      <w:sz w:val="16"/>
      <w:szCs w:val="16"/>
      <w:lang w:val="en-US"/>
    </w:rPr>
  </w:style>
  <w:style w:type="character" w:customStyle="1" w:styleId="TextedebullesCar">
    <w:name w:val="Texte de bulles Car"/>
    <w:basedOn w:val="Policepardfaut"/>
    <w:link w:val="Textedebulles"/>
    <w:uiPriority w:val="99"/>
    <w:semiHidden/>
    <w:rsid w:val="00FA775B"/>
    <w:rPr>
      <w:rFonts w:ascii="Tahoma" w:hAnsi="Tahoma" w:cs="Tahoma"/>
      <w:sz w:val="16"/>
      <w:szCs w:val="16"/>
      <w:lang w:val="en-US"/>
    </w:rPr>
  </w:style>
  <w:style w:type="table" w:styleId="Grilledutableau">
    <w:name w:val="Table Grid"/>
    <w:basedOn w:val="TableauNormal"/>
    <w:uiPriority w:val="59"/>
    <w:rsid w:val="00FA77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unhideWhenUsed/>
    <w:rsid w:val="00FA775B"/>
    <w:pPr>
      <w:spacing w:before="100" w:beforeAutospacing="1" w:after="100" w:afterAutospacing="1" w:line="240" w:lineRule="auto"/>
    </w:pPr>
    <w:rPr>
      <w:rFonts w:ascii="Times" w:eastAsia="MS Mincho" w:hAnsi="Times" w:cs="Times New Roman"/>
      <w:sz w:val="20"/>
      <w:szCs w:val="20"/>
      <w:lang w:val="en-US"/>
    </w:rPr>
  </w:style>
  <w:style w:type="paragraph" w:customStyle="1" w:styleId="TableT">
    <w:name w:val="TableT"/>
    <w:basedOn w:val="Normal"/>
    <w:autoRedefine/>
    <w:uiPriority w:val="99"/>
    <w:rsid w:val="00FA775B"/>
    <w:pPr>
      <w:spacing w:after="60" w:line="240" w:lineRule="auto"/>
    </w:pPr>
    <w:rPr>
      <w:rFonts w:ascii="Garamond" w:eastAsia="Times New Roman" w:hAnsi="Garamond" w:cs="Times New Roman"/>
      <w:noProof/>
      <w:color w:val="FF0000"/>
      <w:sz w:val="18"/>
      <w:szCs w:val="18"/>
      <w:shd w:val="clear" w:color="auto" w:fill="FF0000"/>
      <w:lang w:val="en-US"/>
    </w:rPr>
  </w:style>
  <w:style w:type="paragraph" w:customStyle="1" w:styleId="Outline">
    <w:name w:val="Outline"/>
    <w:basedOn w:val="Normal"/>
    <w:rsid w:val="00FA775B"/>
    <w:pPr>
      <w:spacing w:before="240" w:after="0" w:line="240" w:lineRule="auto"/>
    </w:pPr>
    <w:rPr>
      <w:rFonts w:ascii="Times New Roman" w:eastAsia="Times New Roman" w:hAnsi="Times New Roman" w:cs="Times New Roman"/>
      <w:kern w:val="28"/>
      <w:sz w:val="24"/>
      <w:szCs w:val="20"/>
      <w:lang w:val="en-US"/>
    </w:rPr>
  </w:style>
  <w:style w:type="paragraph" w:customStyle="1" w:styleId="Sansinterligne1">
    <w:name w:val="Sans interligne1"/>
    <w:next w:val="Sansinterligne"/>
    <w:link w:val="SansinterligneCar"/>
    <w:qFormat/>
    <w:rsid w:val="00FA775B"/>
    <w:pPr>
      <w:spacing w:after="0" w:line="240" w:lineRule="auto"/>
    </w:pPr>
    <w:rPr>
      <w:rFonts w:eastAsia="MS Mincho" w:cs="Times New Roman"/>
      <w:lang w:val="en-US"/>
    </w:rPr>
  </w:style>
  <w:style w:type="character" w:customStyle="1" w:styleId="Date1">
    <w:name w:val="Date1"/>
    <w:basedOn w:val="Policepardfaut"/>
    <w:rsid w:val="00FA775B"/>
  </w:style>
  <w:style w:type="character" w:styleId="Marquedecommentaire">
    <w:name w:val="annotation reference"/>
    <w:basedOn w:val="Policepardfaut"/>
    <w:uiPriority w:val="99"/>
    <w:rsid w:val="00FA775B"/>
    <w:rPr>
      <w:sz w:val="16"/>
      <w:szCs w:val="16"/>
    </w:rPr>
  </w:style>
  <w:style w:type="paragraph" w:styleId="Commentaire">
    <w:name w:val="annotation text"/>
    <w:basedOn w:val="Normal"/>
    <w:link w:val="CommentaireCar"/>
    <w:uiPriority w:val="99"/>
    <w:rsid w:val="00FA775B"/>
    <w:pPr>
      <w:spacing w:after="200" w:line="240" w:lineRule="auto"/>
    </w:pPr>
    <w:rPr>
      <w:sz w:val="20"/>
      <w:szCs w:val="20"/>
      <w:lang w:val="en-US"/>
    </w:rPr>
  </w:style>
  <w:style w:type="character" w:customStyle="1" w:styleId="CommentaireCar">
    <w:name w:val="Commentaire Car"/>
    <w:basedOn w:val="Policepardfaut"/>
    <w:link w:val="Commentaire"/>
    <w:uiPriority w:val="99"/>
    <w:rsid w:val="00FA775B"/>
    <w:rPr>
      <w:sz w:val="20"/>
      <w:szCs w:val="20"/>
      <w:lang w:val="en-US"/>
    </w:rPr>
  </w:style>
  <w:style w:type="paragraph" w:styleId="Objetducommentaire">
    <w:name w:val="annotation subject"/>
    <w:basedOn w:val="Commentaire"/>
    <w:next w:val="Commentaire"/>
    <w:link w:val="ObjetducommentaireCar"/>
    <w:uiPriority w:val="99"/>
    <w:rsid w:val="00FA775B"/>
    <w:rPr>
      <w:b/>
      <w:bCs/>
    </w:rPr>
  </w:style>
  <w:style w:type="character" w:customStyle="1" w:styleId="ObjetducommentaireCar">
    <w:name w:val="Objet du commentaire Car"/>
    <w:basedOn w:val="CommentaireCar"/>
    <w:link w:val="Objetducommentaire"/>
    <w:uiPriority w:val="99"/>
    <w:rsid w:val="00FA775B"/>
    <w:rPr>
      <w:b/>
      <w:bCs/>
      <w:sz w:val="20"/>
      <w:szCs w:val="20"/>
      <w:lang w:val="en-US"/>
    </w:rPr>
  </w:style>
  <w:style w:type="paragraph" w:customStyle="1" w:styleId="HCh">
    <w:name w:val="_ H _Ch"/>
    <w:basedOn w:val="Normal"/>
    <w:next w:val="Normal"/>
    <w:rsid w:val="00FA775B"/>
    <w:pPr>
      <w:keepNext/>
      <w:keepLines/>
      <w:suppressAutoHyphens/>
      <w:spacing w:after="0" w:line="300" w:lineRule="exact"/>
      <w:outlineLvl w:val="0"/>
    </w:pPr>
    <w:rPr>
      <w:rFonts w:ascii="Times New Roman" w:eastAsia="MS Mincho" w:hAnsi="Times New Roman" w:cs="Times New Roman"/>
      <w:b/>
      <w:spacing w:val="-2"/>
      <w:w w:val="103"/>
      <w:kern w:val="14"/>
      <w:sz w:val="28"/>
      <w:szCs w:val="20"/>
      <w:lang w:val="en-GB"/>
    </w:rPr>
  </w:style>
  <w:style w:type="paragraph" w:customStyle="1" w:styleId="SingleTxt">
    <w:name w:val="__Single Txt"/>
    <w:basedOn w:val="Normal"/>
    <w:rsid w:val="00FA775B"/>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cs="Times New Roman"/>
      <w:spacing w:val="4"/>
      <w:w w:val="103"/>
      <w:kern w:val="14"/>
      <w:sz w:val="20"/>
      <w:szCs w:val="20"/>
      <w:lang w:val="en-GB"/>
    </w:rPr>
  </w:style>
  <w:style w:type="paragraph" w:customStyle="1" w:styleId="HM">
    <w:name w:val="_ H __M"/>
    <w:basedOn w:val="HCh"/>
    <w:next w:val="Normal"/>
    <w:rsid w:val="00FA775B"/>
    <w:pPr>
      <w:spacing w:line="360" w:lineRule="exact"/>
    </w:pPr>
    <w:rPr>
      <w:rFonts w:eastAsia="Times New Roman"/>
      <w:spacing w:val="-3"/>
      <w:w w:val="99"/>
      <w:sz w:val="34"/>
    </w:rPr>
  </w:style>
  <w:style w:type="character" w:customStyle="1" w:styleId="Lienhypertextesuivivisit1">
    <w:name w:val="Lien hypertexte suivi visité1"/>
    <w:basedOn w:val="Policepardfaut"/>
    <w:rsid w:val="00FA775B"/>
    <w:rPr>
      <w:color w:val="800080"/>
      <w:u w:val="single"/>
    </w:rPr>
  </w:style>
  <w:style w:type="paragraph" w:customStyle="1" w:styleId="Titre20">
    <w:name w:val="Titre2"/>
    <w:basedOn w:val="Normal"/>
    <w:next w:val="Normal"/>
    <w:qFormat/>
    <w:rsid w:val="00FA775B"/>
    <w:pPr>
      <w:pBdr>
        <w:bottom w:val="single" w:sz="8" w:space="4" w:color="4F81BD"/>
      </w:pBdr>
      <w:spacing w:after="300" w:line="240" w:lineRule="auto"/>
      <w:contextualSpacing/>
    </w:pPr>
    <w:rPr>
      <w:rFonts w:ascii="Cambria" w:eastAsia="MS Gothic" w:hAnsi="Cambria" w:cs="Times New Roman"/>
      <w:color w:val="17365D"/>
      <w:spacing w:val="5"/>
      <w:kern w:val="28"/>
      <w:sz w:val="52"/>
      <w:szCs w:val="52"/>
      <w:lang w:val="en-US" w:eastAsia="ja-JP"/>
    </w:rPr>
  </w:style>
  <w:style w:type="character" w:customStyle="1" w:styleId="TitreCar">
    <w:name w:val="Titre Car"/>
    <w:basedOn w:val="Policepardfaut"/>
    <w:link w:val="Titre"/>
    <w:rsid w:val="00FA775B"/>
    <w:rPr>
      <w:rFonts w:ascii="Cambria" w:eastAsia="MS Gothic" w:hAnsi="Cambria" w:cs="Times New Roman"/>
      <w:color w:val="17365D"/>
      <w:spacing w:val="5"/>
      <w:kern w:val="28"/>
      <w:sz w:val="52"/>
      <w:szCs w:val="52"/>
      <w:lang w:eastAsia="ja-JP"/>
    </w:rPr>
  </w:style>
  <w:style w:type="paragraph" w:customStyle="1" w:styleId="Sous-titre1">
    <w:name w:val="Sous-titre1"/>
    <w:basedOn w:val="Normal"/>
    <w:next w:val="Normal"/>
    <w:uiPriority w:val="11"/>
    <w:qFormat/>
    <w:rsid w:val="00FA775B"/>
    <w:pPr>
      <w:numPr>
        <w:ilvl w:val="1"/>
      </w:numPr>
      <w:spacing w:after="200" w:line="276" w:lineRule="auto"/>
    </w:pPr>
    <w:rPr>
      <w:rFonts w:ascii="Garamond" w:eastAsia="MS Gothic" w:hAnsi="Garamond" w:cs="Times New Roman"/>
      <w:i/>
      <w:iCs/>
      <w:spacing w:val="15"/>
      <w:szCs w:val="24"/>
      <w:lang w:val="en-US" w:eastAsia="ja-JP"/>
    </w:rPr>
  </w:style>
  <w:style w:type="character" w:customStyle="1" w:styleId="Sous-titreCar">
    <w:name w:val="Sous-titre Car"/>
    <w:basedOn w:val="Policepardfaut"/>
    <w:link w:val="Sous-titre"/>
    <w:uiPriority w:val="11"/>
    <w:rsid w:val="00FA775B"/>
    <w:rPr>
      <w:rFonts w:ascii="Garamond" w:eastAsia="MS Gothic" w:hAnsi="Garamond" w:cs="Times New Roman"/>
      <w:i/>
      <w:iCs/>
      <w:spacing w:val="15"/>
      <w:szCs w:val="24"/>
      <w:lang w:eastAsia="ja-JP"/>
    </w:rPr>
  </w:style>
  <w:style w:type="paragraph" w:styleId="Rvision">
    <w:name w:val="Revision"/>
    <w:hidden/>
    <w:uiPriority w:val="99"/>
    <w:rsid w:val="00FA775B"/>
    <w:pPr>
      <w:spacing w:after="0" w:line="240" w:lineRule="auto"/>
    </w:pPr>
    <w:rPr>
      <w:lang w:val="en-US"/>
    </w:rPr>
  </w:style>
  <w:style w:type="paragraph" w:styleId="Notedefin">
    <w:name w:val="endnote text"/>
    <w:basedOn w:val="Normal"/>
    <w:link w:val="NotedefinCar"/>
    <w:rsid w:val="00FA775B"/>
    <w:pPr>
      <w:spacing w:after="0" w:line="240" w:lineRule="auto"/>
    </w:pPr>
    <w:rPr>
      <w:sz w:val="20"/>
      <w:szCs w:val="20"/>
      <w:lang w:val="en-US"/>
    </w:rPr>
  </w:style>
  <w:style w:type="character" w:customStyle="1" w:styleId="NotedefinCar">
    <w:name w:val="Note de fin Car"/>
    <w:basedOn w:val="Policepardfaut"/>
    <w:link w:val="Notedefin"/>
    <w:rsid w:val="00FA775B"/>
    <w:rPr>
      <w:sz w:val="20"/>
      <w:szCs w:val="20"/>
      <w:lang w:val="en-US"/>
    </w:rPr>
  </w:style>
  <w:style w:type="character" w:styleId="Appeldenotedefin">
    <w:name w:val="endnote reference"/>
    <w:basedOn w:val="Policepardfaut"/>
    <w:rsid w:val="00FA775B"/>
    <w:rPr>
      <w:vertAlign w:val="superscript"/>
    </w:rPr>
  </w:style>
  <w:style w:type="character" w:styleId="CitationHTML">
    <w:name w:val="HTML Cite"/>
    <w:basedOn w:val="Policepardfaut"/>
    <w:uiPriority w:val="99"/>
    <w:semiHidden/>
    <w:unhideWhenUsed/>
    <w:rsid w:val="00FA775B"/>
    <w:rPr>
      <w:i/>
      <w:iCs/>
    </w:rPr>
  </w:style>
  <w:style w:type="character" w:customStyle="1" w:styleId="apple-converted-space">
    <w:name w:val="apple-converted-space"/>
    <w:basedOn w:val="Policepardfaut"/>
    <w:rsid w:val="00FA775B"/>
  </w:style>
  <w:style w:type="character" w:customStyle="1" w:styleId="Titre1Car1">
    <w:name w:val="Titre 1 Car1"/>
    <w:basedOn w:val="Policepardfaut"/>
    <w:link w:val="Titre1"/>
    <w:uiPriority w:val="9"/>
    <w:rsid w:val="00091619"/>
    <w:rPr>
      <w:rFonts w:ascii="Garamond" w:eastAsiaTheme="majorEastAsia" w:hAnsi="Garamond" w:cstheme="majorBidi"/>
      <w:b/>
      <w:bCs/>
      <w:sz w:val="28"/>
      <w:szCs w:val="28"/>
    </w:rPr>
  </w:style>
  <w:style w:type="paragraph" w:styleId="En-ttedetabledesmatires">
    <w:name w:val="TOC Heading"/>
    <w:basedOn w:val="Titre1"/>
    <w:next w:val="Normal"/>
    <w:uiPriority w:val="39"/>
    <w:unhideWhenUsed/>
    <w:qFormat/>
    <w:rsid w:val="00FA775B"/>
    <w:pPr>
      <w:spacing w:line="276" w:lineRule="auto"/>
      <w:outlineLvl w:val="9"/>
    </w:pPr>
    <w:rPr>
      <w:lang w:val="en-US" w:eastAsia="ja-JP"/>
    </w:rPr>
  </w:style>
  <w:style w:type="paragraph" w:styleId="TM1">
    <w:name w:val="toc 1"/>
    <w:basedOn w:val="Normal"/>
    <w:next w:val="Normal"/>
    <w:autoRedefine/>
    <w:uiPriority w:val="39"/>
    <w:unhideWhenUsed/>
    <w:qFormat/>
    <w:rsid w:val="00FA775B"/>
    <w:pPr>
      <w:tabs>
        <w:tab w:val="right" w:leader="dot" w:pos="9350"/>
      </w:tabs>
      <w:spacing w:after="100" w:line="276" w:lineRule="auto"/>
    </w:pPr>
    <w:rPr>
      <w:rFonts w:ascii="Garamond" w:hAnsi="Garamond"/>
      <w:noProof/>
      <w:lang w:val="en-US"/>
    </w:rPr>
  </w:style>
  <w:style w:type="paragraph" w:styleId="TM2">
    <w:name w:val="toc 2"/>
    <w:basedOn w:val="Normal"/>
    <w:next w:val="Normal"/>
    <w:autoRedefine/>
    <w:uiPriority w:val="39"/>
    <w:unhideWhenUsed/>
    <w:qFormat/>
    <w:rsid w:val="00FA775B"/>
    <w:pPr>
      <w:spacing w:after="100" w:line="276" w:lineRule="auto"/>
      <w:ind w:left="220"/>
    </w:pPr>
    <w:rPr>
      <w:lang w:val="en-US"/>
    </w:rPr>
  </w:style>
  <w:style w:type="paragraph" w:styleId="TM3">
    <w:name w:val="toc 3"/>
    <w:basedOn w:val="Normal"/>
    <w:next w:val="Normal"/>
    <w:autoRedefine/>
    <w:uiPriority w:val="39"/>
    <w:unhideWhenUsed/>
    <w:qFormat/>
    <w:rsid w:val="00FA775B"/>
    <w:pPr>
      <w:spacing w:after="100" w:line="276" w:lineRule="auto"/>
      <w:ind w:left="440"/>
    </w:pPr>
    <w:rPr>
      <w:lang w:val="en-US"/>
    </w:rPr>
  </w:style>
  <w:style w:type="character" w:styleId="Textedelespacerserv">
    <w:name w:val="Placeholder Text"/>
    <w:basedOn w:val="Policepardfaut"/>
    <w:rsid w:val="00FA775B"/>
    <w:rPr>
      <w:color w:val="808080"/>
    </w:rPr>
  </w:style>
  <w:style w:type="character" w:customStyle="1" w:styleId="Style1">
    <w:name w:val="Style1"/>
    <w:basedOn w:val="Policepardfaut"/>
    <w:uiPriority w:val="1"/>
    <w:rsid w:val="00FA775B"/>
    <w:rPr>
      <w:rFonts w:ascii="Garamond" w:hAnsi="Garamond"/>
      <w:sz w:val="22"/>
    </w:rPr>
  </w:style>
  <w:style w:type="character" w:customStyle="1" w:styleId="GaramondStyle2">
    <w:name w:val="Garamond Style 2"/>
    <w:basedOn w:val="Policepardfaut"/>
    <w:uiPriority w:val="1"/>
    <w:qFormat/>
    <w:rsid w:val="00FA775B"/>
    <w:rPr>
      <w:rFonts w:ascii="Garamond" w:hAnsi="Garamond"/>
      <w:sz w:val="22"/>
    </w:rPr>
  </w:style>
  <w:style w:type="character" w:customStyle="1" w:styleId="ParagraphedelisteCar">
    <w:name w:val="Paragraphe de liste Car"/>
    <w:aliases w:val="Bullets Car,List Paragraph1 Car,Titre1 Car,kepala Car,Citation List Car,Graphic Car,Table of contents numbered Car,List Paragraph (bulleted list) Car,Bullet 1 List Car,Bullet Styles para Car,Figure_name Car,Equipment Car,3 Car"/>
    <w:link w:val="Paragraphedeliste"/>
    <w:uiPriority w:val="34"/>
    <w:qFormat/>
    <w:rsid w:val="00FA775B"/>
    <w:rPr>
      <w:rFonts w:ascii="Times New Roman" w:eastAsia="Times New Roman" w:hAnsi="Times New Roman" w:cs="Times New Roman"/>
      <w:sz w:val="24"/>
      <w:szCs w:val="24"/>
      <w:lang w:val="en-US"/>
    </w:rPr>
  </w:style>
  <w:style w:type="paragraph" w:styleId="Lgende">
    <w:name w:val="caption"/>
    <w:basedOn w:val="Normal"/>
    <w:next w:val="Normal"/>
    <w:unhideWhenUsed/>
    <w:qFormat/>
    <w:rsid w:val="00FA775B"/>
    <w:pPr>
      <w:spacing w:after="200" w:line="240" w:lineRule="auto"/>
    </w:pPr>
    <w:rPr>
      <w:rFonts w:ascii="Garamond" w:hAnsi="Garamond"/>
      <w:b/>
      <w:bCs/>
      <w:szCs w:val="18"/>
      <w:lang w:val="en-US"/>
    </w:rPr>
  </w:style>
  <w:style w:type="paragraph" w:styleId="Tabledesillustrations">
    <w:name w:val="table of figures"/>
    <w:basedOn w:val="Normal"/>
    <w:next w:val="Normal"/>
    <w:uiPriority w:val="99"/>
    <w:unhideWhenUsed/>
    <w:rsid w:val="00FA775B"/>
    <w:pPr>
      <w:spacing w:after="0" w:line="276" w:lineRule="auto"/>
    </w:pPr>
    <w:rPr>
      <w:lang w:val="en-US"/>
    </w:rPr>
  </w:style>
  <w:style w:type="character" w:styleId="Accentuation">
    <w:name w:val="Emphasis"/>
    <w:basedOn w:val="Policepardfaut"/>
    <w:uiPriority w:val="20"/>
    <w:qFormat/>
    <w:rsid w:val="00FA775B"/>
    <w:rPr>
      <w:i/>
      <w:iCs/>
    </w:rPr>
  </w:style>
  <w:style w:type="table" w:customStyle="1" w:styleId="Grilledutableau1">
    <w:name w:val="Grille du tableau1"/>
    <w:basedOn w:val="TableauNormal"/>
    <w:next w:val="Grilledutableau"/>
    <w:uiPriority w:val="39"/>
    <w:rsid w:val="00FA77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FA775B"/>
  </w:style>
  <w:style w:type="character" w:customStyle="1" w:styleId="fontstyle01">
    <w:name w:val="fontstyle01"/>
    <w:basedOn w:val="Policepardfaut"/>
    <w:rsid w:val="00FA775B"/>
    <w:rPr>
      <w:rFonts w:ascii="Arial" w:hAnsi="Arial" w:cs="Arial" w:hint="default"/>
      <w:b w:val="0"/>
      <w:bCs w:val="0"/>
      <w:i w:val="0"/>
      <w:iCs w:val="0"/>
      <w:color w:val="000000"/>
      <w:sz w:val="24"/>
      <w:szCs w:val="24"/>
    </w:rPr>
  </w:style>
  <w:style w:type="character" w:customStyle="1" w:styleId="fontstyle21">
    <w:name w:val="fontstyle21"/>
    <w:basedOn w:val="Policepardfaut"/>
    <w:rsid w:val="00FA775B"/>
    <w:rPr>
      <w:rFonts w:ascii="Times New Roman" w:hAnsi="Times New Roman" w:cs="Times New Roman" w:hint="default"/>
      <w:b w:val="0"/>
      <w:bCs w:val="0"/>
      <w:i w:val="0"/>
      <w:iCs w:val="0"/>
      <w:color w:val="000000"/>
      <w:sz w:val="24"/>
      <w:szCs w:val="24"/>
    </w:rPr>
  </w:style>
  <w:style w:type="character" w:customStyle="1" w:styleId="fontstyle31">
    <w:name w:val="fontstyle31"/>
    <w:basedOn w:val="Policepardfaut"/>
    <w:rsid w:val="00FA775B"/>
    <w:rPr>
      <w:rFonts w:ascii="Arial" w:hAnsi="Arial" w:cs="Arial" w:hint="default"/>
      <w:b/>
      <w:bCs/>
      <w:i w:val="0"/>
      <w:iCs w:val="0"/>
      <w:color w:val="000000"/>
      <w:sz w:val="20"/>
      <w:szCs w:val="20"/>
    </w:rPr>
  </w:style>
  <w:style w:type="character" w:customStyle="1" w:styleId="SansinterligneCar">
    <w:name w:val="Sans interligne Car"/>
    <w:link w:val="Sansinterligne1"/>
    <w:rsid w:val="00FA775B"/>
    <w:rPr>
      <w:rFonts w:eastAsia="MS Mincho" w:cs="Times New Roman"/>
    </w:rPr>
  </w:style>
  <w:style w:type="character" w:customStyle="1" w:styleId="Titre2Car1">
    <w:name w:val="Titre 2 Car1"/>
    <w:basedOn w:val="Policepardfaut"/>
    <w:uiPriority w:val="9"/>
    <w:semiHidden/>
    <w:rsid w:val="00FA775B"/>
    <w:rPr>
      <w:rFonts w:asciiTheme="majorHAnsi" w:eastAsiaTheme="majorEastAsia" w:hAnsiTheme="majorHAnsi" w:cstheme="majorBidi"/>
      <w:b/>
      <w:bCs/>
      <w:color w:val="5B9BD5" w:themeColor="accent1"/>
      <w:sz w:val="26"/>
      <w:szCs w:val="26"/>
    </w:rPr>
  </w:style>
  <w:style w:type="character" w:customStyle="1" w:styleId="Titre5Car1">
    <w:name w:val="Titre 5 Car1"/>
    <w:basedOn w:val="Policepardfaut"/>
    <w:uiPriority w:val="9"/>
    <w:semiHidden/>
    <w:rsid w:val="00FA775B"/>
    <w:rPr>
      <w:rFonts w:asciiTheme="majorHAnsi" w:eastAsiaTheme="majorEastAsia" w:hAnsiTheme="majorHAnsi" w:cstheme="majorBidi"/>
      <w:color w:val="1F4D78" w:themeColor="accent1" w:themeShade="7F"/>
    </w:rPr>
  </w:style>
  <w:style w:type="character" w:customStyle="1" w:styleId="Titre9Car1">
    <w:name w:val="Titre 9 Car1"/>
    <w:basedOn w:val="Policepardfaut"/>
    <w:uiPriority w:val="9"/>
    <w:semiHidden/>
    <w:rsid w:val="00FA775B"/>
    <w:rPr>
      <w:rFonts w:asciiTheme="majorHAnsi" w:eastAsiaTheme="majorEastAsia" w:hAnsiTheme="majorHAnsi" w:cstheme="majorBidi"/>
      <w:i/>
      <w:iCs/>
      <w:color w:val="404040" w:themeColor="text1" w:themeTint="BF"/>
      <w:sz w:val="20"/>
      <w:szCs w:val="20"/>
    </w:rPr>
  </w:style>
  <w:style w:type="paragraph" w:styleId="En-tte">
    <w:name w:val="header"/>
    <w:basedOn w:val="Normal"/>
    <w:link w:val="En-tteCar1"/>
    <w:uiPriority w:val="99"/>
    <w:unhideWhenUsed/>
    <w:rsid w:val="00FA775B"/>
    <w:pPr>
      <w:tabs>
        <w:tab w:val="center" w:pos="4536"/>
        <w:tab w:val="right" w:pos="9072"/>
      </w:tabs>
      <w:spacing w:after="0" w:line="240" w:lineRule="auto"/>
    </w:pPr>
  </w:style>
  <w:style w:type="character" w:customStyle="1" w:styleId="En-tteCar1">
    <w:name w:val="En-tête Car1"/>
    <w:basedOn w:val="Policepardfaut"/>
    <w:link w:val="En-tte"/>
    <w:uiPriority w:val="99"/>
    <w:rsid w:val="00FA775B"/>
  </w:style>
  <w:style w:type="paragraph" w:styleId="Pieddepage">
    <w:name w:val="footer"/>
    <w:basedOn w:val="Normal"/>
    <w:link w:val="PieddepageCar1"/>
    <w:uiPriority w:val="99"/>
    <w:unhideWhenUsed/>
    <w:rsid w:val="00FA775B"/>
    <w:pPr>
      <w:tabs>
        <w:tab w:val="center" w:pos="4536"/>
        <w:tab w:val="right" w:pos="9072"/>
      </w:tabs>
      <w:spacing w:after="0" w:line="240" w:lineRule="auto"/>
    </w:pPr>
  </w:style>
  <w:style w:type="character" w:customStyle="1" w:styleId="PieddepageCar1">
    <w:name w:val="Pied de page Car1"/>
    <w:basedOn w:val="Policepardfaut"/>
    <w:link w:val="Pieddepage"/>
    <w:uiPriority w:val="99"/>
    <w:rsid w:val="00FA775B"/>
  </w:style>
  <w:style w:type="paragraph" w:styleId="NormalWeb">
    <w:name w:val="Normal (Web)"/>
    <w:aliases w:val=" webb,webb"/>
    <w:basedOn w:val="Normal"/>
    <w:uiPriority w:val="99"/>
    <w:unhideWhenUsed/>
    <w:rsid w:val="00FA775B"/>
    <w:rPr>
      <w:rFonts w:ascii="Times New Roman" w:hAnsi="Times New Roman" w:cs="Times New Roman"/>
      <w:sz w:val="24"/>
      <w:szCs w:val="24"/>
    </w:rPr>
  </w:style>
  <w:style w:type="paragraph" w:styleId="Sansinterligne">
    <w:name w:val="No Spacing"/>
    <w:uiPriority w:val="1"/>
    <w:qFormat/>
    <w:rsid w:val="00FA775B"/>
    <w:pPr>
      <w:spacing w:after="0" w:line="240" w:lineRule="auto"/>
    </w:pPr>
  </w:style>
  <w:style w:type="character" w:styleId="Lienhypertextesuivivisit">
    <w:name w:val="FollowedHyperlink"/>
    <w:basedOn w:val="Policepardfaut"/>
    <w:uiPriority w:val="99"/>
    <w:semiHidden/>
    <w:unhideWhenUsed/>
    <w:rsid w:val="00FA775B"/>
    <w:rPr>
      <w:color w:val="954F72" w:themeColor="followedHyperlink"/>
      <w:u w:val="single"/>
    </w:rPr>
  </w:style>
  <w:style w:type="paragraph" w:styleId="Titre">
    <w:name w:val="Title"/>
    <w:basedOn w:val="Normal"/>
    <w:next w:val="Normal"/>
    <w:link w:val="TitreCar"/>
    <w:qFormat/>
    <w:rsid w:val="00FA775B"/>
    <w:pPr>
      <w:pBdr>
        <w:bottom w:val="single" w:sz="8" w:space="4" w:color="5B9BD5" w:themeColor="accent1"/>
      </w:pBdr>
      <w:spacing w:after="300" w:line="240" w:lineRule="auto"/>
      <w:contextualSpacing/>
    </w:pPr>
    <w:rPr>
      <w:rFonts w:ascii="Cambria" w:eastAsia="MS Gothic" w:hAnsi="Cambria" w:cs="Times New Roman"/>
      <w:color w:val="17365D"/>
      <w:spacing w:val="5"/>
      <w:kern w:val="28"/>
      <w:sz w:val="52"/>
      <w:szCs w:val="52"/>
      <w:lang w:eastAsia="ja-JP"/>
    </w:rPr>
  </w:style>
  <w:style w:type="character" w:customStyle="1" w:styleId="TitreCar1">
    <w:name w:val="Titre Car1"/>
    <w:basedOn w:val="Policepardfaut"/>
    <w:uiPriority w:val="10"/>
    <w:rsid w:val="00FA775B"/>
    <w:rPr>
      <w:rFonts w:asciiTheme="majorHAnsi" w:eastAsiaTheme="majorEastAsia" w:hAnsiTheme="majorHAnsi" w:cstheme="majorBidi"/>
      <w:color w:val="323E4F" w:themeColor="text2" w:themeShade="BF"/>
      <w:spacing w:val="5"/>
      <w:kern w:val="28"/>
      <w:sz w:val="52"/>
      <w:szCs w:val="52"/>
    </w:rPr>
  </w:style>
  <w:style w:type="paragraph" w:styleId="Sous-titre">
    <w:name w:val="Subtitle"/>
    <w:basedOn w:val="Normal"/>
    <w:next w:val="Normal"/>
    <w:link w:val="Sous-titreCar"/>
    <w:uiPriority w:val="11"/>
    <w:qFormat/>
    <w:rsid w:val="00FA775B"/>
    <w:pPr>
      <w:numPr>
        <w:ilvl w:val="1"/>
      </w:numPr>
    </w:pPr>
    <w:rPr>
      <w:rFonts w:ascii="Garamond" w:eastAsia="MS Gothic" w:hAnsi="Garamond" w:cs="Times New Roman"/>
      <w:i/>
      <w:iCs/>
      <w:spacing w:val="15"/>
      <w:szCs w:val="24"/>
      <w:lang w:eastAsia="ja-JP"/>
    </w:rPr>
  </w:style>
  <w:style w:type="character" w:customStyle="1" w:styleId="Sous-titreCar1">
    <w:name w:val="Sous-titre Car1"/>
    <w:basedOn w:val="Policepardfaut"/>
    <w:uiPriority w:val="11"/>
    <w:rsid w:val="00FA775B"/>
    <w:rPr>
      <w:rFonts w:asciiTheme="majorHAnsi" w:eastAsiaTheme="majorEastAsia" w:hAnsiTheme="majorHAnsi" w:cstheme="majorBidi"/>
      <w:i/>
      <w:iCs/>
      <w:color w:val="5B9BD5" w:themeColor="accent1"/>
      <w:spacing w:val="15"/>
      <w:sz w:val="24"/>
      <w:szCs w:val="24"/>
    </w:rPr>
  </w:style>
  <w:style w:type="numbering" w:customStyle="1" w:styleId="Aucuneliste2">
    <w:name w:val="Aucune liste2"/>
    <w:next w:val="Aucuneliste"/>
    <w:uiPriority w:val="99"/>
    <w:semiHidden/>
    <w:unhideWhenUsed/>
    <w:rsid w:val="009622D3"/>
  </w:style>
  <w:style w:type="paragraph" w:styleId="Retraitcorpsdetexte">
    <w:name w:val="Body Text Indent"/>
    <w:basedOn w:val="Normal"/>
    <w:link w:val="RetraitcorpsdetexteCar"/>
    <w:uiPriority w:val="99"/>
    <w:rsid w:val="009622D3"/>
    <w:pPr>
      <w:autoSpaceDE w:val="0"/>
      <w:autoSpaceDN w:val="0"/>
      <w:adjustRightInd w:val="0"/>
      <w:spacing w:after="0" w:line="240" w:lineRule="auto"/>
      <w:ind w:left="3592"/>
    </w:pPr>
    <w:rPr>
      <w:rFonts w:ascii="Baskerville Old Face" w:eastAsia="Times New Roman" w:hAnsi="Baskerville Old Face" w:cs="Times New Roman"/>
      <w:sz w:val="24"/>
      <w:szCs w:val="24"/>
      <w:lang w:eastAsia="fr-FR"/>
    </w:rPr>
  </w:style>
  <w:style w:type="character" w:customStyle="1" w:styleId="RetraitcorpsdetexteCar">
    <w:name w:val="Retrait corps de texte Car"/>
    <w:basedOn w:val="Policepardfaut"/>
    <w:link w:val="Retraitcorpsdetexte"/>
    <w:uiPriority w:val="99"/>
    <w:rsid w:val="009622D3"/>
    <w:rPr>
      <w:rFonts w:ascii="Baskerville Old Face" w:eastAsia="Times New Roman" w:hAnsi="Baskerville Old Face" w:cs="Times New Roman"/>
      <w:sz w:val="24"/>
      <w:szCs w:val="24"/>
      <w:lang w:eastAsia="fr-FR"/>
    </w:rPr>
  </w:style>
  <w:style w:type="paragraph" w:customStyle="1" w:styleId="Default">
    <w:name w:val="Default"/>
    <w:rsid w:val="009622D3"/>
    <w:pPr>
      <w:autoSpaceDE w:val="0"/>
      <w:autoSpaceDN w:val="0"/>
      <w:adjustRightInd w:val="0"/>
      <w:spacing w:after="0" w:line="240" w:lineRule="auto"/>
    </w:pPr>
    <w:rPr>
      <w:rFonts w:ascii="Times New Roman" w:eastAsia="Calibri" w:hAnsi="Times New Roman" w:cs="Times New Roman"/>
      <w:color w:val="000000"/>
      <w:sz w:val="24"/>
      <w:szCs w:val="24"/>
      <w:lang w:val="pt-PT" w:eastAsia="pt-PT"/>
    </w:rPr>
  </w:style>
  <w:style w:type="table" w:customStyle="1" w:styleId="Grilledutableau2">
    <w:name w:val="Grille du tableau2"/>
    <w:basedOn w:val="TableauNormal"/>
    <w:next w:val="Grilledutableau"/>
    <w:uiPriority w:val="39"/>
    <w:rsid w:val="009622D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9622D3"/>
    <w:pPr>
      <w:widowControl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semiHidden/>
    <w:unhideWhenUsed/>
    <w:rsid w:val="009622D3"/>
    <w:pPr>
      <w:suppressAutoHyphens/>
      <w:spacing w:after="120" w:line="480" w:lineRule="auto"/>
    </w:pPr>
    <w:rPr>
      <w:rFonts w:ascii="Arial" w:eastAsia="Times New Roman" w:hAnsi="Arial" w:cs="Times New Roman"/>
      <w:sz w:val="20"/>
      <w:szCs w:val="24"/>
      <w:lang w:val="en-GB" w:eastAsia="ar-SA"/>
    </w:rPr>
  </w:style>
  <w:style w:type="character" w:customStyle="1" w:styleId="Corpsdetexte2Car">
    <w:name w:val="Corps de texte 2 Car"/>
    <w:basedOn w:val="Policepardfaut"/>
    <w:link w:val="Corpsdetexte2"/>
    <w:uiPriority w:val="99"/>
    <w:semiHidden/>
    <w:rsid w:val="009622D3"/>
    <w:rPr>
      <w:rFonts w:ascii="Arial" w:eastAsia="Times New Roman" w:hAnsi="Arial" w:cs="Times New Roman"/>
      <w:sz w:val="20"/>
      <w:szCs w:val="24"/>
      <w:lang w:val="en-GB" w:eastAsia="ar-SA"/>
    </w:rPr>
  </w:style>
  <w:style w:type="character" w:customStyle="1" w:styleId="st">
    <w:name w:val="st"/>
    <w:rsid w:val="009622D3"/>
  </w:style>
  <w:style w:type="table" w:customStyle="1" w:styleId="TableGrid">
    <w:name w:val="TableGrid"/>
    <w:rsid w:val="009622D3"/>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paragraph" w:customStyle="1" w:styleId="xydp3528ab41msonormal">
    <w:name w:val="x_ydp3528ab41msonormal"/>
    <w:basedOn w:val="Normal"/>
    <w:rsid w:val="009622D3"/>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Tableausimple11">
    <w:name w:val="Tableau simple 11"/>
    <w:basedOn w:val="TableauNormal"/>
    <w:uiPriority w:val="41"/>
    <w:rsid w:val="009622D3"/>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Aucuneliste11">
    <w:name w:val="Aucune liste11"/>
    <w:next w:val="Aucuneliste"/>
    <w:uiPriority w:val="99"/>
    <w:semiHidden/>
    <w:unhideWhenUsed/>
    <w:rsid w:val="009622D3"/>
  </w:style>
  <w:style w:type="table" w:customStyle="1" w:styleId="Grilledutableau111">
    <w:name w:val="Grille du tableau111"/>
    <w:basedOn w:val="TableauNormal"/>
    <w:next w:val="Grilledutableau"/>
    <w:uiPriority w:val="59"/>
    <w:rsid w:val="009622D3"/>
    <w:pPr>
      <w:widowControl w:val="0"/>
      <w:spacing w:after="0" w:line="240" w:lineRule="auto"/>
    </w:pPr>
    <w:rPr>
      <w:rFonts w:ascii="Calibri" w:eastAsia="Calibri" w:hAnsi="Calibri" w:cs="Times New Roman"/>
      <w:sz w:val="20"/>
      <w:szCs w:val="20"/>
      <w:lang w:val="en-US"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0">
    <w:name w:val="Tableau simple 11"/>
    <w:basedOn w:val="TableauNormal"/>
    <w:next w:val="Tableausimple11"/>
    <w:uiPriority w:val="41"/>
    <w:rsid w:val="009622D3"/>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Aucuneliste3">
    <w:name w:val="Aucune liste3"/>
    <w:next w:val="Aucuneliste"/>
    <w:uiPriority w:val="99"/>
    <w:semiHidden/>
    <w:unhideWhenUsed/>
    <w:rsid w:val="00A31239"/>
  </w:style>
  <w:style w:type="table" w:customStyle="1" w:styleId="Grilledutableau3">
    <w:name w:val="Grille du tableau3"/>
    <w:basedOn w:val="TableauNormal"/>
    <w:next w:val="Grilledutableau"/>
    <w:uiPriority w:val="39"/>
    <w:rsid w:val="00A31239"/>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A31239"/>
    <w:pPr>
      <w:widowControl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Aucuneliste"/>
    <w:uiPriority w:val="99"/>
    <w:semiHidden/>
    <w:unhideWhenUsed/>
    <w:rsid w:val="00A31239"/>
  </w:style>
  <w:style w:type="table" w:customStyle="1" w:styleId="Grilledutableau112">
    <w:name w:val="Grille du tableau112"/>
    <w:basedOn w:val="TableauNormal"/>
    <w:next w:val="Grilledutableau"/>
    <w:uiPriority w:val="59"/>
    <w:rsid w:val="00A31239"/>
    <w:pPr>
      <w:widowControl w:val="0"/>
      <w:spacing w:after="0" w:line="240" w:lineRule="auto"/>
    </w:pPr>
    <w:rPr>
      <w:rFonts w:ascii="Calibri" w:eastAsia="Calibri" w:hAnsi="Calibri" w:cs="Times New Roman"/>
      <w:sz w:val="20"/>
      <w:szCs w:val="20"/>
      <w:lang w:val="en-US"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A06113"/>
    <w:rPr>
      <w:rFonts w:asciiTheme="majorHAnsi" w:eastAsiaTheme="majorEastAsia" w:hAnsiTheme="majorHAnsi" w:cstheme="majorBidi"/>
      <w:i/>
      <w:iCs/>
      <w:color w:val="2E74B5" w:themeColor="accent1" w:themeShade="BF"/>
    </w:rPr>
  </w:style>
  <w:style w:type="paragraph" w:customStyle="1" w:styleId="BVIfnrCharCharCharCharCharCharCharCharCharCharCharCharCharCharChar">
    <w:name w:val="BVI fnr Char Char Char Char Char Char Char Char Char Char Char Char Char Char Char"/>
    <w:aliases w:val="BVI fnr Car Car Char Char Char Char Char Char Char Char Char Char Char Char Char Char Char Char Char"/>
    <w:basedOn w:val="Normal"/>
    <w:link w:val="Appelnotedebasdep"/>
    <w:uiPriority w:val="99"/>
    <w:rsid w:val="00A06113"/>
    <w:pPr>
      <w:widowControl w:val="0"/>
      <w:adjustRightInd w:val="0"/>
      <w:spacing w:line="240" w:lineRule="exact"/>
      <w:textAlignment w:val="baseline"/>
    </w:pPr>
    <w:rPr>
      <w:vertAlign w:val="superscript"/>
    </w:rPr>
  </w:style>
  <w:style w:type="paragraph" w:customStyle="1" w:styleId="bodytext">
    <w:name w:val="bodytext"/>
    <w:basedOn w:val="Normal"/>
    <w:rsid w:val="00A0611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arattereCharCarattereCarattereCharCarattereCharCarattereChar">
    <w:name w:val="Carattere Char Carattere Carattere Char Carattere Char Carattere Char"/>
    <w:aliases w:val="Footnote Reference Char Char Char Char Char Char Char Char Char Char Char,Carattere Char Carattere Carattere Char Carattere Char Carattere Char Char"/>
    <w:basedOn w:val="Normal"/>
    <w:next w:val="Normal"/>
    <w:uiPriority w:val="99"/>
    <w:rsid w:val="00135B4E"/>
    <w:pPr>
      <w:spacing w:line="240" w:lineRule="exact"/>
    </w:pPr>
    <w:rPr>
      <w:vertAlign w:val="superscript"/>
    </w:rPr>
  </w:style>
  <w:style w:type="paragraph" w:styleId="TM4">
    <w:name w:val="toc 4"/>
    <w:basedOn w:val="Normal"/>
    <w:next w:val="Normal"/>
    <w:autoRedefine/>
    <w:uiPriority w:val="39"/>
    <w:unhideWhenUsed/>
    <w:rsid w:val="00BB1346"/>
    <w:pPr>
      <w:spacing w:after="100"/>
      <w:ind w:left="660"/>
    </w:pPr>
    <w:rPr>
      <w:rFonts w:eastAsiaTheme="minorEastAsia"/>
      <w:lang w:eastAsia="fr-FR"/>
    </w:rPr>
  </w:style>
  <w:style w:type="paragraph" w:styleId="TM5">
    <w:name w:val="toc 5"/>
    <w:basedOn w:val="Normal"/>
    <w:next w:val="Normal"/>
    <w:autoRedefine/>
    <w:uiPriority w:val="39"/>
    <w:unhideWhenUsed/>
    <w:rsid w:val="00BB1346"/>
    <w:pPr>
      <w:spacing w:after="100"/>
      <w:ind w:left="880"/>
    </w:pPr>
    <w:rPr>
      <w:rFonts w:eastAsiaTheme="minorEastAsia"/>
      <w:lang w:eastAsia="fr-FR"/>
    </w:rPr>
  </w:style>
  <w:style w:type="paragraph" w:styleId="TM6">
    <w:name w:val="toc 6"/>
    <w:basedOn w:val="Normal"/>
    <w:next w:val="Normal"/>
    <w:autoRedefine/>
    <w:uiPriority w:val="39"/>
    <w:unhideWhenUsed/>
    <w:rsid w:val="00BB1346"/>
    <w:pPr>
      <w:spacing w:after="100"/>
      <w:ind w:left="1100"/>
    </w:pPr>
    <w:rPr>
      <w:rFonts w:eastAsiaTheme="minorEastAsia"/>
      <w:lang w:eastAsia="fr-FR"/>
    </w:rPr>
  </w:style>
  <w:style w:type="paragraph" w:styleId="TM7">
    <w:name w:val="toc 7"/>
    <w:basedOn w:val="Normal"/>
    <w:next w:val="Normal"/>
    <w:autoRedefine/>
    <w:uiPriority w:val="39"/>
    <w:unhideWhenUsed/>
    <w:rsid w:val="00BB1346"/>
    <w:pPr>
      <w:spacing w:after="100"/>
      <w:ind w:left="1320"/>
    </w:pPr>
    <w:rPr>
      <w:rFonts w:eastAsiaTheme="minorEastAsia"/>
      <w:lang w:eastAsia="fr-FR"/>
    </w:rPr>
  </w:style>
  <w:style w:type="paragraph" w:styleId="TM8">
    <w:name w:val="toc 8"/>
    <w:basedOn w:val="Normal"/>
    <w:next w:val="Normal"/>
    <w:autoRedefine/>
    <w:uiPriority w:val="39"/>
    <w:unhideWhenUsed/>
    <w:rsid w:val="00BB1346"/>
    <w:pPr>
      <w:spacing w:after="100"/>
      <w:ind w:left="1540"/>
    </w:pPr>
    <w:rPr>
      <w:rFonts w:eastAsiaTheme="minorEastAsia"/>
      <w:lang w:eastAsia="fr-FR"/>
    </w:rPr>
  </w:style>
  <w:style w:type="paragraph" w:styleId="TM9">
    <w:name w:val="toc 9"/>
    <w:basedOn w:val="Normal"/>
    <w:next w:val="Normal"/>
    <w:autoRedefine/>
    <w:uiPriority w:val="39"/>
    <w:unhideWhenUsed/>
    <w:rsid w:val="00BB1346"/>
    <w:pPr>
      <w:spacing w:after="100"/>
      <w:ind w:left="1760"/>
    </w:pPr>
    <w:rPr>
      <w:rFonts w:eastAsiaTheme="minorEastAsia"/>
      <w:lang w:eastAsia="fr-FR"/>
    </w:rPr>
  </w:style>
  <w:style w:type="table" w:customStyle="1" w:styleId="Grilledutableau4">
    <w:name w:val="Grille du tableau4"/>
    <w:basedOn w:val="TableauNormal"/>
    <w:next w:val="Grilledutableau"/>
    <w:uiPriority w:val="39"/>
    <w:rsid w:val="00F00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119421">
      <w:bodyDiv w:val="1"/>
      <w:marLeft w:val="0"/>
      <w:marRight w:val="0"/>
      <w:marTop w:val="0"/>
      <w:marBottom w:val="0"/>
      <w:divBdr>
        <w:top w:val="none" w:sz="0" w:space="0" w:color="auto"/>
        <w:left w:val="none" w:sz="0" w:space="0" w:color="auto"/>
        <w:bottom w:val="none" w:sz="0" w:space="0" w:color="auto"/>
        <w:right w:val="none" w:sz="0" w:space="0" w:color="auto"/>
      </w:divBdr>
    </w:div>
    <w:div w:id="1396850619">
      <w:bodyDiv w:val="1"/>
      <w:marLeft w:val="0"/>
      <w:marRight w:val="0"/>
      <w:marTop w:val="0"/>
      <w:marBottom w:val="0"/>
      <w:divBdr>
        <w:top w:val="none" w:sz="0" w:space="0" w:color="auto"/>
        <w:left w:val="none" w:sz="0" w:space="0" w:color="auto"/>
        <w:bottom w:val="none" w:sz="0" w:space="0" w:color="auto"/>
        <w:right w:val="none" w:sz="0" w:space="0" w:color="auto"/>
      </w:divBdr>
    </w:div>
    <w:div w:id="174695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C\Desktop\Bureau_2\PNUD_2019_2\Rapport_Provisoire_EM_BE_10_2019\Tableau_efficacite\Koutchika\Ro_25.11.19_EVALUATION%20A%20MI_6.docx" TargetMode="External"/><Relationship Id="rId18" Type="http://schemas.openxmlformats.org/officeDocument/2006/relationships/hyperlink" Target="https://reporting.orabank.net/fr/engagements/environnement/croissance-verte/" TargetMode="External"/><Relationship Id="rId26" Type="http://schemas.openxmlformats.org/officeDocument/2006/relationships/hyperlink" Target="mailto:kanaboco@yahoo.fr" TargetMode="External"/><Relationship Id="rId39" Type="http://schemas.openxmlformats.org/officeDocument/2006/relationships/hyperlink" Target="mailto:cahouansou@apbef-bj.org" TargetMode="External"/><Relationship Id="rId21" Type="http://schemas.openxmlformats.org/officeDocument/2006/relationships/hyperlink" Target="mailto:mohoussi.amoussou@gmail.com" TargetMode="External"/><Relationship Id="rId34" Type="http://schemas.openxmlformats.org/officeDocument/2006/relationships/hyperlink" Target="mailto:c_nathate@hotmail.com" TargetMode="External"/><Relationship Id="rId42" Type="http://schemas.openxmlformats.org/officeDocument/2006/relationships/hyperlink" Target="mailto:serghemes@gmail.com" TargetMode="External"/><Relationship Id="rId47" Type="http://schemas.openxmlformats.org/officeDocument/2006/relationships/hyperlink" Target="mailto:tchiwanoulewis@gmail.com" TargetMode="External"/><Relationship Id="rId50" Type="http://schemas.openxmlformats.org/officeDocument/2006/relationships/hyperlink" Target="mailto:assavedograce@gmail.com" TargetMode="External"/><Relationship Id="rId55"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afdb.org/fr/topics-and-sectors/initiatives-partnerships/power-africa-initiative" TargetMode="External"/><Relationship Id="rId25" Type="http://schemas.openxmlformats.org/officeDocument/2006/relationships/hyperlink" Target="mailto:gbaguidi@hotmail.com" TargetMode="External"/><Relationship Id="rId33" Type="http://schemas.openxmlformats.org/officeDocument/2006/relationships/hyperlink" Target="mailto:adkelle2008@yahoo.fr" TargetMode="External"/><Relationship Id="rId38" Type="http://schemas.openxmlformats.org/officeDocument/2006/relationships/hyperlink" Target="mailto:segopierrotoh@yahoo.fr" TargetMode="External"/><Relationship Id="rId46" Type="http://schemas.openxmlformats.org/officeDocument/2006/relationships/hyperlink" Target="mailto:loconon.danie2013@gmail.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said.gov/powerafrica" TargetMode="External"/><Relationship Id="rId20" Type="http://schemas.openxmlformats.org/officeDocument/2006/relationships/hyperlink" Target="mailto:jc.gbodogbe@gmail.com" TargetMode="External"/><Relationship Id="rId29" Type="http://schemas.openxmlformats.org/officeDocument/2006/relationships/hyperlink" Target="mailto:mathieu.houinato@undp.org" TargetMode="External"/><Relationship Id="rId41" Type="http://schemas.openxmlformats.org/officeDocument/2006/relationships/hyperlink" Target="mailto:jpatindokpo@yahoo.fr" TargetMode="Externa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bill.akoue@yahoo.fr" TargetMode="External"/><Relationship Id="rId32" Type="http://schemas.openxmlformats.org/officeDocument/2006/relationships/hyperlink" Target="mailto:adjindadjak@yahoo.fr" TargetMode="External"/><Relationship Id="rId37" Type="http://schemas.openxmlformats.org/officeDocument/2006/relationships/hyperlink" Target="mailto:mathiasfaton@gmail.com" TargetMode="External"/><Relationship Id="rId40" Type="http://schemas.openxmlformats.org/officeDocument/2006/relationships/hyperlink" Target="mailto:ahonestor@yahoo.fr" TargetMode="External"/><Relationship Id="rId45" Type="http://schemas.openxmlformats.org/officeDocument/2006/relationships/hyperlink" Target="mailto:djelilou.fassassi@gmail.com" TargetMode="External"/><Relationship Id="rId53" Type="http://schemas.openxmlformats.org/officeDocument/2006/relationships/hyperlink" Target="mailto:hsatoguina@hotmail.co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mf.org/~/media/Websites/IMF/imported-publications-loe-pdfs/external/french/pubs/ft/scr/2011/cr11307f.ashx" TargetMode="External"/><Relationship Id="rId23" Type="http://schemas.openxmlformats.org/officeDocument/2006/relationships/hyperlink" Target="mailto:masterkaffo@yahoo.fr" TargetMode="External"/><Relationship Id="rId28" Type="http://schemas.openxmlformats.org/officeDocument/2006/relationships/hyperlink" Target="mailto:ecartype@yahoo.fr" TargetMode="External"/><Relationship Id="rId36" Type="http://schemas.openxmlformats.org/officeDocument/2006/relationships/hyperlink" Target="mailto:bbkganta@yahoo.com" TargetMode="External"/><Relationship Id="rId49" Type="http://schemas.openxmlformats.org/officeDocument/2006/relationships/hyperlink" Target="mailto:a.saliou97@yahoo.fr" TargetMode="External"/><Relationship Id="rId57"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yperlink" Target="mailto:rhefoume@yahoo.fr" TargetMode="External"/><Relationship Id="rId44" Type="http://schemas.openxmlformats.org/officeDocument/2006/relationships/hyperlink" Target="mailto:marceletoni@gmail.com" TargetMode="External"/><Relationship Id="rId52" Type="http://schemas.openxmlformats.org/officeDocument/2006/relationships/hyperlink" Target="mailto:issiakoumaman@yahoo.f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hyperlink" Target="mailto:seidouseni@gmail.com" TargetMode="External"/><Relationship Id="rId27" Type="http://schemas.openxmlformats.org/officeDocument/2006/relationships/hyperlink" Target="mailto:achade1818@yahoo.fr" TargetMode="External"/><Relationship Id="rId30" Type="http://schemas.openxmlformats.org/officeDocument/2006/relationships/hyperlink" Target="mailto:afadfjademe@gmail.com" TargetMode="External"/><Relationship Id="rId35" Type="http://schemas.openxmlformats.org/officeDocument/2006/relationships/hyperlink" Target="mailto:bodonatho@yahoo.fr" TargetMode="External"/><Relationship Id="rId43" Type="http://schemas.openxmlformats.org/officeDocument/2006/relationships/hyperlink" Target="mailto:dhonorinya@gmail.com" TargetMode="External"/><Relationship Id="rId48" Type="http://schemas.openxmlformats.org/officeDocument/2006/relationships/hyperlink" Target="mailto:gbevomylaine@yahoo.fr" TargetMode="External"/><Relationship Id="rId56" Type="http://schemas.openxmlformats.org/officeDocument/2006/relationships/image" Target="media/image6.png"/><Relationship Id="rId8" Type="http://schemas.openxmlformats.org/officeDocument/2006/relationships/image" Target="media/image1.emf"/><Relationship Id="rId51" Type="http://schemas.openxmlformats.org/officeDocument/2006/relationships/hyperlink" Target="mailto:pafbenin@gmail.com"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info.undp.org/global/popp/Pages/default.aspx" TargetMode="External"/><Relationship Id="rId2" Type="http://schemas.openxmlformats.org/officeDocument/2006/relationships/hyperlink" Target="http://www.undg.org/docs/11653/UNDP-PME-Handbook-(2009).pdf" TargetMode="External"/><Relationship Id="rId1" Type="http://schemas.openxmlformats.org/officeDocument/2006/relationships/hyperlink" Target="http://www.undp.org/content/undp/en/home/librarypage/capacity-building/discussion-paper--innovations-in-monitoring---evaluating-results/" TargetMode="External"/><Relationship Id="rId6" Type="http://schemas.openxmlformats.org/officeDocument/2006/relationships/hyperlink" Target="http://www.undp.org/unegcodeofconduct" TargetMode="External"/><Relationship Id="rId5" Type="http://schemas.openxmlformats.org/officeDocument/2006/relationships/hyperlink" Target="http://www.undp.org/content/dam/undp/library/corporate/Careers/P11_Personal_history_form.doc" TargetMode="External"/><Relationship Id="rId4" Type="http://schemas.openxmlformats.org/officeDocument/2006/relationships/hyperlink" Target="https://intranet.undp.org/unit/bom/pso/Support%20documents%20on%20IC%20Guidelines/Template%20for%20Confirmation%20of%20Interest%20and%20Submission%20of%20Financial%20Proposal.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A0EB8-144E-422D-B296-355E67E28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153</Pages>
  <Words>55543</Words>
  <Characters>305490</Characters>
  <Application>Microsoft Office Word</Application>
  <DocSecurity>0</DocSecurity>
  <Lines>2545</Lines>
  <Paragraphs>720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honorat satoguina</dc:creator>
  <cp:keywords/>
  <dc:description/>
  <cp:lastModifiedBy>Adrien Tigo</cp:lastModifiedBy>
  <cp:revision>3</cp:revision>
  <cp:lastPrinted>2019-11-29T21:38:00Z</cp:lastPrinted>
  <dcterms:created xsi:type="dcterms:W3CDTF">2019-11-29T22:30:00Z</dcterms:created>
  <dcterms:modified xsi:type="dcterms:W3CDTF">2019-12-09T16:17:00Z</dcterms:modified>
</cp:coreProperties>
</file>