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1AF6" w14:textId="145D81DD" w:rsidR="00144313" w:rsidRPr="00E90D19" w:rsidRDefault="00144313" w:rsidP="008A5E90">
      <w:pPr>
        <w:pStyle w:val="Heading1"/>
        <w:spacing w:before="0"/>
        <w:jc w:val="center"/>
        <w:rPr>
          <w:rFonts w:asciiTheme="minorHAnsi" w:hAnsiTheme="minorHAnsi"/>
          <w:sz w:val="28"/>
          <w:szCs w:val="28"/>
          <w:lang w:val="en-GB"/>
        </w:rPr>
      </w:pPr>
      <w:bookmarkStart w:id="0" w:name="_GoBack"/>
      <w:bookmarkEnd w:id="0"/>
      <w:r w:rsidRPr="00E90D19">
        <w:rPr>
          <w:b/>
          <w:noProof/>
          <w:lang w:val="en-GB"/>
        </w:rPr>
        <w:drawing>
          <wp:anchor distT="0" distB="91440" distL="182880" distR="114300" simplePos="0" relativeHeight="251658240" behindDoc="1" locked="0" layoutInCell="1" allowOverlap="1" wp14:anchorId="34FC13C0" wp14:editId="1BD8190F">
            <wp:simplePos x="0" y="0"/>
            <wp:positionH relativeFrom="column">
              <wp:posOffset>5542280</wp:posOffset>
            </wp:positionH>
            <wp:positionV relativeFrom="paragraph">
              <wp:posOffset>0</wp:posOffset>
            </wp:positionV>
            <wp:extent cx="612775" cy="1294130"/>
            <wp:effectExtent l="0" t="0" r="0" b="1270"/>
            <wp:wrapTight wrapText="bothSides">
              <wp:wrapPolygon edited="0">
                <wp:start x="0" y="0"/>
                <wp:lineTo x="0" y="21303"/>
                <wp:lineTo x="20817" y="21303"/>
                <wp:lineTo x="20817" y="0"/>
                <wp:lineTo x="0" y="0"/>
              </wp:wrapPolygon>
            </wp:wrapTight>
            <wp:docPr id="13" name="Picture 13"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a:srcRect/>
                    <a:stretch>
                      <a:fillRect/>
                    </a:stretch>
                  </pic:blipFill>
                  <pic:spPr bwMode="auto">
                    <a:xfrm>
                      <a:off x="0" y="0"/>
                      <a:ext cx="612775" cy="1294130"/>
                    </a:xfrm>
                    <a:prstGeom prst="rect">
                      <a:avLst/>
                    </a:prstGeom>
                    <a:noFill/>
                  </pic:spPr>
                </pic:pic>
              </a:graphicData>
            </a:graphic>
          </wp:anchor>
        </w:drawing>
      </w:r>
    </w:p>
    <w:p w14:paraId="5B6F4870" w14:textId="77777777" w:rsidR="00144313" w:rsidRPr="00E90D19" w:rsidRDefault="00144313" w:rsidP="008A5E90">
      <w:pPr>
        <w:pStyle w:val="Heading1"/>
        <w:spacing w:before="0"/>
        <w:jc w:val="center"/>
        <w:rPr>
          <w:rFonts w:asciiTheme="minorHAnsi" w:hAnsiTheme="minorHAnsi"/>
          <w:sz w:val="28"/>
          <w:szCs w:val="28"/>
          <w:lang w:val="en-GB"/>
        </w:rPr>
      </w:pPr>
    </w:p>
    <w:p w14:paraId="75720EE4" w14:textId="6738A243" w:rsidR="00967E69" w:rsidRPr="00E90D19" w:rsidRDefault="00967E69"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Individual Contract</w:t>
      </w:r>
    </w:p>
    <w:p w14:paraId="6E34CB55" w14:textId="77777777" w:rsidR="00967E69" w:rsidRPr="00E90D19" w:rsidRDefault="00967E69" w:rsidP="008A5E90">
      <w:pPr>
        <w:rPr>
          <w:rFonts w:asciiTheme="minorHAnsi" w:hAnsiTheme="minorHAnsi" w:cstheme="minorHAnsi"/>
          <w:sz w:val="22"/>
          <w:szCs w:val="22"/>
          <w:lang w:val="en-GB"/>
        </w:rPr>
      </w:pPr>
    </w:p>
    <w:p w14:paraId="7B77D2ED" w14:textId="111530E2" w:rsidR="00B435CF" w:rsidRPr="00E90D19" w:rsidRDefault="003F2F77"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3EE3D139" w14:textId="77777777" w:rsidR="00B435CF" w:rsidRPr="00E90D19" w:rsidRDefault="00B435CF" w:rsidP="008A5E90">
      <w:pPr>
        <w:jc w:val="both"/>
        <w:rPr>
          <w:rFonts w:asciiTheme="minorHAnsi" w:hAnsiTheme="minorHAnsi" w:cstheme="minorHAnsi"/>
          <w:sz w:val="22"/>
          <w:szCs w:val="22"/>
          <w:lang w:val="en-GB"/>
        </w:rPr>
      </w:pPr>
    </w:p>
    <w:p w14:paraId="44DE4CC0" w14:textId="77777777" w:rsidR="00F867DA" w:rsidRPr="00E90D19" w:rsidRDefault="003F2F77"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0" w:type="pct"/>
        <w:tblLook w:val="04A0" w:firstRow="1" w:lastRow="0" w:firstColumn="1" w:lastColumn="0" w:noHBand="0" w:noVBand="1"/>
      </w:tblPr>
      <w:tblGrid>
        <w:gridCol w:w="2730"/>
        <w:gridCol w:w="7006"/>
      </w:tblGrid>
      <w:tr w:rsidR="003F2F77" w:rsidRPr="00E90D19" w14:paraId="3BEE5E61" w14:textId="77777777" w:rsidTr="00273E6F">
        <w:trPr>
          <w:trHeight w:val="296"/>
        </w:trPr>
        <w:tc>
          <w:tcPr>
            <w:tcW w:w="1402" w:type="pct"/>
            <w:tcBorders>
              <w:top w:val="single" w:sz="4" w:space="0" w:color="auto"/>
              <w:left w:val="single" w:sz="4" w:space="0" w:color="auto"/>
              <w:bottom w:val="single" w:sz="4" w:space="0" w:color="auto"/>
              <w:right w:val="single" w:sz="4" w:space="0" w:color="auto"/>
            </w:tcBorders>
          </w:tcPr>
          <w:p w14:paraId="0C7076CC" w14:textId="77777777" w:rsidR="003F2F77" w:rsidRPr="00E90D19" w:rsidRDefault="003A4250"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 xml:space="preserve">Job </w:t>
            </w:r>
            <w:r w:rsidR="003F2F77" w:rsidRPr="00E90D19">
              <w:rPr>
                <w:rFonts w:asciiTheme="minorHAnsi" w:hAnsiTheme="minorHAnsi" w:cstheme="minorHAnsi"/>
                <w:color w:val="auto"/>
                <w:sz w:val="22"/>
                <w:szCs w:val="22"/>
                <w:lang w:val="en-GB"/>
              </w:rPr>
              <w:t>Title:</w:t>
            </w:r>
          </w:p>
        </w:tc>
        <w:tc>
          <w:tcPr>
            <w:tcW w:w="3598" w:type="pct"/>
            <w:tcBorders>
              <w:top w:val="single" w:sz="4" w:space="0" w:color="auto"/>
              <w:left w:val="single" w:sz="4" w:space="0" w:color="auto"/>
              <w:bottom w:val="single" w:sz="4" w:space="0" w:color="auto"/>
              <w:right w:val="single" w:sz="4" w:space="0" w:color="auto"/>
            </w:tcBorders>
          </w:tcPr>
          <w:p w14:paraId="518A265B" w14:textId="0CF8A62A" w:rsidR="003F2F77" w:rsidRPr="00E90D19" w:rsidRDefault="00F067F9" w:rsidP="00954028">
            <w:pPr>
              <w:jc w:val="both"/>
              <w:rPr>
                <w:rFonts w:asciiTheme="minorHAnsi" w:hAnsiTheme="minorHAnsi" w:cstheme="minorHAnsi"/>
                <w:sz w:val="22"/>
                <w:szCs w:val="22"/>
                <w:lang w:val="en-GB"/>
              </w:rPr>
            </w:pPr>
            <w:r>
              <w:rPr>
                <w:rFonts w:asciiTheme="minorHAnsi" w:hAnsiTheme="minorHAnsi" w:cstheme="minorHAnsi"/>
                <w:sz w:val="22"/>
                <w:szCs w:val="22"/>
                <w:lang w:val="en-GB"/>
              </w:rPr>
              <w:t>National</w:t>
            </w:r>
            <w:r w:rsidR="00FD08CB" w:rsidRPr="00E90D19">
              <w:rPr>
                <w:rFonts w:asciiTheme="minorHAnsi" w:hAnsiTheme="minorHAnsi" w:cstheme="minorHAnsi"/>
                <w:sz w:val="22"/>
                <w:szCs w:val="22"/>
                <w:lang w:val="en-GB"/>
              </w:rPr>
              <w:t xml:space="preserve"> Evaluation </w:t>
            </w:r>
            <w:r w:rsidR="00071E4F" w:rsidRPr="00E90D19">
              <w:rPr>
                <w:rFonts w:asciiTheme="minorHAnsi" w:hAnsiTheme="minorHAnsi" w:cstheme="minorHAnsi"/>
                <w:sz w:val="22"/>
                <w:szCs w:val="22"/>
                <w:lang w:val="en-GB"/>
              </w:rPr>
              <w:t xml:space="preserve">Consultant for the Final </w:t>
            </w:r>
            <w:r>
              <w:rPr>
                <w:rFonts w:asciiTheme="minorHAnsi" w:hAnsiTheme="minorHAnsi" w:cstheme="minorHAnsi"/>
                <w:sz w:val="22"/>
                <w:szCs w:val="22"/>
                <w:lang w:val="en-GB"/>
              </w:rPr>
              <w:t>Project</w:t>
            </w:r>
            <w:r w:rsidR="00E90D19" w:rsidRPr="00E90D19">
              <w:rPr>
                <w:rFonts w:asciiTheme="minorHAnsi" w:hAnsiTheme="minorHAnsi" w:cstheme="minorHAnsi"/>
                <w:sz w:val="22"/>
                <w:szCs w:val="22"/>
                <w:lang w:val="en-GB"/>
              </w:rPr>
              <w:t xml:space="preserve"> </w:t>
            </w:r>
            <w:r w:rsidR="00071E4F" w:rsidRPr="00E90D19">
              <w:rPr>
                <w:rFonts w:asciiTheme="minorHAnsi" w:hAnsiTheme="minorHAnsi" w:cstheme="minorHAnsi"/>
                <w:sz w:val="22"/>
                <w:szCs w:val="22"/>
                <w:lang w:val="en-GB"/>
              </w:rPr>
              <w:t>Evaluation</w:t>
            </w:r>
            <w:r w:rsidR="00954028" w:rsidRPr="00E90D19">
              <w:rPr>
                <w:rFonts w:asciiTheme="minorHAnsi" w:hAnsiTheme="minorHAnsi" w:cstheme="minorHAnsi"/>
                <w:sz w:val="22"/>
                <w:szCs w:val="22"/>
                <w:lang w:val="en-GB"/>
              </w:rPr>
              <w:t xml:space="preserve"> </w:t>
            </w:r>
          </w:p>
        </w:tc>
      </w:tr>
      <w:tr w:rsidR="008364CE" w:rsidRPr="00E90D19" w14:paraId="34632F7C" w14:textId="77777777" w:rsidTr="00273E6F">
        <w:tc>
          <w:tcPr>
            <w:tcW w:w="1402" w:type="pct"/>
            <w:tcBorders>
              <w:top w:val="single" w:sz="4" w:space="0" w:color="auto"/>
              <w:left w:val="single" w:sz="4" w:space="0" w:color="auto"/>
              <w:bottom w:val="single" w:sz="4" w:space="0" w:color="auto"/>
              <w:right w:val="single" w:sz="4" w:space="0" w:color="auto"/>
            </w:tcBorders>
          </w:tcPr>
          <w:p w14:paraId="5EC71E45" w14:textId="3CFDEBEA" w:rsidR="008364CE" w:rsidRPr="00E90D19" w:rsidRDefault="008364C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Project:</w:t>
            </w:r>
          </w:p>
        </w:tc>
        <w:tc>
          <w:tcPr>
            <w:tcW w:w="3598" w:type="pct"/>
            <w:tcBorders>
              <w:top w:val="single" w:sz="4" w:space="0" w:color="auto"/>
              <w:left w:val="single" w:sz="4" w:space="0" w:color="auto"/>
              <w:bottom w:val="single" w:sz="4" w:space="0" w:color="auto"/>
              <w:right w:val="single" w:sz="4" w:space="0" w:color="auto"/>
            </w:tcBorders>
          </w:tcPr>
          <w:p w14:paraId="68459375" w14:textId="77777777" w:rsidR="00F067F9" w:rsidRPr="00F067F9" w:rsidRDefault="00F067F9" w:rsidP="00F067F9">
            <w:pPr>
              <w:pStyle w:val="Heading2"/>
              <w:jc w:val="both"/>
              <w:rPr>
                <w:rFonts w:asciiTheme="minorHAnsi" w:hAnsiTheme="minorHAnsi" w:cstheme="minorHAnsi"/>
                <w:color w:val="auto"/>
                <w:sz w:val="22"/>
                <w:szCs w:val="22"/>
                <w:lang w:val="en-GB"/>
              </w:rPr>
            </w:pPr>
            <w:r w:rsidRPr="00F067F9">
              <w:rPr>
                <w:rFonts w:asciiTheme="minorHAnsi" w:hAnsiTheme="minorHAnsi" w:cstheme="minorHAnsi"/>
                <w:color w:val="auto"/>
                <w:sz w:val="22"/>
                <w:szCs w:val="22"/>
                <w:lang w:val="en-GB"/>
              </w:rPr>
              <w:t>European Union contribution to Stockpile Management Technical Support</w:t>
            </w:r>
          </w:p>
          <w:p w14:paraId="17E12C0A" w14:textId="5036DDDF" w:rsidR="008364CE" w:rsidRPr="00E90D19" w:rsidRDefault="00F067F9" w:rsidP="00F067F9">
            <w:pPr>
              <w:pStyle w:val="Heading2"/>
              <w:spacing w:before="0"/>
              <w:jc w:val="both"/>
              <w:rPr>
                <w:rFonts w:asciiTheme="minorHAnsi" w:hAnsiTheme="minorHAnsi" w:cstheme="minorHAnsi"/>
                <w:color w:val="auto"/>
                <w:sz w:val="22"/>
                <w:szCs w:val="22"/>
                <w:lang w:val="en-GB"/>
              </w:rPr>
            </w:pPr>
            <w:r w:rsidRPr="00F067F9">
              <w:rPr>
                <w:rFonts w:asciiTheme="minorHAnsi" w:hAnsiTheme="minorHAnsi" w:cstheme="minorHAnsi"/>
                <w:color w:val="auto"/>
                <w:sz w:val="22"/>
                <w:szCs w:val="22"/>
                <w:lang w:val="en-GB"/>
              </w:rPr>
              <w:t>and Ammunition Surplus Reduction (EU STAR)</w:t>
            </w:r>
          </w:p>
        </w:tc>
      </w:tr>
      <w:tr w:rsidR="008364CE" w:rsidRPr="00E90D19" w14:paraId="45DADB99" w14:textId="77777777" w:rsidTr="00273E6F">
        <w:tc>
          <w:tcPr>
            <w:tcW w:w="1402" w:type="pct"/>
            <w:tcBorders>
              <w:top w:val="single" w:sz="4" w:space="0" w:color="auto"/>
              <w:left w:val="single" w:sz="4" w:space="0" w:color="auto"/>
              <w:bottom w:val="single" w:sz="4" w:space="0" w:color="auto"/>
              <w:right w:val="single" w:sz="4" w:space="0" w:color="auto"/>
            </w:tcBorders>
          </w:tcPr>
          <w:p w14:paraId="3D900FF7" w14:textId="55BF9E30" w:rsidR="008364CE" w:rsidRPr="00E90D19" w:rsidRDefault="00A70CC6"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Supervisor:</w:t>
            </w:r>
          </w:p>
        </w:tc>
        <w:tc>
          <w:tcPr>
            <w:tcW w:w="3598" w:type="pct"/>
            <w:tcBorders>
              <w:top w:val="single" w:sz="4" w:space="0" w:color="auto"/>
              <w:left w:val="single" w:sz="4" w:space="0" w:color="auto"/>
              <w:bottom w:val="single" w:sz="4" w:space="0" w:color="auto"/>
              <w:right w:val="single" w:sz="4" w:space="0" w:color="auto"/>
            </w:tcBorders>
          </w:tcPr>
          <w:p w14:paraId="5AC154B0" w14:textId="19EF4283" w:rsidR="008364CE" w:rsidRPr="00E90D19" w:rsidRDefault="00E56D51"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Justice and Security Sector Leaded</w:t>
            </w:r>
            <w:r w:rsidR="00AA239B">
              <w:rPr>
                <w:rFonts w:asciiTheme="minorHAnsi" w:hAnsiTheme="minorHAnsi" w:cstheme="minorHAnsi"/>
                <w:color w:val="auto"/>
                <w:sz w:val="22"/>
                <w:szCs w:val="22"/>
                <w:lang w:val="en-GB"/>
              </w:rPr>
              <w:t xml:space="preserve"> </w:t>
            </w:r>
          </w:p>
        </w:tc>
      </w:tr>
      <w:tr w:rsidR="003F2F77" w:rsidRPr="00E90D19" w14:paraId="091CBA6A" w14:textId="77777777" w:rsidTr="00273E6F">
        <w:trPr>
          <w:trHeight w:val="242"/>
        </w:trPr>
        <w:tc>
          <w:tcPr>
            <w:tcW w:w="1402" w:type="pct"/>
            <w:tcBorders>
              <w:top w:val="single" w:sz="4" w:space="0" w:color="auto"/>
              <w:left w:val="single" w:sz="4" w:space="0" w:color="auto"/>
              <w:bottom w:val="single" w:sz="4" w:space="0" w:color="auto"/>
              <w:right w:val="single" w:sz="4" w:space="0" w:color="auto"/>
            </w:tcBorders>
          </w:tcPr>
          <w:p w14:paraId="3056B509" w14:textId="2EDAF294" w:rsidR="00F7012A" w:rsidRPr="00E90D19" w:rsidRDefault="004B45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Location</w:t>
            </w:r>
            <w:r w:rsidR="00F7012A" w:rsidRPr="00E90D19">
              <w:rPr>
                <w:rFonts w:asciiTheme="minorHAnsi" w:hAnsiTheme="minorHAnsi" w:cstheme="minorHAnsi"/>
                <w:color w:val="auto"/>
                <w:sz w:val="22"/>
                <w:szCs w:val="22"/>
                <w:lang w:val="en-GB"/>
              </w:rPr>
              <w:t>:</w:t>
            </w:r>
          </w:p>
        </w:tc>
        <w:tc>
          <w:tcPr>
            <w:tcW w:w="3598" w:type="pct"/>
            <w:tcBorders>
              <w:top w:val="single" w:sz="4" w:space="0" w:color="auto"/>
              <w:left w:val="single" w:sz="4" w:space="0" w:color="auto"/>
              <w:bottom w:val="single" w:sz="4" w:space="0" w:color="auto"/>
              <w:right w:val="single" w:sz="4" w:space="0" w:color="auto"/>
            </w:tcBorders>
          </w:tcPr>
          <w:p w14:paraId="096BD6D1" w14:textId="4DC869AD" w:rsidR="00F7012A" w:rsidRPr="00E90D19" w:rsidRDefault="00E56D51" w:rsidP="008A5E90">
            <w:pPr>
              <w:rPr>
                <w:rFonts w:asciiTheme="minorHAnsi" w:hAnsiTheme="minorHAnsi" w:cstheme="minorHAnsi"/>
                <w:sz w:val="22"/>
                <w:szCs w:val="22"/>
                <w:lang w:val="en-GB"/>
              </w:rPr>
            </w:pPr>
            <w:r>
              <w:rPr>
                <w:rFonts w:asciiTheme="minorHAnsi" w:hAnsiTheme="minorHAnsi" w:cstheme="minorHAnsi"/>
                <w:sz w:val="22"/>
                <w:szCs w:val="22"/>
                <w:lang w:val="en-GB"/>
              </w:rPr>
              <w:t xml:space="preserve">UNDP Country Office </w:t>
            </w:r>
            <w:r w:rsidR="00E90D19" w:rsidRPr="00E90D19">
              <w:rPr>
                <w:rFonts w:asciiTheme="minorHAnsi" w:hAnsiTheme="minorHAnsi" w:cstheme="minorHAnsi"/>
                <w:sz w:val="22"/>
                <w:szCs w:val="22"/>
                <w:lang w:val="en-GB"/>
              </w:rPr>
              <w:t xml:space="preserve">Bosnia and Herzegovina </w:t>
            </w:r>
          </w:p>
        </w:tc>
      </w:tr>
      <w:tr w:rsidR="00F22F7C" w:rsidRPr="00E90D19" w14:paraId="50695282" w14:textId="77777777" w:rsidTr="00273E6F">
        <w:trPr>
          <w:trHeight w:val="233"/>
        </w:trPr>
        <w:tc>
          <w:tcPr>
            <w:tcW w:w="1402" w:type="pct"/>
            <w:tcBorders>
              <w:top w:val="single" w:sz="4" w:space="0" w:color="auto"/>
              <w:left w:val="single" w:sz="4" w:space="0" w:color="auto"/>
              <w:right w:val="single" w:sz="4" w:space="0" w:color="auto"/>
            </w:tcBorders>
          </w:tcPr>
          <w:p w14:paraId="2E28279C" w14:textId="77777777" w:rsidR="00F22F7C" w:rsidRPr="00E90D19" w:rsidRDefault="00F22F7C"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Travel requirement:</w:t>
            </w:r>
          </w:p>
        </w:tc>
        <w:tc>
          <w:tcPr>
            <w:tcW w:w="3598" w:type="pct"/>
            <w:tcBorders>
              <w:top w:val="single" w:sz="4" w:space="0" w:color="auto"/>
              <w:left w:val="single" w:sz="4" w:space="0" w:color="auto"/>
              <w:right w:val="single" w:sz="4" w:space="0" w:color="auto"/>
            </w:tcBorders>
          </w:tcPr>
          <w:p w14:paraId="5284EC47" w14:textId="40C7589D" w:rsidR="00F22F7C" w:rsidRPr="00E90D19" w:rsidRDefault="00EF09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Yes</w:t>
            </w:r>
          </w:p>
        </w:tc>
      </w:tr>
      <w:tr w:rsidR="003F1A3E" w:rsidRPr="00E90D19" w14:paraId="0D4FFF8A" w14:textId="77777777" w:rsidTr="00273E6F">
        <w:trPr>
          <w:trHeight w:val="161"/>
        </w:trPr>
        <w:tc>
          <w:tcPr>
            <w:tcW w:w="1402" w:type="pct"/>
            <w:tcBorders>
              <w:top w:val="single" w:sz="4" w:space="0" w:color="auto"/>
              <w:left w:val="single" w:sz="4" w:space="0" w:color="auto"/>
              <w:bottom w:val="single" w:sz="4" w:space="0" w:color="auto"/>
              <w:right w:val="single" w:sz="4" w:space="0" w:color="auto"/>
            </w:tcBorders>
          </w:tcPr>
          <w:p w14:paraId="361A76D0" w14:textId="77777777" w:rsidR="003F1A3E" w:rsidRPr="00E90D19" w:rsidRDefault="003F1A3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Practice Area:</w:t>
            </w:r>
          </w:p>
        </w:tc>
        <w:tc>
          <w:tcPr>
            <w:tcW w:w="3598"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3E15EC50" w:rsidR="003F1A3E" w:rsidRPr="00834A16" w:rsidRDefault="00544BE8" w:rsidP="008A5E90">
                <w:pPr>
                  <w:rPr>
                    <w:rFonts w:asciiTheme="minorHAnsi" w:hAnsiTheme="minorHAnsi" w:cstheme="minorHAnsi"/>
                    <w:sz w:val="22"/>
                    <w:szCs w:val="22"/>
                    <w:lang w:val="en-GB"/>
                  </w:rPr>
                </w:pPr>
                <w:r w:rsidRPr="00834A16">
                  <w:rPr>
                    <w:rFonts w:asciiTheme="minorHAnsi" w:hAnsiTheme="minorHAnsi" w:cstheme="minorHAnsi"/>
                    <w:sz w:val="22"/>
                    <w:szCs w:val="22"/>
                    <w:lang w:val="en-GB"/>
                  </w:rPr>
                  <w:t>Governance and Peacebuilding</w:t>
                </w:r>
              </w:p>
            </w:sdtContent>
          </w:sdt>
        </w:tc>
      </w:tr>
      <w:tr w:rsidR="00D83785" w:rsidRPr="00E90D19" w14:paraId="6157CF3E" w14:textId="77777777" w:rsidTr="00273E6F">
        <w:tc>
          <w:tcPr>
            <w:tcW w:w="1402" w:type="pct"/>
            <w:tcBorders>
              <w:top w:val="single" w:sz="4" w:space="0" w:color="auto"/>
              <w:left w:val="single" w:sz="4" w:space="0" w:color="auto"/>
              <w:bottom w:val="single" w:sz="4" w:space="0" w:color="auto"/>
              <w:right w:val="single" w:sz="4" w:space="0" w:color="auto"/>
            </w:tcBorders>
          </w:tcPr>
          <w:p w14:paraId="510AFB18" w14:textId="77777777" w:rsidR="00D83785" w:rsidRPr="00E90D19" w:rsidRDefault="009774D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Application deadline</w:t>
            </w:r>
            <w:r w:rsidR="00D83785" w:rsidRPr="00E90D19">
              <w:rPr>
                <w:rFonts w:asciiTheme="minorHAnsi" w:hAnsiTheme="minorHAnsi" w:cstheme="minorHAnsi"/>
                <w:color w:val="auto"/>
                <w:sz w:val="22"/>
                <w:szCs w:val="22"/>
                <w:lang w:val="en-GB"/>
              </w:rPr>
              <w:t>:</w:t>
            </w:r>
          </w:p>
        </w:tc>
        <w:sdt>
          <w:sdtPr>
            <w:rPr>
              <w:rFonts w:asciiTheme="minorHAnsi" w:hAnsiTheme="minorHAnsi" w:cstheme="minorHAnsi"/>
              <w:color w:val="auto"/>
              <w:sz w:val="22"/>
              <w:szCs w:val="22"/>
              <w:lang w:val="en-GB"/>
            </w:rPr>
            <w:id w:val="722493366"/>
            <w:placeholder>
              <w:docPart w:val="DefaultPlaceholder_-1854013438"/>
            </w:placeholder>
            <w:date w:fullDate="2019-11-28T00:00:00Z">
              <w:dateFormat w:val="M/d/yyyy"/>
              <w:lid w:val="en-US"/>
              <w:storeMappedDataAs w:val="dateTime"/>
              <w:calendar w:val="gregorian"/>
            </w:date>
          </w:sdtPr>
          <w:sdtEndPr/>
          <w:sdtContent>
            <w:tc>
              <w:tcPr>
                <w:tcW w:w="3598" w:type="pct"/>
                <w:tcBorders>
                  <w:top w:val="single" w:sz="4" w:space="0" w:color="auto"/>
                  <w:left w:val="single" w:sz="4" w:space="0" w:color="auto"/>
                  <w:bottom w:val="single" w:sz="4" w:space="0" w:color="auto"/>
                  <w:right w:val="single" w:sz="4" w:space="0" w:color="auto"/>
                </w:tcBorders>
              </w:tcPr>
              <w:p w14:paraId="2D4F96C5" w14:textId="09CCDEEF" w:rsidR="00D83785" w:rsidRPr="00834A16" w:rsidRDefault="00153C59"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rPr>
                  <w:t>11/28/2019</w:t>
                </w:r>
              </w:p>
            </w:tc>
          </w:sdtContent>
        </w:sdt>
      </w:tr>
      <w:tr w:rsidR="003F2F77" w:rsidRPr="00E90D19" w14:paraId="4F3E984F" w14:textId="77777777" w:rsidTr="00273E6F">
        <w:tc>
          <w:tcPr>
            <w:tcW w:w="1402" w:type="pct"/>
            <w:tcBorders>
              <w:top w:val="single" w:sz="4" w:space="0" w:color="auto"/>
              <w:left w:val="single" w:sz="4" w:space="0" w:color="auto"/>
              <w:bottom w:val="single" w:sz="4" w:space="0" w:color="auto"/>
              <w:right w:val="single" w:sz="4" w:space="0" w:color="auto"/>
            </w:tcBorders>
          </w:tcPr>
          <w:p w14:paraId="00B668E6" w14:textId="77777777" w:rsidR="003F2F77" w:rsidRPr="00E90D19" w:rsidRDefault="009774DE" w:rsidP="008A5E90">
            <w:pPr>
              <w:pStyle w:val="Heading2"/>
              <w:spacing w:before="0"/>
              <w:jc w:val="both"/>
              <w:rPr>
                <w:rStyle w:val="PlaceholderText"/>
                <w:rFonts w:asciiTheme="minorHAnsi" w:eastAsia="Calibri" w:hAnsiTheme="minorHAnsi" w:cstheme="minorHAnsi"/>
                <w:sz w:val="22"/>
                <w:szCs w:val="22"/>
                <w:lang w:val="en-GB"/>
              </w:rPr>
            </w:pPr>
            <w:r w:rsidRPr="00E90D19">
              <w:rPr>
                <w:rFonts w:asciiTheme="minorHAnsi" w:hAnsiTheme="minorHAnsi" w:cstheme="minorHAnsi"/>
                <w:color w:val="auto"/>
                <w:sz w:val="22"/>
                <w:szCs w:val="22"/>
                <w:lang w:val="en-GB"/>
              </w:rPr>
              <w:t>Type of Contract</w:t>
            </w:r>
            <w:r w:rsidR="003F2F77" w:rsidRPr="00E90D19">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8" w:type="pct"/>
                <w:tcBorders>
                  <w:top w:val="single" w:sz="4" w:space="0" w:color="auto"/>
                  <w:left w:val="single" w:sz="4" w:space="0" w:color="auto"/>
                  <w:bottom w:val="single" w:sz="4" w:space="0" w:color="auto"/>
                  <w:right w:val="single" w:sz="4" w:space="0" w:color="auto"/>
                </w:tcBorders>
              </w:tcPr>
              <w:p w14:paraId="70E2FE31" w14:textId="5EBAC057" w:rsidR="003F2F77" w:rsidRPr="00834A16" w:rsidRDefault="00F067F9" w:rsidP="008A5E90">
                <w:pPr>
                  <w:pStyle w:val="Heading2"/>
                  <w:spacing w:before="0"/>
                  <w:jc w:val="both"/>
                  <w:rPr>
                    <w:rStyle w:val="PlaceholderText"/>
                    <w:rFonts w:asciiTheme="minorHAnsi" w:eastAsia="Calibri" w:hAnsiTheme="minorHAnsi" w:cstheme="minorHAnsi"/>
                    <w:sz w:val="22"/>
                    <w:szCs w:val="22"/>
                    <w:lang w:val="en-GB"/>
                  </w:rPr>
                </w:pPr>
                <w:r w:rsidRPr="00834A16">
                  <w:rPr>
                    <w:rStyle w:val="PlaceholderText"/>
                    <w:rFonts w:asciiTheme="minorHAnsi" w:eastAsia="Calibri" w:hAnsiTheme="minorHAnsi" w:cstheme="minorHAnsi"/>
                    <w:sz w:val="22"/>
                    <w:szCs w:val="22"/>
                    <w:lang w:val="en-GB"/>
                  </w:rPr>
                  <w:t>National</w:t>
                </w:r>
              </w:p>
            </w:tc>
          </w:sdtContent>
        </w:sdt>
      </w:tr>
      <w:tr w:rsidR="009774DE" w:rsidRPr="00E90D19" w14:paraId="62D02D9F" w14:textId="77777777" w:rsidTr="00273E6F">
        <w:tc>
          <w:tcPr>
            <w:tcW w:w="1402" w:type="pct"/>
            <w:tcBorders>
              <w:top w:val="single" w:sz="4" w:space="0" w:color="auto"/>
              <w:left w:val="single" w:sz="4" w:space="0" w:color="auto"/>
              <w:bottom w:val="single" w:sz="4" w:space="0" w:color="auto"/>
              <w:right w:val="single" w:sz="4" w:space="0" w:color="auto"/>
            </w:tcBorders>
          </w:tcPr>
          <w:p w14:paraId="64A04CDE" w14:textId="2EC06246" w:rsidR="009774DE" w:rsidRPr="00E90D19" w:rsidRDefault="003733E3"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Duration</w:t>
            </w:r>
            <w:r w:rsidR="009774DE" w:rsidRPr="00E90D19">
              <w:rPr>
                <w:rFonts w:asciiTheme="minorHAnsi" w:hAnsiTheme="minorHAnsi" w:cstheme="minorHAnsi"/>
                <w:color w:val="auto"/>
                <w:sz w:val="22"/>
                <w:szCs w:val="22"/>
                <w:lang w:val="en-GB"/>
              </w:rPr>
              <w:t>:</w:t>
            </w:r>
          </w:p>
        </w:tc>
        <w:tc>
          <w:tcPr>
            <w:tcW w:w="3598" w:type="pct"/>
            <w:tcBorders>
              <w:top w:val="single" w:sz="4" w:space="0" w:color="auto"/>
              <w:left w:val="single" w:sz="4" w:space="0" w:color="auto"/>
              <w:bottom w:val="single" w:sz="4" w:space="0" w:color="auto"/>
              <w:right w:val="single" w:sz="4" w:space="0" w:color="auto"/>
            </w:tcBorders>
          </w:tcPr>
          <w:p w14:paraId="74B1C49A" w14:textId="6ABF84F8" w:rsidR="009774DE" w:rsidRPr="00834A16" w:rsidRDefault="003B0E07" w:rsidP="007C45AE">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December 2019 – January </w:t>
            </w:r>
            <w:r w:rsidR="004E430A" w:rsidRPr="00834A16">
              <w:rPr>
                <w:rFonts w:asciiTheme="minorHAnsi" w:hAnsiTheme="minorHAnsi" w:cstheme="minorHAnsi"/>
                <w:color w:val="auto"/>
                <w:sz w:val="22"/>
                <w:szCs w:val="22"/>
                <w:lang w:val="en-GB"/>
              </w:rPr>
              <w:t>20</w:t>
            </w:r>
            <w:r>
              <w:rPr>
                <w:rFonts w:asciiTheme="minorHAnsi" w:hAnsiTheme="minorHAnsi" w:cstheme="minorHAnsi"/>
                <w:color w:val="auto"/>
                <w:sz w:val="22"/>
                <w:szCs w:val="22"/>
                <w:lang w:val="en-GB"/>
              </w:rPr>
              <w:t>20</w:t>
            </w:r>
            <w:r w:rsidR="00712980" w:rsidRPr="00834A16">
              <w:rPr>
                <w:rFonts w:asciiTheme="minorHAnsi" w:hAnsiTheme="minorHAnsi" w:cstheme="minorHAnsi"/>
                <w:color w:val="auto"/>
                <w:sz w:val="22"/>
                <w:szCs w:val="22"/>
                <w:lang w:val="en-GB"/>
              </w:rPr>
              <w:t xml:space="preserve"> (</w:t>
            </w:r>
            <w:r w:rsidR="00147774" w:rsidRPr="00834A16">
              <w:rPr>
                <w:rFonts w:asciiTheme="minorHAnsi" w:hAnsiTheme="minorHAnsi" w:cstheme="minorHAnsi"/>
                <w:color w:val="auto"/>
                <w:sz w:val="22"/>
                <w:szCs w:val="22"/>
                <w:lang w:val="en-GB"/>
              </w:rPr>
              <w:t xml:space="preserve">up </w:t>
            </w:r>
            <w:r w:rsidR="006872C0" w:rsidRPr="00834A16">
              <w:rPr>
                <w:rFonts w:asciiTheme="minorHAnsi" w:hAnsiTheme="minorHAnsi" w:cstheme="minorHAnsi"/>
                <w:color w:val="auto"/>
                <w:sz w:val="22"/>
                <w:szCs w:val="22"/>
                <w:lang w:val="en-GB"/>
              </w:rPr>
              <w:t xml:space="preserve">to </w:t>
            </w:r>
            <w:r w:rsidR="007C45AE" w:rsidRPr="00834A16">
              <w:rPr>
                <w:rFonts w:asciiTheme="minorHAnsi" w:hAnsiTheme="minorHAnsi" w:cstheme="minorHAnsi"/>
                <w:color w:val="auto"/>
                <w:sz w:val="22"/>
                <w:szCs w:val="22"/>
                <w:lang w:val="en-GB"/>
              </w:rPr>
              <w:t>2</w:t>
            </w:r>
            <w:r>
              <w:rPr>
                <w:rFonts w:asciiTheme="minorHAnsi" w:hAnsiTheme="minorHAnsi" w:cstheme="minorHAnsi"/>
                <w:color w:val="auto"/>
                <w:sz w:val="22"/>
                <w:szCs w:val="22"/>
                <w:lang w:val="en-GB"/>
              </w:rPr>
              <w:t>5</w:t>
            </w:r>
            <w:r w:rsidR="00C000E6" w:rsidRPr="00834A16">
              <w:rPr>
                <w:rFonts w:asciiTheme="minorHAnsi" w:hAnsiTheme="minorHAnsi" w:cstheme="minorHAnsi"/>
                <w:color w:val="auto"/>
                <w:sz w:val="22"/>
                <w:szCs w:val="22"/>
                <w:lang w:val="en-GB"/>
              </w:rPr>
              <w:t xml:space="preserve"> </w:t>
            </w:r>
            <w:r w:rsidR="00147774" w:rsidRPr="00834A16">
              <w:rPr>
                <w:rFonts w:asciiTheme="minorHAnsi" w:hAnsiTheme="minorHAnsi" w:cstheme="minorHAnsi"/>
                <w:color w:val="auto"/>
                <w:sz w:val="22"/>
                <w:szCs w:val="22"/>
                <w:lang w:val="en-GB"/>
              </w:rPr>
              <w:t xml:space="preserve">expert </w:t>
            </w:r>
            <w:r w:rsidR="007D2890" w:rsidRPr="00834A16">
              <w:rPr>
                <w:rFonts w:asciiTheme="minorHAnsi" w:hAnsiTheme="minorHAnsi" w:cstheme="minorHAnsi"/>
                <w:color w:val="auto"/>
                <w:sz w:val="22"/>
                <w:szCs w:val="22"/>
                <w:lang w:val="en-GB"/>
              </w:rPr>
              <w:t>days)</w:t>
            </w:r>
            <w:r w:rsidR="00954028" w:rsidRPr="00834A16">
              <w:rPr>
                <w:rFonts w:asciiTheme="minorHAnsi" w:hAnsiTheme="minorHAnsi" w:cstheme="minorHAnsi"/>
                <w:color w:val="auto"/>
                <w:sz w:val="22"/>
                <w:szCs w:val="22"/>
                <w:lang w:val="en-GB"/>
              </w:rPr>
              <w:t xml:space="preserve"> </w:t>
            </w:r>
          </w:p>
        </w:tc>
      </w:tr>
      <w:tr w:rsidR="004B4554" w:rsidRPr="00E90D19" w14:paraId="1AADD675" w14:textId="77777777" w:rsidTr="00273E6F">
        <w:tc>
          <w:tcPr>
            <w:tcW w:w="1402" w:type="pct"/>
            <w:tcBorders>
              <w:top w:val="single" w:sz="4" w:space="0" w:color="auto"/>
              <w:left w:val="single" w:sz="4" w:space="0" w:color="auto"/>
              <w:bottom w:val="single" w:sz="4" w:space="0" w:color="auto"/>
              <w:right w:val="single" w:sz="4" w:space="0" w:color="auto"/>
            </w:tcBorders>
          </w:tcPr>
          <w:p w14:paraId="67731955" w14:textId="77777777" w:rsidR="004B4554" w:rsidRPr="00E90D19" w:rsidRDefault="004B45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Presence in the UNDP premises</w:t>
            </w:r>
          </w:p>
        </w:tc>
        <w:sdt>
          <w:sdtPr>
            <w:rPr>
              <w:rFonts w:asciiTheme="minorHAnsi" w:hAnsiTheme="minorHAnsi" w:cstheme="minorHAnsi"/>
              <w:color w:val="auto"/>
              <w:sz w:val="22"/>
              <w:szCs w:val="22"/>
              <w:lang w:val="en-GB"/>
            </w:rPr>
            <w:alias w:val="Presence in the UNDP premises"/>
            <w:tag w:val="Presence in the UNDP premises"/>
            <w:id w:val="-929738494"/>
            <w:placeholder>
              <w:docPart w:val="DefaultPlaceholder_-1854013439"/>
            </w:placeholder>
            <w:dropDownList>
              <w:listItem w:value="Choose an item."/>
              <w:listItem w:displayText="Partial presence " w:value="Partial presence "/>
              <w:listItem w:displayText="Intermittent presence " w:value="Intermittent presence "/>
              <w:listItem w:displayText="Full time presence " w:value="Full time presence "/>
            </w:dropDownList>
          </w:sdtPr>
          <w:sdtEndPr/>
          <w:sdtContent>
            <w:tc>
              <w:tcPr>
                <w:tcW w:w="3598" w:type="pct"/>
                <w:tcBorders>
                  <w:top w:val="single" w:sz="4" w:space="0" w:color="auto"/>
                  <w:left w:val="single" w:sz="4" w:space="0" w:color="auto"/>
                  <w:bottom w:val="single" w:sz="4" w:space="0" w:color="auto"/>
                  <w:right w:val="single" w:sz="4" w:space="0" w:color="auto"/>
                </w:tcBorders>
              </w:tcPr>
              <w:p w14:paraId="459FB349" w14:textId="19987B40" w:rsidR="004B4554" w:rsidRPr="00E90D19" w:rsidRDefault="00854980"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 xml:space="preserve">Partial presence </w:t>
                </w:r>
              </w:p>
            </w:tc>
          </w:sdtContent>
        </w:sdt>
      </w:tr>
    </w:tbl>
    <w:p w14:paraId="12C93A8D" w14:textId="77777777" w:rsidR="00C46303" w:rsidRPr="00E90D19" w:rsidRDefault="00C46303" w:rsidP="008A5E90">
      <w:pPr>
        <w:outlineLvl w:val="0"/>
        <w:rPr>
          <w:rFonts w:asciiTheme="minorHAnsi" w:hAnsiTheme="minorHAnsi" w:cstheme="minorHAnsi"/>
          <w:b/>
          <w:caps/>
          <w:sz w:val="22"/>
          <w:szCs w:val="22"/>
          <w:lang w:val="en-GB"/>
        </w:rPr>
      </w:pPr>
    </w:p>
    <w:p w14:paraId="204F7EE0" w14:textId="3ADF37FD" w:rsidR="00F81D55" w:rsidRPr="00E90D19" w:rsidRDefault="00F81D55"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45C52213" w14:textId="77777777" w:rsidR="000D250D" w:rsidRDefault="000D250D" w:rsidP="00F067F9">
      <w:pPr>
        <w:jc w:val="both"/>
        <w:rPr>
          <w:rFonts w:asciiTheme="minorHAnsi" w:hAnsiTheme="minorHAnsi" w:cstheme="minorHAnsi"/>
          <w:sz w:val="22"/>
          <w:szCs w:val="22"/>
          <w:lang w:val="en-GB"/>
        </w:rPr>
      </w:pPr>
    </w:p>
    <w:p w14:paraId="76F9465C" w14:textId="1CCD1007" w:rsidR="000D250D" w:rsidRDefault="00780297" w:rsidP="00F067F9">
      <w:pPr>
        <w:jc w:val="both"/>
        <w:rPr>
          <w:rFonts w:asciiTheme="minorHAnsi" w:hAnsiTheme="minorHAnsi" w:cstheme="minorHAnsi"/>
          <w:sz w:val="22"/>
          <w:szCs w:val="22"/>
          <w:lang w:val="en-GB"/>
        </w:rPr>
      </w:pPr>
      <w:r>
        <w:rPr>
          <w:rFonts w:asciiTheme="minorHAnsi" w:hAnsiTheme="minorHAnsi" w:cstheme="minorHAnsi"/>
          <w:sz w:val="22"/>
          <w:szCs w:val="22"/>
          <w:lang w:val="en-GB"/>
        </w:rPr>
        <w:t>Bosnia and Herzegovina</w:t>
      </w:r>
      <w:r w:rsidR="007F46FC">
        <w:rPr>
          <w:rFonts w:asciiTheme="minorHAnsi" w:hAnsiTheme="minorHAnsi" w:cstheme="minorHAnsi"/>
          <w:sz w:val="22"/>
          <w:szCs w:val="22"/>
          <w:lang w:val="en-GB"/>
        </w:rPr>
        <w:t xml:space="preserve"> (BiH)</w:t>
      </w:r>
      <w:r w:rsidR="005C4134" w:rsidRPr="005C4134">
        <w:rPr>
          <w:rFonts w:asciiTheme="minorHAnsi" w:hAnsiTheme="minorHAnsi" w:cstheme="minorHAnsi"/>
          <w:sz w:val="22"/>
          <w:szCs w:val="22"/>
          <w:lang w:val="en-GB"/>
        </w:rPr>
        <w:t xml:space="preserve"> </w:t>
      </w:r>
      <w:r w:rsidRPr="005C4134">
        <w:rPr>
          <w:rFonts w:asciiTheme="minorHAnsi" w:hAnsiTheme="minorHAnsi" w:cstheme="minorHAnsi"/>
          <w:sz w:val="22"/>
          <w:szCs w:val="22"/>
          <w:lang w:val="en-GB"/>
        </w:rPr>
        <w:t>face</w:t>
      </w:r>
      <w:r w:rsidR="00E262B2">
        <w:rPr>
          <w:rFonts w:asciiTheme="minorHAnsi" w:hAnsiTheme="minorHAnsi" w:cstheme="minorHAnsi"/>
          <w:sz w:val="22"/>
          <w:szCs w:val="22"/>
          <w:lang w:val="en-GB"/>
        </w:rPr>
        <w:t>s</w:t>
      </w:r>
      <w:r w:rsidR="005C4134" w:rsidRPr="005C4134">
        <w:rPr>
          <w:rFonts w:asciiTheme="minorHAnsi" w:hAnsiTheme="minorHAnsi" w:cstheme="minorHAnsi"/>
          <w:sz w:val="22"/>
          <w:szCs w:val="22"/>
          <w:lang w:val="en-GB"/>
        </w:rPr>
        <w:t xml:space="preserve"> different challenges building its institutions on the road to the European Union (EU). These challenges usually arise as a reflection of the complex constitutional framework and decision making.</w:t>
      </w:r>
      <w:r w:rsidRPr="00780297">
        <w:t xml:space="preserve"> </w:t>
      </w:r>
      <w:r>
        <w:rPr>
          <w:rFonts w:asciiTheme="minorHAnsi" w:hAnsiTheme="minorHAnsi" w:cstheme="minorHAnsi"/>
          <w:sz w:val="22"/>
          <w:szCs w:val="22"/>
          <w:lang w:val="en-GB"/>
        </w:rPr>
        <w:t>S</w:t>
      </w:r>
      <w:r w:rsidR="007F46FC">
        <w:rPr>
          <w:rFonts w:asciiTheme="minorHAnsi" w:hAnsiTheme="minorHAnsi" w:cstheme="minorHAnsi"/>
          <w:sz w:val="22"/>
          <w:szCs w:val="22"/>
          <w:lang w:val="en-GB"/>
        </w:rPr>
        <w:t>pecifically, s</w:t>
      </w:r>
      <w:r>
        <w:rPr>
          <w:rFonts w:asciiTheme="minorHAnsi" w:hAnsiTheme="minorHAnsi" w:cstheme="minorHAnsi"/>
          <w:sz w:val="22"/>
          <w:szCs w:val="22"/>
          <w:lang w:val="en-GB"/>
        </w:rPr>
        <w:t>ome of the</w:t>
      </w:r>
      <w:r w:rsidR="007C6628">
        <w:rPr>
          <w:rFonts w:asciiTheme="minorHAnsi" w:hAnsiTheme="minorHAnsi" w:cstheme="minorHAnsi"/>
          <w:sz w:val="22"/>
          <w:szCs w:val="22"/>
          <w:lang w:val="en-GB"/>
        </w:rPr>
        <w:t xml:space="preserve"> </w:t>
      </w:r>
      <w:r>
        <w:rPr>
          <w:rFonts w:asciiTheme="minorHAnsi" w:hAnsiTheme="minorHAnsi" w:cstheme="minorHAnsi"/>
          <w:sz w:val="22"/>
          <w:szCs w:val="22"/>
          <w:lang w:val="en-GB"/>
        </w:rPr>
        <w:t>challenges</w:t>
      </w:r>
      <w:r w:rsidRPr="00780297">
        <w:rPr>
          <w:rFonts w:asciiTheme="minorHAnsi" w:hAnsiTheme="minorHAnsi" w:cstheme="minorHAnsi"/>
          <w:sz w:val="22"/>
          <w:szCs w:val="22"/>
          <w:lang w:val="en-GB"/>
        </w:rPr>
        <w:t xml:space="preserve"> are rooted in the issue of explosive remnants of war,</w:t>
      </w:r>
      <w:r>
        <w:rPr>
          <w:rFonts w:asciiTheme="minorHAnsi" w:hAnsiTheme="minorHAnsi" w:cstheme="minorHAnsi"/>
          <w:sz w:val="22"/>
          <w:szCs w:val="22"/>
          <w:lang w:val="en-GB"/>
        </w:rPr>
        <w:t xml:space="preserve"> </w:t>
      </w:r>
      <w:r w:rsidRPr="00780297">
        <w:rPr>
          <w:rFonts w:asciiTheme="minorHAnsi" w:hAnsiTheme="minorHAnsi" w:cstheme="minorHAnsi"/>
          <w:sz w:val="22"/>
          <w:szCs w:val="22"/>
          <w:lang w:val="en-GB"/>
        </w:rPr>
        <w:t>manifested in the large amounts of obsolete/unsafe ammunition stockpiles that are located</w:t>
      </w:r>
      <w:r>
        <w:rPr>
          <w:rFonts w:asciiTheme="minorHAnsi" w:hAnsiTheme="minorHAnsi" w:cstheme="minorHAnsi"/>
          <w:sz w:val="22"/>
          <w:szCs w:val="22"/>
          <w:lang w:val="en-GB"/>
        </w:rPr>
        <w:t xml:space="preserve"> </w:t>
      </w:r>
      <w:r w:rsidRPr="00780297">
        <w:rPr>
          <w:rFonts w:asciiTheme="minorHAnsi" w:hAnsiTheme="minorHAnsi" w:cstheme="minorHAnsi"/>
          <w:sz w:val="22"/>
          <w:szCs w:val="22"/>
          <w:lang w:val="en-GB"/>
        </w:rPr>
        <w:t>throughout the country.</w:t>
      </w:r>
      <w:r>
        <w:rPr>
          <w:rFonts w:asciiTheme="minorHAnsi" w:hAnsiTheme="minorHAnsi" w:cstheme="minorHAnsi"/>
          <w:sz w:val="22"/>
          <w:szCs w:val="22"/>
          <w:lang w:val="en-GB"/>
        </w:rPr>
        <w:t xml:space="preserve"> </w:t>
      </w:r>
      <w:r w:rsidR="005C4134" w:rsidRPr="005C4134">
        <w:rPr>
          <w:rFonts w:asciiTheme="minorHAnsi" w:hAnsiTheme="minorHAnsi" w:cstheme="minorHAnsi"/>
          <w:sz w:val="22"/>
          <w:szCs w:val="22"/>
          <w:lang w:val="en-GB"/>
        </w:rPr>
        <w:t xml:space="preserve">In 2015, the country adopted its Reform Agenda 2015-2018, which confirms the EU trajectory of the country and outlines reform areas, including the rule of law and good governance, as well as the need for legislative improvements related </w:t>
      </w:r>
      <w:r w:rsidR="005C4134" w:rsidRPr="0012462E">
        <w:rPr>
          <w:rFonts w:asciiTheme="minorHAnsi" w:hAnsiTheme="minorHAnsi" w:cstheme="minorHAnsi"/>
          <w:sz w:val="22"/>
          <w:szCs w:val="22"/>
        </w:rPr>
        <w:t>to</w:t>
      </w:r>
      <w:r w:rsidR="005C4134" w:rsidRPr="005C4134">
        <w:rPr>
          <w:rFonts w:asciiTheme="minorHAnsi" w:hAnsiTheme="minorHAnsi" w:cstheme="minorHAnsi"/>
          <w:sz w:val="22"/>
          <w:szCs w:val="22"/>
          <w:lang w:val="en-GB"/>
        </w:rPr>
        <w:t xml:space="preserve"> weapons control.</w:t>
      </w:r>
    </w:p>
    <w:p w14:paraId="4AC98B41" w14:textId="30F006CB" w:rsidR="007F46FC" w:rsidRDefault="007F46FC" w:rsidP="00F067F9">
      <w:pPr>
        <w:jc w:val="both"/>
        <w:rPr>
          <w:rFonts w:asciiTheme="minorHAnsi" w:hAnsiTheme="minorHAnsi" w:cstheme="minorHAnsi"/>
          <w:sz w:val="22"/>
          <w:szCs w:val="22"/>
          <w:lang w:val="en-GB"/>
        </w:rPr>
      </w:pPr>
    </w:p>
    <w:p w14:paraId="3043F73A" w14:textId="1F5807AF" w:rsidR="00780297" w:rsidRDefault="007F46FC" w:rsidP="00F067F9">
      <w:pPr>
        <w:jc w:val="both"/>
        <w:rPr>
          <w:rFonts w:asciiTheme="minorHAnsi" w:hAnsiTheme="minorHAnsi" w:cstheme="minorHAnsi"/>
          <w:sz w:val="22"/>
          <w:szCs w:val="22"/>
          <w:lang w:val="en-GB"/>
        </w:rPr>
      </w:pPr>
      <w:r w:rsidRPr="007F46FC">
        <w:rPr>
          <w:rFonts w:asciiTheme="minorHAnsi" w:hAnsiTheme="minorHAnsi" w:cstheme="minorHAnsi"/>
          <w:sz w:val="22"/>
          <w:szCs w:val="22"/>
          <w:lang w:val="en-GB"/>
        </w:rPr>
        <w:t xml:space="preserve">Faced with </w:t>
      </w:r>
      <w:r w:rsidR="00A35D1C">
        <w:rPr>
          <w:rFonts w:asciiTheme="minorHAnsi" w:hAnsiTheme="minorHAnsi" w:cstheme="minorHAnsi"/>
          <w:sz w:val="22"/>
          <w:szCs w:val="22"/>
          <w:lang w:val="en-GB"/>
        </w:rPr>
        <w:t xml:space="preserve">the </w:t>
      </w:r>
      <w:r w:rsidRPr="007F46FC">
        <w:rPr>
          <w:rFonts w:asciiTheme="minorHAnsi" w:hAnsiTheme="minorHAnsi" w:cstheme="minorHAnsi"/>
          <w:sz w:val="22"/>
          <w:szCs w:val="22"/>
          <w:lang w:val="en-GB"/>
        </w:rPr>
        <w:t xml:space="preserve">overstocking of ammunition and remnants of war, storage locations of the Ministry of Defence of </w:t>
      </w:r>
      <w:r w:rsidR="000E3578">
        <w:rPr>
          <w:rFonts w:asciiTheme="minorHAnsi" w:hAnsiTheme="minorHAnsi" w:cstheme="minorHAnsi"/>
          <w:sz w:val="22"/>
          <w:szCs w:val="22"/>
          <w:lang w:val="en-GB"/>
        </w:rPr>
        <w:t>BiH</w:t>
      </w:r>
      <w:r w:rsidR="008B4EE9">
        <w:rPr>
          <w:rFonts w:asciiTheme="minorHAnsi" w:hAnsiTheme="minorHAnsi" w:cstheme="minorHAnsi"/>
          <w:sz w:val="22"/>
          <w:szCs w:val="22"/>
          <w:lang w:val="en-GB"/>
        </w:rPr>
        <w:t xml:space="preserve"> represent</w:t>
      </w:r>
      <w:r w:rsidRPr="007F46FC">
        <w:rPr>
          <w:rFonts w:asciiTheme="minorHAnsi" w:hAnsiTheme="minorHAnsi" w:cstheme="minorHAnsi"/>
          <w:sz w:val="22"/>
          <w:szCs w:val="22"/>
          <w:lang w:val="en-GB"/>
        </w:rPr>
        <w:t xml:space="preserve"> a potential risk for Uncontrolled Ammunition Site Explosion (UEMS) due to large quantity of obsolete ammunition with little or no storage and/service history. </w:t>
      </w:r>
      <w:r w:rsidR="008B4EE9">
        <w:rPr>
          <w:rFonts w:asciiTheme="minorHAnsi" w:hAnsiTheme="minorHAnsi" w:cstheme="minorHAnsi"/>
          <w:sz w:val="22"/>
          <w:szCs w:val="22"/>
          <w:lang w:val="en-GB"/>
        </w:rPr>
        <w:t>T</w:t>
      </w:r>
      <w:r w:rsidRPr="007F46FC">
        <w:rPr>
          <w:rFonts w:asciiTheme="minorHAnsi" w:hAnsiTheme="minorHAnsi" w:cstheme="minorHAnsi"/>
          <w:sz w:val="22"/>
          <w:szCs w:val="22"/>
          <w:lang w:val="en-GB"/>
        </w:rPr>
        <w:t xml:space="preserve">he current structure of the Armed Forces of Bosnia and Herzegovina requires significantly less ammunition stocks for regular operations, therefore there is additional surplus of ammunition that is considered non-prospective in terms of usage, while at the same time most of these stocks are passed their shell life </w:t>
      </w:r>
      <w:r w:rsidR="008B4EE9">
        <w:rPr>
          <w:rFonts w:asciiTheme="minorHAnsi" w:hAnsiTheme="minorHAnsi" w:cstheme="minorHAnsi"/>
          <w:sz w:val="22"/>
          <w:szCs w:val="22"/>
          <w:lang w:val="en-GB"/>
        </w:rPr>
        <w:t xml:space="preserve">and </w:t>
      </w:r>
      <w:r w:rsidRPr="007F46FC">
        <w:rPr>
          <w:rFonts w:asciiTheme="minorHAnsi" w:hAnsiTheme="minorHAnsi" w:cstheme="minorHAnsi"/>
          <w:sz w:val="22"/>
          <w:szCs w:val="22"/>
          <w:lang w:val="en-GB"/>
        </w:rPr>
        <w:t>also need to be disposed of. These circumstances represent significant risks and threats to peace, stability and development in BiH as potential UEMS could cause loss of life and property and halt development opportunities in communities that are close to Ammunition storage sites (ASS).</w:t>
      </w:r>
    </w:p>
    <w:p w14:paraId="7F752161" w14:textId="77777777" w:rsidR="007F46FC" w:rsidRDefault="007F46FC" w:rsidP="00780297">
      <w:pPr>
        <w:jc w:val="both"/>
        <w:rPr>
          <w:rFonts w:asciiTheme="minorHAnsi" w:hAnsiTheme="minorHAnsi" w:cstheme="minorHAnsi"/>
          <w:sz w:val="22"/>
          <w:szCs w:val="22"/>
          <w:lang w:val="en-GB"/>
        </w:rPr>
      </w:pPr>
    </w:p>
    <w:p w14:paraId="70933618" w14:textId="6691CD4E" w:rsidR="00780297" w:rsidRPr="00780297" w:rsidRDefault="00780297" w:rsidP="00780297">
      <w:pPr>
        <w:jc w:val="both"/>
        <w:rPr>
          <w:rFonts w:asciiTheme="minorHAnsi" w:hAnsiTheme="minorHAnsi" w:cstheme="minorHAnsi"/>
          <w:sz w:val="22"/>
          <w:szCs w:val="22"/>
          <w:lang w:val="en-GB"/>
        </w:rPr>
      </w:pPr>
      <w:r w:rsidRPr="00780297">
        <w:rPr>
          <w:rFonts w:asciiTheme="minorHAnsi" w:hAnsiTheme="minorHAnsi" w:cstheme="minorHAnsi"/>
          <w:sz w:val="22"/>
          <w:szCs w:val="22"/>
          <w:lang w:val="en-GB"/>
        </w:rPr>
        <w:t>As per</w:t>
      </w:r>
      <w:r w:rsidR="008B4EE9">
        <w:rPr>
          <w:rFonts w:asciiTheme="minorHAnsi" w:hAnsiTheme="minorHAnsi" w:cstheme="minorHAnsi"/>
          <w:sz w:val="22"/>
          <w:szCs w:val="22"/>
          <w:lang w:val="en-GB"/>
        </w:rPr>
        <w:t xml:space="preserve"> the</w:t>
      </w:r>
      <w:r w:rsidRPr="00780297">
        <w:rPr>
          <w:rFonts w:asciiTheme="minorHAnsi" w:hAnsiTheme="minorHAnsi" w:cstheme="minorHAnsi"/>
          <w:sz w:val="22"/>
          <w:szCs w:val="22"/>
          <w:lang w:val="en-GB"/>
        </w:rPr>
        <w:t xml:space="preserve"> official data of the M</w:t>
      </w:r>
      <w:r w:rsidR="007F46FC">
        <w:rPr>
          <w:rFonts w:asciiTheme="minorHAnsi" w:hAnsiTheme="minorHAnsi" w:cstheme="minorHAnsi"/>
          <w:sz w:val="22"/>
          <w:szCs w:val="22"/>
          <w:lang w:val="en-GB"/>
        </w:rPr>
        <w:t xml:space="preserve">inistry of </w:t>
      </w:r>
      <w:r w:rsidRPr="00780297">
        <w:rPr>
          <w:rFonts w:asciiTheme="minorHAnsi" w:hAnsiTheme="minorHAnsi" w:cstheme="minorHAnsi"/>
          <w:sz w:val="22"/>
          <w:szCs w:val="22"/>
          <w:lang w:val="en-GB"/>
        </w:rPr>
        <w:t>D</w:t>
      </w:r>
      <w:r w:rsidR="007F46FC">
        <w:rPr>
          <w:rFonts w:asciiTheme="minorHAnsi" w:hAnsiTheme="minorHAnsi" w:cstheme="minorHAnsi"/>
          <w:sz w:val="22"/>
          <w:szCs w:val="22"/>
          <w:lang w:val="en-GB"/>
        </w:rPr>
        <w:t>efence</w:t>
      </w:r>
      <w:r w:rsidRPr="00780297">
        <w:rPr>
          <w:rFonts w:asciiTheme="minorHAnsi" w:hAnsiTheme="minorHAnsi" w:cstheme="minorHAnsi"/>
          <w:sz w:val="22"/>
          <w:szCs w:val="22"/>
          <w:lang w:val="en-GB"/>
        </w:rPr>
        <w:t xml:space="preserve"> of BiH, in June 2019 the Ministry of Defen</w:t>
      </w:r>
      <w:r w:rsidR="007F46FC">
        <w:rPr>
          <w:rFonts w:asciiTheme="minorHAnsi" w:hAnsiTheme="minorHAnsi" w:cstheme="minorHAnsi"/>
          <w:sz w:val="22"/>
          <w:szCs w:val="22"/>
          <w:lang w:val="en-GB"/>
        </w:rPr>
        <w:t>c</w:t>
      </w:r>
      <w:r w:rsidRPr="00780297">
        <w:rPr>
          <w:rFonts w:asciiTheme="minorHAnsi" w:hAnsiTheme="minorHAnsi" w:cstheme="minorHAnsi"/>
          <w:sz w:val="22"/>
          <w:szCs w:val="22"/>
          <w:lang w:val="en-GB"/>
        </w:rPr>
        <w:t>e and</w:t>
      </w:r>
      <w:r w:rsidR="008B4EE9">
        <w:rPr>
          <w:rFonts w:asciiTheme="minorHAnsi" w:hAnsiTheme="minorHAnsi" w:cstheme="minorHAnsi"/>
          <w:sz w:val="22"/>
          <w:szCs w:val="22"/>
          <w:lang w:val="en-GB"/>
        </w:rPr>
        <w:t xml:space="preserve"> the</w:t>
      </w:r>
      <w:r w:rsidRPr="00780297">
        <w:rPr>
          <w:rFonts w:asciiTheme="minorHAnsi" w:hAnsiTheme="minorHAnsi" w:cstheme="minorHAnsi"/>
          <w:sz w:val="22"/>
          <w:szCs w:val="22"/>
          <w:lang w:val="en-GB"/>
        </w:rPr>
        <w:t xml:space="preserve"> Armed Forces of BiH are responsible for management of approximately 13,000 tons of ammunition stored within 12 storage sites throughout the country. In some cases, stockpiles are over 40 years old. Some types are prone to losing stability over time, hence the presence of old and potentially unstable ammunition lends a possibility of unplanned explosion at munition storage sites (UEMS). One way of mitigating the risk of unplanned explosions is through the reduction of ammunition stockpiles. Currently in BiH, reduction of ammunition surpluses is being performed through the processes of industrial disassembly (reverse process of ammunition production) and open detonation. These methods have been the primary modes of disposal in BiH since 2006. </w:t>
      </w:r>
    </w:p>
    <w:p w14:paraId="5A8F2516" w14:textId="77777777" w:rsidR="00780297" w:rsidRPr="00780297" w:rsidRDefault="00780297" w:rsidP="00780297">
      <w:pPr>
        <w:jc w:val="both"/>
        <w:rPr>
          <w:rFonts w:asciiTheme="minorHAnsi" w:hAnsiTheme="minorHAnsi" w:cstheme="minorHAnsi"/>
          <w:sz w:val="22"/>
          <w:szCs w:val="22"/>
          <w:lang w:val="en-GB"/>
        </w:rPr>
      </w:pPr>
    </w:p>
    <w:p w14:paraId="3965EE83" w14:textId="6A83A11F" w:rsidR="007F46FC" w:rsidRDefault="007F46FC" w:rsidP="007F46FC">
      <w:pPr>
        <w:jc w:val="both"/>
        <w:rPr>
          <w:rFonts w:asciiTheme="minorHAnsi" w:hAnsiTheme="minorHAnsi" w:cstheme="minorHAnsi"/>
          <w:sz w:val="22"/>
          <w:szCs w:val="22"/>
          <w:lang w:val="en-GB"/>
        </w:rPr>
      </w:pPr>
      <w:r w:rsidRPr="00780297">
        <w:rPr>
          <w:rFonts w:asciiTheme="minorHAnsi" w:hAnsiTheme="minorHAnsi" w:cstheme="minorHAnsi"/>
          <w:sz w:val="22"/>
          <w:szCs w:val="22"/>
          <w:lang w:val="en-GB"/>
        </w:rPr>
        <w:lastRenderedPageBreak/>
        <w:t>After completion of 100% inventory inspections in April 2019, it is expected that M</w:t>
      </w:r>
      <w:r w:rsidR="007C6628">
        <w:rPr>
          <w:rFonts w:asciiTheme="minorHAnsi" w:hAnsiTheme="minorHAnsi" w:cstheme="minorHAnsi"/>
          <w:sz w:val="22"/>
          <w:szCs w:val="22"/>
          <w:lang w:val="en-GB"/>
        </w:rPr>
        <w:t xml:space="preserve">inistry of </w:t>
      </w:r>
      <w:r w:rsidRPr="00780297">
        <w:rPr>
          <w:rFonts w:asciiTheme="minorHAnsi" w:hAnsiTheme="minorHAnsi" w:cstheme="minorHAnsi"/>
          <w:sz w:val="22"/>
          <w:szCs w:val="22"/>
          <w:lang w:val="en-GB"/>
        </w:rPr>
        <w:t>D</w:t>
      </w:r>
      <w:r w:rsidR="007C6628">
        <w:rPr>
          <w:rFonts w:asciiTheme="minorHAnsi" w:hAnsiTheme="minorHAnsi" w:cstheme="minorHAnsi"/>
          <w:sz w:val="22"/>
          <w:szCs w:val="22"/>
          <w:lang w:val="en-GB"/>
        </w:rPr>
        <w:t>efence</w:t>
      </w:r>
      <w:r w:rsidRPr="00780297">
        <w:rPr>
          <w:rFonts w:asciiTheme="minorHAnsi" w:hAnsiTheme="minorHAnsi" w:cstheme="minorHAnsi"/>
          <w:sz w:val="22"/>
          <w:szCs w:val="22"/>
          <w:lang w:val="en-GB"/>
        </w:rPr>
        <w:t>/A</w:t>
      </w:r>
      <w:r w:rsidR="007C6628">
        <w:rPr>
          <w:rFonts w:asciiTheme="minorHAnsi" w:hAnsiTheme="minorHAnsi" w:cstheme="minorHAnsi"/>
          <w:sz w:val="22"/>
          <w:szCs w:val="22"/>
          <w:lang w:val="en-GB"/>
        </w:rPr>
        <w:t xml:space="preserve">rmed </w:t>
      </w:r>
      <w:r w:rsidRPr="00780297">
        <w:rPr>
          <w:rFonts w:asciiTheme="minorHAnsi" w:hAnsiTheme="minorHAnsi" w:cstheme="minorHAnsi"/>
          <w:sz w:val="22"/>
          <w:szCs w:val="22"/>
          <w:lang w:val="en-GB"/>
        </w:rPr>
        <w:t>F</w:t>
      </w:r>
      <w:r w:rsidR="007C6628">
        <w:rPr>
          <w:rFonts w:asciiTheme="minorHAnsi" w:hAnsiTheme="minorHAnsi" w:cstheme="minorHAnsi"/>
          <w:sz w:val="22"/>
          <w:szCs w:val="22"/>
          <w:lang w:val="en-GB"/>
        </w:rPr>
        <w:t>orces</w:t>
      </w:r>
      <w:r w:rsidRPr="00780297">
        <w:rPr>
          <w:rFonts w:asciiTheme="minorHAnsi" w:hAnsiTheme="minorHAnsi" w:cstheme="minorHAnsi"/>
          <w:sz w:val="22"/>
          <w:szCs w:val="22"/>
          <w:lang w:val="en-GB"/>
        </w:rPr>
        <w:t xml:space="preserve"> </w:t>
      </w:r>
      <w:r w:rsidR="00A35D1C">
        <w:rPr>
          <w:rFonts w:asciiTheme="minorHAnsi" w:hAnsiTheme="minorHAnsi" w:cstheme="minorHAnsi"/>
          <w:sz w:val="22"/>
          <w:szCs w:val="22"/>
          <w:lang w:val="en-GB"/>
        </w:rPr>
        <w:t xml:space="preserve">of </w:t>
      </w:r>
      <w:r w:rsidRPr="00780297">
        <w:rPr>
          <w:rFonts w:asciiTheme="minorHAnsi" w:hAnsiTheme="minorHAnsi" w:cstheme="minorHAnsi"/>
          <w:sz w:val="22"/>
          <w:szCs w:val="22"/>
          <w:lang w:val="en-GB"/>
        </w:rPr>
        <w:t xml:space="preserve">BiH will assign additional quantity of up to 1,500 tonnes of ammunition for disposal. This quantity will include the ammunition that is going to be subjected to the regular inspection process during 2019 (because ammunition LOT’s that have been inspected in 2013 and 2014, as a case of the emergency inspection and inventory, are now coming to an end of their shelf life) as well as a result of newly introduced laboratory testing of gunpowder stability in ammunition within </w:t>
      </w:r>
      <w:r w:rsidR="00A35D1C">
        <w:rPr>
          <w:rFonts w:asciiTheme="minorHAnsi" w:hAnsiTheme="minorHAnsi" w:cstheme="minorHAnsi"/>
          <w:sz w:val="22"/>
          <w:szCs w:val="22"/>
          <w:lang w:val="en-GB"/>
        </w:rPr>
        <w:t xml:space="preserve">the capacities of the </w:t>
      </w:r>
      <w:r w:rsidRPr="00780297">
        <w:rPr>
          <w:rFonts w:asciiTheme="minorHAnsi" w:hAnsiTheme="minorHAnsi" w:cstheme="minorHAnsi"/>
          <w:sz w:val="22"/>
          <w:szCs w:val="22"/>
          <w:lang w:val="en-GB"/>
        </w:rPr>
        <w:t>A</w:t>
      </w:r>
      <w:r w:rsidR="00A35D1C">
        <w:rPr>
          <w:rFonts w:asciiTheme="minorHAnsi" w:hAnsiTheme="minorHAnsi" w:cstheme="minorHAnsi"/>
          <w:sz w:val="22"/>
          <w:szCs w:val="22"/>
          <w:lang w:val="en-GB"/>
        </w:rPr>
        <w:t xml:space="preserve">rmed </w:t>
      </w:r>
      <w:r w:rsidRPr="00780297">
        <w:rPr>
          <w:rFonts w:asciiTheme="minorHAnsi" w:hAnsiTheme="minorHAnsi" w:cstheme="minorHAnsi"/>
          <w:sz w:val="22"/>
          <w:szCs w:val="22"/>
          <w:lang w:val="en-GB"/>
        </w:rPr>
        <w:t>F</w:t>
      </w:r>
      <w:r w:rsidR="00A35D1C">
        <w:rPr>
          <w:rFonts w:asciiTheme="minorHAnsi" w:hAnsiTheme="minorHAnsi" w:cstheme="minorHAnsi"/>
          <w:sz w:val="22"/>
          <w:szCs w:val="22"/>
          <w:lang w:val="en-GB"/>
        </w:rPr>
        <w:t>orces of</w:t>
      </w:r>
      <w:r w:rsidRPr="00780297">
        <w:rPr>
          <w:rFonts w:asciiTheme="minorHAnsi" w:hAnsiTheme="minorHAnsi" w:cstheme="minorHAnsi"/>
          <w:sz w:val="22"/>
          <w:szCs w:val="22"/>
          <w:lang w:val="en-GB"/>
        </w:rPr>
        <w:t xml:space="preserve"> BiH.</w:t>
      </w:r>
    </w:p>
    <w:p w14:paraId="34EA50D6" w14:textId="1C2C02A1" w:rsidR="007C6628" w:rsidRDefault="007C6628" w:rsidP="007F46FC">
      <w:pPr>
        <w:jc w:val="both"/>
        <w:rPr>
          <w:rFonts w:asciiTheme="minorHAnsi" w:hAnsiTheme="minorHAnsi" w:cstheme="minorHAnsi"/>
          <w:sz w:val="22"/>
          <w:szCs w:val="22"/>
          <w:lang w:val="en-GB"/>
        </w:rPr>
      </w:pPr>
    </w:p>
    <w:p w14:paraId="534C6F17" w14:textId="702041B2" w:rsidR="00D9782F" w:rsidRPr="00780297" w:rsidRDefault="00D9782F" w:rsidP="00D9782F">
      <w:pPr>
        <w:jc w:val="both"/>
        <w:rPr>
          <w:rFonts w:asciiTheme="minorHAnsi" w:hAnsiTheme="minorHAnsi" w:cstheme="minorHAnsi"/>
          <w:sz w:val="22"/>
          <w:szCs w:val="22"/>
          <w:lang w:val="en-GB"/>
        </w:rPr>
      </w:pPr>
      <w:r w:rsidRPr="00780297">
        <w:rPr>
          <w:rFonts w:asciiTheme="minorHAnsi" w:hAnsiTheme="minorHAnsi" w:cstheme="minorHAnsi"/>
          <w:sz w:val="22"/>
          <w:szCs w:val="22"/>
          <w:lang w:val="en-GB"/>
        </w:rPr>
        <w:t xml:space="preserve">Ultimate goal of ammunition disposal intervention is to reduce total quantity of ammunition stockpile of </w:t>
      </w:r>
      <w:r w:rsidR="00A35D1C">
        <w:rPr>
          <w:rFonts w:asciiTheme="minorHAnsi" w:hAnsiTheme="minorHAnsi" w:cstheme="minorHAnsi"/>
          <w:sz w:val="22"/>
          <w:szCs w:val="22"/>
          <w:lang w:val="en-GB"/>
        </w:rPr>
        <w:t xml:space="preserve">the </w:t>
      </w:r>
      <w:r w:rsidRPr="00780297">
        <w:rPr>
          <w:rFonts w:asciiTheme="minorHAnsi" w:hAnsiTheme="minorHAnsi" w:cstheme="minorHAnsi"/>
          <w:sz w:val="22"/>
          <w:szCs w:val="22"/>
          <w:lang w:val="en-GB"/>
        </w:rPr>
        <w:t>M</w:t>
      </w:r>
      <w:r>
        <w:rPr>
          <w:rFonts w:asciiTheme="minorHAnsi" w:hAnsiTheme="minorHAnsi" w:cstheme="minorHAnsi"/>
          <w:sz w:val="22"/>
          <w:szCs w:val="22"/>
          <w:lang w:val="en-GB"/>
        </w:rPr>
        <w:t xml:space="preserve">inistry of </w:t>
      </w:r>
      <w:r w:rsidRPr="00780297">
        <w:rPr>
          <w:rFonts w:asciiTheme="minorHAnsi" w:hAnsiTheme="minorHAnsi" w:cstheme="minorHAnsi"/>
          <w:sz w:val="22"/>
          <w:szCs w:val="22"/>
          <w:lang w:val="en-GB"/>
        </w:rPr>
        <w:t>D</w:t>
      </w:r>
      <w:r>
        <w:rPr>
          <w:rFonts w:asciiTheme="minorHAnsi" w:hAnsiTheme="minorHAnsi" w:cstheme="minorHAnsi"/>
          <w:sz w:val="22"/>
          <w:szCs w:val="22"/>
          <w:lang w:val="en-GB"/>
        </w:rPr>
        <w:t>efence</w:t>
      </w:r>
      <w:r w:rsidRPr="00780297">
        <w:rPr>
          <w:rFonts w:asciiTheme="minorHAnsi" w:hAnsiTheme="minorHAnsi" w:cstheme="minorHAnsi"/>
          <w:sz w:val="22"/>
          <w:szCs w:val="22"/>
          <w:lang w:val="en-GB"/>
        </w:rPr>
        <w:t>/A</w:t>
      </w:r>
      <w:r>
        <w:rPr>
          <w:rFonts w:asciiTheme="minorHAnsi" w:hAnsiTheme="minorHAnsi" w:cstheme="minorHAnsi"/>
          <w:sz w:val="22"/>
          <w:szCs w:val="22"/>
          <w:lang w:val="en-GB"/>
        </w:rPr>
        <w:t xml:space="preserve">rmed </w:t>
      </w:r>
      <w:r w:rsidRPr="00780297">
        <w:rPr>
          <w:rFonts w:asciiTheme="minorHAnsi" w:hAnsiTheme="minorHAnsi" w:cstheme="minorHAnsi"/>
          <w:sz w:val="22"/>
          <w:szCs w:val="22"/>
          <w:lang w:val="en-GB"/>
        </w:rPr>
        <w:t>F</w:t>
      </w:r>
      <w:r>
        <w:rPr>
          <w:rFonts w:asciiTheme="minorHAnsi" w:hAnsiTheme="minorHAnsi" w:cstheme="minorHAnsi"/>
          <w:sz w:val="22"/>
          <w:szCs w:val="22"/>
          <w:lang w:val="en-GB"/>
        </w:rPr>
        <w:t>orces</w:t>
      </w:r>
      <w:r w:rsidRPr="00780297">
        <w:rPr>
          <w:rFonts w:asciiTheme="minorHAnsi" w:hAnsiTheme="minorHAnsi" w:cstheme="minorHAnsi"/>
          <w:sz w:val="22"/>
          <w:szCs w:val="22"/>
          <w:lang w:val="en-GB"/>
        </w:rPr>
        <w:t xml:space="preserve"> BiH to 10,000 tonnes until the end of 2019 that is also envisaged within the scope of, the EUFOR led, Master Plan for Ammunition, Weapons and Explosives (AWE Master Plan) as a prerequisite milestone for introduction and establishment of sustainable ammunition stockpile management system of</w:t>
      </w:r>
      <w:r w:rsidR="00A63ABA">
        <w:rPr>
          <w:rFonts w:asciiTheme="minorHAnsi" w:hAnsiTheme="minorHAnsi" w:cstheme="minorHAnsi"/>
          <w:sz w:val="22"/>
          <w:szCs w:val="22"/>
          <w:lang w:val="en-GB"/>
        </w:rPr>
        <w:t xml:space="preserve"> the</w:t>
      </w:r>
      <w:r w:rsidRPr="00780297">
        <w:rPr>
          <w:rFonts w:asciiTheme="minorHAnsi" w:hAnsiTheme="minorHAnsi" w:cstheme="minorHAnsi"/>
          <w:sz w:val="22"/>
          <w:szCs w:val="22"/>
          <w:lang w:val="en-GB"/>
        </w:rPr>
        <w:t xml:space="preserve"> M</w:t>
      </w:r>
      <w:r>
        <w:rPr>
          <w:rFonts w:asciiTheme="minorHAnsi" w:hAnsiTheme="minorHAnsi" w:cstheme="minorHAnsi"/>
          <w:sz w:val="22"/>
          <w:szCs w:val="22"/>
          <w:lang w:val="en-GB"/>
        </w:rPr>
        <w:t xml:space="preserve">inistry </w:t>
      </w:r>
      <w:r w:rsidRPr="00780297">
        <w:rPr>
          <w:rFonts w:asciiTheme="minorHAnsi" w:hAnsiTheme="minorHAnsi" w:cstheme="minorHAnsi"/>
          <w:sz w:val="22"/>
          <w:szCs w:val="22"/>
          <w:lang w:val="en-GB"/>
        </w:rPr>
        <w:t>o</w:t>
      </w:r>
      <w:r>
        <w:rPr>
          <w:rFonts w:asciiTheme="minorHAnsi" w:hAnsiTheme="minorHAnsi" w:cstheme="minorHAnsi"/>
          <w:sz w:val="22"/>
          <w:szCs w:val="22"/>
          <w:lang w:val="en-GB"/>
        </w:rPr>
        <w:t xml:space="preserve">f </w:t>
      </w:r>
      <w:r w:rsidRPr="00780297">
        <w:rPr>
          <w:rFonts w:asciiTheme="minorHAnsi" w:hAnsiTheme="minorHAnsi" w:cstheme="minorHAnsi"/>
          <w:sz w:val="22"/>
          <w:szCs w:val="22"/>
          <w:lang w:val="en-GB"/>
        </w:rPr>
        <w:t>D</w:t>
      </w:r>
      <w:r>
        <w:rPr>
          <w:rFonts w:asciiTheme="minorHAnsi" w:hAnsiTheme="minorHAnsi" w:cstheme="minorHAnsi"/>
          <w:sz w:val="22"/>
          <w:szCs w:val="22"/>
          <w:lang w:val="en-GB"/>
        </w:rPr>
        <w:t xml:space="preserve">efence and </w:t>
      </w:r>
      <w:r w:rsidR="00A35D1C">
        <w:rPr>
          <w:rFonts w:asciiTheme="minorHAnsi" w:hAnsiTheme="minorHAnsi" w:cstheme="minorHAnsi"/>
          <w:sz w:val="22"/>
          <w:szCs w:val="22"/>
          <w:lang w:val="en-GB"/>
        </w:rPr>
        <w:t xml:space="preserve">the </w:t>
      </w:r>
      <w:r w:rsidRPr="00780297">
        <w:rPr>
          <w:rFonts w:asciiTheme="minorHAnsi" w:hAnsiTheme="minorHAnsi" w:cstheme="minorHAnsi"/>
          <w:sz w:val="22"/>
          <w:szCs w:val="22"/>
          <w:lang w:val="en-GB"/>
        </w:rPr>
        <w:t>A</w:t>
      </w:r>
      <w:r>
        <w:rPr>
          <w:rFonts w:asciiTheme="minorHAnsi" w:hAnsiTheme="minorHAnsi" w:cstheme="minorHAnsi"/>
          <w:sz w:val="22"/>
          <w:szCs w:val="22"/>
          <w:lang w:val="en-GB"/>
        </w:rPr>
        <w:t xml:space="preserve">rmed </w:t>
      </w:r>
      <w:r w:rsidRPr="00780297">
        <w:rPr>
          <w:rFonts w:asciiTheme="minorHAnsi" w:hAnsiTheme="minorHAnsi" w:cstheme="minorHAnsi"/>
          <w:sz w:val="22"/>
          <w:szCs w:val="22"/>
          <w:lang w:val="en-GB"/>
        </w:rPr>
        <w:t>F</w:t>
      </w:r>
      <w:r>
        <w:rPr>
          <w:rFonts w:asciiTheme="minorHAnsi" w:hAnsiTheme="minorHAnsi" w:cstheme="minorHAnsi"/>
          <w:sz w:val="22"/>
          <w:szCs w:val="22"/>
          <w:lang w:val="en-GB"/>
        </w:rPr>
        <w:t>orces</w:t>
      </w:r>
      <w:r w:rsidR="00A35D1C">
        <w:rPr>
          <w:rFonts w:asciiTheme="minorHAnsi" w:hAnsiTheme="minorHAnsi" w:cstheme="minorHAnsi"/>
          <w:sz w:val="22"/>
          <w:szCs w:val="22"/>
          <w:lang w:val="en-GB"/>
        </w:rPr>
        <w:t xml:space="preserve"> of</w:t>
      </w:r>
      <w:r w:rsidRPr="00780297">
        <w:rPr>
          <w:rFonts w:asciiTheme="minorHAnsi" w:hAnsiTheme="minorHAnsi" w:cstheme="minorHAnsi"/>
          <w:sz w:val="22"/>
          <w:szCs w:val="22"/>
          <w:lang w:val="en-GB"/>
        </w:rPr>
        <w:t xml:space="preserve"> BiH. Based on the defined structure of the A</w:t>
      </w:r>
      <w:r>
        <w:rPr>
          <w:rFonts w:asciiTheme="minorHAnsi" w:hAnsiTheme="minorHAnsi" w:cstheme="minorHAnsi"/>
          <w:sz w:val="22"/>
          <w:szCs w:val="22"/>
          <w:lang w:val="en-GB"/>
        </w:rPr>
        <w:t xml:space="preserve">rmed </w:t>
      </w:r>
      <w:r w:rsidRPr="00780297">
        <w:rPr>
          <w:rFonts w:asciiTheme="minorHAnsi" w:hAnsiTheme="minorHAnsi" w:cstheme="minorHAnsi"/>
          <w:sz w:val="22"/>
          <w:szCs w:val="22"/>
          <w:lang w:val="en-GB"/>
        </w:rPr>
        <w:t>F</w:t>
      </w:r>
      <w:r>
        <w:rPr>
          <w:rFonts w:asciiTheme="minorHAnsi" w:hAnsiTheme="minorHAnsi" w:cstheme="minorHAnsi"/>
          <w:sz w:val="22"/>
          <w:szCs w:val="22"/>
          <w:lang w:val="en-GB"/>
        </w:rPr>
        <w:t>orces</w:t>
      </w:r>
      <w:r w:rsidR="00D12871">
        <w:rPr>
          <w:rFonts w:asciiTheme="minorHAnsi" w:hAnsiTheme="minorHAnsi" w:cstheme="minorHAnsi"/>
          <w:sz w:val="22"/>
          <w:szCs w:val="22"/>
          <w:lang w:val="en-GB"/>
        </w:rPr>
        <w:t xml:space="preserve"> of</w:t>
      </w:r>
      <w:r w:rsidRPr="00780297">
        <w:rPr>
          <w:rFonts w:asciiTheme="minorHAnsi" w:hAnsiTheme="minorHAnsi" w:cstheme="minorHAnsi"/>
          <w:sz w:val="22"/>
          <w:szCs w:val="22"/>
          <w:lang w:val="en-GB"/>
        </w:rPr>
        <w:t xml:space="preserve"> BiH, the formation equipment requires approximately 7,000 tonnes of ammunition and remaining 6,000 tonnes are considered as surplus ammunition that may be disposed, donated or sold in accordance </w:t>
      </w:r>
      <w:r>
        <w:rPr>
          <w:rFonts w:asciiTheme="minorHAnsi" w:hAnsiTheme="minorHAnsi" w:cstheme="minorHAnsi"/>
          <w:sz w:val="22"/>
          <w:szCs w:val="22"/>
          <w:lang w:val="en-GB"/>
        </w:rPr>
        <w:t xml:space="preserve">with </w:t>
      </w:r>
      <w:r w:rsidR="00D12871">
        <w:rPr>
          <w:rFonts w:asciiTheme="minorHAnsi" w:hAnsiTheme="minorHAnsi" w:cstheme="minorHAnsi"/>
          <w:sz w:val="22"/>
          <w:szCs w:val="22"/>
          <w:lang w:val="en-GB"/>
        </w:rPr>
        <w:t xml:space="preserve">the </w:t>
      </w:r>
      <w:r w:rsidRPr="00780297">
        <w:rPr>
          <w:rFonts w:asciiTheme="minorHAnsi" w:hAnsiTheme="minorHAnsi" w:cstheme="minorHAnsi"/>
          <w:sz w:val="22"/>
          <w:szCs w:val="22"/>
          <w:lang w:val="en-GB"/>
        </w:rPr>
        <w:t>decision</w:t>
      </w:r>
      <w:r>
        <w:rPr>
          <w:rFonts w:asciiTheme="minorHAnsi" w:hAnsiTheme="minorHAnsi" w:cstheme="minorHAnsi"/>
          <w:sz w:val="22"/>
          <w:szCs w:val="22"/>
          <w:lang w:val="en-GB"/>
        </w:rPr>
        <w:t xml:space="preserve"> of the Presidency BiH</w:t>
      </w:r>
      <w:r w:rsidRPr="00780297">
        <w:rPr>
          <w:rFonts w:asciiTheme="minorHAnsi" w:hAnsiTheme="minorHAnsi" w:cstheme="minorHAnsi"/>
          <w:sz w:val="22"/>
          <w:szCs w:val="22"/>
          <w:lang w:val="en-GB"/>
        </w:rPr>
        <w:t xml:space="preserve">.  </w:t>
      </w:r>
    </w:p>
    <w:p w14:paraId="00ED9676" w14:textId="77777777" w:rsidR="00D9782F" w:rsidRDefault="00D9782F" w:rsidP="007C6628">
      <w:pPr>
        <w:jc w:val="both"/>
        <w:rPr>
          <w:rFonts w:asciiTheme="minorHAnsi" w:hAnsiTheme="minorHAnsi" w:cstheme="minorHAnsi"/>
          <w:sz w:val="22"/>
          <w:szCs w:val="22"/>
          <w:lang w:val="en-GB"/>
        </w:rPr>
      </w:pPr>
    </w:p>
    <w:p w14:paraId="03497CBC" w14:textId="20854A65" w:rsidR="007C6628" w:rsidRPr="007C6628" w:rsidRDefault="007C6628" w:rsidP="007C6628">
      <w:pPr>
        <w:jc w:val="both"/>
        <w:rPr>
          <w:rFonts w:asciiTheme="minorHAnsi" w:hAnsiTheme="minorHAnsi" w:cstheme="minorHAnsi"/>
          <w:sz w:val="22"/>
          <w:szCs w:val="22"/>
          <w:lang w:val="en-GB"/>
        </w:rPr>
      </w:pPr>
      <w:r w:rsidRPr="007C6628">
        <w:rPr>
          <w:rFonts w:asciiTheme="minorHAnsi" w:hAnsiTheme="minorHAnsi" w:cstheme="minorHAnsi"/>
          <w:sz w:val="22"/>
          <w:szCs w:val="22"/>
          <w:lang w:val="en-GB"/>
        </w:rPr>
        <w:t>While th</w:t>
      </w:r>
      <w:r>
        <w:rPr>
          <w:rFonts w:asciiTheme="minorHAnsi" w:hAnsiTheme="minorHAnsi" w:cstheme="minorHAnsi"/>
          <w:sz w:val="22"/>
          <w:szCs w:val="22"/>
          <w:lang w:val="en-GB"/>
        </w:rPr>
        <w:t>e</w:t>
      </w:r>
      <w:r w:rsidRPr="007C6628">
        <w:rPr>
          <w:rFonts w:asciiTheme="minorHAnsi" w:hAnsiTheme="minorHAnsi" w:cstheme="minorHAnsi"/>
          <w:sz w:val="22"/>
          <w:szCs w:val="22"/>
          <w:lang w:val="en-GB"/>
        </w:rPr>
        <w:t xml:space="preserve"> process of</w:t>
      </w:r>
      <w:r>
        <w:rPr>
          <w:rFonts w:asciiTheme="minorHAnsi" w:hAnsiTheme="minorHAnsi" w:cstheme="minorHAnsi"/>
          <w:sz w:val="22"/>
          <w:szCs w:val="22"/>
          <w:lang w:val="en-GB"/>
        </w:rPr>
        <w:t xml:space="preserve"> the ammunition</w:t>
      </w:r>
      <w:r w:rsidRPr="007C6628">
        <w:rPr>
          <w:rFonts w:asciiTheme="minorHAnsi" w:hAnsiTheme="minorHAnsi" w:cstheme="minorHAnsi"/>
          <w:sz w:val="22"/>
          <w:szCs w:val="22"/>
          <w:lang w:val="en-GB"/>
        </w:rPr>
        <w:t xml:space="preserve"> destruction took time to develop and gain momentum, over the course of the last several years</w:t>
      </w:r>
      <w:r w:rsidR="00D12871">
        <w:rPr>
          <w:rFonts w:asciiTheme="minorHAnsi" w:hAnsiTheme="minorHAnsi" w:cstheme="minorHAnsi"/>
          <w:sz w:val="22"/>
          <w:szCs w:val="22"/>
          <w:lang w:val="en-GB"/>
        </w:rPr>
        <w:t>,</w:t>
      </w:r>
      <w:r w:rsidRPr="007C6628">
        <w:rPr>
          <w:rFonts w:asciiTheme="minorHAnsi" w:hAnsiTheme="minorHAnsi" w:cstheme="minorHAnsi"/>
          <w:sz w:val="22"/>
          <w:szCs w:val="22"/>
          <w:lang w:val="en-GB"/>
        </w:rPr>
        <w:t xml:space="preserve"> a more structured and coordinated assistance in this respect has been provided to the institutions and people of BiH. Th</w:t>
      </w:r>
      <w:r w:rsidR="00812695">
        <w:rPr>
          <w:rFonts w:asciiTheme="minorHAnsi" w:hAnsiTheme="minorHAnsi" w:cstheme="minorHAnsi"/>
          <w:sz w:val="22"/>
          <w:szCs w:val="22"/>
          <w:lang w:val="en-GB"/>
        </w:rPr>
        <w:t xml:space="preserve">e </w:t>
      </w:r>
      <w:r w:rsidRPr="007C6628">
        <w:rPr>
          <w:rFonts w:asciiTheme="minorHAnsi" w:hAnsiTheme="minorHAnsi" w:cstheme="minorHAnsi"/>
          <w:sz w:val="22"/>
          <w:szCs w:val="22"/>
          <w:lang w:val="en-GB"/>
        </w:rPr>
        <w:t>latest positive development significantly improved the sustainability and ownership of the process, while managing to surmount the major obstacles created by the political situation. With the creation of the Master Plan on Ammunition, Weapons and Explosives (Master Plan), the establishment of the Strategic Committee for Weapons, Ammunition and Explosive Ordnance and the Coordination Board for the Control and Disposal of Ammunition and Explosive Ordnance as its implementing body, important steps have been taken in the direction of introducing planned and synergized approach of all national and international stakeholders.</w:t>
      </w:r>
    </w:p>
    <w:p w14:paraId="29B2CBB2" w14:textId="77777777" w:rsidR="00F22262" w:rsidRDefault="00F22262" w:rsidP="00F067F9">
      <w:pPr>
        <w:jc w:val="both"/>
        <w:rPr>
          <w:rFonts w:asciiTheme="minorHAnsi" w:hAnsiTheme="minorHAnsi" w:cstheme="minorHAnsi"/>
          <w:sz w:val="22"/>
          <w:szCs w:val="22"/>
          <w:lang w:val="en-GB"/>
        </w:rPr>
      </w:pPr>
    </w:p>
    <w:p w14:paraId="13647C88" w14:textId="2F7AF26E" w:rsidR="007D7914" w:rsidRPr="00E90D19" w:rsidRDefault="007D7914" w:rsidP="00273E6F">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About the </w:t>
      </w:r>
      <w:r w:rsidR="00F067F9">
        <w:rPr>
          <w:rFonts w:asciiTheme="minorHAnsi" w:hAnsiTheme="minorHAnsi" w:cstheme="minorHAnsi"/>
          <w:b/>
          <w:sz w:val="22"/>
          <w:szCs w:val="22"/>
          <w:lang w:val="en-GB"/>
        </w:rPr>
        <w:t>EU STAR Project</w:t>
      </w:r>
    </w:p>
    <w:tbl>
      <w:tblPr>
        <w:tblStyle w:val="TableGrid"/>
        <w:tblW w:w="5000" w:type="pct"/>
        <w:tblLook w:val="04A0" w:firstRow="1" w:lastRow="0" w:firstColumn="1" w:lastColumn="0" w:noHBand="0" w:noVBand="1"/>
      </w:tblPr>
      <w:tblGrid>
        <w:gridCol w:w="2874"/>
        <w:gridCol w:w="3585"/>
        <w:gridCol w:w="3277"/>
      </w:tblGrid>
      <w:tr w:rsidR="00A955A3" w:rsidRPr="00A955A3" w14:paraId="7E726AE6" w14:textId="77777777" w:rsidTr="00AD0E56">
        <w:trPr>
          <w:trHeight w:val="159"/>
        </w:trPr>
        <w:tc>
          <w:tcPr>
            <w:tcW w:w="1476" w:type="pct"/>
            <w:shd w:val="clear" w:color="auto" w:fill="auto"/>
            <w:tcMar>
              <w:top w:w="29" w:type="dxa"/>
              <w:left w:w="115" w:type="dxa"/>
              <w:bottom w:w="29" w:type="dxa"/>
              <w:right w:w="115" w:type="dxa"/>
            </w:tcMar>
          </w:tcPr>
          <w:p w14:paraId="2C661BD5" w14:textId="4273CF1D" w:rsidR="00123D7F" w:rsidRPr="00A955A3" w:rsidRDefault="00123D7F" w:rsidP="005C4BF2">
            <w:pPr>
              <w:rPr>
                <w:rFonts w:asciiTheme="minorHAnsi" w:hAnsiTheme="minorHAnsi" w:cstheme="minorHAnsi"/>
                <w:b/>
                <w:szCs w:val="22"/>
                <w:lang w:val="en-GB"/>
              </w:rPr>
            </w:pPr>
            <w:bookmarkStart w:id="1" w:name="_Hlk2608634"/>
            <w:r w:rsidRPr="00A955A3">
              <w:rPr>
                <w:rFonts w:asciiTheme="minorHAnsi" w:hAnsiTheme="minorHAnsi" w:cstheme="minorHAnsi"/>
                <w:b/>
                <w:szCs w:val="22"/>
                <w:lang w:val="en-GB"/>
              </w:rPr>
              <w:t>Project title</w:t>
            </w:r>
          </w:p>
        </w:tc>
        <w:tc>
          <w:tcPr>
            <w:tcW w:w="3524" w:type="pct"/>
            <w:gridSpan w:val="2"/>
            <w:shd w:val="clear" w:color="auto" w:fill="auto"/>
            <w:tcMar>
              <w:top w:w="29" w:type="dxa"/>
              <w:left w:w="115" w:type="dxa"/>
              <w:bottom w:w="29" w:type="dxa"/>
              <w:right w:w="115" w:type="dxa"/>
            </w:tcMar>
          </w:tcPr>
          <w:p w14:paraId="4F38CD31" w14:textId="77777777" w:rsidR="00F067F9" w:rsidRPr="00F067F9" w:rsidRDefault="00F067F9" w:rsidP="00F067F9">
            <w:pPr>
              <w:jc w:val="center"/>
              <w:rPr>
                <w:rFonts w:asciiTheme="minorHAnsi" w:hAnsiTheme="minorHAnsi" w:cstheme="minorHAnsi"/>
                <w:szCs w:val="22"/>
                <w:lang w:val="en-GB"/>
              </w:rPr>
            </w:pPr>
            <w:r w:rsidRPr="00F067F9">
              <w:rPr>
                <w:rFonts w:asciiTheme="minorHAnsi" w:hAnsiTheme="minorHAnsi" w:cstheme="minorHAnsi"/>
                <w:szCs w:val="22"/>
                <w:lang w:val="en-GB"/>
              </w:rPr>
              <w:t>European Union contribution to Stockpile Management Technical Support</w:t>
            </w:r>
          </w:p>
          <w:p w14:paraId="644677E5" w14:textId="5124B62E" w:rsidR="00123D7F" w:rsidRPr="00A955A3" w:rsidRDefault="00F067F9" w:rsidP="00F067F9">
            <w:pPr>
              <w:jc w:val="center"/>
              <w:rPr>
                <w:rFonts w:asciiTheme="minorHAnsi" w:hAnsiTheme="minorHAnsi" w:cstheme="minorHAnsi"/>
                <w:szCs w:val="22"/>
                <w:lang w:val="en-GB"/>
              </w:rPr>
            </w:pPr>
            <w:r w:rsidRPr="00F067F9">
              <w:rPr>
                <w:rFonts w:asciiTheme="minorHAnsi" w:hAnsiTheme="minorHAnsi" w:cstheme="minorHAnsi"/>
                <w:szCs w:val="22"/>
                <w:lang w:val="en-GB"/>
              </w:rPr>
              <w:t>and Ammunition Surplus Reduction (EU STAR)</w:t>
            </w:r>
          </w:p>
        </w:tc>
      </w:tr>
      <w:tr w:rsidR="00A955A3" w:rsidRPr="00A955A3" w14:paraId="7D1AB6CE" w14:textId="77777777" w:rsidTr="00AD0E56">
        <w:trPr>
          <w:trHeight w:val="114"/>
        </w:trPr>
        <w:tc>
          <w:tcPr>
            <w:tcW w:w="1476" w:type="pct"/>
            <w:shd w:val="clear" w:color="auto" w:fill="auto"/>
            <w:tcMar>
              <w:top w:w="29" w:type="dxa"/>
              <w:left w:w="115" w:type="dxa"/>
              <w:bottom w:w="29" w:type="dxa"/>
              <w:right w:w="115" w:type="dxa"/>
            </w:tcMar>
          </w:tcPr>
          <w:p w14:paraId="067BEA2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Atlas ID</w:t>
            </w:r>
          </w:p>
        </w:tc>
        <w:tc>
          <w:tcPr>
            <w:tcW w:w="3524" w:type="pct"/>
            <w:gridSpan w:val="2"/>
            <w:shd w:val="clear" w:color="auto" w:fill="auto"/>
            <w:tcMar>
              <w:top w:w="29" w:type="dxa"/>
              <w:left w:w="115" w:type="dxa"/>
              <w:bottom w:w="29" w:type="dxa"/>
              <w:right w:w="115" w:type="dxa"/>
            </w:tcMar>
          </w:tcPr>
          <w:p w14:paraId="5AD3741F" w14:textId="44B6BC0C" w:rsidR="00123D7F" w:rsidRPr="00A955A3" w:rsidRDefault="00F32FF0" w:rsidP="005C4BF2">
            <w:pPr>
              <w:jc w:val="center"/>
              <w:rPr>
                <w:rFonts w:asciiTheme="minorHAnsi" w:hAnsiTheme="minorHAnsi" w:cstheme="minorHAnsi"/>
                <w:szCs w:val="22"/>
                <w:lang w:val="en-GB"/>
              </w:rPr>
            </w:pPr>
            <w:r w:rsidRPr="00ED55DC">
              <w:rPr>
                <w:rFonts w:asciiTheme="minorHAnsi" w:hAnsiTheme="minorHAnsi" w:cstheme="minorHAnsi"/>
                <w:szCs w:val="22"/>
                <w:lang w:val="en-GB"/>
              </w:rPr>
              <w:t>000</w:t>
            </w:r>
            <w:r w:rsidR="00F067F9">
              <w:rPr>
                <w:rFonts w:asciiTheme="minorHAnsi" w:hAnsiTheme="minorHAnsi" w:cstheme="minorHAnsi"/>
                <w:szCs w:val="22"/>
                <w:lang w:val="en-GB"/>
              </w:rPr>
              <w:t>90160</w:t>
            </w:r>
          </w:p>
        </w:tc>
      </w:tr>
      <w:tr w:rsidR="00A955A3" w:rsidRPr="00A955A3" w14:paraId="20F6004F" w14:textId="77777777" w:rsidTr="00AD0E56">
        <w:trPr>
          <w:trHeight w:val="69"/>
        </w:trPr>
        <w:tc>
          <w:tcPr>
            <w:tcW w:w="1476" w:type="pct"/>
            <w:shd w:val="clear" w:color="auto" w:fill="auto"/>
            <w:tcMar>
              <w:top w:w="29" w:type="dxa"/>
              <w:left w:w="115" w:type="dxa"/>
              <w:bottom w:w="29" w:type="dxa"/>
              <w:right w:w="115" w:type="dxa"/>
            </w:tcMar>
          </w:tcPr>
          <w:p w14:paraId="04E3EC1C" w14:textId="0707303F"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Corporate outcome and output</w:t>
            </w:r>
          </w:p>
        </w:tc>
        <w:tc>
          <w:tcPr>
            <w:tcW w:w="3524" w:type="pct"/>
            <w:gridSpan w:val="2"/>
            <w:shd w:val="clear" w:color="auto" w:fill="auto"/>
            <w:tcMar>
              <w:top w:w="29" w:type="dxa"/>
              <w:left w:w="115" w:type="dxa"/>
              <w:bottom w:w="29" w:type="dxa"/>
              <w:right w:w="115" w:type="dxa"/>
            </w:tcMar>
          </w:tcPr>
          <w:p w14:paraId="36E5979C" w14:textId="2CE56519" w:rsidR="00123D7F" w:rsidRPr="00A955A3" w:rsidRDefault="00F32FF0"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 xml:space="preserve">UNDP Strategic Plan 2018-2021; Outcome </w:t>
            </w:r>
            <w:r w:rsidR="00F067F9">
              <w:rPr>
                <w:rFonts w:asciiTheme="minorHAnsi" w:hAnsiTheme="minorHAnsi" w:cstheme="minorHAnsi"/>
                <w:szCs w:val="22"/>
                <w:lang w:val="en-GB"/>
              </w:rPr>
              <w:t>3</w:t>
            </w:r>
            <w:r w:rsidRPr="00A955A3">
              <w:rPr>
                <w:rFonts w:asciiTheme="minorHAnsi" w:hAnsiTheme="minorHAnsi" w:cstheme="minorHAnsi"/>
                <w:szCs w:val="22"/>
                <w:lang w:val="en-GB"/>
              </w:rPr>
              <w:t xml:space="preserve">, Output </w:t>
            </w:r>
            <w:r w:rsidR="00F609D1">
              <w:rPr>
                <w:rFonts w:asciiTheme="minorHAnsi" w:hAnsiTheme="minorHAnsi" w:cstheme="minorHAnsi"/>
                <w:szCs w:val="22"/>
                <w:lang w:val="en-GB"/>
              </w:rPr>
              <w:t>3.2.1</w:t>
            </w:r>
          </w:p>
        </w:tc>
      </w:tr>
      <w:tr w:rsidR="00A955A3" w:rsidRPr="00A955A3" w14:paraId="756655C6" w14:textId="77777777" w:rsidTr="00AD0E56">
        <w:trPr>
          <w:trHeight w:val="51"/>
        </w:trPr>
        <w:tc>
          <w:tcPr>
            <w:tcW w:w="1476" w:type="pct"/>
            <w:shd w:val="clear" w:color="auto" w:fill="auto"/>
            <w:tcMar>
              <w:top w:w="29" w:type="dxa"/>
              <w:left w:w="115" w:type="dxa"/>
              <w:bottom w:w="29" w:type="dxa"/>
              <w:right w:w="115" w:type="dxa"/>
            </w:tcMar>
          </w:tcPr>
          <w:p w14:paraId="187698D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Country</w:t>
            </w:r>
          </w:p>
        </w:tc>
        <w:tc>
          <w:tcPr>
            <w:tcW w:w="3524" w:type="pct"/>
            <w:gridSpan w:val="2"/>
            <w:shd w:val="clear" w:color="auto" w:fill="auto"/>
            <w:tcMar>
              <w:top w:w="29" w:type="dxa"/>
              <w:left w:w="115" w:type="dxa"/>
              <w:bottom w:w="29" w:type="dxa"/>
              <w:right w:w="115" w:type="dxa"/>
            </w:tcMar>
          </w:tcPr>
          <w:p w14:paraId="18D318AD" w14:textId="55AD18A8" w:rsidR="00123D7F" w:rsidRPr="00A955A3" w:rsidRDefault="00F32FF0" w:rsidP="00BA60A8">
            <w:pPr>
              <w:jc w:val="center"/>
              <w:rPr>
                <w:rFonts w:asciiTheme="minorHAnsi" w:hAnsiTheme="minorHAnsi" w:cstheme="minorHAnsi"/>
                <w:szCs w:val="22"/>
                <w:lang w:val="en-GB"/>
              </w:rPr>
            </w:pPr>
            <w:r w:rsidRPr="00A955A3">
              <w:rPr>
                <w:rFonts w:asciiTheme="minorHAnsi" w:hAnsiTheme="minorHAnsi" w:cstheme="minorHAnsi"/>
                <w:szCs w:val="22"/>
                <w:lang w:val="en-GB"/>
              </w:rPr>
              <w:t>Bosnia and Herzegovina</w:t>
            </w:r>
          </w:p>
        </w:tc>
      </w:tr>
      <w:tr w:rsidR="00A955A3" w:rsidRPr="00A955A3" w14:paraId="56742667" w14:textId="77777777" w:rsidTr="00AD0E56">
        <w:trPr>
          <w:trHeight w:val="69"/>
        </w:trPr>
        <w:tc>
          <w:tcPr>
            <w:tcW w:w="1476" w:type="pct"/>
            <w:shd w:val="clear" w:color="auto" w:fill="auto"/>
            <w:tcMar>
              <w:top w:w="29" w:type="dxa"/>
              <w:left w:w="115" w:type="dxa"/>
              <w:bottom w:w="29" w:type="dxa"/>
              <w:right w:w="115" w:type="dxa"/>
            </w:tcMar>
          </w:tcPr>
          <w:p w14:paraId="71F57E38"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Region</w:t>
            </w:r>
          </w:p>
        </w:tc>
        <w:tc>
          <w:tcPr>
            <w:tcW w:w="3524" w:type="pct"/>
            <w:gridSpan w:val="2"/>
            <w:shd w:val="clear" w:color="auto" w:fill="auto"/>
            <w:tcMar>
              <w:top w:w="29" w:type="dxa"/>
              <w:left w:w="115" w:type="dxa"/>
              <w:bottom w:w="29" w:type="dxa"/>
              <w:right w:w="115" w:type="dxa"/>
            </w:tcMar>
          </w:tcPr>
          <w:p w14:paraId="71F81CC2" w14:textId="29CD2977" w:rsidR="00123D7F" w:rsidRPr="00A955A3" w:rsidRDefault="00F07023"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Europe and Central Asia/</w:t>
            </w:r>
            <w:r w:rsidR="00AC4C84" w:rsidRPr="00A955A3">
              <w:rPr>
                <w:rFonts w:asciiTheme="minorHAnsi" w:hAnsiTheme="minorHAnsi" w:cstheme="minorHAnsi"/>
                <w:szCs w:val="22"/>
                <w:lang w:val="en-GB"/>
              </w:rPr>
              <w:t>Western Balkans</w:t>
            </w:r>
          </w:p>
        </w:tc>
      </w:tr>
      <w:tr w:rsidR="00A955A3" w:rsidRPr="00A955A3" w14:paraId="6A854D31" w14:textId="77777777" w:rsidTr="00AD0E56">
        <w:trPr>
          <w:trHeight w:val="96"/>
        </w:trPr>
        <w:tc>
          <w:tcPr>
            <w:tcW w:w="1476" w:type="pct"/>
            <w:shd w:val="clear" w:color="auto" w:fill="auto"/>
            <w:tcMar>
              <w:top w:w="29" w:type="dxa"/>
              <w:left w:w="115" w:type="dxa"/>
              <w:bottom w:w="29" w:type="dxa"/>
              <w:right w:w="115" w:type="dxa"/>
            </w:tcMar>
          </w:tcPr>
          <w:p w14:paraId="40F214DC"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Date project document signed</w:t>
            </w:r>
          </w:p>
        </w:tc>
        <w:tc>
          <w:tcPr>
            <w:tcW w:w="3524" w:type="pct"/>
            <w:gridSpan w:val="2"/>
            <w:shd w:val="clear" w:color="auto" w:fill="auto"/>
            <w:tcMar>
              <w:top w:w="29" w:type="dxa"/>
              <w:left w:w="115" w:type="dxa"/>
              <w:bottom w:w="29" w:type="dxa"/>
              <w:right w:w="115" w:type="dxa"/>
            </w:tcMar>
          </w:tcPr>
          <w:p w14:paraId="221714CA" w14:textId="7198784F" w:rsidR="00123D7F" w:rsidRPr="00A955A3" w:rsidRDefault="00F609D1" w:rsidP="005C4BF2">
            <w:pPr>
              <w:jc w:val="center"/>
              <w:rPr>
                <w:rFonts w:asciiTheme="minorHAnsi" w:hAnsiTheme="minorHAnsi" w:cstheme="minorHAnsi"/>
                <w:szCs w:val="22"/>
                <w:lang w:val="en-GB"/>
              </w:rPr>
            </w:pPr>
            <w:r>
              <w:rPr>
                <w:rFonts w:asciiTheme="minorHAnsi" w:hAnsiTheme="minorHAnsi" w:cstheme="minorHAnsi"/>
                <w:szCs w:val="22"/>
                <w:lang w:val="en-GB"/>
              </w:rPr>
              <w:t>26</w:t>
            </w:r>
            <w:r w:rsidR="003949CD" w:rsidRPr="00A955A3">
              <w:rPr>
                <w:rFonts w:asciiTheme="minorHAnsi" w:hAnsiTheme="minorHAnsi" w:cstheme="minorHAnsi"/>
                <w:szCs w:val="22"/>
                <w:lang w:val="en-GB"/>
              </w:rPr>
              <w:t xml:space="preserve"> </w:t>
            </w:r>
            <w:r>
              <w:rPr>
                <w:rFonts w:asciiTheme="minorHAnsi" w:hAnsiTheme="minorHAnsi" w:cstheme="minorHAnsi"/>
                <w:szCs w:val="22"/>
                <w:lang w:val="en-GB"/>
              </w:rPr>
              <w:t>May</w:t>
            </w:r>
            <w:r w:rsidR="003949CD" w:rsidRPr="00A955A3">
              <w:rPr>
                <w:rFonts w:asciiTheme="minorHAnsi" w:hAnsiTheme="minorHAnsi" w:cstheme="minorHAnsi"/>
                <w:szCs w:val="22"/>
                <w:lang w:val="en-GB"/>
              </w:rPr>
              <w:t xml:space="preserve"> 201</w:t>
            </w:r>
            <w:r>
              <w:rPr>
                <w:rFonts w:asciiTheme="minorHAnsi" w:hAnsiTheme="minorHAnsi" w:cstheme="minorHAnsi"/>
                <w:szCs w:val="22"/>
                <w:lang w:val="en-GB"/>
              </w:rPr>
              <w:t>7</w:t>
            </w:r>
          </w:p>
        </w:tc>
      </w:tr>
      <w:tr w:rsidR="00A955A3" w:rsidRPr="00A955A3" w14:paraId="010EE8E7" w14:textId="77777777" w:rsidTr="00AD0E56">
        <w:trPr>
          <w:trHeight w:val="159"/>
        </w:trPr>
        <w:tc>
          <w:tcPr>
            <w:tcW w:w="1476" w:type="pct"/>
            <w:vMerge w:val="restart"/>
            <w:shd w:val="clear" w:color="auto" w:fill="auto"/>
            <w:tcMar>
              <w:top w:w="29" w:type="dxa"/>
              <w:left w:w="115" w:type="dxa"/>
              <w:bottom w:w="29" w:type="dxa"/>
              <w:right w:w="115" w:type="dxa"/>
            </w:tcMar>
            <w:vAlign w:val="center"/>
          </w:tcPr>
          <w:p w14:paraId="16EF3967"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dates</w:t>
            </w:r>
          </w:p>
        </w:tc>
        <w:tc>
          <w:tcPr>
            <w:tcW w:w="1841" w:type="pct"/>
            <w:shd w:val="clear" w:color="auto" w:fill="auto"/>
            <w:tcMar>
              <w:top w:w="29" w:type="dxa"/>
              <w:left w:w="115" w:type="dxa"/>
              <w:bottom w:w="29" w:type="dxa"/>
              <w:right w:w="115" w:type="dxa"/>
            </w:tcMar>
          </w:tcPr>
          <w:p w14:paraId="7279EDC5" w14:textId="77777777" w:rsidR="00123D7F" w:rsidRPr="00A955A3" w:rsidRDefault="00123D7F" w:rsidP="005C4BF2">
            <w:pPr>
              <w:jc w:val="center"/>
              <w:rPr>
                <w:rFonts w:asciiTheme="minorHAnsi" w:hAnsiTheme="minorHAnsi" w:cstheme="minorHAnsi"/>
                <w:b/>
                <w:szCs w:val="22"/>
                <w:lang w:val="en-GB"/>
              </w:rPr>
            </w:pPr>
            <w:r w:rsidRPr="00A955A3">
              <w:rPr>
                <w:rFonts w:asciiTheme="minorHAnsi" w:hAnsiTheme="minorHAnsi" w:cstheme="minorHAnsi"/>
                <w:b/>
                <w:szCs w:val="22"/>
                <w:lang w:val="en-GB"/>
              </w:rPr>
              <w:t>Start</w:t>
            </w:r>
          </w:p>
        </w:tc>
        <w:tc>
          <w:tcPr>
            <w:tcW w:w="1683" w:type="pct"/>
            <w:shd w:val="clear" w:color="auto" w:fill="auto"/>
            <w:tcMar>
              <w:top w:w="29" w:type="dxa"/>
              <w:left w:w="115" w:type="dxa"/>
              <w:bottom w:w="29" w:type="dxa"/>
              <w:right w:w="115" w:type="dxa"/>
            </w:tcMar>
          </w:tcPr>
          <w:p w14:paraId="4AA3981A" w14:textId="77777777" w:rsidR="00123D7F" w:rsidRPr="00A955A3" w:rsidRDefault="00123D7F" w:rsidP="005C4BF2">
            <w:pPr>
              <w:jc w:val="center"/>
              <w:rPr>
                <w:rFonts w:asciiTheme="minorHAnsi" w:hAnsiTheme="minorHAnsi" w:cstheme="minorHAnsi"/>
                <w:b/>
                <w:szCs w:val="22"/>
                <w:lang w:val="en-GB"/>
              </w:rPr>
            </w:pPr>
            <w:r w:rsidRPr="00A955A3">
              <w:rPr>
                <w:rFonts w:asciiTheme="minorHAnsi" w:hAnsiTheme="minorHAnsi" w:cstheme="minorHAnsi"/>
                <w:b/>
                <w:szCs w:val="22"/>
                <w:lang w:val="en-GB"/>
              </w:rPr>
              <w:t>Planned end</w:t>
            </w:r>
          </w:p>
        </w:tc>
      </w:tr>
      <w:tr w:rsidR="00A955A3" w:rsidRPr="00A955A3" w14:paraId="71C245A2" w14:textId="77777777" w:rsidTr="00AD0E56">
        <w:trPr>
          <w:trHeight w:val="204"/>
        </w:trPr>
        <w:tc>
          <w:tcPr>
            <w:tcW w:w="1476" w:type="pct"/>
            <w:vMerge/>
            <w:shd w:val="clear" w:color="auto" w:fill="auto"/>
            <w:tcMar>
              <w:top w:w="29" w:type="dxa"/>
              <w:left w:w="115" w:type="dxa"/>
              <w:bottom w:w="29" w:type="dxa"/>
              <w:right w:w="115" w:type="dxa"/>
            </w:tcMar>
          </w:tcPr>
          <w:p w14:paraId="34099606" w14:textId="77777777" w:rsidR="00123D7F" w:rsidRPr="00A955A3" w:rsidRDefault="00123D7F" w:rsidP="005C4BF2">
            <w:pPr>
              <w:rPr>
                <w:rFonts w:asciiTheme="minorHAnsi" w:hAnsiTheme="minorHAnsi" w:cstheme="minorHAnsi"/>
                <w:b/>
                <w:szCs w:val="22"/>
                <w:lang w:val="en-GB"/>
              </w:rPr>
            </w:pPr>
          </w:p>
        </w:tc>
        <w:tc>
          <w:tcPr>
            <w:tcW w:w="1841" w:type="pct"/>
            <w:shd w:val="clear" w:color="auto" w:fill="auto"/>
            <w:tcMar>
              <w:top w:w="29" w:type="dxa"/>
              <w:left w:w="115" w:type="dxa"/>
              <w:bottom w:w="29" w:type="dxa"/>
              <w:right w:w="115" w:type="dxa"/>
            </w:tcMar>
          </w:tcPr>
          <w:p w14:paraId="6ECD2F2E" w14:textId="40F0184A" w:rsidR="00123D7F" w:rsidRPr="00A955A3" w:rsidRDefault="00E55490" w:rsidP="008D5B3A">
            <w:pPr>
              <w:jc w:val="center"/>
              <w:rPr>
                <w:rFonts w:asciiTheme="minorHAnsi" w:hAnsiTheme="minorHAnsi" w:cstheme="minorHAnsi"/>
                <w:szCs w:val="22"/>
                <w:lang w:val="en-GB"/>
              </w:rPr>
            </w:pPr>
            <w:r>
              <w:rPr>
                <w:rFonts w:asciiTheme="minorHAnsi" w:hAnsiTheme="minorHAnsi" w:cstheme="minorHAnsi"/>
                <w:szCs w:val="22"/>
                <w:lang w:val="en-GB"/>
              </w:rPr>
              <w:t>1 June 2017</w:t>
            </w:r>
          </w:p>
        </w:tc>
        <w:tc>
          <w:tcPr>
            <w:tcW w:w="1683" w:type="pct"/>
            <w:shd w:val="clear" w:color="auto" w:fill="auto"/>
            <w:tcMar>
              <w:top w:w="29" w:type="dxa"/>
              <w:left w:w="115" w:type="dxa"/>
              <w:bottom w:w="29" w:type="dxa"/>
              <w:right w:w="115" w:type="dxa"/>
            </w:tcMar>
          </w:tcPr>
          <w:p w14:paraId="5097FC98" w14:textId="15CAC10C" w:rsidR="00123D7F" w:rsidRPr="00A955A3" w:rsidRDefault="00E3632E" w:rsidP="00FC5823">
            <w:pPr>
              <w:jc w:val="center"/>
              <w:rPr>
                <w:rFonts w:asciiTheme="minorHAnsi" w:hAnsiTheme="minorHAnsi" w:cstheme="minorHAnsi"/>
                <w:szCs w:val="22"/>
                <w:lang w:val="en-GB"/>
              </w:rPr>
            </w:pPr>
            <w:r>
              <w:rPr>
                <w:rFonts w:asciiTheme="minorHAnsi" w:hAnsiTheme="minorHAnsi" w:cstheme="minorHAnsi"/>
                <w:szCs w:val="22"/>
                <w:lang w:val="en-GB"/>
              </w:rPr>
              <w:t xml:space="preserve">30 </w:t>
            </w:r>
            <w:r w:rsidR="008D5B3A">
              <w:rPr>
                <w:rFonts w:asciiTheme="minorHAnsi" w:hAnsiTheme="minorHAnsi" w:cstheme="minorHAnsi"/>
                <w:szCs w:val="22"/>
                <w:lang w:val="en-GB"/>
              </w:rPr>
              <w:t>November</w:t>
            </w:r>
            <w:r w:rsidR="00BA60A8">
              <w:rPr>
                <w:rFonts w:asciiTheme="minorHAnsi" w:hAnsiTheme="minorHAnsi" w:cstheme="minorHAnsi"/>
                <w:szCs w:val="22"/>
                <w:lang w:val="en-GB"/>
              </w:rPr>
              <w:t xml:space="preserve"> 2019</w:t>
            </w:r>
          </w:p>
        </w:tc>
      </w:tr>
      <w:tr w:rsidR="00A955A3" w:rsidRPr="00A955A3" w14:paraId="53555724" w14:textId="77777777" w:rsidTr="00AD0E56">
        <w:trPr>
          <w:trHeight w:val="159"/>
        </w:trPr>
        <w:tc>
          <w:tcPr>
            <w:tcW w:w="1476" w:type="pct"/>
            <w:shd w:val="clear" w:color="auto" w:fill="auto"/>
            <w:tcMar>
              <w:top w:w="29" w:type="dxa"/>
              <w:left w:w="115" w:type="dxa"/>
              <w:bottom w:w="29" w:type="dxa"/>
              <w:right w:w="115" w:type="dxa"/>
            </w:tcMar>
          </w:tcPr>
          <w:p w14:paraId="44F63FB4"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budget</w:t>
            </w:r>
          </w:p>
        </w:tc>
        <w:tc>
          <w:tcPr>
            <w:tcW w:w="3524" w:type="pct"/>
            <w:gridSpan w:val="2"/>
            <w:shd w:val="clear" w:color="auto" w:fill="auto"/>
            <w:tcMar>
              <w:top w:w="29" w:type="dxa"/>
              <w:left w:w="115" w:type="dxa"/>
              <w:bottom w:w="29" w:type="dxa"/>
              <w:right w:w="115" w:type="dxa"/>
            </w:tcMar>
          </w:tcPr>
          <w:p w14:paraId="35F6ACF1" w14:textId="66396265" w:rsidR="00123D7F" w:rsidRPr="00A955A3" w:rsidRDefault="008960EB" w:rsidP="005C4BF2">
            <w:pPr>
              <w:jc w:val="center"/>
              <w:rPr>
                <w:rFonts w:asciiTheme="minorHAnsi" w:hAnsiTheme="minorHAnsi" w:cstheme="minorHAnsi"/>
                <w:b/>
                <w:szCs w:val="22"/>
                <w:highlight w:val="yellow"/>
                <w:lang w:val="en-GB"/>
              </w:rPr>
            </w:pPr>
            <w:r>
              <w:rPr>
                <w:rFonts w:asciiTheme="minorHAnsi" w:hAnsiTheme="minorHAnsi" w:cstheme="minorHAnsi"/>
                <w:b/>
                <w:szCs w:val="22"/>
                <w:lang w:val="en-GB"/>
              </w:rPr>
              <w:t xml:space="preserve"> </w:t>
            </w:r>
            <w:r w:rsidRPr="008960EB">
              <w:rPr>
                <w:rFonts w:asciiTheme="minorHAnsi" w:hAnsiTheme="minorHAnsi" w:cstheme="minorHAnsi"/>
                <w:b/>
                <w:szCs w:val="22"/>
                <w:lang w:val="en-GB"/>
              </w:rPr>
              <w:t xml:space="preserve">USD </w:t>
            </w:r>
            <w:r w:rsidR="00BA60A8">
              <w:rPr>
                <w:rFonts w:asciiTheme="minorHAnsi" w:hAnsiTheme="minorHAnsi" w:cstheme="minorHAnsi"/>
                <w:b/>
                <w:szCs w:val="22"/>
                <w:lang w:val="en-GB"/>
              </w:rPr>
              <w:t>2,999,216.31</w:t>
            </w:r>
            <w:r w:rsidR="00094E0B">
              <w:rPr>
                <w:rFonts w:asciiTheme="minorHAnsi" w:hAnsiTheme="minorHAnsi" w:cstheme="minorHAnsi"/>
                <w:b/>
                <w:szCs w:val="22"/>
                <w:lang w:val="en-GB"/>
              </w:rPr>
              <w:t xml:space="preserve"> (</w:t>
            </w:r>
            <w:r w:rsidR="00094E0B" w:rsidRPr="00094E0B">
              <w:rPr>
                <w:rFonts w:asciiTheme="minorHAnsi" w:hAnsiTheme="minorHAnsi" w:cstheme="minorHAnsi"/>
                <w:b/>
                <w:szCs w:val="22"/>
                <w:lang w:val="en-GB"/>
              </w:rPr>
              <w:t>EUR 2,793,346.66</w:t>
            </w:r>
            <w:r w:rsidR="00094E0B">
              <w:rPr>
                <w:rFonts w:asciiTheme="minorHAnsi" w:hAnsiTheme="minorHAnsi" w:cstheme="minorHAnsi"/>
                <w:b/>
                <w:szCs w:val="22"/>
                <w:lang w:val="en-GB"/>
              </w:rPr>
              <w:t>)</w:t>
            </w:r>
          </w:p>
        </w:tc>
      </w:tr>
      <w:tr w:rsidR="00A955A3" w:rsidRPr="00A955A3" w14:paraId="2908801D" w14:textId="77777777" w:rsidTr="00AD0E56">
        <w:trPr>
          <w:trHeight w:val="294"/>
        </w:trPr>
        <w:tc>
          <w:tcPr>
            <w:tcW w:w="1476" w:type="pct"/>
            <w:shd w:val="clear" w:color="auto" w:fill="auto"/>
            <w:tcMar>
              <w:top w:w="29" w:type="dxa"/>
              <w:left w:w="115" w:type="dxa"/>
              <w:bottom w:w="29" w:type="dxa"/>
              <w:right w:w="115" w:type="dxa"/>
            </w:tcMar>
          </w:tcPr>
          <w:p w14:paraId="0BFCE5C2"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expenditure at the time of evaluation</w:t>
            </w:r>
          </w:p>
        </w:tc>
        <w:tc>
          <w:tcPr>
            <w:tcW w:w="3524" w:type="pct"/>
            <w:gridSpan w:val="2"/>
            <w:shd w:val="clear" w:color="auto" w:fill="auto"/>
            <w:tcMar>
              <w:top w:w="29" w:type="dxa"/>
              <w:left w:w="115" w:type="dxa"/>
              <w:bottom w:w="29" w:type="dxa"/>
              <w:right w:w="115" w:type="dxa"/>
            </w:tcMar>
            <w:vAlign w:val="center"/>
          </w:tcPr>
          <w:p w14:paraId="0007099D" w14:textId="3569FA61" w:rsidR="00123D7F" w:rsidRPr="00A955A3" w:rsidRDefault="00010F4D" w:rsidP="00AD0E56">
            <w:pPr>
              <w:jc w:val="center"/>
              <w:rPr>
                <w:rFonts w:asciiTheme="minorHAnsi" w:hAnsiTheme="minorHAnsi" w:cstheme="minorHAnsi"/>
                <w:b/>
                <w:szCs w:val="22"/>
                <w:highlight w:val="yellow"/>
                <w:lang w:val="en-GB"/>
              </w:rPr>
            </w:pPr>
            <w:r w:rsidRPr="008B4133">
              <w:rPr>
                <w:rFonts w:asciiTheme="minorHAnsi" w:hAnsiTheme="minorHAnsi" w:cstheme="minorHAnsi"/>
                <w:b/>
                <w:szCs w:val="22"/>
                <w:lang w:val="en-GB"/>
              </w:rPr>
              <w:t xml:space="preserve">ca </w:t>
            </w:r>
            <w:r w:rsidR="00094E0B" w:rsidRPr="008B4133">
              <w:rPr>
                <w:rFonts w:asciiTheme="minorHAnsi" w:hAnsiTheme="minorHAnsi" w:cstheme="minorHAnsi"/>
                <w:b/>
                <w:szCs w:val="22"/>
                <w:lang w:val="en-GB"/>
              </w:rPr>
              <w:t xml:space="preserve">USD </w:t>
            </w:r>
            <w:r w:rsidR="00094E0B" w:rsidRPr="008D5B3A">
              <w:rPr>
                <w:rFonts w:asciiTheme="minorHAnsi" w:hAnsiTheme="minorHAnsi" w:cstheme="minorHAnsi"/>
                <w:b/>
                <w:szCs w:val="22"/>
                <w:lang w:val="en-GB"/>
              </w:rPr>
              <w:t>2,100,000.00</w:t>
            </w:r>
          </w:p>
        </w:tc>
      </w:tr>
      <w:tr w:rsidR="00A955A3" w:rsidRPr="00A955A3" w14:paraId="205CBB3F" w14:textId="77777777" w:rsidTr="00AD0E56">
        <w:trPr>
          <w:trHeight w:val="186"/>
        </w:trPr>
        <w:tc>
          <w:tcPr>
            <w:tcW w:w="1476" w:type="pct"/>
            <w:shd w:val="clear" w:color="auto" w:fill="auto"/>
            <w:tcMar>
              <w:top w:w="29" w:type="dxa"/>
              <w:left w:w="115" w:type="dxa"/>
              <w:bottom w:w="29" w:type="dxa"/>
              <w:right w:w="115" w:type="dxa"/>
            </w:tcMar>
          </w:tcPr>
          <w:p w14:paraId="4627953A"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Funding source</w:t>
            </w:r>
          </w:p>
        </w:tc>
        <w:tc>
          <w:tcPr>
            <w:tcW w:w="3524" w:type="pct"/>
            <w:gridSpan w:val="2"/>
            <w:shd w:val="clear" w:color="auto" w:fill="auto"/>
            <w:tcMar>
              <w:top w:w="29" w:type="dxa"/>
              <w:left w:w="115" w:type="dxa"/>
              <w:bottom w:w="29" w:type="dxa"/>
              <w:right w:w="115" w:type="dxa"/>
            </w:tcMar>
          </w:tcPr>
          <w:p w14:paraId="7794BE7D" w14:textId="2FDBCBA5" w:rsidR="00123D7F" w:rsidRPr="008960EB" w:rsidRDefault="00A955A3" w:rsidP="005C4BF2">
            <w:pPr>
              <w:jc w:val="center"/>
              <w:rPr>
                <w:rFonts w:asciiTheme="minorHAnsi" w:hAnsiTheme="minorHAnsi" w:cstheme="minorHAnsi"/>
                <w:b/>
                <w:szCs w:val="22"/>
                <w:lang w:val="en-GB"/>
              </w:rPr>
            </w:pPr>
            <w:r w:rsidRPr="008960EB">
              <w:rPr>
                <w:rFonts w:asciiTheme="minorHAnsi" w:hAnsiTheme="minorHAnsi" w:cstheme="minorHAnsi"/>
                <w:b/>
                <w:szCs w:val="22"/>
                <w:lang w:val="en-GB"/>
              </w:rPr>
              <w:t>EU</w:t>
            </w:r>
          </w:p>
        </w:tc>
      </w:tr>
      <w:tr w:rsidR="00A955A3" w:rsidRPr="00A955A3" w14:paraId="23DCDE37" w14:textId="77777777" w:rsidTr="00AD0E56">
        <w:trPr>
          <w:trHeight w:val="51"/>
        </w:trPr>
        <w:tc>
          <w:tcPr>
            <w:tcW w:w="1476" w:type="pct"/>
            <w:shd w:val="clear" w:color="auto" w:fill="auto"/>
            <w:tcMar>
              <w:top w:w="29" w:type="dxa"/>
              <w:left w:w="115" w:type="dxa"/>
              <w:bottom w:w="29" w:type="dxa"/>
              <w:right w:w="115" w:type="dxa"/>
            </w:tcMar>
          </w:tcPr>
          <w:p w14:paraId="208820DA" w14:textId="75E49A10"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Implementing party</w:t>
            </w:r>
          </w:p>
        </w:tc>
        <w:tc>
          <w:tcPr>
            <w:tcW w:w="3524" w:type="pct"/>
            <w:gridSpan w:val="2"/>
            <w:shd w:val="clear" w:color="auto" w:fill="auto"/>
            <w:tcMar>
              <w:top w:w="29" w:type="dxa"/>
              <w:left w:w="115" w:type="dxa"/>
              <w:bottom w:w="29" w:type="dxa"/>
              <w:right w:w="115" w:type="dxa"/>
            </w:tcMar>
          </w:tcPr>
          <w:p w14:paraId="2161112E" w14:textId="1A5D518C" w:rsidR="00123D7F" w:rsidRPr="008960EB" w:rsidRDefault="00A955A3" w:rsidP="005C4BF2">
            <w:pPr>
              <w:jc w:val="center"/>
              <w:rPr>
                <w:rFonts w:asciiTheme="minorHAnsi" w:hAnsiTheme="minorHAnsi" w:cstheme="minorHAnsi"/>
                <w:b/>
                <w:szCs w:val="22"/>
                <w:lang w:val="en-GB"/>
              </w:rPr>
            </w:pPr>
            <w:r w:rsidRPr="008960EB">
              <w:rPr>
                <w:rFonts w:asciiTheme="minorHAnsi" w:hAnsiTheme="minorHAnsi" w:cstheme="minorHAnsi"/>
                <w:b/>
                <w:szCs w:val="22"/>
                <w:lang w:val="en-GB"/>
              </w:rPr>
              <w:t>UNDP</w:t>
            </w:r>
          </w:p>
        </w:tc>
      </w:tr>
      <w:bookmarkEnd w:id="1"/>
    </w:tbl>
    <w:p w14:paraId="238D2DBF" w14:textId="7A20C7BC" w:rsidR="007E4F0E" w:rsidRPr="00E90D19" w:rsidRDefault="007E4F0E" w:rsidP="009C5B7C">
      <w:pPr>
        <w:jc w:val="both"/>
        <w:rPr>
          <w:rFonts w:asciiTheme="minorHAnsi" w:hAnsiTheme="minorHAnsi" w:cstheme="minorHAnsi"/>
          <w:lang w:val="en-GB"/>
        </w:rPr>
      </w:pPr>
    </w:p>
    <w:p w14:paraId="3303EFE8" w14:textId="66E919C9" w:rsidR="00700C73" w:rsidRDefault="00812695" w:rsidP="00700C73">
      <w:pPr>
        <w:jc w:val="both"/>
        <w:rPr>
          <w:rFonts w:asciiTheme="minorHAnsi" w:hAnsiTheme="minorHAnsi" w:cstheme="minorHAnsi"/>
          <w:sz w:val="22"/>
          <w:szCs w:val="22"/>
          <w:lang w:val="en-GB"/>
        </w:rPr>
      </w:pPr>
      <w:r w:rsidRPr="00812695">
        <w:rPr>
          <w:rFonts w:asciiTheme="minorHAnsi" w:hAnsiTheme="minorHAnsi" w:cstheme="minorHAnsi"/>
          <w:sz w:val="22"/>
          <w:szCs w:val="22"/>
          <w:lang w:val="en-GB"/>
        </w:rPr>
        <w:t xml:space="preserve">The </w:t>
      </w:r>
      <w:r w:rsidR="00417CD6">
        <w:rPr>
          <w:rFonts w:asciiTheme="minorHAnsi" w:hAnsiTheme="minorHAnsi" w:cstheme="minorHAnsi"/>
          <w:sz w:val="22"/>
          <w:szCs w:val="22"/>
          <w:lang w:val="en-GB"/>
        </w:rPr>
        <w:t xml:space="preserve">EU funded </w:t>
      </w:r>
      <w:r w:rsidRPr="00812695">
        <w:rPr>
          <w:rFonts w:asciiTheme="minorHAnsi" w:hAnsiTheme="minorHAnsi" w:cstheme="minorHAnsi"/>
          <w:sz w:val="22"/>
          <w:szCs w:val="22"/>
          <w:lang w:val="en-GB"/>
        </w:rPr>
        <w:t>Project</w:t>
      </w:r>
      <w:r w:rsidR="00700C73">
        <w:rPr>
          <w:rFonts w:asciiTheme="minorHAnsi" w:hAnsiTheme="minorHAnsi" w:cstheme="minorHAnsi"/>
          <w:sz w:val="22"/>
          <w:szCs w:val="22"/>
          <w:lang w:val="en-GB"/>
        </w:rPr>
        <w:t xml:space="preserve"> </w:t>
      </w:r>
      <w:hyperlink r:id="rId12" w:history="1">
        <w:r w:rsidR="00DC4192" w:rsidRPr="00D9782F">
          <w:rPr>
            <w:rStyle w:val="Hyperlink"/>
            <w:rFonts w:asciiTheme="minorHAnsi" w:hAnsiTheme="minorHAnsi" w:cstheme="minorHAnsi"/>
            <w:sz w:val="22"/>
            <w:szCs w:val="22"/>
            <w:lang w:val="en-GB"/>
          </w:rPr>
          <w:t>European Union Contribution to Stockpile Management Technical Support and Ammunition Surplus Reduction (EU STAR)</w:t>
        </w:r>
      </w:hyperlink>
      <w:r w:rsidR="00700C73" w:rsidRPr="00700C73">
        <w:rPr>
          <w:rFonts w:asciiTheme="minorHAnsi" w:hAnsiTheme="minorHAnsi" w:cstheme="minorHAnsi"/>
          <w:sz w:val="22"/>
          <w:szCs w:val="22"/>
          <w:lang w:val="en-GB"/>
        </w:rPr>
        <w:t xml:space="preserve"> </w:t>
      </w:r>
      <w:r w:rsidR="0065395A">
        <w:rPr>
          <w:rFonts w:asciiTheme="minorHAnsi" w:hAnsiTheme="minorHAnsi" w:cstheme="minorHAnsi"/>
          <w:sz w:val="22"/>
          <w:szCs w:val="22"/>
          <w:lang w:val="en-GB"/>
        </w:rPr>
        <w:t xml:space="preserve">is designed to </w:t>
      </w:r>
      <w:r w:rsidR="00886338">
        <w:rPr>
          <w:rFonts w:asciiTheme="minorHAnsi" w:hAnsiTheme="minorHAnsi" w:cstheme="minorHAnsi"/>
          <w:sz w:val="22"/>
          <w:szCs w:val="22"/>
          <w:lang w:val="en-GB"/>
        </w:rPr>
        <w:t>assists</w:t>
      </w:r>
      <w:r w:rsidRPr="00812695">
        <w:rPr>
          <w:rFonts w:asciiTheme="minorHAnsi" w:hAnsiTheme="minorHAnsi" w:cstheme="minorHAnsi"/>
          <w:sz w:val="22"/>
          <w:szCs w:val="22"/>
          <w:lang w:val="en-GB"/>
        </w:rPr>
        <w:t xml:space="preserve"> the Ministry of </w:t>
      </w:r>
      <w:r w:rsidR="00700C73" w:rsidRPr="00812695">
        <w:rPr>
          <w:rFonts w:asciiTheme="minorHAnsi" w:hAnsiTheme="minorHAnsi" w:cstheme="minorHAnsi"/>
          <w:sz w:val="22"/>
          <w:szCs w:val="22"/>
          <w:lang w:val="en-GB"/>
        </w:rPr>
        <w:t>Defence</w:t>
      </w:r>
      <w:r w:rsidRPr="00812695">
        <w:rPr>
          <w:rFonts w:asciiTheme="minorHAnsi" w:hAnsiTheme="minorHAnsi" w:cstheme="minorHAnsi"/>
          <w:sz w:val="22"/>
          <w:szCs w:val="22"/>
          <w:lang w:val="en-GB"/>
        </w:rPr>
        <w:t xml:space="preserve"> of BiH</w:t>
      </w:r>
      <w:r w:rsidR="00DC4192">
        <w:rPr>
          <w:rFonts w:asciiTheme="minorHAnsi" w:hAnsiTheme="minorHAnsi" w:cstheme="minorHAnsi"/>
          <w:sz w:val="22"/>
          <w:szCs w:val="22"/>
          <w:lang w:val="en-GB"/>
        </w:rPr>
        <w:t xml:space="preserve"> </w:t>
      </w:r>
      <w:r w:rsidRPr="00812695">
        <w:rPr>
          <w:rFonts w:asciiTheme="minorHAnsi" w:hAnsiTheme="minorHAnsi" w:cstheme="minorHAnsi"/>
          <w:sz w:val="22"/>
          <w:szCs w:val="22"/>
          <w:lang w:val="en-GB"/>
        </w:rPr>
        <w:t xml:space="preserve">and the Armed Forces of BiH </w:t>
      </w:r>
      <w:r w:rsidR="0065395A">
        <w:rPr>
          <w:rFonts w:asciiTheme="minorHAnsi" w:hAnsiTheme="minorHAnsi" w:cstheme="minorHAnsi"/>
          <w:sz w:val="22"/>
          <w:szCs w:val="22"/>
          <w:lang w:val="en-GB"/>
        </w:rPr>
        <w:t xml:space="preserve">to </w:t>
      </w:r>
      <w:r w:rsidRPr="00812695">
        <w:rPr>
          <w:rFonts w:asciiTheme="minorHAnsi" w:hAnsiTheme="minorHAnsi" w:cstheme="minorHAnsi"/>
          <w:sz w:val="22"/>
          <w:szCs w:val="22"/>
          <w:lang w:val="en-GB"/>
        </w:rPr>
        <w:t>effective</w:t>
      </w:r>
      <w:r w:rsidR="0065395A">
        <w:rPr>
          <w:rFonts w:asciiTheme="minorHAnsi" w:hAnsiTheme="minorHAnsi" w:cstheme="minorHAnsi"/>
          <w:sz w:val="22"/>
          <w:szCs w:val="22"/>
          <w:lang w:val="en-GB"/>
        </w:rPr>
        <w:t>ly</w:t>
      </w:r>
      <w:r w:rsidRPr="00812695">
        <w:rPr>
          <w:rFonts w:asciiTheme="minorHAnsi" w:hAnsiTheme="minorHAnsi" w:cstheme="minorHAnsi"/>
          <w:sz w:val="22"/>
          <w:szCs w:val="22"/>
          <w:lang w:val="en-GB"/>
        </w:rPr>
        <w:t xml:space="preserve"> manage explosive remnants of war and armaments in </w:t>
      </w:r>
      <w:r w:rsidR="00886338">
        <w:rPr>
          <w:rFonts w:asciiTheme="minorHAnsi" w:hAnsiTheme="minorHAnsi" w:cstheme="minorHAnsi"/>
          <w:sz w:val="22"/>
          <w:szCs w:val="22"/>
          <w:lang w:val="en-GB"/>
        </w:rPr>
        <w:t xml:space="preserve">BiH, </w:t>
      </w:r>
      <w:r w:rsidRPr="00812695">
        <w:rPr>
          <w:rFonts w:asciiTheme="minorHAnsi" w:hAnsiTheme="minorHAnsi" w:cstheme="minorHAnsi"/>
          <w:sz w:val="22"/>
          <w:szCs w:val="22"/>
          <w:lang w:val="en-GB"/>
        </w:rPr>
        <w:t>thus supporting the creation of safe and secure environment for BiH citizens</w:t>
      </w:r>
      <w:r w:rsidR="0065395A">
        <w:rPr>
          <w:rFonts w:asciiTheme="minorHAnsi" w:hAnsiTheme="minorHAnsi" w:cstheme="minorHAnsi"/>
          <w:sz w:val="22"/>
          <w:szCs w:val="22"/>
          <w:lang w:val="en-GB"/>
        </w:rPr>
        <w:t xml:space="preserve"> and </w:t>
      </w:r>
      <w:r w:rsidRPr="00812695">
        <w:rPr>
          <w:rFonts w:asciiTheme="minorHAnsi" w:hAnsiTheme="minorHAnsi" w:cstheme="minorHAnsi"/>
          <w:sz w:val="22"/>
          <w:szCs w:val="22"/>
          <w:lang w:val="en-GB"/>
        </w:rPr>
        <w:t>contribut</w:t>
      </w:r>
      <w:r w:rsidR="0065395A">
        <w:rPr>
          <w:rFonts w:asciiTheme="minorHAnsi" w:hAnsiTheme="minorHAnsi" w:cstheme="minorHAnsi"/>
          <w:sz w:val="22"/>
          <w:szCs w:val="22"/>
          <w:lang w:val="en-GB"/>
        </w:rPr>
        <w:t>ing</w:t>
      </w:r>
      <w:r w:rsidRPr="00812695">
        <w:rPr>
          <w:rFonts w:asciiTheme="minorHAnsi" w:hAnsiTheme="minorHAnsi" w:cstheme="minorHAnsi"/>
          <w:sz w:val="22"/>
          <w:szCs w:val="22"/>
          <w:lang w:val="en-GB"/>
        </w:rPr>
        <w:t xml:space="preserve"> to </w:t>
      </w:r>
      <w:r w:rsidR="002E203A">
        <w:rPr>
          <w:rFonts w:asciiTheme="minorHAnsi" w:hAnsiTheme="minorHAnsi" w:cstheme="minorHAnsi"/>
          <w:sz w:val="22"/>
          <w:szCs w:val="22"/>
          <w:lang w:val="en-GB"/>
        </w:rPr>
        <w:t>country’s</w:t>
      </w:r>
      <w:r w:rsidRPr="00812695">
        <w:rPr>
          <w:rFonts w:asciiTheme="minorHAnsi" w:hAnsiTheme="minorHAnsi" w:cstheme="minorHAnsi"/>
          <w:sz w:val="22"/>
          <w:szCs w:val="22"/>
          <w:lang w:val="en-GB"/>
        </w:rPr>
        <w:t xml:space="preserve"> international obligations related to the Arms Trade Treaty (ATT)</w:t>
      </w:r>
      <w:r w:rsidR="0065395A">
        <w:rPr>
          <w:rFonts w:asciiTheme="minorHAnsi" w:hAnsiTheme="minorHAnsi" w:cstheme="minorHAnsi"/>
          <w:sz w:val="22"/>
          <w:szCs w:val="22"/>
          <w:lang w:val="en-GB"/>
        </w:rPr>
        <w:t xml:space="preserve">. </w:t>
      </w:r>
    </w:p>
    <w:p w14:paraId="0EDDAF19" w14:textId="77777777" w:rsidR="00700C73" w:rsidRDefault="00700C73" w:rsidP="00812695">
      <w:pPr>
        <w:jc w:val="both"/>
        <w:rPr>
          <w:rFonts w:asciiTheme="minorHAnsi" w:hAnsiTheme="minorHAnsi" w:cstheme="minorHAnsi"/>
          <w:sz w:val="22"/>
          <w:szCs w:val="22"/>
          <w:lang w:val="en-GB"/>
        </w:rPr>
      </w:pPr>
    </w:p>
    <w:p w14:paraId="57C365DB" w14:textId="17CFC006" w:rsidR="0065395A" w:rsidRDefault="0065395A" w:rsidP="00812695">
      <w:pPr>
        <w:jc w:val="both"/>
        <w:rPr>
          <w:rFonts w:asciiTheme="minorHAnsi" w:hAnsiTheme="minorHAnsi" w:cstheme="minorHAnsi"/>
          <w:sz w:val="22"/>
          <w:szCs w:val="22"/>
          <w:lang w:val="en-GB"/>
        </w:rPr>
      </w:pPr>
      <w:r w:rsidRPr="0065395A">
        <w:rPr>
          <w:rFonts w:asciiTheme="minorHAnsi" w:hAnsiTheme="minorHAnsi" w:cstheme="minorHAnsi"/>
          <w:sz w:val="22"/>
          <w:szCs w:val="22"/>
          <w:lang w:val="en-GB"/>
        </w:rPr>
        <w:lastRenderedPageBreak/>
        <w:t>Building on the foundation</w:t>
      </w:r>
      <w:r>
        <w:rPr>
          <w:rFonts w:asciiTheme="minorHAnsi" w:hAnsiTheme="minorHAnsi" w:cstheme="minorHAnsi"/>
          <w:sz w:val="22"/>
          <w:szCs w:val="22"/>
          <w:lang w:val="en-GB"/>
        </w:rPr>
        <w:t>s</w:t>
      </w:r>
      <w:r w:rsidRPr="0065395A">
        <w:rPr>
          <w:rFonts w:asciiTheme="minorHAnsi" w:hAnsiTheme="minorHAnsi" w:cstheme="minorHAnsi"/>
          <w:sz w:val="22"/>
          <w:szCs w:val="22"/>
          <w:lang w:val="en-GB"/>
        </w:rPr>
        <w:t xml:space="preserve"> of</w:t>
      </w:r>
      <w:r w:rsidR="00D9782F">
        <w:rPr>
          <w:rFonts w:asciiTheme="minorHAnsi" w:hAnsiTheme="minorHAnsi" w:cstheme="minorHAnsi"/>
          <w:sz w:val="22"/>
          <w:szCs w:val="22"/>
          <w:lang w:val="en-GB"/>
        </w:rPr>
        <w:t xml:space="preserve"> the</w:t>
      </w:r>
      <w:r>
        <w:rPr>
          <w:rFonts w:asciiTheme="minorHAnsi" w:hAnsiTheme="minorHAnsi" w:cstheme="minorHAnsi"/>
          <w:sz w:val="22"/>
          <w:szCs w:val="22"/>
          <w:lang w:val="en-GB"/>
        </w:rPr>
        <w:t xml:space="preserve"> EU supported</w:t>
      </w:r>
      <w:r w:rsidRPr="0065395A">
        <w:rPr>
          <w:rFonts w:asciiTheme="minorHAnsi" w:hAnsiTheme="minorHAnsi" w:cstheme="minorHAnsi"/>
          <w:sz w:val="22"/>
          <w:szCs w:val="22"/>
          <w:lang w:val="en-GB"/>
        </w:rPr>
        <w:t xml:space="preserve"> </w:t>
      </w:r>
      <w:r w:rsidR="008A3F30">
        <w:rPr>
          <w:rFonts w:asciiTheme="minorHAnsi" w:hAnsiTheme="minorHAnsi" w:cstheme="minorHAnsi"/>
          <w:sz w:val="22"/>
          <w:szCs w:val="22"/>
          <w:lang w:val="en-GB"/>
        </w:rPr>
        <w:t>p</w:t>
      </w:r>
      <w:r w:rsidRPr="0065395A">
        <w:rPr>
          <w:rFonts w:asciiTheme="minorHAnsi" w:hAnsiTheme="minorHAnsi" w:cstheme="minorHAnsi"/>
          <w:sz w:val="22"/>
          <w:szCs w:val="22"/>
          <w:lang w:val="en-GB"/>
        </w:rPr>
        <w:t>roject</w:t>
      </w:r>
      <w:r w:rsidR="00DD67CF">
        <w:rPr>
          <w:rFonts w:asciiTheme="minorHAnsi" w:hAnsiTheme="minorHAnsi" w:cstheme="minorHAnsi"/>
          <w:sz w:val="22"/>
          <w:szCs w:val="22"/>
          <w:lang w:val="en-GB"/>
        </w:rPr>
        <w:t xml:space="preserve"> </w:t>
      </w:r>
      <w:hyperlink r:id="rId13" w:history="1">
        <w:r w:rsidR="00DD67CF" w:rsidRPr="00D9782F">
          <w:rPr>
            <w:rStyle w:val="Hyperlink"/>
            <w:rFonts w:asciiTheme="minorHAnsi" w:hAnsiTheme="minorHAnsi" w:cstheme="minorHAnsi"/>
            <w:sz w:val="22"/>
            <w:szCs w:val="22"/>
            <w:lang w:val="en-GB"/>
          </w:rPr>
          <w:t>Explosive Ordnance and Remnants of War Destruction project (EXPLODE)</w:t>
        </w:r>
      </w:hyperlink>
      <w:r w:rsidR="00700C73" w:rsidRPr="00D9782F">
        <w:rPr>
          <w:rFonts w:asciiTheme="minorHAnsi" w:hAnsiTheme="minorHAnsi" w:cstheme="minorHAnsi"/>
          <w:sz w:val="22"/>
          <w:szCs w:val="22"/>
          <w:lang w:val="en-GB"/>
        </w:rPr>
        <w:t xml:space="preserve"> </w:t>
      </w:r>
      <w:r w:rsidR="00700C73">
        <w:rPr>
          <w:rFonts w:asciiTheme="minorHAnsi" w:hAnsiTheme="minorHAnsi" w:cstheme="minorHAnsi"/>
          <w:sz w:val="22"/>
          <w:szCs w:val="22"/>
          <w:lang w:val="en-GB"/>
        </w:rPr>
        <w:t>also implemented by UNDP</w:t>
      </w:r>
      <w:r w:rsidR="00DC4192">
        <w:rPr>
          <w:rFonts w:asciiTheme="minorHAnsi" w:hAnsiTheme="minorHAnsi" w:cstheme="minorHAnsi"/>
          <w:sz w:val="22"/>
          <w:szCs w:val="22"/>
          <w:lang w:val="en-GB"/>
        </w:rPr>
        <w:t xml:space="preserve"> (2013-2016)</w:t>
      </w:r>
      <w:r w:rsidRPr="0065395A">
        <w:rPr>
          <w:rFonts w:asciiTheme="minorHAnsi" w:hAnsiTheme="minorHAnsi" w:cstheme="minorHAnsi"/>
          <w:sz w:val="22"/>
          <w:szCs w:val="22"/>
          <w:lang w:val="en-GB"/>
        </w:rPr>
        <w:t xml:space="preserve">, the EU STAR project </w:t>
      </w:r>
      <w:r w:rsidR="00DD67CF">
        <w:rPr>
          <w:rFonts w:asciiTheme="minorHAnsi" w:hAnsiTheme="minorHAnsi" w:cstheme="minorHAnsi"/>
          <w:sz w:val="22"/>
          <w:szCs w:val="22"/>
          <w:lang w:val="en-GB"/>
        </w:rPr>
        <w:t>seeks</w:t>
      </w:r>
      <w:r w:rsidRPr="0065395A">
        <w:rPr>
          <w:rFonts w:asciiTheme="minorHAnsi" w:hAnsiTheme="minorHAnsi" w:cstheme="minorHAnsi"/>
          <w:sz w:val="22"/>
          <w:szCs w:val="22"/>
          <w:lang w:val="en-GB"/>
        </w:rPr>
        <w:t xml:space="preserve"> to provide</w:t>
      </w:r>
      <w:r w:rsidR="00DD67CF">
        <w:rPr>
          <w:rFonts w:asciiTheme="minorHAnsi" w:hAnsiTheme="minorHAnsi" w:cstheme="minorHAnsi"/>
          <w:sz w:val="22"/>
          <w:szCs w:val="22"/>
          <w:lang w:val="en-GB"/>
        </w:rPr>
        <w:t xml:space="preserve"> </w:t>
      </w:r>
      <w:r w:rsidRPr="0065395A">
        <w:rPr>
          <w:rFonts w:asciiTheme="minorHAnsi" w:hAnsiTheme="minorHAnsi" w:cstheme="minorHAnsi"/>
          <w:sz w:val="22"/>
          <w:szCs w:val="22"/>
          <w:lang w:val="en-GB"/>
        </w:rPr>
        <w:t>targeted and substantial reduction of quantities of the ammunition and the overall stocks of ammunition</w:t>
      </w:r>
      <w:r w:rsidR="00700C73">
        <w:rPr>
          <w:rFonts w:asciiTheme="minorHAnsi" w:hAnsiTheme="minorHAnsi" w:cstheme="minorHAnsi"/>
          <w:sz w:val="22"/>
          <w:szCs w:val="22"/>
          <w:lang w:val="en-GB"/>
        </w:rPr>
        <w:t>,</w:t>
      </w:r>
      <w:r w:rsidRPr="0065395A">
        <w:rPr>
          <w:rFonts w:asciiTheme="minorHAnsi" w:hAnsiTheme="minorHAnsi" w:cstheme="minorHAnsi"/>
          <w:sz w:val="22"/>
          <w:szCs w:val="22"/>
          <w:lang w:val="en-GB"/>
        </w:rPr>
        <w:t xml:space="preserve"> followed by the intense know-how transfer from the </w:t>
      </w:r>
      <w:r w:rsidR="00CE7176">
        <w:rPr>
          <w:rFonts w:asciiTheme="minorHAnsi" w:hAnsiTheme="minorHAnsi" w:cstheme="minorHAnsi"/>
          <w:sz w:val="22"/>
          <w:szCs w:val="22"/>
          <w:lang w:val="en-GB"/>
        </w:rPr>
        <w:t>P</w:t>
      </w:r>
      <w:r w:rsidRPr="0065395A">
        <w:rPr>
          <w:rFonts w:asciiTheme="minorHAnsi" w:hAnsiTheme="minorHAnsi" w:cstheme="minorHAnsi"/>
          <w:sz w:val="22"/>
          <w:szCs w:val="22"/>
          <w:lang w:val="en-GB"/>
        </w:rPr>
        <w:t>roject to the beneficiary</w:t>
      </w:r>
      <w:r w:rsidR="00A63ABA">
        <w:rPr>
          <w:rFonts w:asciiTheme="minorHAnsi" w:hAnsiTheme="minorHAnsi" w:cstheme="minorHAnsi"/>
          <w:sz w:val="22"/>
          <w:szCs w:val="22"/>
          <w:lang w:val="en-GB"/>
        </w:rPr>
        <w:t>.</w:t>
      </w:r>
      <w:r w:rsidRPr="0065395A">
        <w:rPr>
          <w:rFonts w:asciiTheme="minorHAnsi" w:hAnsiTheme="minorHAnsi" w:cstheme="minorHAnsi"/>
          <w:sz w:val="22"/>
          <w:szCs w:val="22"/>
          <w:lang w:val="en-GB"/>
        </w:rPr>
        <w:t xml:space="preserve"> </w:t>
      </w:r>
    </w:p>
    <w:p w14:paraId="64CA082D" w14:textId="77777777" w:rsidR="00BA60A8" w:rsidRPr="00E90D19" w:rsidRDefault="00BA60A8" w:rsidP="00BA60A8">
      <w:pPr>
        <w:jc w:val="both"/>
        <w:rPr>
          <w:rFonts w:asciiTheme="minorHAnsi" w:hAnsiTheme="minorHAnsi" w:cstheme="minorHAnsi"/>
          <w:sz w:val="22"/>
          <w:szCs w:val="22"/>
          <w:lang w:val="en-GB"/>
        </w:rPr>
      </w:pPr>
    </w:p>
    <w:p w14:paraId="49404BD3" w14:textId="2867ED40" w:rsidR="00720541" w:rsidRPr="0013396F" w:rsidRDefault="00720541" w:rsidP="00720541">
      <w:pPr>
        <w:jc w:val="both"/>
        <w:rPr>
          <w:rFonts w:asciiTheme="minorHAnsi" w:hAnsiTheme="minorHAnsi" w:cstheme="minorHAnsi"/>
          <w:sz w:val="22"/>
          <w:szCs w:val="22"/>
          <w:lang w:val="en-GB"/>
        </w:rPr>
      </w:pPr>
      <w:r w:rsidRPr="0013396F">
        <w:rPr>
          <w:rFonts w:asciiTheme="minorHAnsi" w:hAnsiTheme="minorHAnsi" w:cstheme="minorHAnsi"/>
          <w:sz w:val="22"/>
          <w:szCs w:val="22"/>
          <w:lang w:val="en-GB"/>
        </w:rPr>
        <w:t xml:space="preserve">The </w:t>
      </w:r>
      <w:r w:rsidRPr="0013396F">
        <w:rPr>
          <w:rFonts w:asciiTheme="minorHAnsi" w:hAnsiTheme="minorHAnsi" w:cstheme="minorHAnsi"/>
          <w:b/>
          <w:sz w:val="22"/>
          <w:szCs w:val="22"/>
          <w:lang w:val="en-GB"/>
        </w:rPr>
        <w:t>overall objective</w:t>
      </w:r>
      <w:r w:rsidRPr="0013396F">
        <w:rPr>
          <w:rFonts w:asciiTheme="minorHAnsi" w:hAnsiTheme="minorHAnsi" w:cstheme="minorHAnsi"/>
          <w:sz w:val="22"/>
          <w:szCs w:val="22"/>
          <w:lang w:val="en-GB"/>
        </w:rPr>
        <w:t xml:space="preserve"> of the project is to reduce the risks to peace, stability, and development in BiH through reducing the threats of uncontrolled explosion posed by chemically unstable and highly hazardous ammunition and remnants of war decreased in BiH. </w:t>
      </w:r>
    </w:p>
    <w:p w14:paraId="36056FDD" w14:textId="77777777" w:rsidR="000067B7" w:rsidRPr="0013396F" w:rsidRDefault="000067B7" w:rsidP="00720541">
      <w:pPr>
        <w:jc w:val="both"/>
        <w:rPr>
          <w:rFonts w:asciiTheme="minorHAnsi" w:hAnsiTheme="minorHAnsi" w:cstheme="minorHAnsi"/>
          <w:sz w:val="22"/>
          <w:szCs w:val="22"/>
          <w:lang w:val="en-GB"/>
        </w:rPr>
      </w:pPr>
    </w:p>
    <w:p w14:paraId="0BA366EE" w14:textId="09A1534C" w:rsidR="00812695" w:rsidRDefault="00720541" w:rsidP="00720541">
      <w:pPr>
        <w:jc w:val="both"/>
        <w:rPr>
          <w:rFonts w:asciiTheme="minorHAnsi" w:hAnsiTheme="minorHAnsi" w:cstheme="minorHAnsi"/>
          <w:sz w:val="22"/>
          <w:szCs w:val="22"/>
          <w:lang w:val="en-GB"/>
        </w:rPr>
      </w:pPr>
      <w:r w:rsidRPr="0013396F">
        <w:rPr>
          <w:rFonts w:asciiTheme="minorHAnsi" w:hAnsiTheme="minorHAnsi" w:cstheme="minorHAnsi"/>
          <w:sz w:val="22"/>
          <w:szCs w:val="22"/>
          <w:lang w:val="en-GB"/>
        </w:rPr>
        <w:t xml:space="preserve">The </w:t>
      </w:r>
      <w:r w:rsidRPr="0013396F">
        <w:rPr>
          <w:rFonts w:asciiTheme="minorHAnsi" w:hAnsiTheme="minorHAnsi" w:cstheme="minorHAnsi"/>
          <w:b/>
          <w:sz w:val="22"/>
          <w:szCs w:val="22"/>
          <w:lang w:val="en-GB"/>
        </w:rPr>
        <w:t>specific objective/outcome</w:t>
      </w:r>
      <w:r w:rsidRPr="0013396F">
        <w:rPr>
          <w:rFonts w:asciiTheme="minorHAnsi" w:hAnsiTheme="minorHAnsi" w:cstheme="minorHAnsi"/>
          <w:sz w:val="22"/>
          <w:szCs w:val="22"/>
          <w:lang w:val="en-GB"/>
        </w:rPr>
        <w:t xml:space="preserve"> of the project is to considerably decrease ammunition stockpiles by 3,000 tons and to reach full capacitation and know-how transfer from the Project to the Armed Forces personnel, thus developing a sustainable demilitarization capability in the country.</w:t>
      </w:r>
    </w:p>
    <w:p w14:paraId="0D052E34" w14:textId="77777777" w:rsidR="000067B7" w:rsidRDefault="000067B7" w:rsidP="00720541">
      <w:pPr>
        <w:jc w:val="both"/>
        <w:rPr>
          <w:rFonts w:asciiTheme="minorHAnsi" w:hAnsiTheme="minorHAnsi" w:cstheme="minorHAnsi"/>
          <w:sz w:val="22"/>
          <w:szCs w:val="22"/>
          <w:lang w:val="en-GB"/>
        </w:rPr>
      </w:pPr>
    </w:p>
    <w:p w14:paraId="7FBC66F9" w14:textId="480AA0F5" w:rsidR="00DC4192" w:rsidRPr="00D7794A" w:rsidRDefault="00855459" w:rsidP="00D7794A">
      <w:pPr>
        <w:jc w:val="both"/>
        <w:rPr>
          <w:rFonts w:asciiTheme="minorHAnsi" w:hAnsiTheme="minorHAnsi" w:cstheme="minorHAnsi"/>
          <w:sz w:val="22"/>
          <w:szCs w:val="22"/>
          <w:lang w:val="en-GB"/>
        </w:rPr>
      </w:pPr>
      <w:r w:rsidRPr="009F0159">
        <w:rPr>
          <w:rFonts w:asciiTheme="minorHAnsi" w:hAnsiTheme="minorHAnsi" w:cstheme="minorHAnsi"/>
          <w:sz w:val="22"/>
          <w:szCs w:val="22"/>
          <w:lang w:val="en-GB"/>
        </w:rPr>
        <w:t>The</w:t>
      </w:r>
      <w:r w:rsidR="004B27F9">
        <w:rPr>
          <w:rFonts w:asciiTheme="minorHAnsi" w:hAnsiTheme="minorHAnsi" w:cstheme="minorHAnsi"/>
          <w:sz w:val="22"/>
          <w:szCs w:val="22"/>
          <w:lang w:val="en-GB"/>
        </w:rPr>
        <w:t xml:space="preserve"> Project</w:t>
      </w:r>
      <w:r w:rsidR="007D7914" w:rsidRPr="009F0159">
        <w:rPr>
          <w:rFonts w:asciiTheme="minorHAnsi" w:hAnsiTheme="minorHAnsi" w:cstheme="minorHAnsi"/>
          <w:sz w:val="22"/>
          <w:szCs w:val="22"/>
          <w:lang w:val="en-GB"/>
        </w:rPr>
        <w:t xml:space="preserve"> </w:t>
      </w:r>
      <w:r w:rsidR="00CE1867" w:rsidRPr="009F0159">
        <w:rPr>
          <w:rFonts w:asciiTheme="minorHAnsi" w:hAnsiTheme="minorHAnsi" w:cstheme="minorHAnsi"/>
          <w:sz w:val="22"/>
          <w:szCs w:val="22"/>
          <w:lang w:val="en-GB"/>
        </w:rPr>
        <w:t>focus</w:t>
      </w:r>
      <w:r w:rsidR="004B27F9">
        <w:rPr>
          <w:rFonts w:asciiTheme="minorHAnsi" w:hAnsiTheme="minorHAnsi" w:cstheme="minorHAnsi"/>
          <w:sz w:val="22"/>
          <w:szCs w:val="22"/>
          <w:lang w:val="en-GB"/>
        </w:rPr>
        <w:t>es</w:t>
      </w:r>
      <w:r w:rsidR="00A25B05" w:rsidRPr="009F0159">
        <w:rPr>
          <w:rFonts w:asciiTheme="minorHAnsi" w:hAnsiTheme="minorHAnsi" w:cstheme="minorHAnsi"/>
          <w:sz w:val="22"/>
          <w:szCs w:val="22"/>
          <w:lang w:val="en-GB"/>
        </w:rPr>
        <w:t xml:space="preserve"> </w:t>
      </w:r>
      <w:r w:rsidR="00CE1867" w:rsidRPr="009F0159">
        <w:rPr>
          <w:rFonts w:asciiTheme="minorHAnsi" w:hAnsiTheme="minorHAnsi" w:cstheme="minorHAnsi"/>
          <w:sz w:val="22"/>
          <w:szCs w:val="22"/>
          <w:lang w:val="en-GB"/>
        </w:rPr>
        <w:t xml:space="preserve">on </w:t>
      </w:r>
      <w:r w:rsidR="00D7794A" w:rsidRPr="00D7794A">
        <w:rPr>
          <w:rFonts w:asciiTheme="minorHAnsi" w:hAnsiTheme="minorHAnsi" w:cstheme="minorHAnsi"/>
          <w:sz w:val="22"/>
          <w:szCs w:val="22"/>
          <w:lang w:val="en-GB"/>
        </w:rPr>
        <w:t xml:space="preserve">two specific and measurable </w:t>
      </w:r>
      <w:r w:rsidR="00D7794A" w:rsidRPr="00DC4192">
        <w:rPr>
          <w:rFonts w:asciiTheme="minorHAnsi" w:hAnsiTheme="minorHAnsi" w:cstheme="minorHAnsi"/>
          <w:b/>
          <w:sz w:val="22"/>
          <w:szCs w:val="22"/>
          <w:lang w:val="en-GB"/>
        </w:rPr>
        <w:t>results</w:t>
      </w:r>
      <w:r w:rsidR="00CE7176">
        <w:rPr>
          <w:rFonts w:asciiTheme="minorHAnsi" w:hAnsiTheme="minorHAnsi" w:cstheme="minorHAnsi"/>
          <w:b/>
          <w:sz w:val="22"/>
          <w:szCs w:val="22"/>
          <w:lang w:val="en-GB"/>
        </w:rPr>
        <w:t>/outputs</w:t>
      </w:r>
      <w:r w:rsidR="00D7794A" w:rsidRPr="00DC4192">
        <w:rPr>
          <w:rFonts w:asciiTheme="minorHAnsi" w:hAnsiTheme="minorHAnsi" w:cstheme="minorHAnsi"/>
          <w:b/>
          <w:sz w:val="22"/>
          <w:szCs w:val="22"/>
          <w:lang w:val="en-GB"/>
        </w:rPr>
        <w:t>:</w:t>
      </w:r>
      <w:r w:rsidR="00D7794A" w:rsidRPr="00D7794A">
        <w:rPr>
          <w:rFonts w:asciiTheme="minorHAnsi" w:hAnsiTheme="minorHAnsi" w:cstheme="minorHAnsi"/>
          <w:sz w:val="22"/>
          <w:szCs w:val="22"/>
          <w:lang w:val="en-GB"/>
        </w:rPr>
        <w:t xml:space="preserve"> </w:t>
      </w:r>
    </w:p>
    <w:p w14:paraId="7BB2AD63" w14:textId="77777777" w:rsidR="00D7794A" w:rsidRPr="00D7794A" w:rsidRDefault="00D7794A" w:rsidP="00D7794A">
      <w:pPr>
        <w:jc w:val="both"/>
        <w:rPr>
          <w:rFonts w:asciiTheme="minorHAnsi" w:hAnsiTheme="minorHAnsi" w:cstheme="minorHAnsi"/>
          <w:sz w:val="22"/>
          <w:szCs w:val="22"/>
          <w:lang w:val="en-GB"/>
        </w:rPr>
      </w:pPr>
      <w:r w:rsidRPr="00D7794A">
        <w:rPr>
          <w:rFonts w:asciiTheme="minorHAnsi" w:hAnsiTheme="minorHAnsi" w:cstheme="minorHAnsi"/>
          <w:sz w:val="22"/>
          <w:szCs w:val="22"/>
          <w:lang w:val="en-GB"/>
        </w:rPr>
        <w:t xml:space="preserve">1) The safe and secure disposal of 3,000 tons of ammunition; </w:t>
      </w:r>
    </w:p>
    <w:p w14:paraId="3AD49706" w14:textId="1BBFD33D" w:rsidR="00F86624" w:rsidRPr="002A7985" w:rsidRDefault="00D7794A" w:rsidP="00D7794A">
      <w:pPr>
        <w:jc w:val="both"/>
        <w:rPr>
          <w:rFonts w:asciiTheme="minorHAnsi" w:hAnsiTheme="minorHAnsi" w:cstheme="minorHAnsi"/>
          <w:sz w:val="22"/>
          <w:szCs w:val="22"/>
          <w:lang w:val="en-GB"/>
        </w:rPr>
      </w:pPr>
      <w:r w:rsidRPr="00D7794A">
        <w:rPr>
          <w:rFonts w:asciiTheme="minorHAnsi" w:hAnsiTheme="minorHAnsi" w:cstheme="minorHAnsi"/>
          <w:sz w:val="22"/>
          <w:szCs w:val="22"/>
          <w:lang w:val="en-GB"/>
        </w:rPr>
        <w:t>2) Support the process of institutionalization of a sustainable demilitarization capability of the A</w:t>
      </w:r>
      <w:r w:rsidR="00DC4192">
        <w:rPr>
          <w:rFonts w:asciiTheme="minorHAnsi" w:hAnsiTheme="minorHAnsi" w:cstheme="minorHAnsi"/>
          <w:sz w:val="22"/>
          <w:szCs w:val="22"/>
          <w:lang w:val="en-GB"/>
        </w:rPr>
        <w:t xml:space="preserve">rmed </w:t>
      </w:r>
      <w:r w:rsidRPr="00D7794A">
        <w:rPr>
          <w:rFonts w:asciiTheme="minorHAnsi" w:hAnsiTheme="minorHAnsi" w:cstheme="minorHAnsi"/>
          <w:sz w:val="22"/>
          <w:szCs w:val="22"/>
          <w:lang w:val="en-GB"/>
        </w:rPr>
        <w:t>F</w:t>
      </w:r>
      <w:r w:rsidR="00DC4192">
        <w:rPr>
          <w:rFonts w:asciiTheme="minorHAnsi" w:hAnsiTheme="minorHAnsi" w:cstheme="minorHAnsi"/>
          <w:sz w:val="22"/>
          <w:szCs w:val="22"/>
          <w:lang w:val="en-GB"/>
        </w:rPr>
        <w:t>orces</w:t>
      </w:r>
      <w:r w:rsidRPr="00D7794A">
        <w:rPr>
          <w:rFonts w:asciiTheme="minorHAnsi" w:hAnsiTheme="minorHAnsi" w:cstheme="minorHAnsi"/>
          <w:sz w:val="22"/>
          <w:szCs w:val="22"/>
          <w:lang w:val="en-GB"/>
        </w:rPr>
        <w:t xml:space="preserve"> </w:t>
      </w:r>
      <w:r w:rsidR="00A63ABA">
        <w:rPr>
          <w:rFonts w:asciiTheme="minorHAnsi" w:hAnsiTheme="minorHAnsi" w:cstheme="minorHAnsi"/>
          <w:sz w:val="22"/>
          <w:szCs w:val="22"/>
          <w:lang w:val="en-GB"/>
        </w:rPr>
        <w:t xml:space="preserve">of </w:t>
      </w:r>
      <w:r w:rsidRPr="00D7794A">
        <w:rPr>
          <w:rFonts w:asciiTheme="minorHAnsi" w:hAnsiTheme="minorHAnsi" w:cstheme="minorHAnsi"/>
          <w:sz w:val="22"/>
          <w:szCs w:val="22"/>
          <w:lang w:val="en-GB"/>
        </w:rPr>
        <w:t>BiH to continue the disposal of ammunition beyond the closure of the project</w:t>
      </w:r>
      <w:r w:rsidR="00FF78B9" w:rsidRPr="002A7985">
        <w:rPr>
          <w:rFonts w:asciiTheme="minorHAnsi" w:hAnsiTheme="minorHAnsi" w:cstheme="minorHAnsi"/>
          <w:sz w:val="22"/>
          <w:szCs w:val="22"/>
          <w:lang w:val="en-GB"/>
        </w:rPr>
        <w:t>.</w:t>
      </w:r>
      <w:r w:rsidR="00AB258E" w:rsidRPr="002A7985">
        <w:rPr>
          <w:rFonts w:asciiTheme="minorHAnsi" w:hAnsiTheme="minorHAnsi" w:cstheme="minorHAnsi"/>
          <w:sz w:val="22"/>
          <w:szCs w:val="22"/>
          <w:lang w:val="en-GB"/>
        </w:rPr>
        <w:t xml:space="preserve"> </w:t>
      </w:r>
      <w:r w:rsidR="00276A16" w:rsidRPr="002A7985">
        <w:rPr>
          <w:rFonts w:asciiTheme="minorHAnsi" w:hAnsiTheme="minorHAnsi" w:cstheme="minorHAnsi"/>
          <w:i/>
          <w:sz w:val="22"/>
          <w:szCs w:val="22"/>
          <w:lang w:val="en-GB"/>
        </w:rPr>
        <w:t xml:space="preserve">Detailed outline of the </w:t>
      </w:r>
      <w:r>
        <w:rPr>
          <w:rFonts w:asciiTheme="minorHAnsi" w:hAnsiTheme="minorHAnsi" w:cstheme="minorHAnsi"/>
          <w:i/>
          <w:sz w:val="22"/>
          <w:szCs w:val="22"/>
          <w:lang w:val="en-GB"/>
        </w:rPr>
        <w:t xml:space="preserve">Project </w:t>
      </w:r>
      <w:r w:rsidR="00CE7176">
        <w:rPr>
          <w:rFonts w:asciiTheme="minorHAnsi" w:hAnsiTheme="minorHAnsi" w:cstheme="minorHAnsi"/>
          <w:i/>
          <w:sz w:val="22"/>
          <w:szCs w:val="22"/>
          <w:lang w:val="en-GB"/>
        </w:rPr>
        <w:t>Logical</w:t>
      </w:r>
      <w:r>
        <w:rPr>
          <w:rFonts w:asciiTheme="minorHAnsi" w:hAnsiTheme="minorHAnsi" w:cstheme="minorHAnsi"/>
          <w:i/>
          <w:sz w:val="22"/>
          <w:szCs w:val="22"/>
          <w:lang w:val="en-GB"/>
        </w:rPr>
        <w:t xml:space="preserve"> Framework</w:t>
      </w:r>
      <w:r w:rsidR="00276A16" w:rsidRPr="002A7985">
        <w:rPr>
          <w:rFonts w:asciiTheme="minorHAnsi" w:hAnsiTheme="minorHAnsi" w:cstheme="minorHAnsi"/>
          <w:i/>
          <w:sz w:val="22"/>
          <w:szCs w:val="22"/>
          <w:lang w:val="en-GB"/>
        </w:rPr>
        <w:t xml:space="preserve"> </w:t>
      </w:r>
      <w:r w:rsidR="00FF78B9" w:rsidRPr="002A7985">
        <w:rPr>
          <w:rFonts w:asciiTheme="minorHAnsi" w:hAnsiTheme="minorHAnsi" w:cstheme="minorHAnsi"/>
          <w:i/>
          <w:sz w:val="22"/>
          <w:szCs w:val="22"/>
          <w:lang w:val="en-GB"/>
        </w:rPr>
        <w:t xml:space="preserve">is available in </w:t>
      </w:r>
      <w:r w:rsidR="00276A16" w:rsidRPr="002A7985">
        <w:rPr>
          <w:rFonts w:asciiTheme="minorHAnsi" w:hAnsiTheme="minorHAnsi" w:cstheme="minorHAnsi"/>
          <w:i/>
          <w:sz w:val="22"/>
          <w:szCs w:val="22"/>
          <w:lang w:val="en-GB"/>
        </w:rPr>
        <w:t>Annex 1.</w:t>
      </w:r>
      <w:r w:rsidR="00276A16" w:rsidRPr="002A7985">
        <w:rPr>
          <w:rFonts w:asciiTheme="minorHAnsi" w:hAnsiTheme="minorHAnsi" w:cstheme="minorHAnsi"/>
          <w:sz w:val="22"/>
          <w:szCs w:val="22"/>
          <w:lang w:val="en-GB"/>
        </w:rPr>
        <w:t xml:space="preserve"> </w:t>
      </w:r>
      <w:r w:rsidR="00876996" w:rsidRPr="002A7985">
        <w:rPr>
          <w:rFonts w:asciiTheme="minorHAnsi" w:hAnsiTheme="minorHAnsi" w:cstheme="minorHAnsi"/>
          <w:sz w:val="22"/>
          <w:szCs w:val="22"/>
          <w:lang w:val="en-GB"/>
        </w:rPr>
        <w:t xml:space="preserve"> </w:t>
      </w:r>
    </w:p>
    <w:p w14:paraId="2B112D54" w14:textId="77777777" w:rsidR="009D68A3" w:rsidRPr="002A7985" w:rsidRDefault="009D68A3" w:rsidP="00FC5823">
      <w:pPr>
        <w:jc w:val="both"/>
        <w:rPr>
          <w:rFonts w:asciiTheme="minorHAnsi" w:hAnsiTheme="minorHAnsi" w:cstheme="minorHAnsi"/>
          <w:sz w:val="22"/>
          <w:szCs w:val="22"/>
          <w:lang w:val="en-GB"/>
        </w:rPr>
      </w:pPr>
    </w:p>
    <w:p w14:paraId="2D271E73" w14:textId="178F0F0F" w:rsidR="001E4380" w:rsidRPr="002A7985" w:rsidRDefault="00636F93" w:rsidP="00D7794A">
      <w:pPr>
        <w:jc w:val="both"/>
        <w:rPr>
          <w:rFonts w:asciiTheme="minorHAnsi" w:hAnsiTheme="minorHAnsi" w:cstheme="minorHAnsi"/>
          <w:sz w:val="22"/>
          <w:szCs w:val="22"/>
          <w:lang w:val="en-GB"/>
        </w:rPr>
      </w:pPr>
      <w:r w:rsidRPr="002A7985">
        <w:rPr>
          <w:rFonts w:asciiTheme="minorHAnsi" w:hAnsiTheme="minorHAnsi" w:cstheme="minorHAnsi"/>
          <w:sz w:val="22"/>
          <w:szCs w:val="22"/>
          <w:u w:val="single"/>
          <w:lang w:val="en-GB"/>
        </w:rPr>
        <w:t>Partnership</w:t>
      </w:r>
      <w:r w:rsidR="00AF45A3" w:rsidRPr="002A7985">
        <w:rPr>
          <w:rFonts w:asciiTheme="minorHAnsi" w:hAnsiTheme="minorHAnsi" w:cstheme="minorHAnsi"/>
          <w:sz w:val="22"/>
          <w:szCs w:val="22"/>
          <w:u w:val="single"/>
          <w:lang w:val="en-GB"/>
        </w:rPr>
        <w:t>:</w:t>
      </w:r>
      <w:r w:rsidR="00AF45A3" w:rsidRPr="002A7985">
        <w:rPr>
          <w:rFonts w:asciiTheme="minorHAnsi" w:hAnsiTheme="minorHAnsi" w:cstheme="minorHAnsi"/>
          <w:sz w:val="22"/>
          <w:szCs w:val="22"/>
          <w:lang w:val="en-GB"/>
        </w:rPr>
        <w:t xml:space="preserve"> </w:t>
      </w:r>
      <w:r w:rsidR="00F1611D" w:rsidRPr="00F1611D">
        <w:rPr>
          <w:rFonts w:asciiTheme="minorHAnsi" w:hAnsiTheme="minorHAnsi" w:cstheme="minorHAnsi"/>
          <w:sz w:val="22"/>
          <w:szCs w:val="22"/>
          <w:lang w:val="en-GB"/>
        </w:rPr>
        <w:t xml:space="preserve">The </w:t>
      </w:r>
      <w:r w:rsidR="008A3F30">
        <w:rPr>
          <w:rFonts w:asciiTheme="minorHAnsi" w:hAnsiTheme="minorHAnsi" w:cstheme="minorHAnsi"/>
          <w:sz w:val="22"/>
          <w:szCs w:val="22"/>
          <w:lang w:val="en-GB"/>
        </w:rPr>
        <w:t>p</w:t>
      </w:r>
      <w:r w:rsidR="00F1611D" w:rsidRPr="00F1611D">
        <w:rPr>
          <w:rFonts w:asciiTheme="minorHAnsi" w:hAnsiTheme="minorHAnsi" w:cstheme="minorHAnsi"/>
          <w:sz w:val="22"/>
          <w:szCs w:val="22"/>
          <w:lang w:val="en-GB"/>
        </w:rPr>
        <w:t>roject closely</w:t>
      </w:r>
      <w:r w:rsidR="00812695">
        <w:rPr>
          <w:rFonts w:asciiTheme="minorHAnsi" w:hAnsiTheme="minorHAnsi" w:cstheme="minorHAnsi"/>
          <w:sz w:val="22"/>
          <w:szCs w:val="22"/>
          <w:lang w:val="en-GB"/>
        </w:rPr>
        <w:t xml:space="preserve"> works</w:t>
      </w:r>
      <w:r w:rsidR="00F1611D" w:rsidRPr="00F1611D">
        <w:rPr>
          <w:rFonts w:asciiTheme="minorHAnsi" w:hAnsiTheme="minorHAnsi" w:cstheme="minorHAnsi"/>
          <w:sz w:val="22"/>
          <w:szCs w:val="22"/>
          <w:lang w:val="en-GB"/>
        </w:rPr>
        <w:t xml:space="preserve"> with the M</w:t>
      </w:r>
      <w:r w:rsidR="002E203A">
        <w:rPr>
          <w:rFonts w:asciiTheme="minorHAnsi" w:hAnsiTheme="minorHAnsi" w:cstheme="minorHAnsi"/>
          <w:sz w:val="22"/>
          <w:szCs w:val="22"/>
          <w:lang w:val="en-GB"/>
        </w:rPr>
        <w:t>inistry of Defence</w:t>
      </w:r>
      <w:r w:rsidR="00F1611D" w:rsidRPr="00F1611D">
        <w:rPr>
          <w:rFonts w:asciiTheme="minorHAnsi" w:hAnsiTheme="minorHAnsi" w:cstheme="minorHAnsi"/>
          <w:sz w:val="22"/>
          <w:szCs w:val="22"/>
          <w:lang w:val="en-GB"/>
        </w:rPr>
        <w:t xml:space="preserve"> of BiH, the A</w:t>
      </w:r>
      <w:r w:rsidR="002E203A">
        <w:rPr>
          <w:rFonts w:asciiTheme="minorHAnsi" w:hAnsiTheme="minorHAnsi" w:cstheme="minorHAnsi"/>
          <w:sz w:val="22"/>
          <w:szCs w:val="22"/>
          <w:lang w:val="en-GB"/>
        </w:rPr>
        <w:t xml:space="preserve">rmed </w:t>
      </w:r>
      <w:r w:rsidR="00F1611D" w:rsidRPr="00F1611D">
        <w:rPr>
          <w:rFonts w:asciiTheme="minorHAnsi" w:hAnsiTheme="minorHAnsi" w:cstheme="minorHAnsi"/>
          <w:sz w:val="22"/>
          <w:szCs w:val="22"/>
          <w:lang w:val="en-GB"/>
        </w:rPr>
        <w:t>F</w:t>
      </w:r>
      <w:r w:rsidR="002E203A">
        <w:rPr>
          <w:rFonts w:asciiTheme="minorHAnsi" w:hAnsiTheme="minorHAnsi" w:cstheme="minorHAnsi"/>
          <w:sz w:val="22"/>
          <w:szCs w:val="22"/>
          <w:lang w:val="en-GB"/>
        </w:rPr>
        <w:t>orces</w:t>
      </w:r>
      <w:r w:rsidR="00020E08">
        <w:rPr>
          <w:rFonts w:asciiTheme="minorHAnsi" w:hAnsiTheme="minorHAnsi" w:cstheme="minorHAnsi"/>
          <w:sz w:val="22"/>
          <w:szCs w:val="22"/>
          <w:lang w:val="en-GB"/>
        </w:rPr>
        <w:t xml:space="preserve"> of</w:t>
      </w:r>
      <w:r w:rsidR="00F1611D" w:rsidRPr="00F1611D">
        <w:rPr>
          <w:rFonts w:asciiTheme="minorHAnsi" w:hAnsiTheme="minorHAnsi" w:cstheme="minorHAnsi"/>
          <w:sz w:val="22"/>
          <w:szCs w:val="22"/>
          <w:lang w:val="en-GB"/>
        </w:rPr>
        <w:t xml:space="preserve"> BiH, the EU, the European Union Force in BiH (EUFOR), the Organization for Security and Co-operation in Europe (OSCE), the United States of America (USA) and the North Atlantic Treaty Organization Headquarters in BiH (NATO HQ) on coordination and implementation of activities designed to contribute to the disposal of unsafe and unstable ammunition, and complex weapon systems.</w:t>
      </w:r>
      <w:r w:rsidR="00F1611D">
        <w:rPr>
          <w:rFonts w:asciiTheme="minorHAnsi" w:hAnsiTheme="minorHAnsi" w:cstheme="minorHAnsi"/>
          <w:sz w:val="22"/>
          <w:szCs w:val="22"/>
          <w:lang w:val="en-GB"/>
        </w:rPr>
        <w:t xml:space="preserve"> </w:t>
      </w:r>
      <w:r w:rsidR="003E3DF7" w:rsidRPr="002A7985">
        <w:rPr>
          <w:rFonts w:asciiTheme="minorHAnsi" w:hAnsiTheme="minorHAnsi" w:cstheme="minorHAnsi"/>
          <w:i/>
          <w:sz w:val="22"/>
          <w:szCs w:val="22"/>
          <w:lang w:val="en-GB"/>
        </w:rPr>
        <w:t>O</w:t>
      </w:r>
      <w:r w:rsidR="001E4380" w:rsidRPr="002A7985">
        <w:rPr>
          <w:rFonts w:asciiTheme="minorHAnsi" w:hAnsiTheme="minorHAnsi" w:cstheme="minorHAnsi"/>
          <w:i/>
          <w:sz w:val="22"/>
          <w:szCs w:val="22"/>
          <w:lang w:val="en-GB"/>
        </w:rPr>
        <w:t xml:space="preserve">verview of </w:t>
      </w:r>
      <w:r w:rsidR="00C5634E" w:rsidRPr="002A7985">
        <w:rPr>
          <w:rFonts w:asciiTheme="minorHAnsi" w:hAnsiTheme="minorHAnsi" w:cstheme="minorHAnsi"/>
          <w:i/>
          <w:sz w:val="22"/>
          <w:szCs w:val="22"/>
          <w:lang w:val="en-GB"/>
        </w:rPr>
        <w:t>key stakeholders and partners</w:t>
      </w:r>
      <w:r w:rsidR="00211674" w:rsidRPr="002A7985">
        <w:rPr>
          <w:rFonts w:asciiTheme="minorHAnsi" w:hAnsiTheme="minorHAnsi" w:cstheme="minorHAnsi"/>
          <w:i/>
          <w:sz w:val="22"/>
          <w:szCs w:val="22"/>
          <w:lang w:val="en-GB"/>
        </w:rPr>
        <w:t xml:space="preserve"> and </w:t>
      </w:r>
      <w:r w:rsidR="00071E4F" w:rsidRPr="002A7985">
        <w:rPr>
          <w:rFonts w:asciiTheme="minorHAnsi" w:hAnsiTheme="minorHAnsi" w:cstheme="minorHAnsi"/>
          <w:i/>
          <w:sz w:val="22"/>
          <w:szCs w:val="22"/>
          <w:lang w:val="en-GB"/>
        </w:rPr>
        <w:t>their roles in evaluation</w:t>
      </w:r>
      <w:r w:rsidR="001E4380" w:rsidRPr="002A7985">
        <w:rPr>
          <w:rFonts w:asciiTheme="minorHAnsi" w:hAnsiTheme="minorHAnsi" w:cstheme="minorHAnsi"/>
          <w:i/>
          <w:sz w:val="22"/>
          <w:szCs w:val="22"/>
          <w:lang w:val="en-GB"/>
        </w:rPr>
        <w:t xml:space="preserve"> is </w:t>
      </w:r>
      <w:r w:rsidR="00B738DB" w:rsidRPr="002A7985">
        <w:rPr>
          <w:rFonts w:asciiTheme="minorHAnsi" w:hAnsiTheme="minorHAnsi" w:cstheme="minorHAnsi"/>
          <w:i/>
          <w:sz w:val="22"/>
          <w:szCs w:val="22"/>
          <w:lang w:val="en-GB"/>
        </w:rPr>
        <w:t xml:space="preserve">provided </w:t>
      </w:r>
      <w:r w:rsidR="001E4380" w:rsidRPr="002A7985">
        <w:rPr>
          <w:rFonts w:asciiTheme="minorHAnsi" w:hAnsiTheme="minorHAnsi" w:cstheme="minorHAnsi"/>
          <w:i/>
          <w:sz w:val="22"/>
          <w:szCs w:val="22"/>
          <w:lang w:val="en-GB"/>
        </w:rPr>
        <w:t>in Annex</w:t>
      </w:r>
      <w:r w:rsidR="00A91CB7" w:rsidRPr="002A7985">
        <w:rPr>
          <w:rFonts w:asciiTheme="minorHAnsi" w:hAnsiTheme="minorHAnsi" w:cstheme="minorHAnsi"/>
          <w:i/>
          <w:sz w:val="22"/>
          <w:szCs w:val="22"/>
          <w:lang w:val="en-GB"/>
        </w:rPr>
        <w:t xml:space="preserve"> 2</w:t>
      </w:r>
      <w:r w:rsidR="001E4380" w:rsidRPr="002A7985">
        <w:rPr>
          <w:rFonts w:asciiTheme="minorHAnsi" w:hAnsiTheme="minorHAnsi" w:cstheme="minorHAnsi"/>
          <w:i/>
          <w:sz w:val="22"/>
          <w:szCs w:val="22"/>
          <w:lang w:val="en-GB"/>
        </w:rPr>
        <w:t>.</w:t>
      </w:r>
      <w:r w:rsidR="001E4380" w:rsidRPr="002A7985">
        <w:rPr>
          <w:rFonts w:asciiTheme="minorHAnsi" w:hAnsiTheme="minorHAnsi" w:cstheme="minorHAnsi"/>
          <w:sz w:val="22"/>
          <w:szCs w:val="22"/>
          <w:lang w:val="en-GB"/>
        </w:rPr>
        <w:t xml:space="preserve"> </w:t>
      </w:r>
    </w:p>
    <w:p w14:paraId="4D52B6DF" w14:textId="77777777" w:rsidR="00223BA2" w:rsidRPr="002A7985" w:rsidRDefault="00223BA2" w:rsidP="00876996">
      <w:pPr>
        <w:rPr>
          <w:rFonts w:asciiTheme="minorHAnsi" w:hAnsiTheme="minorHAnsi" w:cstheme="minorHAnsi"/>
          <w:sz w:val="22"/>
          <w:szCs w:val="22"/>
          <w:lang w:val="en-GB"/>
        </w:rPr>
      </w:pPr>
    </w:p>
    <w:p w14:paraId="72F90C22" w14:textId="121B286D" w:rsidR="00E63779" w:rsidRDefault="00636F93" w:rsidP="00D7794A">
      <w:pPr>
        <w:jc w:val="both"/>
        <w:rPr>
          <w:rFonts w:asciiTheme="minorHAnsi" w:hAnsiTheme="minorHAnsi" w:cstheme="minorHAnsi"/>
          <w:sz w:val="22"/>
          <w:szCs w:val="22"/>
          <w:lang w:val="en-GB"/>
        </w:rPr>
      </w:pPr>
      <w:r w:rsidRPr="002A7985">
        <w:rPr>
          <w:rFonts w:asciiTheme="minorHAnsi" w:hAnsiTheme="minorHAnsi" w:cstheme="minorHAnsi"/>
          <w:sz w:val="22"/>
          <w:szCs w:val="22"/>
          <w:u w:val="single"/>
          <w:lang w:val="en-GB"/>
        </w:rPr>
        <w:t>Target groups and beneficiaries</w:t>
      </w:r>
      <w:r w:rsidR="00AF45A3" w:rsidRPr="002A7985">
        <w:rPr>
          <w:rFonts w:asciiTheme="minorHAnsi" w:hAnsiTheme="minorHAnsi" w:cstheme="minorHAnsi"/>
          <w:sz w:val="22"/>
          <w:szCs w:val="22"/>
          <w:u w:val="single"/>
          <w:lang w:val="en-GB"/>
        </w:rPr>
        <w:t>:</w:t>
      </w:r>
      <w:r w:rsidR="00AF45A3" w:rsidRPr="002A7985">
        <w:rPr>
          <w:rFonts w:asciiTheme="minorHAnsi" w:hAnsiTheme="minorHAnsi" w:cstheme="minorHAnsi"/>
          <w:sz w:val="22"/>
          <w:szCs w:val="22"/>
          <w:lang w:val="en-GB"/>
        </w:rPr>
        <w:t xml:space="preserve"> </w:t>
      </w:r>
      <w:r w:rsidR="009241E3" w:rsidRPr="002A7985">
        <w:rPr>
          <w:rFonts w:asciiTheme="minorHAnsi" w:hAnsiTheme="minorHAnsi" w:cstheme="minorHAnsi"/>
          <w:sz w:val="22"/>
          <w:szCs w:val="22"/>
          <w:lang w:val="en-GB"/>
        </w:rPr>
        <w:t xml:space="preserve">Final beneficiaries of </w:t>
      </w:r>
      <w:r w:rsidR="00C5634E" w:rsidRPr="002A7985">
        <w:rPr>
          <w:rFonts w:asciiTheme="minorHAnsi" w:hAnsiTheme="minorHAnsi" w:cstheme="minorHAnsi"/>
          <w:sz w:val="22"/>
          <w:szCs w:val="22"/>
          <w:lang w:val="en-GB"/>
        </w:rPr>
        <w:t xml:space="preserve">the </w:t>
      </w:r>
      <w:r w:rsidR="00D7794A">
        <w:rPr>
          <w:rFonts w:asciiTheme="minorHAnsi" w:hAnsiTheme="minorHAnsi" w:cstheme="minorHAnsi"/>
          <w:sz w:val="22"/>
          <w:szCs w:val="22"/>
          <w:lang w:val="en-GB"/>
        </w:rPr>
        <w:t>EU STAR project</w:t>
      </w:r>
      <w:r w:rsidR="009241E3" w:rsidRPr="002A7985">
        <w:rPr>
          <w:rFonts w:asciiTheme="minorHAnsi" w:hAnsiTheme="minorHAnsi" w:cstheme="minorHAnsi"/>
          <w:sz w:val="22"/>
          <w:szCs w:val="22"/>
          <w:lang w:val="en-GB"/>
        </w:rPr>
        <w:t xml:space="preserve"> are </w:t>
      </w:r>
      <w:r w:rsidR="00517A12">
        <w:rPr>
          <w:rFonts w:asciiTheme="minorHAnsi" w:hAnsiTheme="minorHAnsi" w:cstheme="minorHAnsi"/>
          <w:sz w:val="22"/>
          <w:szCs w:val="22"/>
          <w:lang w:val="en-GB"/>
        </w:rPr>
        <w:t xml:space="preserve">the </w:t>
      </w:r>
      <w:r w:rsidR="00D7794A" w:rsidRPr="00D7794A">
        <w:rPr>
          <w:rFonts w:asciiTheme="minorHAnsi" w:hAnsiTheme="minorHAnsi" w:cstheme="minorHAnsi"/>
          <w:sz w:val="22"/>
          <w:szCs w:val="22"/>
          <w:lang w:val="en-GB"/>
        </w:rPr>
        <w:t>citizens of all communities across the country</w:t>
      </w:r>
      <w:r w:rsidR="00517A12">
        <w:rPr>
          <w:rFonts w:asciiTheme="minorHAnsi" w:hAnsiTheme="minorHAnsi" w:cstheme="minorHAnsi"/>
          <w:sz w:val="22"/>
          <w:szCs w:val="22"/>
          <w:lang w:val="en-GB"/>
        </w:rPr>
        <w:t>,</w:t>
      </w:r>
      <w:r w:rsidR="00D7794A" w:rsidRPr="00D7794A">
        <w:rPr>
          <w:rFonts w:asciiTheme="minorHAnsi" w:hAnsiTheme="minorHAnsi" w:cstheme="minorHAnsi"/>
          <w:sz w:val="22"/>
          <w:szCs w:val="22"/>
          <w:lang w:val="en-GB"/>
        </w:rPr>
        <w:t xml:space="preserve"> living nearby the 12</w:t>
      </w:r>
      <w:r w:rsidR="002E203A">
        <w:rPr>
          <w:rFonts w:asciiTheme="minorHAnsi" w:hAnsiTheme="minorHAnsi" w:cstheme="minorHAnsi"/>
          <w:sz w:val="22"/>
          <w:szCs w:val="22"/>
          <w:lang w:val="en-GB"/>
        </w:rPr>
        <w:t xml:space="preserve"> localities where the ammunition</w:t>
      </w:r>
      <w:r w:rsidR="00D7794A" w:rsidRPr="00D7794A">
        <w:rPr>
          <w:rFonts w:asciiTheme="minorHAnsi" w:hAnsiTheme="minorHAnsi" w:cstheme="minorHAnsi"/>
          <w:sz w:val="22"/>
          <w:szCs w:val="22"/>
          <w:lang w:val="en-GB"/>
        </w:rPr>
        <w:t xml:space="preserve"> storage</w:t>
      </w:r>
      <w:r w:rsidR="00CE7176">
        <w:rPr>
          <w:rFonts w:asciiTheme="minorHAnsi" w:hAnsiTheme="minorHAnsi" w:cstheme="minorHAnsi"/>
          <w:sz w:val="22"/>
          <w:szCs w:val="22"/>
          <w:lang w:val="en-GB"/>
        </w:rPr>
        <w:t>s</w:t>
      </w:r>
      <w:r w:rsidR="002E203A">
        <w:rPr>
          <w:rFonts w:asciiTheme="minorHAnsi" w:hAnsiTheme="minorHAnsi" w:cstheme="minorHAnsi"/>
          <w:sz w:val="22"/>
          <w:szCs w:val="22"/>
          <w:lang w:val="en-GB"/>
        </w:rPr>
        <w:t xml:space="preserve"> are</w:t>
      </w:r>
      <w:r w:rsidR="00CE7176">
        <w:rPr>
          <w:rFonts w:asciiTheme="minorHAnsi" w:hAnsiTheme="minorHAnsi" w:cstheme="minorHAnsi"/>
          <w:sz w:val="22"/>
          <w:szCs w:val="22"/>
          <w:lang w:val="en-GB"/>
        </w:rPr>
        <w:t xml:space="preserve"> </w:t>
      </w:r>
      <w:r w:rsidR="00897ABC">
        <w:rPr>
          <w:rFonts w:asciiTheme="minorHAnsi" w:hAnsiTheme="minorHAnsi" w:cstheme="minorHAnsi"/>
          <w:sz w:val="22"/>
          <w:szCs w:val="22"/>
          <w:lang w:val="en-GB"/>
        </w:rPr>
        <w:t>situated</w:t>
      </w:r>
      <w:r w:rsidR="00D7794A" w:rsidRPr="00D7794A">
        <w:rPr>
          <w:rFonts w:asciiTheme="minorHAnsi" w:hAnsiTheme="minorHAnsi" w:cstheme="minorHAnsi"/>
          <w:sz w:val="22"/>
          <w:szCs w:val="22"/>
          <w:lang w:val="en-GB"/>
        </w:rPr>
        <w:t xml:space="preserve"> (detailed map</w:t>
      </w:r>
      <w:r w:rsidR="00D7794A">
        <w:rPr>
          <w:rFonts w:asciiTheme="minorHAnsi" w:hAnsiTheme="minorHAnsi" w:cstheme="minorHAnsi"/>
          <w:sz w:val="22"/>
          <w:szCs w:val="22"/>
          <w:lang w:val="en-GB"/>
        </w:rPr>
        <w:t xml:space="preserve"> will be provided</w:t>
      </w:r>
      <w:r w:rsidR="00D7794A" w:rsidRPr="00D7794A">
        <w:rPr>
          <w:rFonts w:asciiTheme="minorHAnsi" w:hAnsiTheme="minorHAnsi" w:cstheme="minorHAnsi"/>
          <w:sz w:val="22"/>
          <w:szCs w:val="22"/>
          <w:lang w:val="en-GB"/>
        </w:rPr>
        <w:t>)</w:t>
      </w:r>
      <w:r w:rsidR="002E203A">
        <w:rPr>
          <w:rFonts w:asciiTheme="minorHAnsi" w:hAnsiTheme="minorHAnsi" w:cstheme="minorHAnsi"/>
          <w:sz w:val="22"/>
          <w:szCs w:val="22"/>
          <w:lang w:val="en-GB"/>
        </w:rPr>
        <w:t xml:space="preserve"> and</w:t>
      </w:r>
      <w:r w:rsidR="00D7794A" w:rsidRPr="00D7794A">
        <w:rPr>
          <w:rFonts w:asciiTheme="minorHAnsi" w:hAnsiTheme="minorHAnsi" w:cstheme="minorHAnsi"/>
          <w:sz w:val="22"/>
          <w:szCs w:val="22"/>
          <w:lang w:val="en-GB"/>
        </w:rPr>
        <w:t xml:space="preserve"> where</w:t>
      </w:r>
      <w:r w:rsidR="002E203A">
        <w:rPr>
          <w:rFonts w:asciiTheme="minorHAnsi" w:hAnsiTheme="minorHAnsi" w:cstheme="minorHAnsi"/>
          <w:sz w:val="22"/>
          <w:szCs w:val="22"/>
          <w:lang w:val="en-GB"/>
        </w:rPr>
        <w:t xml:space="preserve"> the</w:t>
      </w:r>
      <w:r w:rsidR="00D7794A" w:rsidRPr="00D7794A">
        <w:rPr>
          <w:rFonts w:asciiTheme="minorHAnsi" w:hAnsiTheme="minorHAnsi" w:cstheme="minorHAnsi"/>
          <w:sz w:val="22"/>
          <w:szCs w:val="22"/>
          <w:lang w:val="en-GB"/>
        </w:rPr>
        <w:t xml:space="preserve"> ammunitions inspections are conducted jointly by </w:t>
      </w:r>
      <w:r w:rsidR="002E203A">
        <w:rPr>
          <w:rFonts w:asciiTheme="minorHAnsi" w:hAnsiTheme="minorHAnsi" w:cstheme="minorHAnsi"/>
          <w:sz w:val="22"/>
          <w:szCs w:val="22"/>
          <w:lang w:val="en-GB"/>
        </w:rPr>
        <w:t xml:space="preserve">the </w:t>
      </w:r>
      <w:r w:rsidR="00D7794A" w:rsidRPr="00D7794A">
        <w:rPr>
          <w:rFonts w:asciiTheme="minorHAnsi" w:hAnsiTheme="minorHAnsi" w:cstheme="minorHAnsi"/>
          <w:sz w:val="22"/>
          <w:szCs w:val="22"/>
          <w:lang w:val="en-GB"/>
        </w:rPr>
        <w:t>M</w:t>
      </w:r>
      <w:r w:rsidR="002E203A">
        <w:rPr>
          <w:rFonts w:asciiTheme="minorHAnsi" w:hAnsiTheme="minorHAnsi" w:cstheme="minorHAnsi"/>
          <w:sz w:val="22"/>
          <w:szCs w:val="22"/>
          <w:lang w:val="en-GB"/>
        </w:rPr>
        <w:t xml:space="preserve">inistry </w:t>
      </w:r>
      <w:r w:rsidR="00D7794A" w:rsidRPr="00D7794A">
        <w:rPr>
          <w:rFonts w:asciiTheme="minorHAnsi" w:hAnsiTheme="minorHAnsi" w:cstheme="minorHAnsi"/>
          <w:sz w:val="22"/>
          <w:szCs w:val="22"/>
          <w:lang w:val="en-GB"/>
        </w:rPr>
        <w:t>o</w:t>
      </w:r>
      <w:r w:rsidR="002E203A">
        <w:rPr>
          <w:rFonts w:asciiTheme="minorHAnsi" w:hAnsiTheme="minorHAnsi" w:cstheme="minorHAnsi"/>
          <w:sz w:val="22"/>
          <w:szCs w:val="22"/>
          <w:lang w:val="en-GB"/>
        </w:rPr>
        <w:t xml:space="preserve">f </w:t>
      </w:r>
      <w:r w:rsidR="00D7794A" w:rsidRPr="00D7794A">
        <w:rPr>
          <w:rFonts w:asciiTheme="minorHAnsi" w:hAnsiTheme="minorHAnsi" w:cstheme="minorHAnsi"/>
          <w:sz w:val="22"/>
          <w:szCs w:val="22"/>
          <w:lang w:val="en-GB"/>
        </w:rPr>
        <w:t>D</w:t>
      </w:r>
      <w:r w:rsidR="002E203A">
        <w:rPr>
          <w:rFonts w:asciiTheme="minorHAnsi" w:hAnsiTheme="minorHAnsi" w:cstheme="minorHAnsi"/>
          <w:sz w:val="22"/>
          <w:szCs w:val="22"/>
          <w:lang w:val="en-GB"/>
        </w:rPr>
        <w:t>efence</w:t>
      </w:r>
      <w:r w:rsidR="00D7794A" w:rsidRPr="00D7794A">
        <w:rPr>
          <w:rFonts w:asciiTheme="minorHAnsi" w:hAnsiTheme="minorHAnsi" w:cstheme="minorHAnsi"/>
          <w:sz w:val="22"/>
          <w:szCs w:val="22"/>
          <w:lang w:val="en-GB"/>
        </w:rPr>
        <w:t xml:space="preserve"> and A</w:t>
      </w:r>
      <w:r w:rsidR="00CE7176">
        <w:rPr>
          <w:rFonts w:asciiTheme="minorHAnsi" w:hAnsiTheme="minorHAnsi" w:cstheme="minorHAnsi"/>
          <w:sz w:val="22"/>
          <w:szCs w:val="22"/>
          <w:lang w:val="en-GB"/>
        </w:rPr>
        <w:t xml:space="preserve">rmed </w:t>
      </w:r>
      <w:r w:rsidR="00D7794A" w:rsidRPr="00D7794A">
        <w:rPr>
          <w:rFonts w:asciiTheme="minorHAnsi" w:hAnsiTheme="minorHAnsi" w:cstheme="minorHAnsi"/>
          <w:sz w:val="22"/>
          <w:szCs w:val="22"/>
          <w:lang w:val="en-GB"/>
        </w:rPr>
        <w:t>F</w:t>
      </w:r>
      <w:r w:rsidR="00517A12">
        <w:rPr>
          <w:rFonts w:asciiTheme="minorHAnsi" w:hAnsiTheme="minorHAnsi" w:cstheme="minorHAnsi"/>
          <w:sz w:val="22"/>
          <w:szCs w:val="22"/>
          <w:lang w:val="en-GB"/>
        </w:rPr>
        <w:t>orces</w:t>
      </w:r>
      <w:r w:rsidR="00D7794A" w:rsidRPr="00D7794A">
        <w:rPr>
          <w:rFonts w:asciiTheme="minorHAnsi" w:hAnsiTheme="minorHAnsi" w:cstheme="minorHAnsi"/>
          <w:sz w:val="22"/>
          <w:szCs w:val="22"/>
          <w:lang w:val="en-GB"/>
        </w:rPr>
        <w:t xml:space="preserve"> BiH and EUFOR</w:t>
      </w:r>
      <w:r w:rsidR="00897ABC">
        <w:rPr>
          <w:rFonts w:asciiTheme="minorHAnsi" w:hAnsiTheme="minorHAnsi" w:cstheme="minorHAnsi"/>
          <w:sz w:val="22"/>
          <w:szCs w:val="22"/>
          <w:lang w:val="en-GB"/>
        </w:rPr>
        <w:t>,</w:t>
      </w:r>
      <w:r w:rsidR="00D7794A" w:rsidRPr="00D7794A">
        <w:rPr>
          <w:rFonts w:asciiTheme="minorHAnsi" w:hAnsiTheme="minorHAnsi" w:cstheme="minorHAnsi"/>
          <w:sz w:val="22"/>
          <w:szCs w:val="22"/>
          <w:lang w:val="en-GB"/>
        </w:rPr>
        <w:t xml:space="preserve"> based on which surplus ammunitions are identified and transported to </w:t>
      </w:r>
      <w:r w:rsidR="00897ABC">
        <w:rPr>
          <w:rFonts w:asciiTheme="minorHAnsi" w:hAnsiTheme="minorHAnsi" w:cstheme="minorHAnsi"/>
          <w:sz w:val="22"/>
          <w:szCs w:val="22"/>
          <w:lang w:val="en-GB"/>
        </w:rPr>
        <w:t xml:space="preserve">the </w:t>
      </w:r>
      <w:r w:rsidR="00897ABC" w:rsidRPr="00897ABC">
        <w:rPr>
          <w:rFonts w:asciiTheme="minorHAnsi" w:hAnsiTheme="minorHAnsi" w:cstheme="minorHAnsi"/>
          <w:sz w:val="22"/>
          <w:szCs w:val="22"/>
          <w:lang w:val="en-GB"/>
        </w:rPr>
        <w:t xml:space="preserve">Technical Workshop for Repair and Destruction of Ammunition (TROM Doboj) </w:t>
      </w:r>
      <w:r w:rsidR="00D7794A" w:rsidRPr="00D7794A">
        <w:rPr>
          <w:rFonts w:asciiTheme="minorHAnsi" w:hAnsiTheme="minorHAnsi" w:cstheme="minorHAnsi"/>
          <w:sz w:val="22"/>
          <w:szCs w:val="22"/>
          <w:lang w:val="en-GB"/>
        </w:rPr>
        <w:t>for final disposal.</w:t>
      </w:r>
    </w:p>
    <w:p w14:paraId="1EA0C1F3" w14:textId="77777777" w:rsidR="00D7794A" w:rsidRPr="00E90D19" w:rsidRDefault="00D7794A" w:rsidP="00D7794A">
      <w:pPr>
        <w:jc w:val="both"/>
        <w:rPr>
          <w:rFonts w:asciiTheme="minorHAnsi" w:hAnsiTheme="minorHAnsi" w:cstheme="minorHAnsi"/>
          <w:sz w:val="22"/>
          <w:szCs w:val="22"/>
          <w:u w:val="single"/>
          <w:lang w:val="en-GB"/>
        </w:rPr>
      </w:pPr>
    </w:p>
    <w:p w14:paraId="4A8A0B82" w14:textId="66418086" w:rsidR="00E63779" w:rsidRPr="00E90D19" w:rsidRDefault="00E63779" w:rsidP="001E2D3A">
      <w:pPr>
        <w:jc w:val="both"/>
        <w:rPr>
          <w:rFonts w:asciiTheme="minorHAnsi" w:hAnsiTheme="minorHAnsi" w:cstheme="minorHAnsi"/>
          <w:sz w:val="22"/>
          <w:szCs w:val="22"/>
          <w:lang w:val="en-GB"/>
        </w:rPr>
      </w:pPr>
      <w:r w:rsidRPr="00417CD6">
        <w:rPr>
          <w:rFonts w:asciiTheme="minorHAnsi" w:hAnsiTheme="minorHAnsi" w:cstheme="minorHAnsi"/>
          <w:sz w:val="22"/>
          <w:szCs w:val="22"/>
          <w:u w:val="single"/>
          <w:lang w:val="en-GB"/>
        </w:rPr>
        <w:t>Main achievement</w:t>
      </w:r>
      <w:r w:rsidR="000976F3" w:rsidRPr="00417CD6">
        <w:rPr>
          <w:rFonts w:asciiTheme="minorHAnsi" w:hAnsiTheme="minorHAnsi" w:cstheme="minorHAnsi"/>
          <w:sz w:val="22"/>
          <w:szCs w:val="22"/>
          <w:u w:val="single"/>
          <w:lang w:val="en-GB"/>
        </w:rPr>
        <w:t>s:</w:t>
      </w:r>
      <w:r w:rsidR="000976F3" w:rsidRPr="00417CD6">
        <w:rPr>
          <w:rFonts w:asciiTheme="minorHAnsi" w:hAnsiTheme="minorHAnsi" w:cstheme="minorHAnsi"/>
          <w:sz w:val="22"/>
          <w:szCs w:val="22"/>
          <w:lang w:val="en-GB"/>
        </w:rPr>
        <w:t xml:space="preserve"> </w:t>
      </w:r>
      <w:r w:rsidR="00D903C8" w:rsidRPr="00417CD6">
        <w:rPr>
          <w:rFonts w:asciiTheme="minorHAnsi" w:hAnsiTheme="minorHAnsi" w:cstheme="minorHAnsi"/>
          <w:sz w:val="22"/>
          <w:szCs w:val="22"/>
          <w:lang w:val="en-GB"/>
        </w:rPr>
        <w:t xml:space="preserve">In </w:t>
      </w:r>
      <w:r w:rsidR="00211674" w:rsidRPr="00417CD6">
        <w:rPr>
          <w:rFonts w:asciiTheme="minorHAnsi" w:hAnsiTheme="minorHAnsi" w:cstheme="minorHAnsi"/>
          <w:sz w:val="22"/>
          <w:szCs w:val="22"/>
          <w:lang w:val="en-GB"/>
        </w:rPr>
        <w:t>two years</w:t>
      </w:r>
      <w:r w:rsidR="00D903C8" w:rsidRPr="00417CD6">
        <w:rPr>
          <w:rFonts w:asciiTheme="minorHAnsi" w:hAnsiTheme="minorHAnsi" w:cstheme="minorHAnsi"/>
          <w:sz w:val="22"/>
          <w:szCs w:val="22"/>
          <w:lang w:val="en-GB"/>
        </w:rPr>
        <w:t xml:space="preserve"> of implementation</w:t>
      </w:r>
      <w:r w:rsidR="00897ABC" w:rsidRPr="00417CD6">
        <w:rPr>
          <w:rFonts w:asciiTheme="minorHAnsi" w:hAnsiTheme="minorHAnsi" w:cstheme="minorHAnsi"/>
          <w:sz w:val="22"/>
          <w:szCs w:val="22"/>
          <w:lang w:val="en-GB"/>
        </w:rPr>
        <w:t>,</w:t>
      </w:r>
      <w:r w:rsidR="00355BBD" w:rsidRPr="00417CD6">
        <w:rPr>
          <w:rFonts w:asciiTheme="minorHAnsi" w:hAnsiTheme="minorHAnsi" w:cstheme="minorHAnsi"/>
          <w:sz w:val="22"/>
          <w:szCs w:val="22"/>
          <w:lang w:val="en-GB"/>
        </w:rPr>
        <w:t xml:space="preserve"> </w:t>
      </w:r>
      <w:r w:rsidR="00E62629" w:rsidRPr="00417CD6">
        <w:rPr>
          <w:rFonts w:asciiTheme="minorHAnsi" w:hAnsiTheme="minorHAnsi" w:cstheme="minorHAnsi"/>
          <w:sz w:val="22"/>
          <w:szCs w:val="22"/>
          <w:lang w:val="en-GB"/>
        </w:rPr>
        <w:t>t</w:t>
      </w:r>
      <w:r w:rsidR="00355BBD" w:rsidRPr="00417CD6">
        <w:rPr>
          <w:rFonts w:asciiTheme="minorHAnsi" w:hAnsiTheme="minorHAnsi" w:cstheme="minorHAnsi"/>
          <w:sz w:val="22"/>
          <w:szCs w:val="22"/>
          <w:lang w:val="en-GB"/>
        </w:rPr>
        <w:t>otal result achieved by the EU STAR project,</w:t>
      </w:r>
      <w:r w:rsidR="00E877A3" w:rsidRPr="00417CD6">
        <w:rPr>
          <w:rFonts w:asciiTheme="minorHAnsi" w:hAnsiTheme="minorHAnsi" w:cstheme="minorHAnsi"/>
          <w:sz w:val="22"/>
          <w:szCs w:val="22"/>
          <w:lang w:val="en-GB"/>
        </w:rPr>
        <w:t xml:space="preserve"> </w:t>
      </w:r>
      <w:r w:rsidR="002928E7" w:rsidRPr="00417CD6">
        <w:rPr>
          <w:rFonts w:asciiTheme="minorHAnsi" w:hAnsiTheme="minorHAnsi" w:cstheme="minorHAnsi"/>
          <w:sz w:val="22"/>
          <w:szCs w:val="22"/>
          <w:lang w:val="en-GB"/>
        </w:rPr>
        <w:t>until M</w:t>
      </w:r>
      <w:r w:rsidR="00F94C27" w:rsidRPr="00417CD6">
        <w:rPr>
          <w:rFonts w:asciiTheme="minorHAnsi" w:hAnsiTheme="minorHAnsi" w:cstheme="minorHAnsi"/>
          <w:sz w:val="22"/>
          <w:szCs w:val="22"/>
          <w:lang w:val="en-GB"/>
        </w:rPr>
        <w:t>ay</w:t>
      </w:r>
      <w:r w:rsidR="002928E7" w:rsidRPr="00417CD6">
        <w:rPr>
          <w:rFonts w:asciiTheme="minorHAnsi" w:hAnsiTheme="minorHAnsi" w:cstheme="minorHAnsi"/>
          <w:sz w:val="22"/>
          <w:szCs w:val="22"/>
          <w:lang w:val="en-GB"/>
        </w:rPr>
        <w:t xml:space="preserve"> 2019 </w:t>
      </w:r>
      <w:r w:rsidR="00355BBD" w:rsidRPr="00417CD6">
        <w:rPr>
          <w:rFonts w:asciiTheme="minorHAnsi" w:hAnsiTheme="minorHAnsi" w:cstheme="minorHAnsi"/>
          <w:sz w:val="22"/>
          <w:szCs w:val="22"/>
          <w:lang w:val="en-GB"/>
        </w:rPr>
        <w:t xml:space="preserve">is </w:t>
      </w:r>
      <w:r w:rsidR="004A7942" w:rsidRPr="00417CD6">
        <w:rPr>
          <w:rFonts w:asciiTheme="minorHAnsi" w:hAnsiTheme="minorHAnsi" w:cstheme="minorHAnsi"/>
          <w:sz w:val="22"/>
          <w:szCs w:val="22"/>
          <w:lang w:val="en-GB"/>
        </w:rPr>
        <w:t>2</w:t>
      </w:r>
      <w:r w:rsidR="00355BBD" w:rsidRPr="00417CD6">
        <w:rPr>
          <w:rFonts w:asciiTheme="minorHAnsi" w:hAnsiTheme="minorHAnsi" w:cstheme="minorHAnsi"/>
          <w:sz w:val="22"/>
          <w:szCs w:val="22"/>
          <w:lang w:val="en-GB"/>
        </w:rPr>
        <w:t>,</w:t>
      </w:r>
      <w:r w:rsidR="004A7942" w:rsidRPr="00417CD6">
        <w:rPr>
          <w:rFonts w:asciiTheme="minorHAnsi" w:hAnsiTheme="minorHAnsi" w:cstheme="minorHAnsi"/>
          <w:sz w:val="22"/>
          <w:szCs w:val="22"/>
          <w:lang w:val="en-GB"/>
        </w:rPr>
        <w:t>006</w:t>
      </w:r>
      <w:r w:rsidR="00355BBD" w:rsidRPr="00417CD6">
        <w:rPr>
          <w:rFonts w:asciiTheme="minorHAnsi" w:hAnsiTheme="minorHAnsi" w:cstheme="minorHAnsi"/>
          <w:sz w:val="22"/>
          <w:szCs w:val="22"/>
          <w:lang w:val="en-GB"/>
        </w:rPr>
        <w:t xml:space="preserve"> tonnes of ammunition disposed</w:t>
      </w:r>
      <w:r w:rsidR="00E62629" w:rsidRPr="00417CD6">
        <w:rPr>
          <w:rFonts w:asciiTheme="minorHAnsi" w:hAnsiTheme="minorHAnsi" w:cstheme="minorHAnsi"/>
          <w:sz w:val="22"/>
          <w:szCs w:val="22"/>
          <w:lang w:val="en-GB"/>
        </w:rPr>
        <w:t>.</w:t>
      </w:r>
      <w:r w:rsidR="00E0387D" w:rsidRPr="00417CD6">
        <w:rPr>
          <w:rFonts w:asciiTheme="minorHAnsi" w:hAnsiTheme="minorHAnsi" w:cstheme="minorHAnsi"/>
          <w:sz w:val="22"/>
          <w:szCs w:val="22"/>
          <w:lang w:val="en-GB"/>
        </w:rPr>
        <w:t xml:space="preserve"> Although the project arrived late in the year (2017), </w:t>
      </w:r>
      <w:r w:rsidR="00897ABC" w:rsidRPr="00417CD6">
        <w:rPr>
          <w:rFonts w:asciiTheme="minorHAnsi" w:hAnsiTheme="minorHAnsi" w:cstheme="minorHAnsi"/>
          <w:sz w:val="22"/>
          <w:szCs w:val="22"/>
          <w:lang w:val="en-GB"/>
        </w:rPr>
        <w:t xml:space="preserve">the </w:t>
      </w:r>
      <w:r w:rsidR="00E0387D" w:rsidRPr="00417CD6">
        <w:rPr>
          <w:rFonts w:asciiTheme="minorHAnsi" w:hAnsiTheme="minorHAnsi" w:cstheme="minorHAnsi"/>
          <w:sz w:val="22"/>
          <w:szCs w:val="22"/>
          <w:lang w:val="en-GB"/>
        </w:rPr>
        <w:t xml:space="preserve">EU STAR accounted for </w:t>
      </w:r>
      <w:r w:rsidR="00046F60" w:rsidRPr="00417CD6">
        <w:rPr>
          <w:rFonts w:asciiTheme="minorHAnsi" w:hAnsiTheme="minorHAnsi" w:cstheme="minorHAnsi"/>
          <w:sz w:val="22"/>
          <w:szCs w:val="22"/>
          <w:lang w:val="en-GB"/>
        </w:rPr>
        <w:t>761</w:t>
      </w:r>
      <w:r w:rsidR="00DD4747" w:rsidRPr="00417CD6">
        <w:rPr>
          <w:rFonts w:asciiTheme="minorHAnsi" w:hAnsiTheme="minorHAnsi" w:cstheme="minorHAnsi"/>
          <w:sz w:val="22"/>
          <w:szCs w:val="22"/>
          <w:lang w:val="en-GB"/>
        </w:rPr>
        <w:t xml:space="preserve"> tonnes </w:t>
      </w:r>
      <w:r w:rsidR="00A6388E" w:rsidRPr="00417CD6">
        <w:rPr>
          <w:rFonts w:asciiTheme="minorHAnsi" w:hAnsiTheme="minorHAnsi" w:cstheme="minorHAnsi"/>
          <w:sz w:val="22"/>
          <w:szCs w:val="22"/>
          <w:lang w:val="en-GB"/>
        </w:rPr>
        <w:t xml:space="preserve">as a project </w:t>
      </w:r>
      <w:r w:rsidR="00E0387D" w:rsidRPr="00417CD6">
        <w:rPr>
          <w:rFonts w:asciiTheme="minorHAnsi" w:hAnsiTheme="minorHAnsi" w:cstheme="minorHAnsi"/>
          <w:sz w:val="22"/>
          <w:szCs w:val="22"/>
          <w:lang w:val="en-GB"/>
        </w:rPr>
        <w:t>annual result.</w:t>
      </w:r>
      <w:r w:rsidR="007246A8" w:rsidRPr="00417CD6">
        <w:rPr>
          <w:rFonts w:asciiTheme="minorHAnsi" w:hAnsiTheme="minorHAnsi" w:cstheme="minorHAnsi"/>
          <w:sz w:val="22"/>
          <w:szCs w:val="22"/>
          <w:lang w:val="en-GB"/>
        </w:rPr>
        <w:t xml:space="preserve"> T</w:t>
      </w:r>
      <w:r w:rsidR="00E0387D" w:rsidRPr="00417CD6">
        <w:rPr>
          <w:rFonts w:asciiTheme="minorHAnsi" w:hAnsiTheme="minorHAnsi" w:cstheme="minorHAnsi"/>
          <w:sz w:val="22"/>
          <w:szCs w:val="22"/>
          <w:lang w:val="en-GB"/>
        </w:rPr>
        <w:t>hroughout 201</w:t>
      </w:r>
      <w:r w:rsidR="007246A8" w:rsidRPr="00417CD6">
        <w:rPr>
          <w:rFonts w:asciiTheme="minorHAnsi" w:hAnsiTheme="minorHAnsi" w:cstheme="minorHAnsi"/>
          <w:sz w:val="22"/>
          <w:szCs w:val="22"/>
          <w:lang w:val="en-GB"/>
        </w:rPr>
        <w:t>9</w:t>
      </w:r>
      <w:r w:rsidR="008A3F30" w:rsidRPr="00417CD6">
        <w:rPr>
          <w:rFonts w:asciiTheme="minorHAnsi" w:hAnsiTheme="minorHAnsi" w:cstheme="minorHAnsi"/>
          <w:sz w:val="22"/>
          <w:szCs w:val="22"/>
          <w:lang w:val="en-GB"/>
        </w:rPr>
        <w:t>,</w:t>
      </w:r>
      <w:r w:rsidR="00416FF3" w:rsidRPr="00417CD6">
        <w:rPr>
          <w:rFonts w:asciiTheme="minorHAnsi" w:hAnsiTheme="minorHAnsi" w:cstheme="minorHAnsi"/>
          <w:sz w:val="22"/>
          <w:szCs w:val="22"/>
          <w:lang w:val="en-GB"/>
        </w:rPr>
        <w:t xml:space="preserve"> </w:t>
      </w:r>
      <w:r w:rsidR="007246A8" w:rsidRPr="00417CD6">
        <w:rPr>
          <w:rFonts w:asciiTheme="minorHAnsi" w:hAnsiTheme="minorHAnsi" w:cstheme="minorHAnsi"/>
          <w:sz w:val="22"/>
          <w:szCs w:val="22"/>
          <w:lang w:val="en-GB"/>
        </w:rPr>
        <w:t xml:space="preserve">the </w:t>
      </w:r>
      <w:r w:rsidR="00C40F9B" w:rsidRPr="00417CD6">
        <w:rPr>
          <w:rFonts w:asciiTheme="minorHAnsi" w:hAnsiTheme="minorHAnsi" w:cstheme="minorHAnsi"/>
          <w:sz w:val="22"/>
          <w:szCs w:val="22"/>
          <w:lang w:val="en-GB"/>
        </w:rPr>
        <w:t xml:space="preserve">project </w:t>
      </w:r>
      <w:r w:rsidR="00E73569" w:rsidRPr="00417CD6">
        <w:rPr>
          <w:rFonts w:asciiTheme="minorHAnsi" w:hAnsiTheme="minorHAnsi" w:cstheme="minorHAnsi"/>
          <w:sz w:val="22"/>
          <w:szCs w:val="22"/>
          <w:lang w:val="en-GB"/>
        </w:rPr>
        <w:t>plans to</w:t>
      </w:r>
      <w:r w:rsidR="00046F60" w:rsidRPr="00417CD6">
        <w:rPr>
          <w:rFonts w:asciiTheme="minorHAnsi" w:hAnsiTheme="minorHAnsi" w:cstheme="minorHAnsi"/>
          <w:sz w:val="22"/>
          <w:szCs w:val="22"/>
          <w:lang w:val="en-GB"/>
        </w:rPr>
        <w:t xml:space="preserve"> </w:t>
      </w:r>
      <w:r w:rsidR="00C40F9B" w:rsidRPr="00417CD6">
        <w:rPr>
          <w:rFonts w:asciiTheme="minorHAnsi" w:hAnsiTheme="minorHAnsi" w:cstheme="minorHAnsi"/>
          <w:sz w:val="22"/>
          <w:szCs w:val="22"/>
          <w:lang w:val="en-GB"/>
        </w:rPr>
        <w:t xml:space="preserve">contribute with </w:t>
      </w:r>
      <w:r w:rsidR="0099318E" w:rsidRPr="00417CD6">
        <w:rPr>
          <w:rFonts w:asciiTheme="minorHAnsi" w:hAnsiTheme="minorHAnsi" w:cstheme="minorHAnsi"/>
          <w:sz w:val="22"/>
          <w:szCs w:val="22"/>
          <w:lang w:val="en-GB"/>
        </w:rPr>
        <w:t>994</w:t>
      </w:r>
      <w:r w:rsidR="00C40F9B" w:rsidRPr="00417CD6">
        <w:rPr>
          <w:rFonts w:asciiTheme="minorHAnsi" w:hAnsiTheme="minorHAnsi" w:cstheme="minorHAnsi"/>
          <w:sz w:val="22"/>
          <w:szCs w:val="22"/>
          <w:lang w:val="en-GB"/>
        </w:rPr>
        <w:t xml:space="preserve"> tonnes of unstable ammunition</w:t>
      </w:r>
      <w:r w:rsidR="001A7C79" w:rsidRPr="00417CD6">
        <w:rPr>
          <w:rFonts w:asciiTheme="minorHAnsi" w:hAnsiTheme="minorHAnsi" w:cstheme="minorHAnsi"/>
          <w:sz w:val="22"/>
          <w:szCs w:val="22"/>
          <w:lang w:val="en-GB"/>
        </w:rPr>
        <w:t xml:space="preserve"> in order to achieve project </w:t>
      </w:r>
      <w:r w:rsidR="00F40DF9" w:rsidRPr="00417CD6">
        <w:rPr>
          <w:rFonts w:asciiTheme="minorHAnsi" w:hAnsiTheme="minorHAnsi" w:cstheme="minorHAnsi"/>
          <w:sz w:val="22"/>
          <w:szCs w:val="22"/>
          <w:lang w:val="en-GB"/>
        </w:rPr>
        <w:t xml:space="preserve">goal </w:t>
      </w:r>
      <w:r w:rsidR="00E574B9" w:rsidRPr="00417CD6">
        <w:rPr>
          <w:rFonts w:asciiTheme="minorHAnsi" w:hAnsiTheme="minorHAnsi" w:cstheme="minorHAnsi"/>
          <w:sz w:val="22"/>
          <w:szCs w:val="22"/>
          <w:lang w:val="en-GB"/>
        </w:rPr>
        <w:t xml:space="preserve">– disposal </w:t>
      </w:r>
      <w:r w:rsidR="00836ADB" w:rsidRPr="00417CD6">
        <w:rPr>
          <w:rFonts w:asciiTheme="minorHAnsi" w:hAnsiTheme="minorHAnsi" w:cstheme="minorHAnsi"/>
          <w:sz w:val="22"/>
          <w:szCs w:val="22"/>
          <w:lang w:val="en-GB"/>
        </w:rPr>
        <w:t>of at least 3,000 tonnes of unstable ammunition stockpiles</w:t>
      </w:r>
      <w:r w:rsidR="00E0387D" w:rsidRPr="00417CD6">
        <w:rPr>
          <w:rFonts w:asciiTheme="minorHAnsi" w:hAnsiTheme="minorHAnsi" w:cstheme="minorHAnsi"/>
          <w:sz w:val="22"/>
          <w:szCs w:val="22"/>
          <w:lang w:val="en-GB"/>
        </w:rPr>
        <w:t>.</w:t>
      </w:r>
      <w:r w:rsidR="00FB6873" w:rsidRPr="00417CD6">
        <w:t xml:space="preserve"> </w:t>
      </w:r>
      <w:r w:rsidR="00FB6873" w:rsidRPr="00417CD6">
        <w:rPr>
          <w:rFonts w:asciiTheme="minorHAnsi" w:hAnsiTheme="minorHAnsi" w:cstheme="minorHAnsi"/>
          <w:sz w:val="22"/>
          <w:szCs w:val="22"/>
          <w:lang w:val="en-GB"/>
        </w:rPr>
        <w:t>The results achieve</w:t>
      </w:r>
      <w:r w:rsidR="004B75B4" w:rsidRPr="00417CD6">
        <w:rPr>
          <w:rFonts w:asciiTheme="minorHAnsi" w:hAnsiTheme="minorHAnsi" w:cstheme="minorHAnsi"/>
          <w:sz w:val="22"/>
          <w:szCs w:val="22"/>
          <w:lang w:val="en-GB"/>
        </w:rPr>
        <w:t>d</w:t>
      </w:r>
      <w:r w:rsidR="00FB6873" w:rsidRPr="00417CD6">
        <w:rPr>
          <w:rFonts w:asciiTheme="minorHAnsi" w:hAnsiTheme="minorHAnsi" w:cstheme="minorHAnsi"/>
          <w:sz w:val="22"/>
          <w:szCs w:val="22"/>
          <w:lang w:val="en-GB"/>
        </w:rPr>
        <w:t xml:space="preserve"> in ammunition stockpile reduction will help alleviate the potential risk of unplanned explosions and the damage to communities in terms of their socioeconomic development, living and environmental conditions.</w:t>
      </w:r>
      <w:r w:rsidR="00FB6873" w:rsidRPr="00FB6873">
        <w:rPr>
          <w:rFonts w:asciiTheme="minorHAnsi" w:hAnsiTheme="minorHAnsi" w:cstheme="minorHAnsi"/>
          <w:sz w:val="22"/>
          <w:szCs w:val="22"/>
          <w:lang w:val="en-GB"/>
        </w:rPr>
        <w:t xml:space="preserve"> </w:t>
      </w:r>
    </w:p>
    <w:p w14:paraId="6CCA0FAE" w14:textId="6FEF76CC" w:rsidR="00223BA2" w:rsidRPr="00E90D19" w:rsidRDefault="00223BA2" w:rsidP="00876996">
      <w:pPr>
        <w:rPr>
          <w:rFonts w:asciiTheme="minorHAnsi" w:hAnsiTheme="minorHAnsi" w:cstheme="minorHAnsi"/>
          <w:sz w:val="22"/>
          <w:szCs w:val="22"/>
          <w:lang w:val="en-GB"/>
        </w:rPr>
      </w:pPr>
    </w:p>
    <w:p w14:paraId="1BC783FD" w14:textId="3D51378E" w:rsidR="000E7896" w:rsidRPr="00E90D19" w:rsidRDefault="00810D24" w:rsidP="0041335C">
      <w:pPr>
        <w:jc w:val="both"/>
        <w:rPr>
          <w:rFonts w:asciiTheme="minorHAnsi" w:hAnsiTheme="minorHAnsi" w:cstheme="minorHAnsi"/>
          <w:sz w:val="22"/>
          <w:szCs w:val="22"/>
          <w:lang w:val="en-GB"/>
        </w:rPr>
      </w:pPr>
      <w:r w:rsidRPr="00897ABC">
        <w:rPr>
          <w:rFonts w:asciiTheme="minorHAnsi" w:hAnsiTheme="minorHAnsi" w:cstheme="minorHAnsi"/>
          <w:sz w:val="22"/>
          <w:szCs w:val="22"/>
          <w:u w:val="single"/>
          <w:lang w:val="en-GB"/>
        </w:rPr>
        <w:t>Project</w:t>
      </w:r>
      <w:r w:rsidR="00223BA2" w:rsidRPr="00897ABC">
        <w:rPr>
          <w:rFonts w:asciiTheme="minorHAnsi" w:hAnsiTheme="minorHAnsi" w:cstheme="minorHAnsi"/>
          <w:sz w:val="22"/>
          <w:szCs w:val="22"/>
          <w:u w:val="single"/>
          <w:lang w:val="en-GB"/>
        </w:rPr>
        <w:t xml:space="preserve"> relevance and alignment</w:t>
      </w:r>
      <w:r w:rsidR="001E2D3A" w:rsidRPr="00897ABC">
        <w:rPr>
          <w:rFonts w:asciiTheme="minorHAnsi" w:hAnsiTheme="minorHAnsi" w:cstheme="minorHAnsi"/>
          <w:sz w:val="22"/>
          <w:szCs w:val="22"/>
          <w:u w:val="single"/>
          <w:lang w:val="en-GB"/>
        </w:rPr>
        <w:t>:</w:t>
      </w:r>
      <w:r w:rsidR="00886338" w:rsidRPr="00897ABC">
        <w:rPr>
          <w:rFonts w:asciiTheme="minorHAnsi" w:hAnsiTheme="minorHAnsi" w:cstheme="minorHAnsi"/>
          <w:sz w:val="22"/>
          <w:szCs w:val="22"/>
          <w:lang w:val="en-GB"/>
        </w:rPr>
        <w:t xml:space="preserve"> The</w:t>
      </w:r>
      <w:r w:rsidR="00886338" w:rsidRPr="00886338">
        <w:rPr>
          <w:rFonts w:asciiTheme="minorHAnsi" w:hAnsiTheme="minorHAnsi" w:cstheme="minorHAnsi"/>
          <w:sz w:val="22"/>
          <w:szCs w:val="22"/>
          <w:lang w:val="en-GB"/>
        </w:rPr>
        <w:t xml:space="preserve"> Project </w:t>
      </w:r>
      <w:r w:rsidR="00A14407">
        <w:rPr>
          <w:rFonts w:asciiTheme="minorHAnsi" w:hAnsiTheme="minorHAnsi" w:cstheme="minorHAnsi"/>
          <w:sz w:val="22"/>
          <w:szCs w:val="22"/>
          <w:lang w:val="en-GB"/>
        </w:rPr>
        <w:t>aims</w:t>
      </w:r>
      <w:r w:rsidR="00886338" w:rsidRPr="00886338">
        <w:rPr>
          <w:rFonts w:asciiTheme="minorHAnsi" w:hAnsiTheme="minorHAnsi" w:cstheme="minorHAnsi"/>
          <w:sz w:val="22"/>
          <w:szCs w:val="22"/>
          <w:lang w:val="en-GB"/>
        </w:rPr>
        <w:t xml:space="preserve"> to directly address the strategic goals of BiH’s Small Arms and Light Weapons (SALW) Control Strategy 2016-2020, BiH’s international legal and political commitments under the General Framework Agreement for Peace in BiH (Dayton Peace Agreement (GFAP), BiH’s strategic priority reflected in the recently submitted BiH membership application to join the European Union (EU) and BiH’s obligations stemming from EU Accession process, with focus on EU Acquis and its Chapter 24 – Justice, Freedom and Security, as well as BiH commitments under the Rule of Law and Good Governance from the BiH Reform Agenda 2015 – 2018</w:t>
      </w:r>
      <w:r w:rsidR="00886338" w:rsidRPr="00E73569">
        <w:rPr>
          <w:rFonts w:asciiTheme="minorHAnsi" w:hAnsiTheme="minorHAnsi" w:cstheme="minorHAnsi"/>
          <w:sz w:val="22"/>
          <w:szCs w:val="22"/>
          <w:lang w:val="en-GB"/>
        </w:rPr>
        <w:t>.</w:t>
      </w:r>
      <w:r w:rsidR="00E73569" w:rsidRPr="00E73569">
        <w:rPr>
          <w:rFonts w:asciiTheme="minorHAnsi" w:hAnsiTheme="minorHAnsi" w:cstheme="minorHAnsi"/>
          <w:sz w:val="22"/>
          <w:szCs w:val="22"/>
          <w:lang w:val="en-GB"/>
        </w:rPr>
        <w:t xml:space="preserve"> </w:t>
      </w:r>
      <w:r w:rsidR="00E63779" w:rsidRPr="00E73569">
        <w:rPr>
          <w:rFonts w:asciiTheme="minorHAnsi" w:hAnsiTheme="minorHAnsi" w:cstheme="minorHAnsi"/>
          <w:sz w:val="22"/>
          <w:szCs w:val="22"/>
          <w:lang w:val="en-GB"/>
        </w:rPr>
        <w:t>The</w:t>
      </w:r>
      <w:r w:rsidR="00E63779" w:rsidRPr="00E90D19">
        <w:rPr>
          <w:rFonts w:asciiTheme="minorHAnsi" w:hAnsiTheme="minorHAnsi" w:cstheme="minorHAnsi"/>
          <w:sz w:val="22"/>
          <w:szCs w:val="22"/>
          <w:lang w:val="en-GB"/>
        </w:rPr>
        <w:t xml:space="preserve"> </w:t>
      </w:r>
      <w:r w:rsidR="00E73569">
        <w:rPr>
          <w:rFonts w:asciiTheme="minorHAnsi" w:hAnsiTheme="minorHAnsi" w:cstheme="minorHAnsi"/>
          <w:sz w:val="22"/>
          <w:szCs w:val="22"/>
          <w:lang w:val="en-GB"/>
        </w:rPr>
        <w:t>P</w:t>
      </w:r>
      <w:r>
        <w:rPr>
          <w:rFonts w:asciiTheme="minorHAnsi" w:hAnsiTheme="minorHAnsi" w:cstheme="minorHAnsi"/>
          <w:sz w:val="22"/>
          <w:szCs w:val="22"/>
          <w:lang w:val="en-GB"/>
        </w:rPr>
        <w:t>roject</w:t>
      </w:r>
      <w:r w:rsidR="00E63779" w:rsidRPr="00E90D19">
        <w:rPr>
          <w:rFonts w:asciiTheme="minorHAnsi" w:hAnsiTheme="minorHAnsi" w:cstheme="minorHAnsi"/>
          <w:sz w:val="22"/>
          <w:szCs w:val="22"/>
          <w:lang w:val="en-GB"/>
        </w:rPr>
        <w:t xml:space="preserve"> is aligned with the pertaining EU strategies</w:t>
      </w:r>
      <w:r w:rsidR="00223BA2" w:rsidRPr="00E90D19">
        <w:rPr>
          <w:rFonts w:asciiTheme="minorHAnsi" w:hAnsiTheme="minorHAnsi" w:cstheme="minorHAnsi"/>
          <w:sz w:val="22"/>
          <w:szCs w:val="22"/>
          <w:lang w:val="en-GB"/>
        </w:rPr>
        <w:t xml:space="preserve">, </w:t>
      </w:r>
      <w:r w:rsidR="00E63779" w:rsidRPr="00E90D19">
        <w:rPr>
          <w:rFonts w:asciiTheme="minorHAnsi" w:hAnsiTheme="minorHAnsi" w:cstheme="minorHAnsi"/>
          <w:sz w:val="22"/>
          <w:szCs w:val="22"/>
          <w:lang w:val="en-GB"/>
        </w:rPr>
        <w:t>national and UNDP development frameworks and goals (</w:t>
      </w:r>
      <w:r w:rsidR="00417CD6">
        <w:rPr>
          <w:rFonts w:asciiTheme="minorHAnsi" w:hAnsiTheme="minorHAnsi" w:cstheme="minorHAnsi"/>
          <w:sz w:val="22"/>
          <w:szCs w:val="22"/>
          <w:lang w:val="en-GB"/>
        </w:rPr>
        <w:t>United Nations Development Framework (UNDAF) 2015-2020</w:t>
      </w:r>
      <w:r w:rsidR="00E63779" w:rsidRPr="00E90D19">
        <w:rPr>
          <w:rFonts w:asciiTheme="minorHAnsi" w:hAnsiTheme="minorHAnsi" w:cstheme="minorHAnsi"/>
          <w:sz w:val="22"/>
          <w:szCs w:val="22"/>
          <w:lang w:val="en-GB"/>
        </w:rPr>
        <w:t>,</w:t>
      </w:r>
      <w:r w:rsidR="00417CD6">
        <w:rPr>
          <w:rFonts w:asciiTheme="minorHAnsi" w:hAnsiTheme="minorHAnsi" w:cstheme="minorHAnsi"/>
          <w:sz w:val="22"/>
          <w:szCs w:val="22"/>
          <w:lang w:val="en-GB"/>
        </w:rPr>
        <w:t xml:space="preserve"> UNDP</w:t>
      </w:r>
      <w:r w:rsidR="00E63779" w:rsidRPr="00E90D19">
        <w:rPr>
          <w:rFonts w:asciiTheme="minorHAnsi" w:hAnsiTheme="minorHAnsi" w:cstheme="minorHAnsi"/>
          <w:sz w:val="22"/>
          <w:szCs w:val="22"/>
          <w:lang w:val="en-GB"/>
        </w:rPr>
        <w:t xml:space="preserve"> </w:t>
      </w:r>
      <w:r w:rsidR="00417CD6">
        <w:rPr>
          <w:rFonts w:asciiTheme="minorHAnsi" w:hAnsiTheme="minorHAnsi" w:cstheme="minorHAnsi"/>
          <w:sz w:val="22"/>
          <w:szCs w:val="22"/>
          <w:lang w:val="en-GB"/>
        </w:rPr>
        <w:t>Country Programme Document (CPD) 2015-2019</w:t>
      </w:r>
      <w:r w:rsidR="00E63779" w:rsidRPr="00E90D19">
        <w:rPr>
          <w:rFonts w:asciiTheme="minorHAnsi" w:hAnsiTheme="minorHAnsi" w:cstheme="minorHAnsi"/>
          <w:sz w:val="22"/>
          <w:szCs w:val="22"/>
          <w:lang w:val="en-GB"/>
        </w:rPr>
        <w:t>). It contributes to targets set within the Sustainable Development Goal (SDG)</w:t>
      </w:r>
      <w:r w:rsidR="003E3DF7">
        <w:rPr>
          <w:rFonts w:asciiTheme="minorHAnsi" w:hAnsiTheme="minorHAnsi" w:cstheme="minorHAnsi"/>
          <w:sz w:val="22"/>
          <w:szCs w:val="22"/>
          <w:lang w:val="en-GB"/>
        </w:rPr>
        <w:t xml:space="preserve"> 16</w:t>
      </w:r>
      <w:r w:rsidR="00E63779" w:rsidRPr="00E90D19">
        <w:rPr>
          <w:rFonts w:asciiTheme="minorHAnsi" w:hAnsiTheme="minorHAnsi" w:cstheme="minorHAnsi"/>
          <w:sz w:val="22"/>
          <w:szCs w:val="22"/>
          <w:lang w:val="en-GB"/>
        </w:rPr>
        <w:t>: Peace</w:t>
      </w:r>
      <w:r w:rsidR="00E63779" w:rsidRPr="00E1495D">
        <w:rPr>
          <w:rFonts w:asciiTheme="minorHAnsi" w:hAnsiTheme="minorHAnsi" w:cstheme="minorHAnsi"/>
          <w:sz w:val="22"/>
          <w:szCs w:val="22"/>
          <w:lang w:val="en-GB"/>
        </w:rPr>
        <w:t>, justice and strong institutions</w:t>
      </w:r>
      <w:r w:rsidR="003E3DF7" w:rsidRPr="00E1495D">
        <w:rPr>
          <w:rFonts w:asciiTheme="minorHAnsi" w:hAnsiTheme="minorHAnsi" w:cstheme="minorHAnsi"/>
          <w:sz w:val="22"/>
          <w:szCs w:val="22"/>
          <w:lang w:val="en-GB"/>
        </w:rPr>
        <w:t xml:space="preserve">. </w:t>
      </w:r>
      <w:r w:rsidR="003E3DF7" w:rsidRPr="00E1495D">
        <w:rPr>
          <w:rFonts w:asciiTheme="minorHAnsi" w:hAnsiTheme="minorHAnsi" w:cstheme="minorHAnsi"/>
          <w:i/>
          <w:sz w:val="22"/>
          <w:szCs w:val="22"/>
          <w:lang w:val="en-GB"/>
        </w:rPr>
        <w:t>O</w:t>
      </w:r>
      <w:r w:rsidR="003608CC" w:rsidRPr="00E1495D">
        <w:rPr>
          <w:rFonts w:asciiTheme="minorHAnsi" w:hAnsiTheme="minorHAnsi" w:cstheme="minorHAnsi"/>
          <w:i/>
          <w:sz w:val="22"/>
          <w:szCs w:val="22"/>
          <w:lang w:val="en-GB"/>
        </w:rPr>
        <w:t>verview of relevant documentation</w:t>
      </w:r>
      <w:r w:rsidR="00B738DB" w:rsidRPr="00E1495D">
        <w:rPr>
          <w:rFonts w:asciiTheme="minorHAnsi" w:hAnsiTheme="minorHAnsi" w:cstheme="minorHAnsi"/>
          <w:i/>
          <w:sz w:val="22"/>
          <w:szCs w:val="22"/>
          <w:lang w:val="en-GB"/>
        </w:rPr>
        <w:t xml:space="preserve"> is</w:t>
      </w:r>
      <w:r w:rsidR="003608CC" w:rsidRPr="00E1495D">
        <w:rPr>
          <w:rFonts w:asciiTheme="minorHAnsi" w:hAnsiTheme="minorHAnsi" w:cstheme="minorHAnsi"/>
          <w:i/>
          <w:sz w:val="22"/>
          <w:szCs w:val="22"/>
          <w:lang w:val="en-GB"/>
        </w:rPr>
        <w:t xml:space="preserve"> provided in Annex </w:t>
      </w:r>
      <w:r w:rsidR="00A91CB7" w:rsidRPr="00E1495D">
        <w:rPr>
          <w:rFonts w:asciiTheme="minorHAnsi" w:hAnsiTheme="minorHAnsi" w:cstheme="minorHAnsi"/>
          <w:i/>
          <w:sz w:val="22"/>
          <w:szCs w:val="22"/>
          <w:lang w:val="en-GB"/>
        </w:rPr>
        <w:t>3</w:t>
      </w:r>
      <w:r w:rsidR="00E63779" w:rsidRPr="00E1495D">
        <w:rPr>
          <w:rFonts w:asciiTheme="minorHAnsi" w:hAnsiTheme="minorHAnsi" w:cstheme="minorHAnsi"/>
          <w:i/>
          <w:sz w:val="22"/>
          <w:szCs w:val="22"/>
          <w:lang w:val="en-GB"/>
        </w:rPr>
        <w:t>.</w:t>
      </w:r>
      <w:r w:rsidR="00E63779" w:rsidRPr="00F11EA2">
        <w:rPr>
          <w:rFonts w:asciiTheme="minorHAnsi" w:hAnsiTheme="minorHAnsi" w:cstheme="minorHAnsi"/>
          <w:i/>
          <w:sz w:val="22"/>
          <w:szCs w:val="22"/>
          <w:lang w:val="en-GB"/>
        </w:rPr>
        <w:t xml:space="preserve"> </w:t>
      </w:r>
    </w:p>
    <w:p w14:paraId="5BF7FFCB" w14:textId="77777777" w:rsidR="000E7896" w:rsidRPr="00E90D19" w:rsidRDefault="000E7896" w:rsidP="008B7592">
      <w:pPr>
        <w:outlineLvl w:val="0"/>
        <w:rPr>
          <w:rFonts w:asciiTheme="minorHAnsi" w:hAnsiTheme="minorHAnsi" w:cstheme="minorHAnsi"/>
          <w:b/>
          <w:caps/>
          <w:sz w:val="22"/>
          <w:szCs w:val="22"/>
          <w:lang w:val="en-GB"/>
        </w:rPr>
      </w:pPr>
    </w:p>
    <w:p w14:paraId="004ED61B" w14:textId="2D0DD91B" w:rsidR="00876996" w:rsidRPr="00E90D19" w:rsidRDefault="001E2D3A" w:rsidP="001E2D3A">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8B7592" w:rsidRPr="00E90D19">
        <w:rPr>
          <w:rFonts w:asciiTheme="minorHAnsi" w:hAnsiTheme="minorHAnsi"/>
          <w:sz w:val="24"/>
          <w:szCs w:val="24"/>
          <w:lang w:val="en-GB"/>
        </w:rPr>
        <w:t>valuation purpose, objectives</w:t>
      </w:r>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608CC">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2218D267" w14:textId="0613757F" w:rsidR="000F7E11" w:rsidRPr="00E90D19" w:rsidRDefault="00A6210E" w:rsidP="001E2D3A">
      <w:pPr>
        <w:pStyle w:val="Memoheading"/>
        <w:jc w:val="both"/>
        <w:rPr>
          <w:rFonts w:asciiTheme="minorHAnsi" w:hAnsiTheme="minorHAnsi" w:cstheme="minorHAnsi"/>
          <w:noProof w:val="0"/>
          <w:spacing w:val="-2"/>
          <w:sz w:val="22"/>
          <w:szCs w:val="22"/>
          <w:lang w:val="en-GB"/>
        </w:rPr>
      </w:pPr>
      <w:r w:rsidRPr="00F11EA2">
        <w:rPr>
          <w:rFonts w:asciiTheme="minorHAnsi" w:hAnsiTheme="minorHAnsi" w:cstheme="minorHAnsi"/>
          <w:noProof w:val="0"/>
          <w:spacing w:val="-2"/>
          <w:sz w:val="22"/>
          <w:szCs w:val="22"/>
          <w:lang w:val="en-GB"/>
        </w:rPr>
        <w:t>The purpose of the</w:t>
      </w:r>
      <w:r w:rsidR="00223BA2" w:rsidRPr="00F11EA2">
        <w:rPr>
          <w:rFonts w:asciiTheme="minorHAnsi" w:hAnsiTheme="minorHAnsi" w:cstheme="minorHAnsi"/>
          <w:noProof w:val="0"/>
          <w:spacing w:val="-2"/>
          <w:sz w:val="22"/>
          <w:szCs w:val="22"/>
          <w:lang w:val="en-GB"/>
        </w:rPr>
        <w:t xml:space="preserve"> Final</w:t>
      </w:r>
      <w:r w:rsidRPr="00F11EA2">
        <w:rPr>
          <w:rFonts w:asciiTheme="minorHAnsi" w:hAnsiTheme="minorHAnsi" w:cstheme="minorHAnsi"/>
          <w:noProof w:val="0"/>
          <w:spacing w:val="-2"/>
          <w:sz w:val="22"/>
          <w:szCs w:val="22"/>
          <w:lang w:val="en-GB"/>
        </w:rPr>
        <w:t xml:space="preserve"> Project Evaluation is to provide an impartial review of the </w:t>
      </w:r>
      <w:r w:rsidR="00D7794A">
        <w:rPr>
          <w:rFonts w:asciiTheme="minorHAnsi" w:hAnsiTheme="minorHAnsi" w:cstheme="minorHAnsi"/>
          <w:noProof w:val="0"/>
          <w:spacing w:val="-2"/>
          <w:sz w:val="22"/>
          <w:szCs w:val="22"/>
          <w:lang w:val="en-GB"/>
        </w:rPr>
        <w:t xml:space="preserve">EU STAR </w:t>
      </w:r>
      <w:r w:rsidR="001E2D3A" w:rsidRPr="00F11EA2">
        <w:rPr>
          <w:rFonts w:asciiTheme="minorHAnsi" w:hAnsiTheme="minorHAnsi" w:cstheme="minorHAnsi"/>
          <w:noProof w:val="0"/>
          <w:spacing w:val="-2"/>
          <w:sz w:val="22"/>
          <w:szCs w:val="22"/>
          <w:lang w:val="en-GB"/>
        </w:rPr>
        <w:t>p</w:t>
      </w:r>
      <w:r w:rsidR="001E7AC6" w:rsidRPr="00F11EA2">
        <w:rPr>
          <w:rFonts w:asciiTheme="minorHAnsi" w:hAnsiTheme="minorHAnsi" w:cstheme="minorHAnsi"/>
          <w:noProof w:val="0"/>
          <w:spacing w:val="-2"/>
          <w:sz w:val="22"/>
          <w:szCs w:val="22"/>
          <w:lang w:val="en-GB"/>
        </w:rPr>
        <w:t>ro</w:t>
      </w:r>
      <w:r w:rsidR="00D7794A">
        <w:rPr>
          <w:rFonts w:asciiTheme="minorHAnsi" w:hAnsiTheme="minorHAnsi" w:cstheme="minorHAnsi"/>
          <w:noProof w:val="0"/>
          <w:spacing w:val="-2"/>
          <w:sz w:val="22"/>
          <w:szCs w:val="22"/>
          <w:lang w:val="en-GB"/>
        </w:rPr>
        <w:t>ject</w:t>
      </w:r>
      <w:r w:rsidRPr="00F11EA2">
        <w:rPr>
          <w:rFonts w:asciiTheme="minorHAnsi" w:hAnsiTheme="minorHAnsi" w:cstheme="minorHAnsi"/>
          <w:noProof w:val="0"/>
          <w:spacing w:val="-2"/>
          <w:sz w:val="22"/>
          <w:szCs w:val="22"/>
          <w:lang w:val="en-GB"/>
        </w:rPr>
        <w:t xml:space="preserve"> in terms of its </w:t>
      </w:r>
      <w:r w:rsidR="00AB545D" w:rsidRPr="00F11EA2">
        <w:rPr>
          <w:rFonts w:asciiTheme="minorHAnsi" w:hAnsiTheme="minorHAnsi" w:cstheme="minorHAnsi"/>
          <w:noProof w:val="0"/>
          <w:spacing w:val="-2"/>
          <w:sz w:val="22"/>
          <w:szCs w:val="22"/>
          <w:lang w:val="en-GB"/>
        </w:rPr>
        <w:t xml:space="preserve">relevance, </w:t>
      </w:r>
      <w:r w:rsidR="003C7783" w:rsidRPr="00F11EA2">
        <w:rPr>
          <w:rFonts w:asciiTheme="minorHAnsi" w:hAnsiTheme="minorHAnsi" w:cstheme="minorHAnsi"/>
          <w:noProof w:val="0"/>
          <w:spacing w:val="-2"/>
          <w:sz w:val="22"/>
          <w:szCs w:val="22"/>
          <w:lang w:val="en-GB"/>
        </w:rPr>
        <w:t xml:space="preserve">effectiveness, efficiency, </w:t>
      </w:r>
      <w:r w:rsidR="007D1B1A" w:rsidRPr="00F11EA2">
        <w:rPr>
          <w:rFonts w:asciiTheme="minorHAnsi" w:hAnsiTheme="minorHAnsi" w:cstheme="minorHAnsi"/>
          <w:noProof w:val="0"/>
          <w:spacing w:val="-2"/>
          <w:sz w:val="22"/>
          <w:szCs w:val="22"/>
          <w:lang w:val="en-GB"/>
        </w:rPr>
        <w:t xml:space="preserve">impact, </w:t>
      </w:r>
      <w:r w:rsidR="003C7783" w:rsidRPr="00F11EA2">
        <w:rPr>
          <w:rFonts w:asciiTheme="minorHAnsi" w:hAnsiTheme="minorHAnsi" w:cstheme="minorHAnsi"/>
          <w:noProof w:val="0"/>
          <w:spacing w:val="-2"/>
          <w:sz w:val="22"/>
          <w:szCs w:val="22"/>
          <w:lang w:val="en-GB"/>
        </w:rPr>
        <w:t>sustainability</w:t>
      </w:r>
      <w:r w:rsidRPr="00F11EA2">
        <w:rPr>
          <w:rFonts w:asciiTheme="minorHAnsi" w:hAnsiTheme="minorHAnsi" w:cstheme="minorHAnsi"/>
          <w:noProof w:val="0"/>
          <w:spacing w:val="-2"/>
          <w:sz w:val="22"/>
          <w:szCs w:val="22"/>
          <w:lang w:val="en-GB"/>
        </w:rPr>
        <w:t xml:space="preserve">, management and achievements. </w:t>
      </w:r>
      <w:r w:rsidR="00F81D55" w:rsidRPr="00F11EA2">
        <w:rPr>
          <w:rFonts w:asciiTheme="minorHAnsi" w:hAnsiTheme="minorHAnsi" w:cstheme="minorHAnsi"/>
          <w:spacing w:val="-2"/>
          <w:sz w:val="22"/>
          <w:szCs w:val="22"/>
          <w:lang w:val="en-GB"/>
        </w:rPr>
        <w:t>The information, findings</w:t>
      </w:r>
      <w:r w:rsidR="006564E0" w:rsidRPr="00F11EA2">
        <w:rPr>
          <w:rFonts w:asciiTheme="minorHAnsi" w:hAnsiTheme="minorHAnsi" w:cstheme="minorHAnsi"/>
          <w:spacing w:val="-2"/>
          <w:sz w:val="22"/>
          <w:szCs w:val="22"/>
          <w:lang w:val="en-GB"/>
        </w:rPr>
        <w:t xml:space="preserve">, lessons learned </w:t>
      </w:r>
      <w:r w:rsidR="00F81D55" w:rsidRPr="00F11EA2">
        <w:rPr>
          <w:rFonts w:asciiTheme="minorHAnsi" w:hAnsiTheme="minorHAnsi" w:cstheme="minorHAnsi"/>
          <w:spacing w:val="-2"/>
          <w:sz w:val="22"/>
          <w:szCs w:val="22"/>
          <w:lang w:val="en-GB"/>
        </w:rPr>
        <w:t xml:space="preserve">and recommendations generated by the evaluation will be used by the Project Board, </w:t>
      </w:r>
      <w:r w:rsidR="00F81D55" w:rsidRPr="00E90D19">
        <w:rPr>
          <w:rFonts w:asciiTheme="minorHAnsi" w:hAnsiTheme="minorHAnsi" w:cstheme="minorHAnsi"/>
          <w:spacing w:val="-2"/>
          <w:sz w:val="22"/>
          <w:szCs w:val="22"/>
          <w:lang w:val="en-GB"/>
        </w:rPr>
        <w:t xml:space="preserve">UNDP, </w:t>
      </w:r>
      <w:r w:rsidR="00C54963" w:rsidRPr="00E90D19">
        <w:rPr>
          <w:rFonts w:asciiTheme="minorHAnsi" w:hAnsiTheme="minorHAnsi" w:cstheme="minorHAnsi"/>
          <w:spacing w:val="-2"/>
          <w:sz w:val="22"/>
          <w:szCs w:val="22"/>
          <w:lang w:val="en-GB"/>
        </w:rPr>
        <w:t>EU</w:t>
      </w:r>
      <w:r w:rsidR="007F0240" w:rsidRPr="00E90D19">
        <w:rPr>
          <w:rFonts w:asciiTheme="minorHAnsi" w:hAnsiTheme="minorHAnsi" w:cstheme="minorHAnsi"/>
          <w:spacing w:val="-2"/>
          <w:sz w:val="22"/>
          <w:szCs w:val="22"/>
          <w:lang w:val="en-GB"/>
        </w:rPr>
        <w:t xml:space="preserve"> </w:t>
      </w:r>
      <w:r w:rsidR="00F81D55" w:rsidRPr="00E90D19">
        <w:rPr>
          <w:rFonts w:asciiTheme="minorHAnsi" w:hAnsiTheme="minorHAnsi" w:cstheme="minorHAnsi"/>
          <w:spacing w:val="-2"/>
          <w:sz w:val="22"/>
          <w:szCs w:val="22"/>
          <w:lang w:val="en-GB"/>
        </w:rPr>
        <w:t xml:space="preserve">and by the implementing partners to strengthen the remaining </w:t>
      </w:r>
      <w:r w:rsidR="002B3D7D">
        <w:rPr>
          <w:rFonts w:asciiTheme="minorHAnsi" w:hAnsiTheme="minorHAnsi" w:cstheme="minorHAnsi"/>
          <w:spacing w:val="-2"/>
          <w:sz w:val="22"/>
          <w:szCs w:val="22"/>
          <w:lang w:val="en-GB"/>
        </w:rPr>
        <w:t>p</w:t>
      </w:r>
      <w:r w:rsidR="00F81D55" w:rsidRPr="00E90D19">
        <w:rPr>
          <w:rFonts w:asciiTheme="minorHAnsi" w:hAnsiTheme="minorHAnsi" w:cstheme="minorHAnsi"/>
          <w:spacing w:val="-2"/>
          <w:sz w:val="22"/>
          <w:szCs w:val="22"/>
          <w:lang w:val="en-GB"/>
        </w:rPr>
        <w:t xml:space="preserve">roject implementation and inform future programming. </w:t>
      </w:r>
    </w:p>
    <w:p w14:paraId="196D2EEB" w14:textId="77777777" w:rsidR="008B7592" w:rsidRPr="00E90D19" w:rsidRDefault="008B7592" w:rsidP="008B7592">
      <w:pPr>
        <w:jc w:val="both"/>
        <w:rPr>
          <w:rFonts w:asciiTheme="minorHAnsi" w:eastAsiaTheme="minorEastAsia" w:hAnsiTheme="minorHAnsi" w:cstheme="minorHAnsi"/>
          <w:sz w:val="22"/>
          <w:szCs w:val="22"/>
          <w:lang w:val="en-GB"/>
        </w:rPr>
      </w:pPr>
    </w:p>
    <w:p w14:paraId="272B754B" w14:textId="055A92FB" w:rsidR="001E2D3A" w:rsidRPr="00E90D19" w:rsidRDefault="008B7592"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1E2D3A" w:rsidRPr="00E90D19">
        <w:rPr>
          <w:rFonts w:asciiTheme="minorHAnsi" w:hAnsiTheme="minorHAnsi" w:cstheme="minorHAnsi"/>
          <w:b/>
          <w:sz w:val="22"/>
          <w:szCs w:val="22"/>
          <w:lang w:val="en-GB"/>
        </w:rPr>
        <w:t>Objective</w:t>
      </w:r>
    </w:p>
    <w:p w14:paraId="7FDB5496" w14:textId="771A379E" w:rsidR="00185FBC" w:rsidRDefault="001E2D3A" w:rsidP="001731C1">
      <w:pPr>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The evaluation objective is to examine the overall performance of the </w:t>
      </w:r>
      <w:r w:rsidR="00D7794A">
        <w:rPr>
          <w:rFonts w:asciiTheme="minorHAnsi" w:hAnsiTheme="minorHAnsi" w:cstheme="minorHAnsi"/>
          <w:sz w:val="22"/>
          <w:szCs w:val="22"/>
          <w:lang w:val="en-GB"/>
        </w:rPr>
        <w:t>EU</w:t>
      </w:r>
      <w:r w:rsidR="001731C1">
        <w:rPr>
          <w:rFonts w:asciiTheme="minorHAnsi" w:hAnsiTheme="minorHAnsi" w:cstheme="minorHAnsi"/>
          <w:sz w:val="22"/>
          <w:szCs w:val="22"/>
          <w:lang w:val="en-GB"/>
        </w:rPr>
        <w:t xml:space="preserve"> </w:t>
      </w:r>
      <w:r w:rsidR="00D7794A">
        <w:rPr>
          <w:rFonts w:asciiTheme="minorHAnsi" w:hAnsiTheme="minorHAnsi" w:cstheme="minorHAnsi"/>
          <w:sz w:val="22"/>
          <w:szCs w:val="22"/>
          <w:lang w:val="en-GB"/>
        </w:rPr>
        <w:t>STAR</w:t>
      </w:r>
      <w:r w:rsidRPr="00E90D19">
        <w:rPr>
          <w:rFonts w:asciiTheme="minorHAnsi" w:hAnsiTheme="minorHAnsi" w:cstheme="minorHAnsi"/>
          <w:sz w:val="22"/>
          <w:szCs w:val="22"/>
          <w:lang w:val="en-GB"/>
        </w:rPr>
        <w:t xml:space="preserve">, its results, inputs and activities, and how the outputs delivered added value to </w:t>
      </w:r>
      <w:r w:rsidR="001731C1">
        <w:rPr>
          <w:rFonts w:asciiTheme="minorHAnsi" w:hAnsiTheme="minorHAnsi" w:cstheme="minorHAnsi"/>
          <w:sz w:val="22"/>
          <w:szCs w:val="22"/>
          <w:lang w:val="en-GB"/>
        </w:rPr>
        <w:t xml:space="preserve">the efforts of the </w:t>
      </w:r>
      <w:r w:rsidR="00D7794A">
        <w:rPr>
          <w:rFonts w:asciiTheme="minorHAnsi" w:hAnsiTheme="minorHAnsi" w:cstheme="minorHAnsi"/>
          <w:sz w:val="22"/>
          <w:szCs w:val="22"/>
          <w:lang w:val="en-GB"/>
        </w:rPr>
        <w:t>M</w:t>
      </w:r>
      <w:r w:rsidR="001731C1">
        <w:rPr>
          <w:rFonts w:asciiTheme="minorHAnsi" w:hAnsiTheme="minorHAnsi" w:cstheme="minorHAnsi"/>
          <w:sz w:val="22"/>
          <w:szCs w:val="22"/>
          <w:lang w:val="en-GB"/>
        </w:rPr>
        <w:t xml:space="preserve">inistry </w:t>
      </w:r>
      <w:r w:rsidR="00D7794A">
        <w:rPr>
          <w:rFonts w:asciiTheme="minorHAnsi" w:hAnsiTheme="minorHAnsi" w:cstheme="minorHAnsi"/>
          <w:sz w:val="22"/>
          <w:szCs w:val="22"/>
          <w:lang w:val="en-GB"/>
        </w:rPr>
        <w:t>o</w:t>
      </w:r>
      <w:r w:rsidR="001731C1">
        <w:rPr>
          <w:rFonts w:asciiTheme="minorHAnsi" w:hAnsiTheme="minorHAnsi" w:cstheme="minorHAnsi"/>
          <w:sz w:val="22"/>
          <w:szCs w:val="22"/>
          <w:lang w:val="en-GB"/>
        </w:rPr>
        <w:t xml:space="preserve">f </w:t>
      </w:r>
      <w:r w:rsidR="00D7794A">
        <w:rPr>
          <w:rFonts w:asciiTheme="minorHAnsi" w:hAnsiTheme="minorHAnsi" w:cstheme="minorHAnsi"/>
          <w:sz w:val="22"/>
          <w:szCs w:val="22"/>
          <w:lang w:val="en-GB"/>
        </w:rPr>
        <w:t>D</w:t>
      </w:r>
      <w:r w:rsidR="001731C1">
        <w:rPr>
          <w:rFonts w:asciiTheme="minorHAnsi" w:hAnsiTheme="minorHAnsi" w:cstheme="minorHAnsi"/>
          <w:sz w:val="22"/>
          <w:szCs w:val="22"/>
          <w:lang w:val="en-GB"/>
        </w:rPr>
        <w:t>efence</w:t>
      </w:r>
      <w:r w:rsidR="00D7794A">
        <w:rPr>
          <w:rFonts w:asciiTheme="minorHAnsi" w:hAnsiTheme="minorHAnsi" w:cstheme="minorHAnsi"/>
          <w:sz w:val="22"/>
          <w:szCs w:val="22"/>
          <w:lang w:val="en-GB"/>
        </w:rPr>
        <w:t xml:space="preserve"> and</w:t>
      </w:r>
      <w:r w:rsidR="00C138B5">
        <w:rPr>
          <w:rFonts w:asciiTheme="minorHAnsi" w:hAnsiTheme="minorHAnsi" w:cstheme="minorHAnsi"/>
          <w:sz w:val="22"/>
          <w:szCs w:val="22"/>
          <w:lang w:val="en-GB"/>
        </w:rPr>
        <w:t xml:space="preserve"> the</w:t>
      </w:r>
      <w:r w:rsidR="00D7794A">
        <w:rPr>
          <w:rFonts w:asciiTheme="minorHAnsi" w:hAnsiTheme="minorHAnsi" w:cstheme="minorHAnsi"/>
          <w:sz w:val="22"/>
          <w:szCs w:val="22"/>
          <w:lang w:val="en-GB"/>
        </w:rPr>
        <w:t xml:space="preserve"> A</w:t>
      </w:r>
      <w:r w:rsidR="001731C1">
        <w:rPr>
          <w:rFonts w:asciiTheme="minorHAnsi" w:hAnsiTheme="minorHAnsi" w:cstheme="minorHAnsi"/>
          <w:sz w:val="22"/>
          <w:szCs w:val="22"/>
          <w:lang w:val="en-GB"/>
        </w:rPr>
        <w:t xml:space="preserve">rmed </w:t>
      </w:r>
      <w:r w:rsidR="00D7794A">
        <w:rPr>
          <w:rFonts w:asciiTheme="minorHAnsi" w:hAnsiTheme="minorHAnsi" w:cstheme="minorHAnsi"/>
          <w:sz w:val="22"/>
          <w:szCs w:val="22"/>
          <w:lang w:val="en-GB"/>
        </w:rPr>
        <w:t>F</w:t>
      </w:r>
      <w:r w:rsidR="001731C1">
        <w:rPr>
          <w:rFonts w:asciiTheme="minorHAnsi" w:hAnsiTheme="minorHAnsi" w:cstheme="minorHAnsi"/>
          <w:sz w:val="22"/>
          <w:szCs w:val="22"/>
          <w:lang w:val="en-GB"/>
        </w:rPr>
        <w:t>orces</w:t>
      </w:r>
      <w:r w:rsidR="002B3D7D">
        <w:rPr>
          <w:rFonts w:asciiTheme="minorHAnsi" w:hAnsiTheme="minorHAnsi" w:cstheme="minorHAnsi"/>
          <w:sz w:val="22"/>
          <w:szCs w:val="22"/>
          <w:lang w:val="en-GB"/>
        </w:rPr>
        <w:t xml:space="preserve"> of</w:t>
      </w:r>
      <w:r w:rsidR="00D7794A">
        <w:rPr>
          <w:rFonts w:asciiTheme="minorHAnsi" w:hAnsiTheme="minorHAnsi" w:cstheme="minorHAnsi"/>
          <w:sz w:val="22"/>
          <w:szCs w:val="22"/>
          <w:lang w:val="en-GB"/>
        </w:rPr>
        <w:t xml:space="preserve"> BiH</w:t>
      </w:r>
      <w:r w:rsidR="002B3D7D">
        <w:rPr>
          <w:rFonts w:asciiTheme="minorHAnsi" w:hAnsiTheme="minorHAnsi" w:cstheme="minorHAnsi"/>
          <w:sz w:val="22"/>
          <w:szCs w:val="22"/>
          <w:lang w:val="en-GB"/>
        </w:rPr>
        <w:t xml:space="preserve"> in the field of ammunition control and management</w:t>
      </w:r>
      <w:r w:rsidRPr="00E90D19">
        <w:rPr>
          <w:rFonts w:asciiTheme="minorHAnsi" w:hAnsiTheme="minorHAnsi" w:cstheme="minorHAnsi"/>
          <w:sz w:val="22"/>
          <w:szCs w:val="22"/>
          <w:lang w:val="en-GB"/>
        </w:rPr>
        <w:t xml:space="preserve">. In a substantive analysis of the effectiveness of the project approach and feedback from beneficiaries, the evaluation should assess cause and effect relations within the </w:t>
      </w:r>
      <w:r w:rsidR="00810D24">
        <w:rPr>
          <w:rFonts w:asciiTheme="minorHAnsi" w:hAnsiTheme="minorHAnsi" w:cstheme="minorHAnsi"/>
          <w:sz w:val="22"/>
          <w:szCs w:val="22"/>
          <w:lang w:val="en-GB"/>
        </w:rPr>
        <w:t>project</w:t>
      </w:r>
      <w:r w:rsidRPr="00E90D19">
        <w:rPr>
          <w:rFonts w:asciiTheme="minorHAnsi" w:hAnsiTheme="minorHAnsi" w:cstheme="minorHAnsi"/>
          <w:sz w:val="22"/>
          <w:szCs w:val="22"/>
          <w:lang w:val="en-GB"/>
        </w:rPr>
        <w:t>,</w:t>
      </w:r>
      <w:r w:rsidR="001731C1" w:rsidRPr="001731C1">
        <w:t xml:space="preserve"> </w:t>
      </w:r>
      <w:r w:rsidR="001731C1" w:rsidRPr="001731C1">
        <w:rPr>
          <w:rFonts w:asciiTheme="minorHAnsi" w:hAnsiTheme="minorHAnsi" w:cstheme="minorHAnsi"/>
          <w:sz w:val="22"/>
          <w:szCs w:val="22"/>
          <w:lang w:val="en-GB"/>
        </w:rPr>
        <w:t xml:space="preserve">including </w:t>
      </w:r>
      <w:r w:rsidRPr="00E90D19">
        <w:rPr>
          <w:rFonts w:asciiTheme="minorHAnsi" w:hAnsiTheme="minorHAnsi" w:cstheme="minorHAnsi"/>
          <w:sz w:val="22"/>
          <w:szCs w:val="22"/>
          <w:lang w:val="en-GB"/>
        </w:rPr>
        <w:t xml:space="preserve">identifying the extent to which the observed changes can be attributed to the </w:t>
      </w:r>
      <w:r w:rsidR="00D7794A">
        <w:rPr>
          <w:rFonts w:asciiTheme="minorHAnsi" w:hAnsiTheme="minorHAnsi" w:cstheme="minorHAnsi"/>
          <w:sz w:val="22"/>
          <w:szCs w:val="22"/>
          <w:lang w:val="en-GB"/>
        </w:rPr>
        <w:t>EU</w:t>
      </w:r>
      <w:r w:rsidR="00F872DB">
        <w:rPr>
          <w:rFonts w:asciiTheme="minorHAnsi" w:hAnsiTheme="minorHAnsi" w:cstheme="minorHAnsi"/>
          <w:sz w:val="22"/>
          <w:szCs w:val="22"/>
          <w:lang w:val="en-GB"/>
        </w:rPr>
        <w:t xml:space="preserve"> </w:t>
      </w:r>
      <w:r w:rsidR="00D7794A">
        <w:rPr>
          <w:rFonts w:asciiTheme="minorHAnsi" w:hAnsiTheme="minorHAnsi" w:cstheme="minorHAnsi"/>
          <w:sz w:val="22"/>
          <w:szCs w:val="22"/>
          <w:lang w:val="en-GB"/>
        </w:rPr>
        <w:t>STAR</w:t>
      </w:r>
      <w:r w:rsidRPr="00E90D19">
        <w:rPr>
          <w:rFonts w:asciiTheme="minorHAnsi" w:hAnsiTheme="minorHAnsi" w:cstheme="minorHAnsi"/>
          <w:sz w:val="22"/>
          <w:szCs w:val="22"/>
          <w:lang w:val="en-GB"/>
        </w:rPr>
        <w:t xml:space="preserve">. </w:t>
      </w:r>
    </w:p>
    <w:p w14:paraId="36F56946" w14:textId="77777777" w:rsidR="00185FBC" w:rsidRDefault="00185FBC" w:rsidP="001731C1">
      <w:pPr>
        <w:jc w:val="both"/>
        <w:rPr>
          <w:rFonts w:asciiTheme="minorHAnsi" w:hAnsiTheme="minorHAnsi" w:cstheme="minorHAnsi"/>
          <w:sz w:val="22"/>
          <w:szCs w:val="22"/>
          <w:lang w:val="en-GB"/>
        </w:rPr>
      </w:pPr>
    </w:p>
    <w:p w14:paraId="057F939D" w14:textId="4013CBB2" w:rsidR="001E2D3A" w:rsidRPr="00AD0E56" w:rsidRDefault="001E2D3A" w:rsidP="001731C1">
      <w:pPr>
        <w:jc w:val="both"/>
        <w:rPr>
          <w:rFonts w:asciiTheme="minorHAnsi" w:hAnsiTheme="minorHAnsi" w:cstheme="minorHAnsi"/>
          <w:caps/>
          <w:sz w:val="22"/>
          <w:szCs w:val="22"/>
          <w:lang w:val="en-GB"/>
        </w:rPr>
      </w:pPr>
      <w:r w:rsidRPr="00E90D19">
        <w:rPr>
          <w:rFonts w:asciiTheme="minorHAnsi" w:hAnsiTheme="minorHAnsi" w:cstheme="minorHAnsi"/>
          <w:sz w:val="22"/>
          <w:szCs w:val="22"/>
          <w:lang w:val="en-GB"/>
        </w:rPr>
        <w:t xml:space="preserve">In addition, </w:t>
      </w:r>
      <w:r w:rsidR="00185FBC">
        <w:rPr>
          <w:rFonts w:asciiTheme="minorHAnsi" w:hAnsiTheme="minorHAnsi" w:cstheme="minorHAnsi"/>
          <w:sz w:val="22"/>
          <w:szCs w:val="22"/>
          <w:lang w:val="en-GB"/>
        </w:rPr>
        <w:t>t</w:t>
      </w:r>
      <w:r w:rsidR="00185FBC" w:rsidRPr="00185FBC">
        <w:rPr>
          <w:rFonts w:asciiTheme="minorHAnsi" w:hAnsiTheme="minorHAnsi" w:cstheme="minorHAnsi"/>
          <w:sz w:val="22"/>
          <w:szCs w:val="22"/>
          <w:lang w:val="en-GB"/>
        </w:rPr>
        <w:t>he evaluation will highlight strengths, weaknesses/gaps</w:t>
      </w:r>
      <w:r w:rsidR="002B3D7D">
        <w:rPr>
          <w:rFonts w:asciiTheme="minorHAnsi" w:hAnsiTheme="minorHAnsi" w:cstheme="minorHAnsi"/>
          <w:sz w:val="22"/>
          <w:szCs w:val="22"/>
          <w:lang w:val="en-GB"/>
        </w:rPr>
        <w:t xml:space="preserve"> and</w:t>
      </w:r>
      <w:r w:rsidR="00185FBC" w:rsidRPr="00185FBC">
        <w:rPr>
          <w:rFonts w:asciiTheme="minorHAnsi" w:hAnsiTheme="minorHAnsi" w:cstheme="minorHAnsi"/>
          <w:sz w:val="22"/>
          <w:szCs w:val="22"/>
          <w:lang w:val="en-GB"/>
        </w:rPr>
        <w:t xml:space="preserve"> good practices </w:t>
      </w:r>
      <w:r w:rsidR="002B3D7D">
        <w:rPr>
          <w:rFonts w:asciiTheme="minorHAnsi" w:hAnsiTheme="minorHAnsi" w:cstheme="minorHAnsi"/>
          <w:sz w:val="22"/>
          <w:szCs w:val="22"/>
          <w:lang w:val="en-GB"/>
        </w:rPr>
        <w:t xml:space="preserve">of </w:t>
      </w:r>
      <w:r w:rsidR="00185FBC">
        <w:rPr>
          <w:rFonts w:asciiTheme="minorHAnsi" w:hAnsiTheme="minorHAnsi" w:cstheme="minorHAnsi"/>
          <w:sz w:val="22"/>
          <w:szCs w:val="22"/>
          <w:lang w:val="en-GB"/>
        </w:rPr>
        <w:t xml:space="preserve">the </w:t>
      </w:r>
      <w:r w:rsidR="002B3D7D">
        <w:rPr>
          <w:rFonts w:asciiTheme="minorHAnsi" w:hAnsiTheme="minorHAnsi" w:cstheme="minorHAnsi"/>
          <w:sz w:val="22"/>
          <w:szCs w:val="22"/>
          <w:lang w:val="en-GB"/>
        </w:rPr>
        <w:t>p</w:t>
      </w:r>
      <w:r w:rsidR="00185FBC">
        <w:rPr>
          <w:rFonts w:asciiTheme="minorHAnsi" w:hAnsiTheme="minorHAnsi" w:cstheme="minorHAnsi"/>
          <w:sz w:val="22"/>
          <w:szCs w:val="22"/>
          <w:lang w:val="en-GB"/>
        </w:rPr>
        <w:t xml:space="preserve">roject </w:t>
      </w:r>
      <w:r w:rsidR="00185FBC" w:rsidRPr="00185FBC">
        <w:rPr>
          <w:rFonts w:asciiTheme="minorHAnsi" w:hAnsiTheme="minorHAnsi" w:cstheme="minorHAnsi"/>
          <w:sz w:val="22"/>
          <w:szCs w:val="22"/>
          <w:lang w:val="en-GB"/>
        </w:rPr>
        <w:t xml:space="preserve">and provide </w:t>
      </w:r>
      <w:r w:rsidRPr="00E90D19">
        <w:rPr>
          <w:rFonts w:asciiTheme="minorHAnsi" w:hAnsiTheme="minorHAnsi" w:cstheme="minorHAnsi"/>
          <w:sz w:val="22"/>
          <w:szCs w:val="22"/>
          <w:lang w:val="en-GB"/>
        </w:rPr>
        <w:t xml:space="preserve">forward-looking actionable recommendations to the EU and UNDP for </w:t>
      </w:r>
      <w:r w:rsidR="00200ACF">
        <w:rPr>
          <w:rFonts w:asciiTheme="minorHAnsi" w:hAnsiTheme="minorHAnsi" w:cstheme="minorHAnsi"/>
          <w:sz w:val="22"/>
          <w:szCs w:val="22"/>
          <w:lang w:val="en-GB"/>
        </w:rPr>
        <w:t>finetuning a</w:t>
      </w:r>
      <w:r w:rsidRPr="00E90D19">
        <w:rPr>
          <w:rFonts w:asciiTheme="minorHAnsi" w:hAnsiTheme="minorHAnsi" w:cstheme="minorHAnsi"/>
          <w:sz w:val="22"/>
          <w:szCs w:val="22"/>
          <w:lang w:val="en-GB"/>
        </w:rPr>
        <w:t xml:space="preserve">nd scaling up </w:t>
      </w:r>
      <w:r w:rsidRPr="00AD0E56">
        <w:rPr>
          <w:rFonts w:asciiTheme="minorHAnsi" w:hAnsiTheme="minorHAnsi" w:cstheme="minorHAnsi"/>
          <w:sz w:val="22"/>
          <w:szCs w:val="22"/>
          <w:lang w:val="en-GB"/>
        </w:rPr>
        <w:t xml:space="preserve">support in the field of </w:t>
      </w:r>
      <w:r w:rsidR="00D7794A">
        <w:rPr>
          <w:rFonts w:asciiTheme="minorHAnsi" w:hAnsiTheme="minorHAnsi" w:cstheme="minorHAnsi"/>
          <w:sz w:val="22"/>
          <w:szCs w:val="22"/>
          <w:lang w:val="en-GB"/>
        </w:rPr>
        <w:t>sustainable life-cycle management of ammunition held by</w:t>
      </w:r>
      <w:r w:rsidR="002B3D7D">
        <w:rPr>
          <w:rFonts w:asciiTheme="minorHAnsi" w:hAnsiTheme="minorHAnsi" w:cstheme="minorHAnsi"/>
          <w:sz w:val="22"/>
          <w:szCs w:val="22"/>
          <w:lang w:val="en-GB"/>
        </w:rPr>
        <w:t xml:space="preserve"> the</w:t>
      </w:r>
      <w:r w:rsidR="00D7794A">
        <w:rPr>
          <w:rFonts w:asciiTheme="minorHAnsi" w:hAnsiTheme="minorHAnsi" w:cstheme="minorHAnsi"/>
          <w:sz w:val="22"/>
          <w:szCs w:val="22"/>
          <w:lang w:val="en-GB"/>
        </w:rPr>
        <w:t xml:space="preserve"> A</w:t>
      </w:r>
      <w:r w:rsidR="001731C1">
        <w:rPr>
          <w:rFonts w:asciiTheme="minorHAnsi" w:hAnsiTheme="minorHAnsi" w:cstheme="minorHAnsi"/>
          <w:sz w:val="22"/>
          <w:szCs w:val="22"/>
          <w:lang w:val="en-GB"/>
        </w:rPr>
        <w:t xml:space="preserve">rmed </w:t>
      </w:r>
      <w:r w:rsidR="00D7794A">
        <w:rPr>
          <w:rFonts w:asciiTheme="minorHAnsi" w:hAnsiTheme="minorHAnsi" w:cstheme="minorHAnsi"/>
          <w:sz w:val="22"/>
          <w:szCs w:val="22"/>
          <w:lang w:val="en-GB"/>
        </w:rPr>
        <w:t>F</w:t>
      </w:r>
      <w:r w:rsidR="001731C1">
        <w:rPr>
          <w:rFonts w:asciiTheme="minorHAnsi" w:hAnsiTheme="minorHAnsi" w:cstheme="minorHAnsi"/>
          <w:sz w:val="22"/>
          <w:szCs w:val="22"/>
          <w:lang w:val="en-GB"/>
        </w:rPr>
        <w:t>orces of</w:t>
      </w:r>
      <w:r w:rsidR="00D7794A">
        <w:rPr>
          <w:rFonts w:asciiTheme="minorHAnsi" w:hAnsiTheme="minorHAnsi" w:cstheme="minorHAnsi"/>
          <w:sz w:val="22"/>
          <w:szCs w:val="22"/>
          <w:lang w:val="en-GB"/>
        </w:rPr>
        <w:t xml:space="preserve"> BiH</w:t>
      </w:r>
      <w:r w:rsidRPr="00AD0E56">
        <w:rPr>
          <w:rFonts w:asciiTheme="minorHAnsi" w:hAnsiTheme="minorHAnsi" w:cstheme="minorHAnsi"/>
          <w:sz w:val="22"/>
          <w:szCs w:val="22"/>
          <w:lang w:val="en-GB"/>
        </w:rPr>
        <w:t>.</w:t>
      </w:r>
      <w:r w:rsidR="00FE4F3A" w:rsidRPr="00AD0E56">
        <w:rPr>
          <w:rFonts w:asciiTheme="minorHAnsi" w:hAnsiTheme="minorHAnsi" w:cstheme="minorHAnsi"/>
          <w:sz w:val="22"/>
          <w:szCs w:val="22"/>
          <w:lang w:val="en-GB"/>
        </w:rPr>
        <w:t xml:space="preserve"> </w:t>
      </w:r>
    </w:p>
    <w:p w14:paraId="4823F99A" w14:textId="77777777" w:rsidR="001E2D3A" w:rsidRPr="00E90D19" w:rsidRDefault="001E2D3A" w:rsidP="001D6DA7">
      <w:pPr>
        <w:jc w:val="both"/>
        <w:rPr>
          <w:rFonts w:asciiTheme="minorHAnsi" w:hAnsiTheme="minorHAnsi" w:cstheme="minorHAnsi"/>
          <w:b/>
          <w:sz w:val="22"/>
          <w:szCs w:val="22"/>
          <w:lang w:val="en-GB"/>
        </w:rPr>
      </w:pPr>
    </w:p>
    <w:p w14:paraId="62204D07" w14:textId="5C3034F9" w:rsidR="008B7592" w:rsidRPr="00E90D19" w:rsidRDefault="001E2D3A" w:rsidP="008B7592">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c) </w:t>
      </w:r>
      <w:r w:rsidR="008B7592" w:rsidRPr="00E90D19">
        <w:rPr>
          <w:rFonts w:asciiTheme="minorHAnsi" w:hAnsiTheme="minorHAnsi" w:cstheme="minorHAnsi"/>
          <w:b/>
          <w:sz w:val="22"/>
          <w:szCs w:val="22"/>
          <w:lang w:val="en-GB"/>
        </w:rPr>
        <w:t>Scope</w:t>
      </w:r>
    </w:p>
    <w:p w14:paraId="26743337" w14:textId="2DF5F4CB" w:rsidR="002223F9" w:rsidRPr="00E90D19" w:rsidRDefault="008B7592" w:rsidP="008B7592">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The evaluation will assess the extent to which the</w:t>
      </w:r>
      <w:r w:rsidR="00B11906">
        <w:rPr>
          <w:rFonts w:asciiTheme="minorHAnsi" w:eastAsiaTheme="minorEastAsia" w:hAnsiTheme="minorHAnsi" w:cstheme="minorHAnsi"/>
          <w:sz w:val="22"/>
          <w:szCs w:val="22"/>
          <w:lang w:val="en-GB"/>
        </w:rPr>
        <w:t xml:space="preserve"> </w:t>
      </w:r>
      <w:r w:rsidR="00200ACF">
        <w:rPr>
          <w:rFonts w:asciiTheme="minorHAnsi" w:eastAsiaTheme="minorEastAsia" w:hAnsiTheme="minorHAnsi" w:cstheme="minorHAnsi"/>
          <w:sz w:val="22"/>
          <w:szCs w:val="22"/>
          <w:lang w:val="en-GB"/>
        </w:rPr>
        <w:t>specific</w:t>
      </w:r>
      <w:r w:rsidR="00B11906">
        <w:rPr>
          <w:rFonts w:asciiTheme="minorHAnsi" w:eastAsiaTheme="minorEastAsia" w:hAnsiTheme="minorHAnsi" w:cstheme="minorHAnsi"/>
          <w:sz w:val="22"/>
          <w:szCs w:val="22"/>
          <w:lang w:val="en-GB"/>
        </w:rPr>
        <w:t xml:space="preserve"> project</w:t>
      </w:r>
      <w:r w:rsidR="00200ACF">
        <w:rPr>
          <w:rFonts w:asciiTheme="minorHAnsi" w:eastAsiaTheme="minorEastAsia" w:hAnsiTheme="minorHAnsi" w:cstheme="minorHAnsi"/>
          <w:sz w:val="22"/>
          <w:szCs w:val="22"/>
          <w:lang w:val="en-GB"/>
        </w:rPr>
        <w:t xml:space="preserve"> objective/o</w:t>
      </w:r>
      <w:r w:rsidRPr="00E90D19">
        <w:rPr>
          <w:rFonts w:asciiTheme="minorHAnsi" w:eastAsiaTheme="minorEastAsia" w:hAnsiTheme="minorHAnsi" w:cstheme="minorHAnsi"/>
          <w:sz w:val="22"/>
          <w:szCs w:val="22"/>
          <w:lang w:val="en-GB"/>
        </w:rPr>
        <w:t xml:space="preserve">utcome and </w:t>
      </w:r>
      <w:r w:rsidR="00200ACF">
        <w:rPr>
          <w:rFonts w:asciiTheme="minorHAnsi" w:eastAsiaTheme="minorEastAsia" w:hAnsiTheme="minorHAnsi" w:cstheme="minorHAnsi"/>
          <w:sz w:val="22"/>
          <w:szCs w:val="22"/>
          <w:lang w:val="en-GB"/>
        </w:rPr>
        <w:t>results/</w:t>
      </w:r>
      <w:r w:rsidRPr="00E90D19">
        <w:rPr>
          <w:rFonts w:asciiTheme="minorHAnsi" w:eastAsiaTheme="minorEastAsia" w:hAnsiTheme="minorHAnsi" w:cstheme="minorHAnsi"/>
          <w:sz w:val="22"/>
          <w:szCs w:val="22"/>
          <w:lang w:val="en-GB"/>
        </w:rPr>
        <w:t xml:space="preserve">outputs have been achieved since the beginning of the </w:t>
      </w:r>
      <w:r w:rsidR="00810D24">
        <w:rPr>
          <w:rFonts w:asciiTheme="minorHAnsi" w:eastAsiaTheme="minorEastAsia" w:hAnsiTheme="minorHAnsi" w:cstheme="minorHAnsi"/>
          <w:sz w:val="22"/>
          <w:szCs w:val="22"/>
          <w:lang w:val="en-GB"/>
        </w:rPr>
        <w:t>project</w:t>
      </w:r>
      <w:r w:rsidRPr="00E90D19">
        <w:rPr>
          <w:rFonts w:asciiTheme="minorHAnsi" w:eastAsiaTheme="minorEastAsia" w:hAnsiTheme="minorHAnsi" w:cstheme="minorHAnsi"/>
          <w:sz w:val="22"/>
          <w:szCs w:val="22"/>
          <w:lang w:val="en-GB"/>
        </w:rPr>
        <w:t xml:space="preserve"> and</w:t>
      </w:r>
      <w:r w:rsidR="00226A95" w:rsidRPr="00E90D19">
        <w:rPr>
          <w:rFonts w:asciiTheme="minorHAnsi" w:eastAsiaTheme="minorEastAsia" w:hAnsiTheme="minorHAnsi" w:cstheme="minorHAnsi"/>
          <w:sz w:val="22"/>
          <w:szCs w:val="22"/>
          <w:lang w:val="en-GB"/>
        </w:rPr>
        <w:t xml:space="preserve"> </w:t>
      </w:r>
      <w:r w:rsidR="005F4EFC" w:rsidRPr="00E90D19">
        <w:rPr>
          <w:rFonts w:asciiTheme="minorHAnsi" w:eastAsiaTheme="minorEastAsia" w:hAnsiTheme="minorHAnsi" w:cstheme="minorHAnsi"/>
          <w:sz w:val="22"/>
          <w:szCs w:val="22"/>
          <w:lang w:val="en-GB"/>
        </w:rPr>
        <w:t>likelihood for the</w:t>
      </w:r>
      <w:r w:rsidR="00DA0BB7" w:rsidRPr="00E90D19">
        <w:rPr>
          <w:rFonts w:asciiTheme="minorHAnsi" w:eastAsiaTheme="minorEastAsia" w:hAnsiTheme="minorHAnsi" w:cstheme="minorHAnsi"/>
          <w:sz w:val="22"/>
          <w:szCs w:val="22"/>
          <w:lang w:val="en-GB"/>
        </w:rPr>
        <w:t>ir</w:t>
      </w:r>
      <w:r w:rsidR="005F4EFC" w:rsidRPr="00E90D19">
        <w:rPr>
          <w:rFonts w:asciiTheme="minorHAnsi" w:eastAsiaTheme="minorEastAsia" w:hAnsiTheme="minorHAnsi" w:cstheme="minorHAnsi"/>
          <w:sz w:val="22"/>
          <w:szCs w:val="22"/>
          <w:lang w:val="en-GB"/>
        </w:rPr>
        <w:t xml:space="preserve"> full </w:t>
      </w:r>
      <w:r w:rsidRPr="00E90D19">
        <w:rPr>
          <w:rFonts w:asciiTheme="minorHAnsi" w:eastAsiaTheme="minorEastAsia" w:hAnsiTheme="minorHAnsi" w:cstheme="minorHAnsi"/>
          <w:sz w:val="22"/>
          <w:szCs w:val="22"/>
          <w:lang w:val="en-GB"/>
        </w:rPr>
        <w:t>achie</w:t>
      </w:r>
      <w:r w:rsidR="005F4EFC" w:rsidRPr="00E90D19">
        <w:rPr>
          <w:rFonts w:asciiTheme="minorHAnsi" w:eastAsiaTheme="minorEastAsia" w:hAnsiTheme="minorHAnsi" w:cstheme="minorHAnsi"/>
          <w:sz w:val="22"/>
          <w:szCs w:val="22"/>
          <w:lang w:val="en-GB"/>
        </w:rPr>
        <w:t>vement</w:t>
      </w:r>
      <w:r w:rsidRPr="00E90D19">
        <w:rPr>
          <w:rFonts w:asciiTheme="minorHAnsi" w:eastAsiaTheme="minorEastAsia" w:hAnsiTheme="minorHAnsi" w:cstheme="minorHAnsi"/>
          <w:sz w:val="22"/>
          <w:szCs w:val="22"/>
          <w:lang w:val="en-GB"/>
        </w:rPr>
        <w:t xml:space="preserve"> by </w:t>
      </w:r>
      <w:r w:rsidR="00CA0178">
        <w:rPr>
          <w:rFonts w:asciiTheme="minorHAnsi" w:eastAsiaTheme="minorEastAsia" w:hAnsiTheme="minorHAnsi" w:cstheme="minorHAnsi"/>
          <w:sz w:val="22"/>
          <w:szCs w:val="22"/>
          <w:lang w:val="en-GB"/>
        </w:rPr>
        <w:t xml:space="preserve">the </w:t>
      </w:r>
      <w:r w:rsidR="00B11906">
        <w:rPr>
          <w:rFonts w:asciiTheme="minorHAnsi" w:eastAsiaTheme="minorEastAsia" w:hAnsiTheme="minorHAnsi" w:cstheme="minorHAnsi"/>
          <w:sz w:val="22"/>
          <w:szCs w:val="22"/>
          <w:lang w:val="en-GB"/>
        </w:rPr>
        <w:t>end</w:t>
      </w:r>
      <w:r w:rsidRPr="00E90D19">
        <w:rPr>
          <w:rFonts w:asciiTheme="minorHAnsi" w:eastAsiaTheme="minorEastAsia" w:hAnsiTheme="minorHAnsi" w:cstheme="minorHAnsi"/>
          <w:sz w:val="22"/>
          <w:szCs w:val="22"/>
          <w:lang w:val="en-GB"/>
        </w:rPr>
        <w:t xml:space="preserve"> </w:t>
      </w:r>
      <w:r w:rsidR="00CA0178">
        <w:rPr>
          <w:rFonts w:asciiTheme="minorHAnsi" w:eastAsiaTheme="minorEastAsia" w:hAnsiTheme="minorHAnsi" w:cstheme="minorHAnsi"/>
          <w:sz w:val="22"/>
          <w:szCs w:val="22"/>
          <w:lang w:val="en-GB"/>
        </w:rPr>
        <w:t xml:space="preserve">of the </w:t>
      </w:r>
      <w:r w:rsidR="008A3F30">
        <w:rPr>
          <w:rFonts w:asciiTheme="minorHAnsi" w:eastAsiaTheme="minorEastAsia" w:hAnsiTheme="minorHAnsi" w:cstheme="minorHAnsi"/>
          <w:sz w:val="22"/>
          <w:szCs w:val="22"/>
          <w:lang w:val="en-GB"/>
        </w:rPr>
        <w:t>p</w:t>
      </w:r>
      <w:r w:rsidR="00CA0178">
        <w:rPr>
          <w:rFonts w:asciiTheme="minorHAnsi" w:eastAsiaTheme="minorEastAsia" w:hAnsiTheme="minorHAnsi" w:cstheme="minorHAnsi"/>
          <w:sz w:val="22"/>
          <w:szCs w:val="22"/>
          <w:lang w:val="en-GB"/>
        </w:rPr>
        <w:t xml:space="preserve">roject </w:t>
      </w:r>
      <w:r w:rsidRPr="00E90D19">
        <w:rPr>
          <w:rFonts w:asciiTheme="minorHAnsi" w:eastAsiaTheme="minorEastAsia" w:hAnsiTheme="minorHAnsi" w:cstheme="minorHAnsi"/>
          <w:sz w:val="22"/>
          <w:szCs w:val="22"/>
          <w:lang w:val="en-GB"/>
        </w:rPr>
        <w:t xml:space="preserve">in </w:t>
      </w:r>
      <w:r w:rsidR="00D7794A">
        <w:rPr>
          <w:rFonts w:asciiTheme="minorHAnsi" w:eastAsiaTheme="minorEastAsia" w:hAnsiTheme="minorHAnsi" w:cstheme="minorHAnsi"/>
          <w:sz w:val="22"/>
          <w:szCs w:val="22"/>
          <w:lang w:val="en-GB"/>
        </w:rPr>
        <w:t>November</w:t>
      </w:r>
      <w:r w:rsidRPr="00E90D19">
        <w:rPr>
          <w:rFonts w:asciiTheme="minorHAnsi" w:eastAsiaTheme="minorEastAsia" w:hAnsiTheme="minorHAnsi" w:cstheme="minorHAnsi"/>
          <w:sz w:val="22"/>
          <w:szCs w:val="22"/>
          <w:lang w:val="en-GB"/>
        </w:rPr>
        <w:t xml:space="preserve"> 20</w:t>
      </w:r>
      <w:r w:rsidR="00D7794A">
        <w:rPr>
          <w:rFonts w:asciiTheme="minorHAnsi" w:eastAsiaTheme="minorEastAsia" w:hAnsiTheme="minorHAnsi" w:cstheme="minorHAnsi"/>
          <w:sz w:val="22"/>
          <w:szCs w:val="22"/>
          <w:lang w:val="en-GB"/>
        </w:rPr>
        <w:t>19</w:t>
      </w:r>
      <w:r w:rsidRPr="00E90D19">
        <w:rPr>
          <w:rFonts w:asciiTheme="minorHAnsi" w:eastAsiaTheme="minorEastAsia" w:hAnsiTheme="minorHAnsi" w:cstheme="minorHAnsi"/>
          <w:sz w:val="22"/>
          <w:szCs w:val="22"/>
          <w:lang w:val="en-GB"/>
        </w:rPr>
        <w:t xml:space="preserve"> (based on the </w:t>
      </w:r>
      <w:r w:rsidR="00D7794A">
        <w:rPr>
          <w:rFonts w:asciiTheme="minorHAnsi" w:eastAsiaTheme="minorEastAsia" w:hAnsiTheme="minorHAnsi" w:cstheme="minorHAnsi"/>
          <w:sz w:val="22"/>
          <w:szCs w:val="22"/>
          <w:lang w:val="en-GB"/>
        </w:rPr>
        <w:t>Project</w:t>
      </w:r>
      <w:r w:rsidRPr="00E90D19">
        <w:rPr>
          <w:rFonts w:asciiTheme="minorHAnsi" w:eastAsiaTheme="minorEastAsia" w:hAnsiTheme="minorHAnsi" w:cstheme="minorHAnsi"/>
          <w:sz w:val="22"/>
          <w:szCs w:val="22"/>
          <w:lang w:val="en-GB"/>
        </w:rPr>
        <w:t xml:space="preserve"> Document</w:t>
      </w:r>
      <w:r w:rsidR="001D6DA7" w:rsidRPr="00E90D19">
        <w:rPr>
          <w:rFonts w:asciiTheme="minorHAnsi" w:eastAsiaTheme="minorEastAsia" w:hAnsiTheme="minorHAnsi" w:cstheme="minorHAnsi"/>
          <w:sz w:val="22"/>
          <w:szCs w:val="22"/>
          <w:lang w:val="en-GB"/>
        </w:rPr>
        <w:t xml:space="preserve"> </w:t>
      </w:r>
      <w:r w:rsidRPr="00E90D19">
        <w:rPr>
          <w:rFonts w:asciiTheme="minorHAnsi" w:eastAsiaTheme="minorEastAsia" w:hAnsiTheme="minorHAnsi" w:cstheme="minorHAnsi"/>
          <w:sz w:val="22"/>
          <w:szCs w:val="22"/>
          <w:lang w:val="en-GB"/>
        </w:rPr>
        <w:t>and its results framework)</w:t>
      </w:r>
      <w:r w:rsidR="00930A32" w:rsidRPr="00E90D19">
        <w:rPr>
          <w:rFonts w:asciiTheme="minorHAnsi" w:eastAsiaTheme="minorEastAsia" w:hAnsiTheme="minorHAnsi" w:cstheme="minorHAnsi"/>
          <w:sz w:val="22"/>
          <w:szCs w:val="22"/>
          <w:lang w:val="en-GB"/>
        </w:rPr>
        <w:t xml:space="preserve">. </w:t>
      </w:r>
      <w:r w:rsidR="002223F9" w:rsidRPr="00E90D19">
        <w:rPr>
          <w:rFonts w:asciiTheme="minorHAnsi" w:eastAsiaTheme="minorEastAsia" w:hAnsiTheme="minorHAnsi" w:cstheme="minorHAnsi"/>
          <w:sz w:val="22"/>
          <w:szCs w:val="22"/>
          <w:lang w:val="en-GB"/>
        </w:rPr>
        <w:t>The</w:t>
      </w:r>
      <w:r w:rsidR="000C5E84" w:rsidRPr="00E90D19">
        <w:rPr>
          <w:rFonts w:asciiTheme="minorHAnsi" w:eastAsiaTheme="minorEastAsia" w:hAnsiTheme="minorHAnsi" w:cstheme="minorHAnsi"/>
          <w:sz w:val="22"/>
          <w:szCs w:val="22"/>
          <w:lang w:val="en-GB"/>
        </w:rPr>
        <w:t xml:space="preserve"> </w:t>
      </w:r>
      <w:r w:rsidR="00964CCE" w:rsidRPr="00E90D19">
        <w:rPr>
          <w:rFonts w:asciiTheme="minorHAnsi" w:eastAsiaTheme="minorEastAsia" w:hAnsiTheme="minorHAnsi" w:cstheme="minorHAnsi"/>
          <w:sz w:val="22"/>
          <w:szCs w:val="22"/>
          <w:lang w:val="en-GB"/>
        </w:rPr>
        <w:t>e</w:t>
      </w:r>
      <w:r w:rsidR="002223F9" w:rsidRPr="00E90D19">
        <w:rPr>
          <w:rFonts w:asciiTheme="minorHAnsi" w:eastAsiaTheme="minorEastAsia" w:hAnsiTheme="minorHAnsi" w:cstheme="minorHAnsi"/>
          <w:sz w:val="22"/>
          <w:szCs w:val="22"/>
          <w:lang w:val="en-GB"/>
        </w:rPr>
        <w:t xml:space="preserve">valuation will </w:t>
      </w:r>
      <w:r w:rsidR="00930A32" w:rsidRPr="00E90D19">
        <w:rPr>
          <w:rFonts w:asciiTheme="minorHAnsi" w:eastAsiaTheme="minorEastAsia" w:hAnsiTheme="minorHAnsi" w:cstheme="minorHAnsi"/>
          <w:sz w:val="22"/>
          <w:szCs w:val="22"/>
          <w:lang w:val="en-GB"/>
        </w:rPr>
        <w:t xml:space="preserve">look into </w:t>
      </w:r>
      <w:r w:rsidR="00BA6A73">
        <w:rPr>
          <w:rFonts w:asciiTheme="minorHAnsi" w:eastAsiaTheme="minorEastAsia" w:hAnsiTheme="minorHAnsi" w:cstheme="minorHAnsi"/>
          <w:sz w:val="22"/>
          <w:szCs w:val="22"/>
          <w:lang w:val="en-GB"/>
        </w:rPr>
        <w:t>all project activities</w:t>
      </w:r>
      <w:r w:rsidR="00EC4E06">
        <w:rPr>
          <w:rFonts w:asciiTheme="minorHAnsi" w:eastAsiaTheme="minorEastAsia" w:hAnsiTheme="minorHAnsi" w:cstheme="minorHAnsi"/>
          <w:sz w:val="22"/>
          <w:szCs w:val="22"/>
          <w:lang w:val="en-GB"/>
        </w:rPr>
        <w:t xml:space="preserve"> and</w:t>
      </w:r>
      <w:r w:rsidR="000F6FBF">
        <w:rPr>
          <w:rFonts w:asciiTheme="minorHAnsi" w:eastAsiaTheme="minorEastAsia" w:hAnsiTheme="minorHAnsi" w:cstheme="minorHAnsi"/>
          <w:sz w:val="22"/>
          <w:szCs w:val="22"/>
          <w:lang w:val="en-GB"/>
        </w:rPr>
        <w:t xml:space="preserve"> </w:t>
      </w:r>
      <w:r w:rsidR="00BB7688">
        <w:rPr>
          <w:rFonts w:asciiTheme="minorHAnsi" w:eastAsiaTheme="minorEastAsia" w:hAnsiTheme="minorHAnsi" w:cstheme="minorHAnsi"/>
          <w:sz w:val="22"/>
          <w:szCs w:val="22"/>
          <w:lang w:val="en-GB"/>
        </w:rPr>
        <w:t>processes</w:t>
      </w:r>
      <w:r w:rsidR="000F6FBF">
        <w:rPr>
          <w:rFonts w:asciiTheme="minorHAnsi" w:eastAsiaTheme="minorEastAsia" w:hAnsiTheme="minorHAnsi" w:cstheme="minorHAnsi"/>
          <w:sz w:val="22"/>
          <w:szCs w:val="22"/>
          <w:lang w:val="en-GB"/>
        </w:rPr>
        <w:t xml:space="preserve"> </w:t>
      </w:r>
      <w:r w:rsidR="00EC4E06">
        <w:rPr>
          <w:rFonts w:asciiTheme="minorHAnsi" w:eastAsiaTheme="minorEastAsia" w:hAnsiTheme="minorHAnsi" w:cstheme="minorHAnsi"/>
          <w:sz w:val="22"/>
          <w:szCs w:val="22"/>
          <w:lang w:val="en-GB"/>
        </w:rPr>
        <w:t>implemented throughout</w:t>
      </w:r>
      <w:r w:rsidR="00B11906">
        <w:rPr>
          <w:rFonts w:asciiTheme="minorHAnsi" w:eastAsiaTheme="minorEastAsia" w:hAnsiTheme="minorHAnsi" w:cstheme="minorHAnsi"/>
          <w:sz w:val="22"/>
          <w:szCs w:val="22"/>
          <w:lang w:val="en-GB"/>
        </w:rPr>
        <w:t xml:space="preserve"> </w:t>
      </w:r>
      <w:r w:rsidR="000F6FBF">
        <w:rPr>
          <w:rFonts w:asciiTheme="minorHAnsi" w:eastAsiaTheme="minorEastAsia" w:hAnsiTheme="minorHAnsi" w:cstheme="minorHAnsi"/>
          <w:sz w:val="22"/>
          <w:szCs w:val="22"/>
          <w:lang w:val="en-GB"/>
        </w:rPr>
        <w:t xml:space="preserve">the </w:t>
      </w:r>
      <w:r w:rsidR="00EC4E06">
        <w:rPr>
          <w:rFonts w:asciiTheme="minorHAnsi" w:eastAsiaTheme="minorEastAsia" w:hAnsiTheme="minorHAnsi" w:cstheme="minorHAnsi"/>
          <w:sz w:val="22"/>
          <w:szCs w:val="22"/>
          <w:lang w:val="en-GB"/>
        </w:rPr>
        <w:t xml:space="preserve">country, paying </w:t>
      </w:r>
      <w:r w:rsidR="0023251C">
        <w:rPr>
          <w:rFonts w:asciiTheme="minorHAnsi" w:eastAsiaTheme="minorEastAsia" w:hAnsiTheme="minorHAnsi" w:cstheme="minorHAnsi"/>
          <w:sz w:val="22"/>
          <w:szCs w:val="22"/>
          <w:lang w:val="en-GB"/>
        </w:rPr>
        <w:t>special</w:t>
      </w:r>
      <w:r w:rsidR="00EC4E06">
        <w:rPr>
          <w:rFonts w:asciiTheme="minorHAnsi" w:eastAsiaTheme="minorEastAsia" w:hAnsiTheme="minorHAnsi" w:cstheme="minorHAnsi"/>
          <w:sz w:val="22"/>
          <w:szCs w:val="22"/>
          <w:lang w:val="en-GB"/>
        </w:rPr>
        <w:t xml:space="preserve"> attention to </w:t>
      </w:r>
      <w:r w:rsidR="0023251C">
        <w:rPr>
          <w:rFonts w:asciiTheme="minorHAnsi" w:eastAsiaTheme="minorEastAsia" w:hAnsiTheme="minorHAnsi" w:cstheme="minorHAnsi"/>
          <w:sz w:val="22"/>
          <w:szCs w:val="22"/>
          <w:lang w:val="en-GB"/>
        </w:rPr>
        <w:t xml:space="preserve">the </w:t>
      </w:r>
      <w:r w:rsidR="00EC4E06">
        <w:rPr>
          <w:rFonts w:asciiTheme="minorHAnsi" w:eastAsiaTheme="minorEastAsia" w:hAnsiTheme="minorHAnsi" w:cstheme="minorHAnsi"/>
          <w:sz w:val="22"/>
          <w:szCs w:val="22"/>
          <w:lang w:val="en-GB"/>
        </w:rPr>
        <w:t>localities</w:t>
      </w:r>
      <w:r w:rsidR="000F6FBF">
        <w:rPr>
          <w:rFonts w:asciiTheme="minorHAnsi" w:eastAsiaTheme="minorEastAsia" w:hAnsiTheme="minorHAnsi" w:cstheme="minorHAnsi"/>
          <w:sz w:val="22"/>
          <w:szCs w:val="22"/>
          <w:lang w:val="en-GB"/>
        </w:rPr>
        <w:t xml:space="preserve"> </w:t>
      </w:r>
      <w:r w:rsidR="00EC4E06">
        <w:rPr>
          <w:rFonts w:asciiTheme="minorHAnsi" w:eastAsiaTheme="minorEastAsia" w:hAnsiTheme="minorHAnsi" w:cstheme="minorHAnsi"/>
          <w:sz w:val="22"/>
          <w:szCs w:val="22"/>
          <w:lang w:val="en-GB"/>
        </w:rPr>
        <w:t>where the surplus</w:t>
      </w:r>
      <w:r w:rsidR="00EC4E06" w:rsidRPr="00EC4E06">
        <w:rPr>
          <w:rFonts w:asciiTheme="minorHAnsi" w:eastAsiaTheme="minorEastAsia" w:hAnsiTheme="minorHAnsi" w:cstheme="minorHAnsi"/>
          <w:sz w:val="22"/>
          <w:szCs w:val="22"/>
          <w:lang w:val="en-GB"/>
        </w:rPr>
        <w:t xml:space="preserve"> ammunition</w:t>
      </w:r>
      <w:r w:rsidR="00EC4E06">
        <w:rPr>
          <w:rFonts w:asciiTheme="minorHAnsi" w:eastAsiaTheme="minorEastAsia" w:hAnsiTheme="minorHAnsi" w:cstheme="minorHAnsi"/>
          <w:sz w:val="22"/>
          <w:szCs w:val="22"/>
          <w:lang w:val="en-GB"/>
        </w:rPr>
        <w:t xml:space="preserve"> is</w:t>
      </w:r>
      <w:r w:rsidR="00EC4E06" w:rsidRPr="00EC4E06">
        <w:rPr>
          <w:rFonts w:asciiTheme="minorHAnsi" w:eastAsiaTheme="minorEastAsia" w:hAnsiTheme="minorHAnsi" w:cstheme="minorHAnsi"/>
          <w:sz w:val="22"/>
          <w:szCs w:val="22"/>
          <w:lang w:val="en-GB"/>
        </w:rPr>
        <w:t xml:space="preserve"> stored</w:t>
      </w:r>
      <w:r w:rsidR="00EC4E06">
        <w:rPr>
          <w:rFonts w:asciiTheme="minorHAnsi" w:eastAsiaTheme="minorEastAsia" w:hAnsiTheme="minorHAnsi" w:cstheme="minorHAnsi"/>
          <w:sz w:val="22"/>
          <w:szCs w:val="22"/>
          <w:lang w:val="en-GB"/>
        </w:rPr>
        <w:t xml:space="preserve">. </w:t>
      </w:r>
    </w:p>
    <w:p w14:paraId="6E191486" w14:textId="77777777" w:rsidR="00930A32" w:rsidRPr="00E90D19" w:rsidRDefault="00930A32" w:rsidP="008B7592">
      <w:pPr>
        <w:jc w:val="both"/>
        <w:rPr>
          <w:rFonts w:asciiTheme="minorHAnsi" w:eastAsiaTheme="minorEastAsia" w:hAnsiTheme="minorHAnsi" w:cstheme="minorHAnsi"/>
          <w:sz w:val="22"/>
          <w:szCs w:val="22"/>
          <w:lang w:val="en-GB"/>
        </w:rPr>
      </w:pPr>
    </w:p>
    <w:p w14:paraId="3772DFA7" w14:textId="79703E90" w:rsidR="008B7592" w:rsidRPr="00200ACF" w:rsidRDefault="0013125D" w:rsidP="008B7592">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Specifically, t</w:t>
      </w:r>
      <w:r w:rsidR="00A20020" w:rsidRPr="00E90D19">
        <w:rPr>
          <w:rFonts w:asciiTheme="minorHAnsi" w:eastAsiaTheme="minorEastAsia" w:hAnsiTheme="minorHAnsi" w:cstheme="minorHAnsi"/>
          <w:sz w:val="22"/>
          <w:szCs w:val="22"/>
          <w:lang w:val="en-GB"/>
        </w:rPr>
        <w:t xml:space="preserve">he </w:t>
      </w:r>
      <w:r w:rsidR="00964CCE" w:rsidRPr="00E90D19">
        <w:rPr>
          <w:rFonts w:asciiTheme="minorHAnsi" w:eastAsiaTheme="minorEastAsia" w:hAnsiTheme="minorHAnsi" w:cstheme="minorHAnsi"/>
          <w:sz w:val="22"/>
          <w:szCs w:val="22"/>
          <w:lang w:val="en-GB"/>
        </w:rPr>
        <w:t>e</w:t>
      </w:r>
      <w:r w:rsidR="007B06CE" w:rsidRPr="00E90D19">
        <w:rPr>
          <w:rFonts w:asciiTheme="minorHAnsi" w:eastAsiaTheme="minorEastAsia" w:hAnsiTheme="minorHAnsi" w:cstheme="minorHAnsi"/>
          <w:sz w:val="22"/>
          <w:szCs w:val="22"/>
          <w:lang w:val="en-GB"/>
        </w:rPr>
        <w:t xml:space="preserve">valuation will </w:t>
      </w:r>
      <w:r w:rsidR="008B7592" w:rsidRPr="00E90D19">
        <w:rPr>
          <w:rFonts w:asciiTheme="minorHAnsi" w:eastAsiaTheme="minorEastAsia" w:hAnsiTheme="minorHAnsi" w:cstheme="minorHAnsi"/>
          <w:sz w:val="22"/>
          <w:szCs w:val="22"/>
          <w:lang w:val="en-GB"/>
        </w:rPr>
        <w:t>review</w:t>
      </w:r>
      <w:r w:rsidR="008A3F30">
        <w:rPr>
          <w:rFonts w:asciiTheme="minorHAnsi" w:eastAsiaTheme="minorEastAsia" w:hAnsiTheme="minorHAnsi" w:cstheme="minorHAnsi"/>
          <w:sz w:val="22"/>
          <w:szCs w:val="22"/>
          <w:lang w:val="en-GB"/>
        </w:rPr>
        <w:t xml:space="preserve"> </w:t>
      </w:r>
      <w:r w:rsidR="008B7592" w:rsidRPr="00E90D19">
        <w:rPr>
          <w:rFonts w:asciiTheme="minorHAnsi" w:eastAsiaTheme="minorEastAsia" w:hAnsiTheme="minorHAnsi" w:cstheme="minorHAnsi"/>
          <w:sz w:val="22"/>
          <w:szCs w:val="22"/>
          <w:lang w:val="en-GB"/>
        </w:rPr>
        <w:t>and mak</w:t>
      </w:r>
      <w:r w:rsidR="00A20020" w:rsidRPr="00E90D19">
        <w:rPr>
          <w:rFonts w:asciiTheme="minorHAnsi" w:eastAsiaTheme="minorEastAsia" w:hAnsiTheme="minorHAnsi" w:cstheme="minorHAnsi"/>
          <w:sz w:val="22"/>
          <w:szCs w:val="22"/>
          <w:lang w:val="en-GB"/>
        </w:rPr>
        <w:t>e</w:t>
      </w:r>
      <w:r w:rsidR="008B7592" w:rsidRPr="00E90D19">
        <w:rPr>
          <w:rFonts w:asciiTheme="minorHAnsi" w:eastAsiaTheme="minorEastAsia" w:hAnsiTheme="minorHAnsi" w:cstheme="minorHAnsi"/>
          <w:sz w:val="22"/>
          <w:szCs w:val="22"/>
          <w:lang w:val="en-GB"/>
        </w:rPr>
        <w:t xml:space="preserve"> recommendati</w:t>
      </w:r>
      <w:r w:rsidR="00A20020" w:rsidRPr="00E90D19">
        <w:rPr>
          <w:rFonts w:asciiTheme="minorHAnsi" w:eastAsiaTheme="minorEastAsia" w:hAnsiTheme="minorHAnsi" w:cstheme="minorHAnsi"/>
          <w:sz w:val="22"/>
          <w:szCs w:val="22"/>
          <w:lang w:val="en-GB"/>
        </w:rPr>
        <w:t>on</w:t>
      </w:r>
      <w:r w:rsidR="008B7592" w:rsidRPr="00E90D19">
        <w:rPr>
          <w:rFonts w:asciiTheme="minorHAnsi" w:eastAsiaTheme="minorEastAsia" w:hAnsiTheme="minorHAnsi" w:cstheme="minorHAnsi"/>
          <w:sz w:val="22"/>
          <w:szCs w:val="22"/>
          <w:lang w:val="en-GB"/>
        </w:rPr>
        <w:t xml:space="preserve"> regarding the implementation of the </w:t>
      </w:r>
      <w:r w:rsidR="00FE4F3A" w:rsidRPr="00E90D19">
        <w:rPr>
          <w:rFonts w:asciiTheme="minorHAnsi" w:eastAsiaTheme="minorEastAsia" w:hAnsiTheme="minorHAnsi" w:cstheme="minorHAnsi"/>
          <w:sz w:val="22"/>
          <w:szCs w:val="22"/>
          <w:lang w:val="en-GB"/>
        </w:rPr>
        <w:t xml:space="preserve">critical </w:t>
      </w:r>
      <w:r w:rsidR="00810D24">
        <w:rPr>
          <w:rFonts w:asciiTheme="minorHAnsi" w:eastAsiaTheme="minorEastAsia" w:hAnsiTheme="minorHAnsi" w:cstheme="minorHAnsi"/>
          <w:sz w:val="22"/>
          <w:szCs w:val="22"/>
          <w:lang w:val="en-GB"/>
        </w:rPr>
        <w:t>project</w:t>
      </w:r>
      <w:r w:rsidR="00FE4F3A" w:rsidRPr="00E90D19">
        <w:rPr>
          <w:rFonts w:asciiTheme="minorHAnsi" w:eastAsiaTheme="minorEastAsia" w:hAnsiTheme="minorHAnsi" w:cstheme="minorHAnsi"/>
          <w:sz w:val="22"/>
          <w:szCs w:val="22"/>
          <w:lang w:val="en-GB"/>
        </w:rPr>
        <w:t>’s aspects</w:t>
      </w:r>
      <w:r w:rsidR="00FE4F3A">
        <w:rPr>
          <w:rFonts w:asciiTheme="minorHAnsi" w:eastAsiaTheme="minorEastAsia" w:hAnsiTheme="minorHAnsi" w:cstheme="minorHAnsi"/>
          <w:sz w:val="22"/>
          <w:szCs w:val="22"/>
          <w:lang w:val="en-GB"/>
        </w:rPr>
        <w:t>,</w:t>
      </w:r>
      <w:r w:rsidR="00FE4F3A" w:rsidRPr="00E90D19">
        <w:rPr>
          <w:rFonts w:asciiTheme="minorHAnsi" w:eastAsiaTheme="minorEastAsia" w:hAnsiTheme="minorHAnsi" w:cstheme="minorHAnsi"/>
          <w:sz w:val="22"/>
          <w:szCs w:val="22"/>
          <w:lang w:val="en-GB"/>
        </w:rPr>
        <w:t xml:space="preserve"> such as </w:t>
      </w:r>
      <w:r w:rsidR="0023251C" w:rsidRPr="0023251C">
        <w:rPr>
          <w:rFonts w:asciiTheme="minorHAnsi" w:eastAsiaTheme="minorEastAsia" w:hAnsiTheme="minorHAnsi" w:cstheme="minorHAnsi"/>
          <w:sz w:val="22"/>
          <w:szCs w:val="22"/>
          <w:lang w:val="en-GB"/>
        </w:rPr>
        <w:t xml:space="preserve">strategies, implementation mechanisms </w:t>
      </w:r>
      <w:r w:rsidR="0023251C">
        <w:rPr>
          <w:rFonts w:asciiTheme="minorHAnsi" w:eastAsiaTheme="minorEastAsia" w:hAnsiTheme="minorHAnsi" w:cstheme="minorHAnsi"/>
          <w:sz w:val="22"/>
          <w:szCs w:val="22"/>
          <w:lang w:val="en-GB"/>
        </w:rPr>
        <w:t xml:space="preserve">and </w:t>
      </w:r>
      <w:r w:rsidR="00FE4F3A" w:rsidRPr="00E90D19">
        <w:rPr>
          <w:rFonts w:asciiTheme="minorHAnsi" w:eastAsiaTheme="minorEastAsia" w:hAnsiTheme="minorHAnsi" w:cstheme="minorHAnsi"/>
          <w:sz w:val="22"/>
          <w:szCs w:val="22"/>
          <w:lang w:val="en-GB"/>
        </w:rPr>
        <w:t>partnership</w:t>
      </w:r>
      <w:r w:rsidR="0023251C">
        <w:rPr>
          <w:rFonts w:asciiTheme="minorHAnsi" w:eastAsiaTheme="minorEastAsia" w:hAnsiTheme="minorHAnsi" w:cstheme="minorHAnsi"/>
          <w:sz w:val="22"/>
          <w:szCs w:val="22"/>
          <w:lang w:val="en-GB"/>
        </w:rPr>
        <w:t>s</w:t>
      </w:r>
      <w:r w:rsidR="00FE4F3A" w:rsidRPr="00E90D19">
        <w:rPr>
          <w:rFonts w:asciiTheme="minorHAnsi" w:eastAsiaTheme="minorEastAsia" w:hAnsiTheme="minorHAnsi" w:cstheme="minorHAnsi"/>
          <w:sz w:val="22"/>
          <w:szCs w:val="22"/>
          <w:lang w:val="en-GB"/>
        </w:rPr>
        <w:t xml:space="preserve"> </w:t>
      </w:r>
      <w:r w:rsidR="00810D24">
        <w:rPr>
          <w:rFonts w:asciiTheme="minorHAnsi" w:eastAsiaTheme="minorEastAsia" w:hAnsiTheme="minorHAnsi" w:cstheme="minorHAnsi"/>
          <w:sz w:val="22"/>
          <w:szCs w:val="22"/>
          <w:lang w:val="en-GB"/>
        </w:rPr>
        <w:t>with M</w:t>
      </w:r>
      <w:r w:rsidR="00CA0178">
        <w:rPr>
          <w:rFonts w:asciiTheme="minorHAnsi" w:eastAsiaTheme="minorEastAsia" w:hAnsiTheme="minorHAnsi" w:cstheme="minorHAnsi"/>
          <w:sz w:val="22"/>
          <w:szCs w:val="22"/>
          <w:lang w:val="en-GB"/>
        </w:rPr>
        <w:t xml:space="preserve">inistry </w:t>
      </w:r>
      <w:r w:rsidR="00810D24">
        <w:rPr>
          <w:rFonts w:asciiTheme="minorHAnsi" w:eastAsiaTheme="minorEastAsia" w:hAnsiTheme="minorHAnsi" w:cstheme="minorHAnsi"/>
          <w:sz w:val="22"/>
          <w:szCs w:val="22"/>
          <w:lang w:val="en-GB"/>
        </w:rPr>
        <w:t>o</w:t>
      </w:r>
      <w:r w:rsidR="00CA0178">
        <w:rPr>
          <w:rFonts w:asciiTheme="minorHAnsi" w:eastAsiaTheme="minorEastAsia" w:hAnsiTheme="minorHAnsi" w:cstheme="minorHAnsi"/>
          <w:sz w:val="22"/>
          <w:szCs w:val="22"/>
          <w:lang w:val="en-GB"/>
        </w:rPr>
        <w:t xml:space="preserve">f </w:t>
      </w:r>
      <w:r w:rsidR="00810D24">
        <w:rPr>
          <w:rFonts w:asciiTheme="minorHAnsi" w:eastAsiaTheme="minorEastAsia" w:hAnsiTheme="minorHAnsi" w:cstheme="minorHAnsi"/>
          <w:sz w:val="22"/>
          <w:szCs w:val="22"/>
          <w:lang w:val="en-GB"/>
        </w:rPr>
        <w:t>D</w:t>
      </w:r>
      <w:r w:rsidR="00CA0178">
        <w:rPr>
          <w:rFonts w:asciiTheme="minorHAnsi" w:eastAsiaTheme="minorEastAsia" w:hAnsiTheme="minorHAnsi" w:cstheme="minorHAnsi"/>
          <w:sz w:val="22"/>
          <w:szCs w:val="22"/>
          <w:lang w:val="en-GB"/>
        </w:rPr>
        <w:t>efence</w:t>
      </w:r>
      <w:r w:rsidR="00810D24">
        <w:rPr>
          <w:rFonts w:asciiTheme="minorHAnsi" w:eastAsiaTheme="minorEastAsia" w:hAnsiTheme="minorHAnsi" w:cstheme="minorHAnsi"/>
          <w:sz w:val="22"/>
          <w:szCs w:val="22"/>
          <w:lang w:val="en-GB"/>
        </w:rPr>
        <w:t xml:space="preserve"> and </w:t>
      </w:r>
      <w:r w:rsidR="00C138B5">
        <w:rPr>
          <w:rFonts w:asciiTheme="minorHAnsi" w:eastAsiaTheme="minorEastAsia" w:hAnsiTheme="minorHAnsi" w:cstheme="minorHAnsi"/>
          <w:sz w:val="22"/>
          <w:szCs w:val="22"/>
          <w:lang w:val="en-GB"/>
        </w:rPr>
        <w:t xml:space="preserve">the </w:t>
      </w:r>
      <w:r w:rsidR="00810D24">
        <w:rPr>
          <w:rFonts w:asciiTheme="minorHAnsi" w:eastAsiaTheme="minorEastAsia" w:hAnsiTheme="minorHAnsi" w:cstheme="minorHAnsi"/>
          <w:sz w:val="22"/>
          <w:szCs w:val="22"/>
          <w:lang w:val="en-GB"/>
        </w:rPr>
        <w:t>A</w:t>
      </w:r>
      <w:r w:rsidR="00CA0178">
        <w:rPr>
          <w:rFonts w:asciiTheme="minorHAnsi" w:eastAsiaTheme="minorEastAsia" w:hAnsiTheme="minorHAnsi" w:cstheme="minorHAnsi"/>
          <w:sz w:val="22"/>
          <w:szCs w:val="22"/>
          <w:lang w:val="en-GB"/>
        </w:rPr>
        <w:t xml:space="preserve">rmed </w:t>
      </w:r>
      <w:r w:rsidR="00810D24">
        <w:rPr>
          <w:rFonts w:asciiTheme="minorHAnsi" w:eastAsiaTheme="minorEastAsia" w:hAnsiTheme="minorHAnsi" w:cstheme="minorHAnsi"/>
          <w:sz w:val="22"/>
          <w:szCs w:val="22"/>
          <w:lang w:val="en-GB"/>
        </w:rPr>
        <w:t>F</w:t>
      </w:r>
      <w:r w:rsidR="00CA0178">
        <w:rPr>
          <w:rFonts w:asciiTheme="minorHAnsi" w:eastAsiaTheme="minorEastAsia" w:hAnsiTheme="minorHAnsi" w:cstheme="minorHAnsi"/>
          <w:sz w:val="22"/>
          <w:szCs w:val="22"/>
          <w:lang w:val="en-GB"/>
        </w:rPr>
        <w:t>orces of</w:t>
      </w:r>
      <w:r w:rsidR="00810D24">
        <w:rPr>
          <w:rFonts w:asciiTheme="minorHAnsi" w:eastAsiaTheme="minorEastAsia" w:hAnsiTheme="minorHAnsi" w:cstheme="minorHAnsi"/>
          <w:sz w:val="22"/>
          <w:szCs w:val="22"/>
          <w:lang w:val="en-GB"/>
        </w:rPr>
        <w:t xml:space="preserve"> BiH </w:t>
      </w:r>
      <w:r w:rsidR="0023251C">
        <w:rPr>
          <w:rFonts w:asciiTheme="minorHAnsi" w:eastAsiaTheme="minorEastAsia" w:hAnsiTheme="minorHAnsi" w:cstheme="minorHAnsi"/>
          <w:sz w:val="22"/>
          <w:szCs w:val="22"/>
          <w:lang w:val="en-GB"/>
        </w:rPr>
        <w:t>as well as</w:t>
      </w:r>
      <w:r w:rsidR="00810D24">
        <w:rPr>
          <w:rFonts w:asciiTheme="minorHAnsi" w:eastAsiaTheme="minorEastAsia" w:hAnsiTheme="minorHAnsi" w:cstheme="minorHAnsi"/>
          <w:sz w:val="22"/>
          <w:szCs w:val="22"/>
          <w:lang w:val="en-GB"/>
        </w:rPr>
        <w:t xml:space="preserve"> </w:t>
      </w:r>
      <w:bookmarkStart w:id="2" w:name="_Hlk10109228"/>
      <w:r w:rsidR="00810D24">
        <w:rPr>
          <w:rFonts w:asciiTheme="minorHAnsi" w:eastAsiaTheme="minorEastAsia" w:hAnsiTheme="minorHAnsi" w:cstheme="minorHAnsi"/>
          <w:sz w:val="22"/>
          <w:szCs w:val="22"/>
          <w:lang w:val="en-GB"/>
        </w:rPr>
        <w:t>institutiona</w:t>
      </w:r>
      <w:r w:rsidR="00FE4F3A" w:rsidRPr="00DF7395">
        <w:rPr>
          <w:rFonts w:asciiTheme="minorHAnsi" w:eastAsiaTheme="minorEastAsia" w:hAnsiTheme="minorHAnsi" w:cstheme="minorHAnsi"/>
          <w:sz w:val="22"/>
          <w:szCs w:val="22"/>
          <w:lang w:val="en-GB"/>
        </w:rPr>
        <w:t>lization</w:t>
      </w:r>
      <w:r w:rsidR="00810D24">
        <w:rPr>
          <w:rFonts w:asciiTheme="minorHAnsi" w:eastAsiaTheme="minorEastAsia" w:hAnsiTheme="minorHAnsi" w:cstheme="minorHAnsi"/>
          <w:sz w:val="22"/>
          <w:szCs w:val="22"/>
          <w:lang w:val="en-GB"/>
        </w:rPr>
        <w:t xml:space="preserve"> and </w:t>
      </w:r>
      <w:r w:rsidR="00810D24" w:rsidRPr="00810D24">
        <w:rPr>
          <w:rFonts w:asciiTheme="minorHAnsi" w:eastAsiaTheme="minorEastAsia" w:hAnsiTheme="minorHAnsi" w:cstheme="minorHAnsi"/>
          <w:sz w:val="22"/>
          <w:szCs w:val="22"/>
          <w:lang w:val="en-GB"/>
        </w:rPr>
        <w:t xml:space="preserve">know-how transfer from the </w:t>
      </w:r>
      <w:r w:rsidR="003D68C6">
        <w:rPr>
          <w:rFonts w:asciiTheme="minorHAnsi" w:eastAsiaTheme="minorEastAsia" w:hAnsiTheme="minorHAnsi" w:cstheme="minorHAnsi"/>
          <w:sz w:val="22"/>
          <w:szCs w:val="22"/>
          <w:lang w:val="en-GB"/>
        </w:rPr>
        <w:t>p</w:t>
      </w:r>
      <w:r w:rsidR="00810D24" w:rsidRPr="00810D24">
        <w:rPr>
          <w:rFonts w:asciiTheme="minorHAnsi" w:eastAsiaTheme="minorEastAsia" w:hAnsiTheme="minorHAnsi" w:cstheme="minorHAnsi"/>
          <w:sz w:val="22"/>
          <w:szCs w:val="22"/>
          <w:lang w:val="en-GB"/>
        </w:rPr>
        <w:t xml:space="preserve">roject to the </w:t>
      </w:r>
      <w:r w:rsidR="00CA0178">
        <w:rPr>
          <w:rFonts w:asciiTheme="minorHAnsi" w:eastAsiaTheme="minorEastAsia" w:hAnsiTheme="minorHAnsi" w:cstheme="minorHAnsi"/>
          <w:sz w:val="22"/>
          <w:szCs w:val="22"/>
          <w:lang w:val="en-GB"/>
        </w:rPr>
        <w:t xml:space="preserve">personnel of the </w:t>
      </w:r>
      <w:r w:rsidR="00810D24" w:rsidRPr="00810D24">
        <w:rPr>
          <w:rFonts w:asciiTheme="minorHAnsi" w:eastAsiaTheme="minorEastAsia" w:hAnsiTheme="minorHAnsi" w:cstheme="minorHAnsi"/>
          <w:sz w:val="22"/>
          <w:szCs w:val="22"/>
          <w:lang w:val="en-GB"/>
        </w:rPr>
        <w:t>A</w:t>
      </w:r>
      <w:r w:rsidR="00CA0178">
        <w:rPr>
          <w:rFonts w:asciiTheme="minorHAnsi" w:eastAsiaTheme="minorEastAsia" w:hAnsiTheme="minorHAnsi" w:cstheme="minorHAnsi"/>
          <w:sz w:val="22"/>
          <w:szCs w:val="22"/>
          <w:lang w:val="en-GB"/>
        </w:rPr>
        <w:t xml:space="preserve">rmed </w:t>
      </w:r>
      <w:r w:rsidR="00810D24" w:rsidRPr="00810D24">
        <w:rPr>
          <w:rFonts w:asciiTheme="minorHAnsi" w:eastAsiaTheme="minorEastAsia" w:hAnsiTheme="minorHAnsi" w:cstheme="minorHAnsi"/>
          <w:sz w:val="22"/>
          <w:szCs w:val="22"/>
          <w:lang w:val="en-GB"/>
        </w:rPr>
        <w:t>F</w:t>
      </w:r>
      <w:r w:rsidR="00CA0178">
        <w:rPr>
          <w:rFonts w:asciiTheme="minorHAnsi" w:eastAsiaTheme="minorEastAsia" w:hAnsiTheme="minorHAnsi" w:cstheme="minorHAnsi"/>
          <w:sz w:val="22"/>
          <w:szCs w:val="22"/>
          <w:lang w:val="en-GB"/>
        </w:rPr>
        <w:t>orces of</w:t>
      </w:r>
      <w:r w:rsidR="00810D24" w:rsidRPr="00810D24">
        <w:rPr>
          <w:rFonts w:asciiTheme="minorHAnsi" w:eastAsiaTheme="minorEastAsia" w:hAnsiTheme="minorHAnsi" w:cstheme="minorHAnsi"/>
          <w:sz w:val="22"/>
          <w:szCs w:val="22"/>
          <w:lang w:val="en-GB"/>
        </w:rPr>
        <w:t xml:space="preserve"> BiH</w:t>
      </w:r>
      <w:r w:rsidR="00EC4E06">
        <w:rPr>
          <w:rFonts w:asciiTheme="minorHAnsi" w:eastAsiaTheme="minorEastAsia" w:hAnsiTheme="minorHAnsi" w:cstheme="minorHAnsi"/>
          <w:sz w:val="22"/>
          <w:szCs w:val="22"/>
          <w:lang w:val="en-GB"/>
        </w:rPr>
        <w:t xml:space="preserve">. </w:t>
      </w:r>
      <w:bookmarkEnd w:id="2"/>
      <w:r w:rsidR="00FE4F3A" w:rsidRPr="00DF7395">
        <w:rPr>
          <w:rFonts w:asciiTheme="minorHAnsi" w:eastAsiaTheme="minorEastAsia" w:hAnsiTheme="minorHAnsi" w:cstheme="minorHAnsi"/>
          <w:sz w:val="22"/>
          <w:szCs w:val="22"/>
          <w:lang w:val="en-GB"/>
        </w:rPr>
        <w:t xml:space="preserve">To the extent possible, </w:t>
      </w:r>
      <w:r w:rsidR="0023251C">
        <w:rPr>
          <w:rFonts w:asciiTheme="minorHAnsi" w:eastAsiaTheme="minorEastAsia" w:hAnsiTheme="minorHAnsi" w:cstheme="minorHAnsi"/>
          <w:sz w:val="22"/>
          <w:szCs w:val="22"/>
          <w:lang w:val="en-GB"/>
        </w:rPr>
        <w:t>the evaluation will</w:t>
      </w:r>
      <w:r w:rsidR="00FE4F3A" w:rsidRPr="00DF7395">
        <w:rPr>
          <w:rFonts w:asciiTheme="minorHAnsi" w:eastAsiaTheme="minorEastAsia" w:hAnsiTheme="minorHAnsi" w:cstheme="minorHAnsi"/>
          <w:sz w:val="22"/>
          <w:szCs w:val="22"/>
          <w:lang w:val="en-GB"/>
        </w:rPr>
        <w:t xml:space="preserve"> </w:t>
      </w:r>
      <w:r w:rsidR="0023251C">
        <w:rPr>
          <w:rFonts w:asciiTheme="minorHAnsi" w:eastAsiaTheme="minorEastAsia" w:hAnsiTheme="minorHAnsi" w:cstheme="minorHAnsi"/>
          <w:sz w:val="22"/>
          <w:szCs w:val="22"/>
          <w:lang w:val="en-GB"/>
        </w:rPr>
        <w:t xml:space="preserve">assess </w:t>
      </w:r>
      <w:r w:rsidR="008B7592" w:rsidRPr="00DF7395">
        <w:rPr>
          <w:rFonts w:asciiTheme="minorHAnsi" w:eastAsiaTheme="minorEastAsia" w:hAnsiTheme="minorHAnsi" w:cstheme="minorHAnsi"/>
          <w:sz w:val="22"/>
          <w:szCs w:val="22"/>
          <w:lang w:val="en-GB"/>
        </w:rPr>
        <w:t xml:space="preserve">the </w:t>
      </w:r>
      <w:r w:rsidR="00FE4F3A" w:rsidRPr="00DF7395">
        <w:rPr>
          <w:rFonts w:asciiTheme="minorHAnsi" w:eastAsiaTheme="minorEastAsia" w:hAnsiTheme="minorHAnsi" w:cstheme="minorHAnsi"/>
          <w:sz w:val="22"/>
          <w:szCs w:val="22"/>
          <w:lang w:val="en-GB"/>
        </w:rPr>
        <w:t xml:space="preserve">relevance and </w:t>
      </w:r>
      <w:r w:rsidR="008B7592" w:rsidRPr="00DF7395">
        <w:rPr>
          <w:rFonts w:asciiTheme="minorHAnsi" w:eastAsiaTheme="minorEastAsia" w:hAnsiTheme="minorHAnsi" w:cstheme="minorHAnsi"/>
          <w:sz w:val="22"/>
          <w:szCs w:val="22"/>
          <w:lang w:val="en-GB"/>
        </w:rPr>
        <w:t xml:space="preserve">influence of </w:t>
      </w:r>
      <w:r w:rsidR="00810D24">
        <w:rPr>
          <w:rFonts w:asciiTheme="minorHAnsi" w:eastAsiaTheme="minorEastAsia" w:hAnsiTheme="minorHAnsi" w:cstheme="minorHAnsi"/>
          <w:sz w:val="22"/>
          <w:szCs w:val="22"/>
          <w:lang w:val="en-GB"/>
        </w:rPr>
        <w:t>the project activities</w:t>
      </w:r>
      <w:r w:rsidR="00C138B5">
        <w:rPr>
          <w:rFonts w:asciiTheme="minorHAnsi" w:eastAsiaTheme="minorEastAsia" w:hAnsiTheme="minorHAnsi" w:cstheme="minorHAnsi"/>
          <w:sz w:val="22"/>
          <w:szCs w:val="22"/>
          <w:lang w:val="en-GB"/>
        </w:rPr>
        <w:t xml:space="preserve"> </w:t>
      </w:r>
      <w:r w:rsidR="00810D24">
        <w:rPr>
          <w:rFonts w:asciiTheme="minorHAnsi" w:eastAsiaTheme="minorEastAsia" w:hAnsiTheme="minorHAnsi" w:cstheme="minorHAnsi"/>
          <w:sz w:val="22"/>
          <w:szCs w:val="22"/>
          <w:lang w:val="en-GB"/>
        </w:rPr>
        <w:t xml:space="preserve">aimed at reduction of </w:t>
      </w:r>
      <w:r w:rsidR="00810D24" w:rsidRPr="00810D24">
        <w:rPr>
          <w:rFonts w:asciiTheme="minorHAnsi" w:eastAsiaTheme="minorEastAsia" w:hAnsiTheme="minorHAnsi" w:cstheme="minorHAnsi"/>
          <w:sz w:val="22"/>
          <w:szCs w:val="22"/>
          <w:lang w:val="en-GB"/>
        </w:rPr>
        <w:t>surplus ammunition stored in the 12 active locations scattered throughout the country and</w:t>
      </w:r>
      <w:r w:rsidR="00810D24">
        <w:rPr>
          <w:rFonts w:asciiTheme="minorHAnsi" w:eastAsiaTheme="minorEastAsia" w:hAnsiTheme="minorHAnsi" w:cstheme="minorHAnsi"/>
          <w:sz w:val="22"/>
          <w:szCs w:val="22"/>
          <w:lang w:val="en-GB"/>
        </w:rPr>
        <w:t xml:space="preserve"> subsequent</w:t>
      </w:r>
      <w:r w:rsidR="00810D24" w:rsidRPr="00810D24">
        <w:rPr>
          <w:rFonts w:asciiTheme="minorHAnsi" w:eastAsiaTheme="minorEastAsia" w:hAnsiTheme="minorHAnsi" w:cstheme="minorHAnsi"/>
          <w:sz w:val="22"/>
          <w:szCs w:val="22"/>
          <w:lang w:val="en-GB"/>
        </w:rPr>
        <w:t xml:space="preserve"> </w:t>
      </w:r>
      <w:r w:rsidR="00810D24">
        <w:rPr>
          <w:rFonts w:asciiTheme="minorHAnsi" w:eastAsiaTheme="minorEastAsia" w:hAnsiTheme="minorHAnsi" w:cstheme="minorHAnsi"/>
          <w:sz w:val="22"/>
          <w:szCs w:val="22"/>
          <w:lang w:val="en-GB"/>
        </w:rPr>
        <w:t>increase</w:t>
      </w:r>
      <w:r w:rsidR="0023251C">
        <w:rPr>
          <w:rFonts w:asciiTheme="minorHAnsi" w:eastAsiaTheme="minorEastAsia" w:hAnsiTheme="minorHAnsi" w:cstheme="minorHAnsi"/>
          <w:sz w:val="22"/>
          <w:szCs w:val="22"/>
          <w:lang w:val="en-GB"/>
        </w:rPr>
        <w:t xml:space="preserve"> of the</w:t>
      </w:r>
      <w:r w:rsidR="00810D24">
        <w:rPr>
          <w:rFonts w:asciiTheme="minorHAnsi" w:eastAsiaTheme="minorEastAsia" w:hAnsiTheme="minorHAnsi" w:cstheme="minorHAnsi"/>
          <w:sz w:val="22"/>
          <w:szCs w:val="22"/>
          <w:lang w:val="en-GB"/>
        </w:rPr>
        <w:t xml:space="preserve"> level of safety and security </w:t>
      </w:r>
      <w:r w:rsidR="0023251C">
        <w:rPr>
          <w:rFonts w:asciiTheme="minorHAnsi" w:eastAsiaTheme="minorEastAsia" w:hAnsiTheme="minorHAnsi" w:cstheme="minorHAnsi"/>
          <w:sz w:val="22"/>
          <w:szCs w:val="22"/>
          <w:lang w:val="en-GB"/>
        </w:rPr>
        <w:t>for the</w:t>
      </w:r>
      <w:r w:rsidR="00810D24">
        <w:rPr>
          <w:rFonts w:asciiTheme="minorHAnsi" w:eastAsiaTheme="minorEastAsia" w:hAnsiTheme="minorHAnsi" w:cstheme="minorHAnsi"/>
          <w:sz w:val="22"/>
          <w:szCs w:val="22"/>
          <w:lang w:val="en-GB"/>
        </w:rPr>
        <w:t xml:space="preserve"> citizens living nearb</w:t>
      </w:r>
      <w:r w:rsidR="005E63DC">
        <w:rPr>
          <w:rFonts w:asciiTheme="minorHAnsi" w:eastAsiaTheme="minorEastAsia" w:hAnsiTheme="minorHAnsi" w:cstheme="minorHAnsi"/>
          <w:sz w:val="22"/>
          <w:szCs w:val="22"/>
          <w:lang w:val="en-GB"/>
        </w:rPr>
        <w:t>y these locations.</w:t>
      </w:r>
    </w:p>
    <w:p w14:paraId="0D80DACC" w14:textId="77777777" w:rsidR="00816610" w:rsidRDefault="00816610" w:rsidP="008B7592">
      <w:pPr>
        <w:jc w:val="both"/>
        <w:rPr>
          <w:rFonts w:asciiTheme="minorHAnsi" w:eastAsiaTheme="minorEastAsia" w:hAnsiTheme="minorHAnsi" w:cstheme="minorHAnsi"/>
          <w:sz w:val="22"/>
          <w:szCs w:val="22"/>
          <w:lang w:val="en-GB"/>
        </w:rPr>
      </w:pPr>
    </w:p>
    <w:p w14:paraId="4CFAE6F4" w14:textId="1024B1A6" w:rsidR="008B7592" w:rsidRPr="00E90D19" w:rsidRDefault="00836A20" w:rsidP="008B7592">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Finally</w:t>
      </w:r>
      <w:r w:rsidR="008B7592" w:rsidRPr="00E90D19">
        <w:rPr>
          <w:rFonts w:asciiTheme="minorHAnsi" w:eastAsiaTheme="minorEastAsia" w:hAnsiTheme="minorHAnsi" w:cstheme="minorHAnsi"/>
          <w:sz w:val="22"/>
          <w:szCs w:val="22"/>
          <w:lang w:val="en-GB"/>
        </w:rPr>
        <w:t xml:space="preserve">, the evaluation will look into the </w:t>
      </w:r>
      <w:r w:rsidR="00810D24">
        <w:rPr>
          <w:rFonts w:asciiTheme="minorHAnsi" w:eastAsiaTheme="minorEastAsia" w:hAnsiTheme="minorHAnsi" w:cstheme="minorHAnsi"/>
          <w:sz w:val="22"/>
          <w:szCs w:val="22"/>
          <w:lang w:val="en-GB"/>
        </w:rPr>
        <w:t>project</w:t>
      </w:r>
      <w:r w:rsidR="008B7592" w:rsidRPr="00E90D19">
        <w:rPr>
          <w:rFonts w:asciiTheme="minorHAnsi" w:eastAsiaTheme="minorEastAsia" w:hAnsiTheme="minorHAnsi" w:cstheme="minorHAnsi"/>
          <w:sz w:val="22"/>
          <w:szCs w:val="22"/>
          <w:lang w:val="en-GB"/>
        </w:rPr>
        <w:t xml:space="preserve"> </w:t>
      </w:r>
      <w:r w:rsidR="00E64757">
        <w:rPr>
          <w:rFonts w:asciiTheme="minorHAnsi" w:eastAsiaTheme="minorEastAsia" w:hAnsiTheme="minorHAnsi" w:cstheme="minorHAnsi"/>
          <w:sz w:val="22"/>
          <w:szCs w:val="22"/>
          <w:lang w:val="en-GB"/>
        </w:rPr>
        <w:t>specificities</w:t>
      </w:r>
      <w:r w:rsidR="008B7592" w:rsidRPr="00E90D19">
        <w:rPr>
          <w:rFonts w:asciiTheme="minorHAnsi" w:eastAsiaTheme="minorEastAsia" w:hAnsiTheme="minorHAnsi" w:cstheme="minorHAnsi"/>
          <w:sz w:val="22"/>
          <w:szCs w:val="22"/>
          <w:lang w:val="en-GB"/>
        </w:rPr>
        <w:t>,</w:t>
      </w:r>
      <w:r w:rsidR="003C7783" w:rsidRPr="00E90D19">
        <w:rPr>
          <w:rFonts w:asciiTheme="minorHAnsi" w:eastAsiaTheme="minorEastAsia" w:hAnsiTheme="minorHAnsi" w:cstheme="minorHAnsi"/>
          <w:sz w:val="22"/>
          <w:szCs w:val="22"/>
          <w:lang w:val="en-GB"/>
        </w:rPr>
        <w:t xml:space="preserve"> innovations, </w:t>
      </w:r>
      <w:r w:rsidR="0023251C">
        <w:rPr>
          <w:rFonts w:asciiTheme="minorHAnsi" w:eastAsiaTheme="minorEastAsia" w:hAnsiTheme="minorHAnsi" w:cstheme="minorHAnsi"/>
          <w:sz w:val="22"/>
          <w:szCs w:val="22"/>
          <w:lang w:val="en-GB"/>
        </w:rPr>
        <w:t>synergies</w:t>
      </w:r>
      <w:r w:rsidR="008B7592" w:rsidRPr="00E90D19">
        <w:rPr>
          <w:rFonts w:asciiTheme="minorHAnsi" w:eastAsiaTheme="minorEastAsia" w:hAnsiTheme="minorHAnsi" w:cstheme="minorHAnsi"/>
          <w:sz w:val="22"/>
          <w:szCs w:val="22"/>
          <w:lang w:val="en-GB"/>
        </w:rPr>
        <w:t xml:space="preserve"> and linkages </w:t>
      </w:r>
      <w:r w:rsidR="00930A32" w:rsidRPr="00E90D19">
        <w:rPr>
          <w:rFonts w:asciiTheme="minorHAnsi" w:eastAsiaTheme="minorEastAsia" w:hAnsiTheme="minorHAnsi" w:cstheme="minorHAnsi"/>
          <w:sz w:val="22"/>
          <w:szCs w:val="22"/>
          <w:lang w:val="en-GB"/>
        </w:rPr>
        <w:t xml:space="preserve">in the </w:t>
      </w:r>
      <w:r w:rsidR="005E63DC">
        <w:rPr>
          <w:rFonts w:asciiTheme="minorHAnsi" w:eastAsiaTheme="minorEastAsia" w:hAnsiTheme="minorHAnsi" w:cstheme="minorHAnsi"/>
          <w:sz w:val="22"/>
          <w:szCs w:val="22"/>
          <w:lang w:val="en-GB"/>
        </w:rPr>
        <w:t xml:space="preserve">national and regional </w:t>
      </w:r>
      <w:r w:rsidR="00930A32" w:rsidRPr="00E90D19">
        <w:rPr>
          <w:rFonts w:asciiTheme="minorHAnsi" w:eastAsiaTheme="minorEastAsia" w:hAnsiTheme="minorHAnsi" w:cstheme="minorHAnsi"/>
          <w:sz w:val="22"/>
          <w:szCs w:val="22"/>
          <w:lang w:val="en-GB"/>
        </w:rPr>
        <w:t xml:space="preserve">context, </w:t>
      </w:r>
      <w:r w:rsidR="008B7592" w:rsidRPr="00E90D19">
        <w:rPr>
          <w:rFonts w:asciiTheme="minorHAnsi" w:eastAsiaTheme="minorEastAsia" w:hAnsiTheme="minorHAnsi" w:cstheme="minorHAnsi"/>
          <w:sz w:val="22"/>
          <w:szCs w:val="22"/>
          <w:lang w:val="en-GB"/>
        </w:rPr>
        <w:t xml:space="preserve">that proved critical in producing the intended </w:t>
      </w:r>
      <w:r w:rsidR="00200ACF">
        <w:rPr>
          <w:rFonts w:asciiTheme="minorHAnsi" w:eastAsiaTheme="minorEastAsia" w:hAnsiTheme="minorHAnsi" w:cstheme="minorHAnsi"/>
          <w:sz w:val="22"/>
          <w:szCs w:val="22"/>
          <w:lang w:val="en-GB"/>
        </w:rPr>
        <w:t>results/</w:t>
      </w:r>
      <w:r w:rsidR="008B7592" w:rsidRPr="00E90D19">
        <w:rPr>
          <w:rFonts w:asciiTheme="minorHAnsi" w:eastAsiaTheme="minorEastAsia" w:hAnsiTheme="minorHAnsi" w:cstheme="minorHAnsi"/>
          <w:sz w:val="22"/>
          <w:szCs w:val="22"/>
          <w:lang w:val="en-GB"/>
        </w:rPr>
        <w:t>outputs and the factors that facilitate</w:t>
      </w:r>
      <w:r w:rsidR="00200ACF">
        <w:rPr>
          <w:rFonts w:asciiTheme="minorHAnsi" w:eastAsiaTheme="minorEastAsia" w:hAnsiTheme="minorHAnsi" w:cstheme="minorHAnsi"/>
          <w:sz w:val="22"/>
          <w:szCs w:val="22"/>
          <w:lang w:val="en-GB"/>
        </w:rPr>
        <w:t>d</w:t>
      </w:r>
      <w:r w:rsidR="008B7592" w:rsidRPr="00E90D19">
        <w:rPr>
          <w:rFonts w:asciiTheme="minorHAnsi" w:eastAsiaTheme="minorEastAsia" w:hAnsiTheme="minorHAnsi" w:cstheme="minorHAnsi"/>
          <w:sz w:val="22"/>
          <w:szCs w:val="22"/>
          <w:lang w:val="en-GB"/>
        </w:rPr>
        <w:t xml:space="preserve"> and/or hinder</w:t>
      </w:r>
      <w:r w:rsidR="00200ACF">
        <w:rPr>
          <w:rFonts w:asciiTheme="minorHAnsi" w:eastAsiaTheme="minorEastAsia" w:hAnsiTheme="minorHAnsi" w:cstheme="minorHAnsi"/>
          <w:sz w:val="22"/>
          <w:szCs w:val="22"/>
          <w:lang w:val="en-GB"/>
        </w:rPr>
        <w:t>ed</w:t>
      </w:r>
      <w:r w:rsidR="008B7592" w:rsidRPr="00E90D19">
        <w:rPr>
          <w:rFonts w:asciiTheme="minorHAnsi" w:eastAsiaTheme="minorEastAsia" w:hAnsiTheme="minorHAnsi" w:cstheme="minorHAnsi"/>
          <w:sz w:val="22"/>
          <w:szCs w:val="22"/>
          <w:lang w:val="en-GB"/>
        </w:rPr>
        <w:t xml:space="preserve"> the progress in achieving the </w:t>
      </w:r>
      <w:r w:rsidR="00200ACF">
        <w:rPr>
          <w:rFonts w:asciiTheme="minorHAnsi" w:eastAsiaTheme="minorEastAsia" w:hAnsiTheme="minorHAnsi" w:cstheme="minorHAnsi"/>
          <w:sz w:val="22"/>
          <w:szCs w:val="22"/>
          <w:lang w:val="en-GB"/>
        </w:rPr>
        <w:t>results/</w:t>
      </w:r>
      <w:r w:rsidR="008B7592" w:rsidRPr="00E90D19">
        <w:rPr>
          <w:rFonts w:asciiTheme="minorHAnsi" w:eastAsiaTheme="minorEastAsia" w:hAnsiTheme="minorHAnsi" w:cstheme="minorHAnsi"/>
          <w:sz w:val="22"/>
          <w:szCs w:val="22"/>
          <w:lang w:val="en-GB"/>
        </w:rPr>
        <w:t xml:space="preserve">outputs, both in terms of the external environment and risks, as well as internal, including: weaknesses in </w:t>
      </w:r>
      <w:r w:rsidR="00810D24">
        <w:rPr>
          <w:rFonts w:asciiTheme="minorHAnsi" w:eastAsiaTheme="minorEastAsia" w:hAnsiTheme="minorHAnsi" w:cstheme="minorHAnsi"/>
          <w:sz w:val="22"/>
          <w:szCs w:val="22"/>
          <w:lang w:val="en-GB"/>
        </w:rPr>
        <w:t>project</w:t>
      </w:r>
      <w:r w:rsidR="008B7592" w:rsidRPr="00E90D19">
        <w:rPr>
          <w:rFonts w:asciiTheme="minorHAnsi" w:eastAsiaTheme="minorEastAsia" w:hAnsiTheme="minorHAnsi" w:cstheme="minorHAnsi"/>
          <w:sz w:val="22"/>
          <w:szCs w:val="22"/>
          <w:lang w:val="en-GB"/>
        </w:rPr>
        <w:t xml:space="preserve"> design, management, human resource skills, and resources.</w:t>
      </w:r>
    </w:p>
    <w:p w14:paraId="7A728991" w14:textId="77777777" w:rsidR="00855E58" w:rsidRPr="00E90D19" w:rsidRDefault="00855E58" w:rsidP="008A5E90">
      <w:pPr>
        <w:pStyle w:val="Memoheading"/>
        <w:jc w:val="both"/>
        <w:rPr>
          <w:rFonts w:asciiTheme="minorHAnsi" w:hAnsiTheme="minorHAnsi" w:cstheme="minorHAnsi"/>
          <w:noProof w:val="0"/>
          <w:spacing w:val="-2"/>
          <w:sz w:val="22"/>
          <w:szCs w:val="22"/>
          <w:lang w:val="en-GB"/>
        </w:rPr>
      </w:pPr>
    </w:p>
    <w:p w14:paraId="47F9D7D8" w14:textId="48CBEF1E" w:rsidR="00114BDF" w:rsidRPr="00E90D19" w:rsidRDefault="008B7592"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4ECA6921" w:rsidR="00F81D55" w:rsidRPr="00E90D19" w:rsidRDefault="00FE4F3A" w:rsidP="008A5E90">
      <w:pPr>
        <w:pStyle w:val="CommentTex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D7794A">
        <w:rPr>
          <w:rFonts w:asciiTheme="minorHAnsi" w:hAnsiTheme="minorHAnsi" w:cstheme="minorHAnsi"/>
          <w:sz w:val="22"/>
          <w:szCs w:val="22"/>
          <w:lang w:val="en-GB"/>
        </w:rPr>
        <w:t>EU</w:t>
      </w:r>
      <w:r w:rsidR="003D68C6">
        <w:rPr>
          <w:rFonts w:asciiTheme="minorHAnsi" w:hAnsiTheme="minorHAnsi" w:cstheme="minorHAnsi"/>
          <w:sz w:val="22"/>
          <w:szCs w:val="22"/>
          <w:lang w:val="en-GB"/>
        </w:rPr>
        <w:t xml:space="preserve"> </w:t>
      </w:r>
      <w:r w:rsidR="00D7794A">
        <w:rPr>
          <w:rFonts w:asciiTheme="minorHAnsi" w:hAnsiTheme="minorHAnsi" w:cstheme="minorHAnsi"/>
          <w:sz w:val="22"/>
          <w:szCs w:val="22"/>
          <w:lang w:val="en-GB"/>
        </w:rPr>
        <w:t>STAR</w:t>
      </w:r>
      <w:r w:rsidR="003E76E2" w:rsidRPr="00E90D19">
        <w:rPr>
          <w:rFonts w:asciiTheme="minorHAnsi" w:hAnsiTheme="minorHAnsi" w:cstheme="minorHAnsi"/>
          <w:sz w:val="22"/>
          <w:szCs w:val="22"/>
          <w:lang w:val="en-GB"/>
        </w:rPr>
        <w:t xml:space="preserve"> </w:t>
      </w:r>
      <w:r w:rsidR="00964CCE" w:rsidRPr="00E90D19">
        <w:rPr>
          <w:rFonts w:asciiTheme="minorHAnsi" w:hAnsiTheme="minorHAnsi" w:cstheme="minorHAnsi"/>
          <w:sz w:val="22"/>
          <w:szCs w:val="22"/>
          <w:lang w:val="en-GB"/>
        </w:rPr>
        <w:t>e</w:t>
      </w:r>
      <w:r w:rsidR="00F81D55" w:rsidRPr="00E90D19">
        <w:rPr>
          <w:rFonts w:asciiTheme="minorHAnsi" w:hAnsiTheme="minorHAnsi" w:cstheme="minorHAnsi"/>
          <w:sz w:val="22"/>
          <w:szCs w:val="22"/>
          <w:lang w:val="en-GB"/>
        </w:rPr>
        <w:t xml:space="preserve">valuation is to answer the following questions, so as to determine the </w:t>
      </w:r>
      <w:r w:rsidR="00810D24">
        <w:rPr>
          <w:rFonts w:asciiTheme="minorHAnsi" w:hAnsiTheme="minorHAnsi" w:cstheme="minorHAnsi"/>
          <w:sz w:val="22"/>
          <w:szCs w:val="22"/>
          <w:lang w:val="en-GB"/>
        </w:rPr>
        <w:t>project</w:t>
      </w:r>
      <w:r w:rsidR="00F81D55" w:rsidRPr="00E90D19">
        <w:rPr>
          <w:rFonts w:asciiTheme="minorHAnsi" w:hAnsiTheme="minorHAnsi" w:cstheme="minorHAnsi"/>
          <w:sz w:val="22"/>
          <w:szCs w:val="22"/>
          <w:lang w:val="en-GB"/>
        </w:rPr>
        <w:t>’s relevance, performance, results, effectiveness, efficiency, impact and sustainability, including lessons learned and forward-looking recommendations. The</w:t>
      </w:r>
      <w:r w:rsidR="000E612D" w:rsidRPr="00E90D19">
        <w:rPr>
          <w:rFonts w:asciiTheme="minorHAnsi" w:hAnsiTheme="minorHAnsi" w:cstheme="minorHAnsi"/>
          <w:sz w:val="22"/>
          <w:szCs w:val="22"/>
          <w:lang w:val="en-GB"/>
        </w:rPr>
        <w:t xml:space="preserve"> evaluation</w:t>
      </w:r>
      <w:r w:rsidR="00F81D55" w:rsidRPr="00E90D19">
        <w:rPr>
          <w:rFonts w:asciiTheme="minorHAnsi" w:hAnsiTheme="minorHAnsi" w:cstheme="minorHAnsi"/>
          <w:sz w:val="22"/>
          <w:szCs w:val="22"/>
          <w:lang w:val="en-GB"/>
        </w:rPr>
        <w:t xml:space="preserve"> questions are summarized below. </w:t>
      </w:r>
    </w:p>
    <w:p w14:paraId="3AF62FD8" w14:textId="77777777" w:rsidR="00C46303" w:rsidRPr="00E90D19" w:rsidRDefault="00C46303" w:rsidP="008A5E90">
      <w:pPr>
        <w:pStyle w:val="CommentText"/>
        <w:jc w:val="both"/>
        <w:rPr>
          <w:rFonts w:asciiTheme="minorHAnsi" w:hAnsiTheme="minorHAnsi" w:cstheme="minorHAnsi"/>
          <w:sz w:val="22"/>
          <w:szCs w:val="22"/>
          <w:lang w:val="en-GB"/>
        </w:rPr>
      </w:pPr>
    </w:p>
    <w:p w14:paraId="41BC0088" w14:textId="77777777" w:rsidR="00F81D55" w:rsidRPr="00E90D19" w:rsidRDefault="00F81D55" w:rsidP="008A5E90">
      <w:pPr>
        <w:pStyle w:val="CommentText"/>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Relevance </w:t>
      </w:r>
    </w:p>
    <w:p w14:paraId="646D4608" w14:textId="43DEF0A7" w:rsidR="00F81D55" w:rsidRPr="00E90D19" w:rsidRDefault="00F81D55" w:rsidP="003D68C6">
      <w:pPr>
        <w:pStyle w:val="ListParagraph"/>
        <w:numPr>
          <w:ilvl w:val="0"/>
          <w:numId w:val="15"/>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lastRenderedPageBreak/>
        <w:t xml:space="preserve">Were the </w:t>
      </w:r>
      <w:r w:rsidR="00810D24">
        <w:rPr>
          <w:rFonts w:asciiTheme="minorHAnsi" w:hAnsiTheme="minorHAnsi" w:cstheme="minorHAnsi"/>
          <w:bCs/>
          <w:sz w:val="22"/>
          <w:szCs w:val="22"/>
          <w:lang w:val="en-GB"/>
        </w:rPr>
        <w:t>project</w:t>
      </w:r>
      <w:r w:rsidRPr="00E90D19">
        <w:rPr>
          <w:rFonts w:asciiTheme="minorHAnsi" w:hAnsiTheme="minorHAnsi" w:cstheme="minorHAnsi"/>
          <w:bCs/>
          <w:sz w:val="22"/>
          <w:szCs w:val="22"/>
          <w:lang w:val="en-GB"/>
        </w:rPr>
        <w:t>’s objectives relevant to the needs of</w:t>
      </w:r>
      <w:r w:rsidR="003D68C6">
        <w:rPr>
          <w:rFonts w:asciiTheme="minorHAnsi" w:hAnsiTheme="minorHAnsi" w:cstheme="minorHAnsi"/>
          <w:bCs/>
          <w:sz w:val="22"/>
          <w:szCs w:val="22"/>
          <w:lang w:val="en-GB"/>
        </w:rPr>
        <w:t xml:space="preserve"> the country</w:t>
      </w:r>
      <w:r w:rsidR="00BB2D83" w:rsidRPr="00E90D19">
        <w:rPr>
          <w:rFonts w:asciiTheme="minorHAnsi" w:hAnsiTheme="minorHAnsi" w:cstheme="minorHAnsi"/>
          <w:bCs/>
          <w:sz w:val="22"/>
          <w:szCs w:val="22"/>
          <w:lang w:val="en-GB"/>
        </w:rPr>
        <w:t xml:space="preserve">, having in mind </w:t>
      </w:r>
      <w:r w:rsidR="003D68C6">
        <w:rPr>
          <w:rFonts w:asciiTheme="minorHAnsi" w:hAnsiTheme="minorHAnsi" w:cstheme="minorHAnsi"/>
          <w:bCs/>
          <w:sz w:val="22"/>
          <w:szCs w:val="22"/>
          <w:lang w:val="en-GB"/>
        </w:rPr>
        <w:t xml:space="preserve">its </w:t>
      </w:r>
      <w:r w:rsidR="00BB2D83" w:rsidRPr="00E90D19">
        <w:rPr>
          <w:rFonts w:asciiTheme="minorHAnsi" w:hAnsiTheme="minorHAnsi" w:cstheme="minorHAnsi"/>
          <w:bCs/>
          <w:sz w:val="22"/>
          <w:szCs w:val="22"/>
          <w:lang w:val="en-GB"/>
        </w:rPr>
        <w:t xml:space="preserve">political, social and institutional context </w:t>
      </w:r>
      <w:r w:rsidR="00A14407">
        <w:rPr>
          <w:rFonts w:asciiTheme="minorHAnsi" w:hAnsiTheme="minorHAnsi" w:cstheme="minorHAnsi"/>
          <w:bCs/>
          <w:sz w:val="22"/>
          <w:szCs w:val="22"/>
          <w:lang w:val="en-GB"/>
        </w:rPr>
        <w:t>in</w:t>
      </w:r>
      <w:r w:rsidR="00BB2D83" w:rsidRPr="00E90D19">
        <w:rPr>
          <w:rFonts w:asciiTheme="minorHAnsi" w:hAnsiTheme="minorHAnsi" w:cstheme="minorHAnsi"/>
          <w:bCs/>
          <w:sz w:val="22"/>
          <w:szCs w:val="22"/>
          <w:lang w:val="en-GB"/>
        </w:rPr>
        <w:t xml:space="preserve"> </w:t>
      </w:r>
      <w:r w:rsidR="005E63DC">
        <w:rPr>
          <w:rFonts w:asciiTheme="minorHAnsi" w:hAnsiTheme="minorHAnsi" w:cstheme="minorHAnsi"/>
          <w:bCs/>
          <w:sz w:val="22"/>
          <w:szCs w:val="22"/>
          <w:lang w:val="en-GB"/>
        </w:rPr>
        <w:t>BiH</w:t>
      </w:r>
      <w:r w:rsidR="008960EB">
        <w:rPr>
          <w:rFonts w:asciiTheme="minorHAnsi" w:hAnsiTheme="minorHAnsi" w:cstheme="minorHAnsi"/>
          <w:bCs/>
          <w:sz w:val="22"/>
          <w:szCs w:val="22"/>
          <w:lang w:val="en-GB"/>
        </w:rPr>
        <w:t>,</w:t>
      </w:r>
      <w:r w:rsidR="00BB2D83" w:rsidRPr="00E90D19">
        <w:rPr>
          <w:rFonts w:asciiTheme="minorHAnsi" w:hAnsiTheme="minorHAnsi" w:cstheme="minorHAnsi"/>
          <w:bCs/>
          <w:sz w:val="22"/>
          <w:szCs w:val="22"/>
          <w:lang w:val="en-GB"/>
        </w:rPr>
        <w:t xml:space="preserve"> and what are its potentials to adequately contribute to development processes in the future?</w:t>
      </w:r>
    </w:p>
    <w:p w14:paraId="4672B907" w14:textId="75521AE0" w:rsidR="00F81D55" w:rsidRDefault="004338AE" w:rsidP="003D68C6">
      <w:pPr>
        <w:pStyle w:val="ListParagraph"/>
        <w:numPr>
          <w:ilvl w:val="0"/>
          <w:numId w:val="15"/>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is the </w:t>
      </w:r>
      <w:r w:rsidR="00810D24">
        <w:rPr>
          <w:rFonts w:asciiTheme="minorHAnsi" w:hAnsiTheme="minorHAnsi" w:cstheme="minorHAnsi"/>
          <w:bCs/>
          <w:sz w:val="22"/>
          <w:szCs w:val="22"/>
          <w:lang w:val="en-GB"/>
        </w:rPr>
        <w:t>project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aligned with </w:t>
      </w:r>
      <w:r w:rsidR="001A4021">
        <w:rPr>
          <w:rFonts w:asciiTheme="minorHAnsi" w:hAnsiTheme="minorHAnsi" w:cstheme="minorHAnsi"/>
          <w:bCs/>
          <w:sz w:val="22"/>
          <w:szCs w:val="22"/>
          <w:lang w:val="en-GB"/>
        </w:rPr>
        <w:t xml:space="preserve">the relevant </w:t>
      </w:r>
      <w:r w:rsidRPr="00E90D19">
        <w:rPr>
          <w:rFonts w:asciiTheme="minorHAnsi" w:hAnsiTheme="minorHAnsi" w:cstheme="minorHAnsi"/>
          <w:bCs/>
          <w:sz w:val="22"/>
          <w:szCs w:val="22"/>
          <w:lang w:val="en-GB"/>
        </w:rPr>
        <w:t xml:space="preserve">national development priorities </w:t>
      </w:r>
      <w:r w:rsidR="003D68C6">
        <w:rPr>
          <w:rFonts w:asciiTheme="minorHAnsi" w:hAnsiTheme="minorHAnsi" w:cstheme="minorHAnsi"/>
          <w:bCs/>
          <w:sz w:val="22"/>
          <w:szCs w:val="22"/>
          <w:lang w:val="en-GB"/>
        </w:rPr>
        <w:t xml:space="preserve">in </w:t>
      </w:r>
      <w:r w:rsidR="005E63DC">
        <w:rPr>
          <w:rFonts w:asciiTheme="minorHAnsi" w:hAnsiTheme="minorHAnsi" w:cstheme="minorHAnsi"/>
          <w:bCs/>
          <w:sz w:val="22"/>
          <w:szCs w:val="22"/>
          <w:lang w:val="en-GB"/>
        </w:rPr>
        <w:t>BiH</w:t>
      </w:r>
      <w:r w:rsidR="00F07023" w:rsidRPr="00E90D19">
        <w:rPr>
          <w:rFonts w:asciiTheme="minorHAnsi" w:hAnsiTheme="minorHAnsi" w:cstheme="minorHAnsi"/>
          <w:bCs/>
          <w:sz w:val="22"/>
          <w:szCs w:val="22"/>
          <w:lang w:val="en-GB"/>
        </w:rPr>
        <w:t>, the</w:t>
      </w:r>
      <w:r w:rsidRPr="00E90D19">
        <w:rPr>
          <w:rFonts w:asciiTheme="minorHAnsi" w:hAnsiTheme="minorHAnsi" w:cstheme="minorHAnsi"/>
          <w:bCs/>
          <w:sz w:val="22"/>
          <w:szCs w:val="22"/>
          <w:lang w:val="en-GB"/>
        </w:rPr>
        <w:t xml:space="preserve"> EU</w:t>
      </w:r>
      <w:r w:rsidR="001A4021">
        <w:rPr>
          <w:rFonts w:asciiTheme="minorHAnsi" w:hAnsiTheme="minorHAnsi" w:cstheme="minorHAnsi"/>
          <w:bCs/>
          <w:sz w:val="22"/>
          <w:szCs w:val="22"/>
          <w:lang w:val="en-GB"/>
        </w:rPr>
        <w:t xml:space="preserve"> enlargement policy/accession agenda</w:t>
      </w:r>
      <w:r w:rsidR="00456908">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UNDP strategic </w:t>
      </w:r>
      <w:r w:rsidR="00F07023" w:rsidRPr="00E90D19">
        <w:rPr>
          <w:rFonts w:asciiTheme="minorHAnsi" w:hAnsiTheme="minorHAnsi" w:cstheme="minorHAnsi"/>
          <w:bCs/>
          <w:sz w:val="22"/>
          <w:szCs w:val="22"/>
          <w:lang w:val="en-GB"/>
        </w:rPr>
        <w:t>objectives</w:t>
      </w:r>
      <w:r w:rsidR="00B159A3">
        <w:rPr>
          <w:rFonts w:asciiTheme="minorHAnsi" w:hAnsiTheme="minorHAnsi" w:cstheme="minorHAnsi"/>
          <w:bCs/>
          <w:sz w:val="22"/>
          <w:szCs w:val="22"/>
          <w:lang w:val="en-GB"/>
        </w:rPr>
        <w:t xml:space="preserve"> and </w:t>
      </w:r>
      <w:r w:rsidR="00094749" w:rsidRPr="001862FE">
        <w:rPr>
          <w:rFonts w:asciiTheme="minorHAnsi" w:hAnsiTheme="minorHAnsi" w:cstheme="minorHAnsi"/>
          <w:bCs/>
          <w:sz w:val="22"/>
          <w:szCs w:val="22"/>
          <w:lang w:val="en-GB"/>
        </w:rPr>
        <w:t xml:space="preserve">Sustainable Development Goal </w:t>
      </w:r>
      <w:r w:rsidR="001862FE" w:rsidRP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SDG</w:t>
      </w:r>
      <w:r w:rsid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 xml:space="preserve"> </w:t>
      </w:r>
      <w:r w:rsidR="00094749" w:rsidRPr="001862FE">
        <w:rPr>
          <w:rFonts w:asciiTheme="minorHAnsi" w:hAnsiTheme="minorHAnsi" w:cstheme="minorHAnsi"/>
          <w:bCs/>
          <w:sz w:val="22"/>
          <w:szCs w:val="22"/>
          <w:lang w:val="en-GB"/>
        </w:rPr>
        <w:t>16 - peace, justice and strong institutions</w:t>
      </w:r>
      <w:r w:rsidRPr="00E90D19">
        <w:rPr>
          <w:rFonts w:asciiTheme="minorHAnsi" w:hAnsiTheme="minorHAnsi" w:cstheme="minorHAnsi"/>
          <w:bCs/>
          <w:sz w:val="22"/>
          <w:szCs w:val="22"/>
          <w:lang w:val="en-GB"/>
        </w:rPr>
        <w:t>?</w:t>
      </w:r>
      <w:r w:rsidR="001A4021">
        <w:rPr>
          <w:rFonts w:asciiTheme="minorHAnsi" w:hAnsiTheme="minorHAnsi" w:cstheme="minorHAnsi"/>
          <w:bCs/>
          <w:sz w:val="22"/>
          <w:szCs w:val="22"/>
          <w:lang w:val="en-GB"/>
        </w:rPr>
        <w:t xml:space="preserve"> </w:t>
      </w:r>
    </w:p>
    <w:p w14:paraId="23EEFCB2" w14:textId="77777777" w:rsidR="003D68C6" w:rsidRPr="003D68C6" w:rsidRDefault="003D68C6" w:rsidP="003D68C6">
      <w:pPr>
        <w:pStyle w:val="ListParagraph"/>
        <w:numPr>
          <w:ilvl w:val="0"/>
          <w:numId w:val="15"/>
        </w:numPr>
        <w:jc w:val="both"/>
        <w:rPr>
          <w:rFonts w:asciiTheme="minorHAnsi" w:hAnsiTheme="minorHAnsi" w:cstheme="minorHAnsi"/>
          <w:bCs/>
          <w:sz w:val="22"/>
          <w:szCs w:val="22"/>
          <w:lang w:val="en-GB"/>
        </w:rPr>
      </w:pPr>
      <w:r w:rsidRPr="003D68C6">
        <w:rPr>
          <w:rFonts w:asciiTheme="minorHAnsi" w:hAnsiTheme="minorHAnsi" w:cstheme="minorHAnsi"/>
          <w:bCs/>
          <w:sz w:val="22"/>
          <w:szCs w:val="22"/>
          <w:lang w:val="en-GB"/>
        </w:rPr>
        <w:t xml:space="preserve">To what extent does the programme contribute to gender equality, empowerment of women and human rights of target groups? </w:t>
      </w:r>
    </w:p>
    <w:p w14:paraId="67BBE51F" w14:textId="73B9EB2D" w:rsidR="001A4021" w:rsidRDefault="001A4021" w:rsidP="001A4021">
      <w:pPr>
        <w:jc w:val="both"/>
        <w:rPr>
          <w:rFonts w:asciiTheme="minorHAnsi" w:hAnsiTheme="minorHAnsi" w:cstheme="minorHAnsi"/>
          <w:bCs/>
          <w:sz w:val="22"/>
          <w:szCs w:val="22"/>
          <w:lang w:val="en-GB"/>
        </w:rPr>
      </w:pPr>
    </w:p>
    <w:p w14:paraId="0B55B4DC" w14:textId="77777777" w:rsidR="00F81D55" w:rsidRPr="00E90D19" w:rsidRDefault="00F81D55" w:rsidP="008A5E90">
      <w:pPr>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20817A3" w14:textId="138FAE43" w:rsidR="00F81D55" w:rsidRPr="00DF7395" w:rsidRDefault="00F81D55" w:rsidP="005124F0">
      <w:pPr>
        <w:pStyle w:val="CommentText"/>
        <w:numPr>
          <w:ilvl w:val="0"/>
          <w:numId w:val="16"/>
        </w:numPr>
        <w:ind w:left="36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3E76E2" w:rsidRPr="00DF7395">
        <w:rPr>
          <w:rFonts w:asciiTheme="minorHAnsi" w:hAnsiTheme="minorHAnsi" w:cstheme="minorHAnsi"/>
          <w:bCs/>
          <w:sz w:val="22"/>
          <w:szCs w:val="22"/>
          <w:lang w:val="en-GB"/>
        </w:rPr>
        <w:t xml:space="preserve">were </w:t>
      </w:r>
      <w:r w:rsidRPr="00DF7395">
        <w:rPr>
          <w:rFonts w:asciiTheme="minorHAnsi" w:hAnsiTheme="minorHAnsi" w:cstheme="minorHAnsi"/>
          <w:bCs/>
          <w:sz w:val="22"/>
          <w:szCs w:val="22"/>
          <w:lang w:val="en-GB"/>
        </w:rPr>
        <w:t xml:space="preserve">the </w:t>
      </w:r>
      <w:r w:rsidR="00810D24">
        <w:rPr>
          <w:rFonts w:asciiTheme="minorHAnsi" w:hAnsiTheme="minorHAnsi" w:cstheme="minorHAnsi"/>
          <w:bCs/>
          <w:sz w:val="22"/>
          <w:szCs w:val="22"/>
          <w:lang w:val="en-GB"/>
        </w:rPr>
        <w:t>project</w:t>
      </w:r>
      <w:r w:rsidRPr="00DF7395">
        <w:rPr>
          <w:rFonts w:asciiTheme="minorHAnsi" w:hAnsiTheme="minorHAnsi" w:cstheme="minorHAnsi"/>
          <w:bCs/>
          <w:sz w:val="22"/>
          <w:szCs w:val="22"/>
          <w:lang w:val="en-GB"/>
        </w:rPr>
        <w:t xml:space="preserve"> activities implemented and intended results and </w:t>
      </w:r>
      <w:r w:rsidR="008960EB" w:rsidRPr="00DF7395">
        <w:rPr>
          <w:rFonts w:asciiTheme="minorHAnsi" w:hAnsiTheme="minorHAnsi" w:cstheme="minorHAnsi"/>
          <w:bCs/>
          <w:sz w:val="22"/>
          <w:szCs w:val="22"/>
          <w:lang w:val="en-GB"/>
        </w:rPr>
        <w:t>the specific objective/</w:t>
      </w:r>
      <w:r w:rsidRPr="00DF7395">
        <w:rPr>
          <w:rFonts w:asciiTheme="minorHAnsi" w:hAnsiTheme="minorHAnsi" w:cstheme="minorHAnsi"/>
          <w:bCs/>
          <w:sz w:val="22"/>
          <w:szCs w:val="22"/>
          <w:lang w:val="en-GB"/>
        </w:rPr>
        <w:t>outcome achieved</w:t>
      </w:r>
      <w:r w:rsidR="00417CD6">
        <w:rPr>
          <w:rFonts w:asciiTheme="minorHAnsi" w:hAnsiTheme="minorHAnsi" w:cstheme="minorHAnsi"/>
          <w:bCs/>
          <w:sz w:val="22"/>
          <w:szCs w:val="22"/>
          <w:lang w:val="en-GB"/>
        </w:rPr>
        <w:t xml:space="preserve">? </w:t>
      </w:r>
      <w:r w:rsidR="009A6E09" w:rsidRPr="00DF7395">
        <w:rPr>
          <w:rFonts w:asciiTheme="minorHAnsi" w:hAnsiTheme="minorHAnsi" w:cstheme="minorHAnsi"/>
          <w:bCs/>
          <w:sz w:val="22"/>
          <w:szCs w:val="22"/>
          <w:lang w:val="en-GB"/>
        </w:rPr>
        <w:t xml:space="preserve">What are the main </w:t>
      </w:r>
      <w:r w:rsidR="00810D24">
        <w:rPr>
          <w:rFonts w:asciiTheme="minorHAnsi" w:hAnsiTheme="minorHAnsi" w:cstheme="minorHAnsi"/>
          <w:bCs/>
          <w:sz w:val="22"/>
          <w:szCs w:val="22"/>
          <w:lang w:val="en-GB"/>
        </w:rPr>
        <w:t>project</w:t>
      </w:r>
      <w:r w:rsidR="009A6E09" w:rsidRPr="00DF7395">
        <w:rPr>
          <w:rFonts w:asciiTheme="minorHAnsi" w:hAnsiTheme="minorHAnsi" w:cstheme="minorHAnsi"/>
          <w:bCs/>
          <w:sz w:val="22"/>
          <w:szCs w:val="22"/>
          <w:lang w:val="en-GB"/>
        </w:rPr>
        <w:t xml:space="preserve"> </w:t>
      </w:r>
      <w:r w:rsidR="00644AEC" w:rsidRPr="00DF7395">
        <w:rPr>
          <w:rFonts w:asciiTheme="minorHAnsi" w:hAnsiTheme="minorHAnsi" w:cstheme="minorHAnsi"/>
          <w:bCs/>
          <w:sz w:val="22"/>
          <w:szCs w:val="22"/>
          <w:lang w:val="en-GB"/>
        </w:rPr>
        <w:t>accomplishments</w:t>
      </w:r>
      <w:r w:rsidR="009A6E09" w:rsidRPr="00DF7395">
        <w:rPr>
          <w:rFonts w:asciiTheme="minorHAnsi" w:hAnsiTheme="minorHAnsi" w:cstheme="minorHAnsi"/>
          <w:bCs/>
          <w:sz w:val="22"/>
          <w:szCs w:val="22"/>
          <w:lang w:val="en-GB"/>
        </w:rPr>
        <w:t>?</w:t>
      </w:r>
      <w:r w:rsidR="00417CD6">
        <w:rPr>
          <w:rFonts w:asciiTheme="minorHAnsi" w:hAnsiTheme="minorHAnsi" w:cstheme="minorHAnsi"/>
          <w:bCs/>
          <w:sz w:val="22"/>
          <w:szCs w:val="22"/>
          <w:lang w:val="en-GB"/>
        </w:rPr>
        <w:t xml:space="preserve"> Please provide o</w:t>
      </w:r>
      <w:r w:rsidR="00417CD6" w:rsidRPr="00417CD6">
        <w:rPr>
          <w:rFonts w:asciiTheme="minorHAnsi" w:hAnsiTheme="minorHAnsi" w:cstheme="minorHAnsi"/>
          <w:bCs/>
          <w:sz w:val="22"/>
          <w:szCs w:val="22"/>
          <w:lang w:val="en-GB"/>
        </w:rPr>
        <w:t>utline of a measurable overview of the project results against the indicators and their target values/statements as defined in the</w:t>
      </w:r>
      <w:r w:rsidR="00417CD6">
        <w:rPr>
          <w:rFonts w:asciiTheme="minorHAnsi" w:hAnsiTheme="minorHAnsi" w:cstheme="minorHAnsi"/>
          <w:bCs/>
          <w:sz w:val="22"/>
          <w:szCs w:val="22"/>
          <w:lang w:val="en-GB"/>
        </w:rPr>
        <w:t xml:space="preserve"> proj</w:t>
      </w:r>
      <w:r w:rsidR="004F43D6">
        <w:rPr>
          <w:rFonts w:asciiTheme="minorHAnsi" w:hAnsiTheme="minorHAnsi" w:cstheme="minorHAnsi"/>
          <w:bCs/>
          <w:sz w:val="22"/>
          <w:szCs w:val="22"/>
          <w:lang w:val="en-GB"/>
        </w:rPr>
        <w:t>e</w:t>
      </w:r>
      <w:r w:rsidR="00417CD6">
        <w:rPr>
          <w:rFonts w:asciiTheme="minorHAnsi" w:hAnsiTheme="minorHAnsi" w:cstheme="minorHAnsi"/>
          <w:bCs/>
          <w:sz w:val="22"/>
          <w:szCs w:val="22"/>
          <w:lang w:val="en-GB"/>
        </w:rPr>
        <w:t>ct</w:t>
      </w:r>
      <w:r w:rsidR="00417CD6" w:rsidRPr="00417CD6">
        <w:rPr>
          <w:rFonts w:asciiTheme="minorHAnsi" w:hAnsiTheme="minorHAnsi" w:cstheme="minorHAnsi"/>
          <w:bCs/>
          <w:sz w:val="22"/>
          <w:szCs w:val="22"/>
          <w:lang w:val="en-GB"/>
        </w:rPr>
        <w:t xml:space="preserve"> logframe</w:t>
      </w:r>
      <w:r w:rsidR="00417CD6">
        <w:rPr>
          <w:rFonts w:asciiTheme="minorHAnsi" w:hAnsiTheme="minorHAnsi" w:cstheme="minorHAnsi"/>
          <w:bCs/>
          <w:sz w:val="22"/>
          <w:szCs w:val="22"/>
          <w:lang w:val="en-GB"/>
        </w:rPr>
        <w:t xml:space="preserve">. </w:t>
      </w:r>
    </w:p>
    <w:p w14:paraId="2EE271EF" w14:textId="0360374D" w:rsidR="00F81D55" w:rsidRPr="00E90D19" w:rsidRDefault="00F81D55" w:rsidP="005124F0">
      <w:pPr>
        <w:pStyle w:val="ListParagraph"/>
        <w:numPr>
          <w:ilvl w:val="0"/>
          <w:numId w:val="4"/>
        </w:numPr>
        <w:tabs>
          <w:tab w:val="clear" w:pos="700"/>
          <w:tab w:val="num" w:pos="-380"/>
        </w:tabs>
        <w:ind w:left="34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What are the positive or negative, intended or unintended, changes brought about by the </w:t>
      </w:r>
      <w:r w:rsidR="00810D24">
        <w:rPr>
          <w:rFonts w:asciiTheme="minorHAnsi" w:hAnsiTheme="minorHAnsi" w:cstheme="minorHAnsi"/>
          <w:bCs/>
          <w:sz w:val="22"/>
          <w:szCs w:val="22"/>
          <w:lang w:val="en-GB"/>
        </w:rPr>
        <w:t>project</w:t>
      </w:r>
      <w:r w:rsidR="009A6E09" w:rsidRPr="00DF7395">
        <w:rPr>
          <w:rFonts w:asciiTheme="minorHAnsi" w:hAnsiTheme="minorHAnsi" w:cstheme="minorHAnsi"/>
          <w:bCs/>
          <w:sz w:val="22"/>
          <w:szCs w:val="22"/>
          <w:lang w:val="en-GB"/>
        </w:rPr>
        <w:t xml:space="preserve">’s </w:t>
      </w:r>
      <w:r w:rsidRPr="00DF7395">
        <w:rPr>
          <w:rFonts w:asciiTheme="minorHAnsi" w:hAnsiTheme="minorHAnsi" w:cstheme="minorHAnsi"/>
          <w:bCs/>
          <w:sz w:val="22"/>
          <w:szCs w:val="22"/>
          <w:lang w:val="en-GB"/>
        </w:rPr>
        <w:t>interventions? This may, inter alia, include an overview of benefit</w:t>
      </w:r>
      <w:r w:rsidR="005E63DC">
        <w:rPr>
          <w:rFonts w:asciiTheme="minorHAnsi" w:hAnsiTheme="minorHAnsi" w:cstheme="minorHAnsi"/>
          <w:bCs/>
          <w:sz w:val="22"/>
          <w:szCs w:val="22"/>
          <w:lang w:val="en-GB"/>
        </w:rPr>
        <w:t xml:space="preserve">s the project brought to </w:t>
      </w:r>
      <w:r w:rsidR="00E83A73">
        <w:rPr>
          <w:rFonts w:asciiTheme="minorHAnsi" w:hAnsiTheme="minorHAnsi" w:cstheme="minorHAnsi"/>
          <w:bCs/>
          <w:sz w:val="22"/>
          <w:szCs w:val="22"/>
          <w:lang w:val="en-GB"/>
        </w:rPr>
        <w:t>beneficiary institutions and citizens</w:t>
      </w:r>
      <w:r w:rsidRPr="00DF7395">
        <w:rPr>
          <w:rFonts w:asciiTheme="minorHAnsi" w:hAnsiTheme="minorHAnsi" w:cstheme="minorHAnsi"/>
          <w:bCs/>
          <w:sz w:val="22"/>
          <w:szCs w:val="22"/>
          <w:lang w:val="en-GB"/>
        </w:rPr>
        <w:t xml:space="preserve"> </w:t>
      </w:r>
      <w:r w:rsidR="00E83A73">
        <w:rPr>
          <w:rFonts w:asciiTheme="minorHAnsi" w:hAnsiTheme="minorHAnsi" w:cstheme="minorHAnsi"/>
          <w:bCs/>
          <w:sz w:val="22"/>
          <w:szCs w:val="22"/>
          <w:lang w:val="en-GB"/>
        </w:rPr>
        <w:t xml:space="preserve">in </w:t>
      </w:r>
      <w:r w:rsidRPr="00E90D19">
        <w:rPr>
          <w:rFonts w:asciiTheme="minorHAnsi" w:hAnsiTheme="minorHAnsi" w:cstheme="minorHAnsi"/>
          <w:bCs/>
          <w:sz w:val="22"/>
          <w:szCs w:val="22"/>
          <w:lang w:val="en-GB"/>
        </w:rPr>
        <w:t>local communit</w:t>
      </w:r>
      <w:r w:rsidR="00E83A73">
        <w:rPr>
          <w:rFonts w:asciiTheme="minorHAnsi" w:hAnsiTheme="minorHAnsi" w:cstheme="minorHAnsi"/>
          <w:bCs/>
          <w:sz w:val="22"/>
          <w:szCs w:val="22"/>
          <w:lang w:val="en-GB"/>
        </w:rPr>
        <w:t>ies</w:t>
      </w:r>
      <w:r w:rsidR="005E63DC">
        <w:rPr>
          <w:rFonts w:asciiTheme="minorHAnsi" w:hAnsiTheme="minorHAnsi" w:cstheme="minorHAnsi"/>
          <w:bCs/>
          <w:sz w:val="22"/>
          <w:szCs w:val="22"/>
          <w:lang w:val="en-GB"/>
        </w:rPr>
        <w:t>.</w:t>
      </w:r>
      <w:r w:rsidRPr="00E90D19">
        <w:rPr>
          <w:rFonts w:asciiTheme="minorHAnsi" w:hAnsiTheme="minorHAnsi" w:cstheme="minorHAnsi"/>
          <w:bCs/>
          <w:sz w:val="22"/>
          <w:szCs w:val="22"/>
          <w:lang w:val="en-GB"/>
        </w:rPr>
        <w:t xml:space="preserve"> </w:t>
      </w:r>
    </w:p>
    <w:p w14:paraId="480E1558" w14:textId="08BFFF61" w:rsidR="009A6E09" w:rsidRPr="00E90D19" w:rsidRDefault="009A6E09" w:rsidP="005124F0">
      <w:pPr>
        <w:pStyle w:val="ListParagraph"/>
        <w:numPr>
          <w:ilvl w:val="0"/>
          <w:numId w:val="4"/>
        </w:numPr>
        <w:tabs>
          <w:tab w:val="clear" w:pos="700"/>
          <w:tab w:val="num" w:pos="-38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factors have contributed to achieving or not achieving the intended </w:t>
      </w:r>
      <w:r w:rsidR="008960EB">
        <w:rPr>
          <w:rFonts w:asciiTheme="minorHAnsi" w:hAnsiTheme="minorHAnsi" w:cstheme="minorHAnsi"/>
          <w:bCs/>
          <w:sz w:val="22"/>
          <w:szCs w:val="22"/>
          <w:lang w:val="en-GB"/>
        </w:rPr>
        <w:t>specific objective/o</w:t>
      </w:r>
      <w:r w:rsidRPr="00E90D19">
        <w:rPr>
          <w:rFonts w:asciiTheme="minorHAnsi" w:hAnsiTheme="minorHAnsi" w:cstheme="minorHAnsi"/>
          <w:bCs/>
          <w:sz w:val="22"/>
          <w:szCs w:val="22"/>
          <w:lang w:val="en-GB"/>
        </w:rPr>
        <w:t>utcome and outputs</w:t>
      </w:r>
      <w:r w:rsidR="008960EB">
        <w:rPr>
          <w:rFonts w:asciiTheme="minorHAnsi" w:hAnsiTheme="minorHAnsi" w:cstheme="minorHAnsi"/>
          <w:bCs/>
          <w:sz w:val="22"/>
          <w:szCs w:val="22"/>
          <w:lang w:val="en-GB"/>
        </w:rPr>
        <w:t>/results</w:t>
      </w:r>
      <w:r w:rsidRPr="00E90D19">
        <w:rPr>
          <w:rFonts w:asciiTheme="minorHAnsi" w:hAnsiTheme="minorHAnsi" w:cstheme="minorHAnsi"/>
          <w:bCs/>
          <w:sz w:val="22"/>
          <w:szCs w:val="22"/>
          <w:lang w:val="en-GB"/>
        </w:rPr>
        <w:t xml:space="preserve">? </w:t>
      </w:r>
    </w:p>
    <w:p w14:paraId="08BFB510" w14:textId="0C9D4CD6" w:rsidR="00F321E9" w:rsidRDefault="00F321E9" w:rsidP="005124F0">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To what extent has the </w:t>
      </w:r>
      <w:r w:rsidR="00810D24">
        <w:rPr>
          <w:rFonts w:asciiTheme="minorHAnsi" w:hAnsiTheme="minorHAnsi" w:cstheme="minorHAnsi"/>
          <w:bCs/>
          <w:spacing w:val="-2"/>
          <w:sz w:val="22"/>
          <w:szCs w:val="22"/>
          <w:lang w:val="en-GB"/>
        </w:rPr>
        <w:t>project</w:t>
      </w:r>
      <w:r w:rsidR="003E76E2" w:rsidRPr="00AD0E56">
        <w:rPr>
          <w:rFonts w:asciiTheme="minorHAnsi" w:hAnsiTheme="minorHAnsi" w:cstheme="minorHAnsi"/>
          <w:bCs/>
          <w:spacing w:val="-2"/>
          <w:sz w:val="22"/>
          <w:szCs w:val="22"/>
          <w:lang w:val="en-GB"/>
        </w:rPr>
        <w:t xml:space="preserve"> contributed to strengthening </w:t>
      </w:r>
      <w:r w:rsidRPr="00AD0E56">
        <w:rPr>
          <w:rFonts w:asciiTheme="minorHAnsi" w:hAnsiTheme="minorHAnsi" w:cstheme="minorHAnsi"/>
          <w:bCs/>
          <w:spacing w:val="-2"/>
          <w:sz w:val="22"/>
          <w:szCs w:val="22"/>
          <w:lang w:val="en-GB"/>
        </w:rPr>
        <w:t xml:space="preserve">partnership between </w:t>
      </w:r>
      <w:r w:rsidR="00456908">
        <w:rPr>
          <w:rFonts w:asciiTheme="minorHAnsi" w:hAnsiTheme="minorHAnsi" w:cstheme="minorHAnsi"/>
          <w:bCs/>
          <w:spacing w:val="-2"/>
          <w:sz w:val="22"/>
          <w:szCs w:val="22"/>
          <w:lang w:val="en-GB"/>
        </w:rPr>
        <w:t xml:space="preserve">the </w:t>
      </w:r>
      <w:r w:rsidR="005E63DC">
        <w:rPr>
          <w:rFonts w:asciiTheme="minorHAnsi" w:hAnsiTheme="minorHAnsi" w:cstheme="minorHAnsi"/>
          <w:bCs/>
          <w:spacing w:val="-2"/>
          <w:sz w:val="22"/>
          <w:szCs w:val="22"/>
          <w:lang w:val="en-GB"/>
        </w:rPr>
        <w:t>M</w:t>
      </w:r>
      <w:r w:rsidR="00E83A73">
        <w:rPr>
          <w:rFonts w:asciiTheme="minorHAnsi" w:hAnsiTheme="minorHAnsi" w:cstheme="minorHAnsi"/>
          <w:bCs/>
          <w:spacing w:val="-2"/>
          <w:sz w:val="22"/>
          <w:szCs w:val="22"/>
          <w:lang w:val="en-GB"/>
        </w:rPr>
        <w:t xml:space="preserve">inistry </w:t>
      </w:r>
      <w:r w:rsidR="005E63DC">
        <w:rPr>
          <w:rFonts w:asciiTheme="minorHAnsi" w:hAnsiTheme="minorHAnsi" w:cstheme="minorHAnsi"/>
          <w:bCs/>
          <w:spacing w:val="-2"/>
          <w:sz w:val="22"/>
          <w:szCs w:val="22"/>
          <w:lang w:val="en-GB"/>
        </w:rPr>
        <w:t>o</w:t>
      </w:r>
      <w:r w:rsidR="00E83A73">
        <w:rPr>
          <w:rFonts w:asciiTheme="minorHAnsi" w:hAnsiTheme="minorHAnsi" w:cstheme="minorHAnsi"/>
          <w:bCs/>
          <w:spacing w:val="-2"/>
          <w:sz w:val="22"/>
          <w:szCs w:val="22"/>
          <w:lang w:val="en-GB"/>
        </w:rPr>
        <w:t xml:space="preserve">f </w:t>
      </w:r>
      <w:r w:rsidR="005E63DC">
        <w:rPr>
          <w:rFonts w:asciiTheme="minorHAnsi" w:hAnsiTheme="minorHAnsi" w:cstheme="minorHAnsi"/>
          <w:bCs/>
          <w:spacing w:val="-2"/>
          <w:sz w:val="22"/>
          <w:szCs w:val="22"/>
          <w:lang w:val="en-GB"/>
        </w:rPr>
        <w:t>D</w:t>
      </w:r>
      <w:r w:rsidR="00E83A73">
        <w:rPr>
          <w:rFonts w:asciiTheme="minorHAnsi" w:hAnsiTheme="minorHAnsi" w:cstheme="minorHAnsi"/>
          <w:bCs/>
          <w:spacing w:val="-2"/>
          <w:sz w:val="22"/>
          <w:szCs w:val="22"/>
          <w:lang w:val="en-GB"/>
        </w:rPr>
        <w:t>efence</w:t>
      </w:r>
      <w:r w:rsidR="005E63DC">
        <w:rPr>
          <w:rFonts w:asciiTheme="minorHAnsi" w:hAnsiTheme="minorHAnsi" w:cstheme="minorHAnsi"/>
          <w:bCs/>
          <w:spacing w:val="-2"/>
          <w:sz w:val="22"/>
          <w:szCs w:val="22"/>
          <w:lang w:val="en-GB"/>
        </w:rPr>
        <w:t xml:space="preserve"> </w:t>
      </w:r>
      <w:r w:rsidR="00D1758A">
        <w:rPr>
          <w:rFonts w:asciiTheme="minorHAnsi" w:hAnsiTheme="minorHAnsi" w:cstheme="minorHAnsi"/>
          <w:bCs/>
          <w:spacing w:val="-2"/>
          <w:sz w:val="22"/>
          <w:szCs w:val="22"/>
          <w:lang w:val="en-GB"/>
        </w:rPr>
        <w:t>of BiH,</w:t>
      </w:r>
      <w:r w:rsidR="00456908">
        <w:rPr>
          <w:rFonts w:asciiTheme="minorHAnsi" w:hAnsiTheme="minorHAnsi" w:cstheme="minorHAnsi"/>
          <w:bCs/>
          <w:spacing w:val="-2"/>
          <w:sz w:val="22"/>
          <w:szCs w:val="22"/>
          <w:lang w:val="en-GB"/>
        </w:rPr>
        <w:t xml:space="preserve"> the</w:t>
      </w:r>
      <w:r w:rsidR="00D1758A">
        <w:rPr>
          <w:rFonts w:asciiTheme="minorHAnsi" w:hAnsiTheme="minorHAnsi" w:cstheme="minorHAnsi"/>
          <w:bCs/>
          <w:spacing w:val="-2"/>
          <w:sz w:val="22"/>
          <w:szCs w:val="22"/>
          <w:lang w:val="en-GB"/>
        </w:rPr>
        <w:t xml:space="preserve"> </w:t>
      </w:r>
      <w:r w:rsidR="005E63DC">
        <w:rPr>
          <w:rFonts w:asciiTheme="minorHAnsi" w:hAnsiTheme="minorHAnsi" w:cstheme="minorHAnsi"/>
          <w:bCs/>
          <w:spacing w:val="-2"/>
          <w:sz w:val="22"/>
          <w:szCs w:val="22"/>
          <w:lang w:val="en-GB"/>
        </w:rPr>
        <w:t>A</w:t>
      </w:r>
      <w:r w:rsidR="00E83A73">
        <w:rPr>
          <w:rFonts w:asciiTheme="minorHAnsi" w:hAnsiTheme="minorHAnsi" w:cstheme="minorHAnsi"/>
          <w:bCs/>
          <w:spacing w:val="-2"/>
          <w:sz w:val="22"/>
          <w:szCs w:val="22"/>
          <w:lang w:val="en-GB"/>
        </w:rPr>
        <w:t xml:space="preserve">rmed </w:t>
      </w:r>
      <w:r w:rsidR="005E63DC">
        <w:rPr>
          <w:rFonts w:asciiTheme="minorHAnsi" w:hAnsiTheme="minorHAnsi" w:cstheme="minorHAnsi"/>
          <w:bCs/>
          <w:spacing w:val="-2"/>
          <w:sz w:val="22"/>
          <w:szCs w:val="22"/>
          <w:lang w:val="en-GB"/>
        </w:rPr>
        <w:t>F</w:t>
      </w:r>
      <w:r w:rsidR="00E83A73">
        <w:rPr>
          <w:rFonts w:asciiTheme="minorHAnsi" w:hAnsiTheme="minorHAnsi" w:cstheme="minorHAnsi"/>
          <w:bCs/>
          <w:spacing w:val="-2"/>
          <w:sz w:val="22"/>
          <w:szCs w:val="22"/>
          <w:lang w:val="en-GB"/>
        </w:rPr>
        <w:t>orces of</w:t>
      </w:r>
      <w:r w:rsidR="005E63DC">
        <w:rPr>
          <w:rFonts w:asciiTheme="minorHAnsi" w:hAnsiTheme="minorHAnsi" w:cstheme="minorHAnsi"/>
          <w:bCs/>
          <w:spacing w:val="-2"/>
          <w:sz w:val="22"/>
          <w:szCs w:val="22"/>
          <w:lang w:val="en-GB"/>
        </w:rPr>
        <w:t xml:space="preserve"> BiH, international community</w:t>
      </w:r>
      <w:r w:rsidRPr="00AD0E56">
        <w:rPr>
          <w:rFonts w:asciiTheme="minorHAnsi" w:hAnsiTheme="minorHAnsi" w:cstheme="minorHAnsi"/>
          <w:bCs/>
          <w:spacing w:val="-2"/>
          <w:sz w:val="22"/>
          <w:szCs w:val="22"/>
          <w:lang w:val="en-GB"/>
        </w:rPr>
        <w:t xml:space="preserve"> and local</w:t>
      </w:r>
      <w:r w:rsidR="005E63DC">
        <w:rPr>
          <w:rFonts w:asciiTheme="minorHAnsi" w:hAnsiTheme="minorHAnsi" w:cstheme="minorHAnsi"/>
          <w:bCs/>
          <w:spacing w:val="-2"/>
          <w:sz w:val="22"/>
          <w:szCs w:val="22"/>
          <w:lang w:val="en-GB"/>
        </w:rPr>
        <w:t xml:space="preserve"> communities</w:t>
      </w:r>
      <w:r w:rsidRPr="00AD0E56">
        <w:rPr>
          <w:rFonts w:asciiTheme="minorHAnsi" w:hAnsiTheme="minorHAnsi" w:cstheme="minorHAnsi"/>
          <w:bCs/>
          <w:spacing w:val="-2"/>
          <w:sz w:val="22"/>
          <w:szCs w:val="22"/>
          <w:lang w:val="en-GB"/>
        </w:rPr>
        <w:t>?</w:t>
      </w:r>
    </w:p>
    <w:p w14:paraId="5328B51A" w14:textId="6A85BB39" w:rsidR="00E83A73" w:rsidRPr="00E83A73" w:rsidRDefault="00E83A73" w:rsidP="00E83A73">
      <w:pPr>
        <w:pStyle w:val="ListParagraph"/>
        <w:numPr>
          <w:ilvl w:val="0"/>
          <w:numId w:val="4"/>
        </w:numPr>
        <w:tabs>
          <w:tab w:val="clear" w:pos="700"/>
          <w:tab w:val="num" w:pos="340"/>
        </w:tabs>
        <w:ind w:left="340"/>
        <w:jc w:val="both"/>
        <w:rPr>
          <w:rFonts w:asciiTheme="minorHAnsi" w:hAnsiTheme="minorHAnsi" w:cstheme="minorHAnsi"/>
          <w:bCs/>
          <w:spacing w:val="-2"/>
          <w:sz w:val="22"/>
          <w:szCs w:val="22"/>
          <w:lang w:val="en-GB"/>
        </w:rPr>
      </w:pPr>
      <w:r w:rsidRPr="00E83A73">
        <w:rPr>
          <w:rFonts w:asciiTheme="minorHAnsi" w:hAnsiTheme="minorHAnsi" w:cstheme="minorHAnsi"/>
          <w:bCs/>
          <w:spacing w:val="-2"/>
          <w:sz w:val="22"/>
          <w:szCs w:val="22"/>
          <w:lang w:val="en-GB"/>
        </w:rPr>
        <w:t>To what extent has the project managed to institutionalize and perform the know-how transfer from the project and its contractors to the A</w:t>
      </w:r>
      <w:r>
        <w:rPr>
          <w:rFonts w:asciiTheme="minorHAnsi" w:hAnsiTheme="minorHAnsi" w:cstheme="minorHAnsi"/>
          <w:bCs/>
          <w:spacing w:val="-2"/>
          <w:sz w:val="22"/>
          <w:szCs w:val="22"/>
          <w:lang w:val="en-GB"/>
        </w:rPr>
        <w:t xml:space="preserve">rmed </w:t>
      </w:r>
      <w:r w:rsidRPr="00E83A73">
        <w:rPr>
          <w:rFonts w:asciiTheme="minorHAnsi" w:hAnsiTheme="minorHAnsi" w:cstheme="minorHAnsi"/>
          <w:bCs/>
          <w:spacing w:val="-2"/>
          <w:sz w:val="22"/>
          <w:szCs w:val="22"/>
          <w:lang w:val="en-GB"/>
        </w:rPr>
        <w:t>F</w:t>
      </w:r>
      <w:r>
        <w:rPr>
          <w:rFonts w:asciiTheme="minorHAnsi" w:hAnsiTheme="minorHAnsi" w:cstheme="minorHAnsi"/>
          <w:bCs/>
          <w:spacing w:val="-2"/>
          <w:sz w:val="22"/>
          <w:szCs w:val="22"/>
          <w:lang w:val="en-GB"/>
        </w:rPr>
        <w:t>orces</w:t>
      </w:r>
      <w:r w:rsidR="00456908">
        <w:rPr>
          <w:rFonts w:asciiTheme="minorHAnsi" w:hAnsiTheme="minorHAnsi" w:cstheme="minorHAnsi"/>
          <w:bCs/>
          <w:spacing w:val="-2"/>
          <w:sz w:val="22"/>
          <w:szCs w:val="22"/>
          <w:lang w:val="en-GB"/>
        </w:rPr>
        <w:t xml:space="preserve"> </w:t>
      </w:r>
      <w:r w:rsidRPr="00E83A73">
        <w:rPr>
          <w:rFonts w:asciiTheme="minorHAnsi" w:hAnsiTheme="minorHAnsi" w:cstheme="minorHAnsi"/>
          <w:bCs/>
          <w:spacing w:val="-2"/>
          <w:sz w:val="22"/>
          <w:szCs w:val="22"/>
          <w:lang w:val="en-GB"/>
        </w:rPr>
        <w:t>personnel</w:t>
      </w:r>
      <w:r>
        <w:rPr>
          <w:rFonts w:asciiTheme="minorHAnsi" w:hAnsiTheme="minorHAnsi" w:cstheme="minorHAnsi"/>
          <w:bCs/>
          <w:spacing w:val="-2"/>
          <w:sz w:val="22"/>
          <w:szCs w:val="22"/>
          <w:lang w:val="en-GB"/>
        </w:rPr>
        <w:t>?</w:t>
      </w:r>
    </w:p>
    <w:p w14:paraId="5C20E687" w14:textId="19E919E4" w:rsidR="00BB2D83" w:rsidRDefault="00BB2D83" w:rsidP="005124F0">
      <w:pPr>
        <w:pStyle w:val="ListParagraph"/>
        <w:numPr>
          <w:ilvl w:val="0"/>
          <w:numId w:val="4"/>
        </w:numPr>
        <w:tabs>
          <w:tab w:val="clear" w:pos="700"/>
          <w:tab w:val="num" w:pos="340"/>
        </w:tabs>
        <w:ind w:left="340"/>
        <w:jc w:val="both"/>
        <w:rPr>
          <w:rFonts w:asciiTheme="minorHAnsi" w:hAnsiTheme="minorHAnsi" w:cstheme="minorHAnsi"/>
          <w:bCs/>
          <w:spacing w:val="-2"/>
          <w:sz w:val="22"/>
          <w:szCs w:val="22"/>
          <w:lang w:val="en-GB"/>
        </w:rPr>
      </w:pPr>
      <w:r w:rsidRPr="00E90D19">
        <w:rPr>
          <w:rFonts w:asciiTheme="minorHAnsi" w:hAnsiTheme="minorHAnsi" w:cstheme="minorHAnsi"/>
          <w:bCs/>
          <w:spacing w:val="-2"/>
          <w:sz w:val="22"/>
          <w:szCs w:val="22"/>
          <w:lang w:val="en-GB"/>
        </w:rPr>
        <w:t xml:space="preserve">How effective was the </w:t>
      </w:r>
      <w:r w:rsidR="00810D24">
        <w:rPr>
          <w:rFonts w:asciiTheme="minorHAnsi" w:hAnsiTheme="minorHAnsi" w:cstheme="minorHAnsi"/>
          <w:bCs/>
          <w:spacing w:val="-2"/>
          <w:sz w:val="22"/>
          <w:szCs w:val="22"/>
          <w:lang w:val="en-GB"/>
        </w:rPr>
        <w:t>project</w:t>
      </w:r>
      <w:r w:rsidR="008960EB">
        <w:rPr>
          <w:rFonts w:asciiTheme="minorHAnsi" w:hAnsiTheme="minorHAnsi" w:cstheme="minorHAnsi"/>
          <w:bCs/>
          <w:spacing w:val="-2"/>
          <w:sz w:val="22"/>
          <w:szCs w:val="22"/>
          <w:lang w:val="en-GB"/>
        </w:rPr>
        <w:t>’</w:t>
      </w:r>
      <w:r w:rsidRPr="00E90D19">
        <w:rPr>
          <w:rFonts w:asciiTheme="minorHAnsi" w:hAnsiTheme="minorHAnsi" w:cstheme="minorHAnsi"/>
          <w:bCs/>
          <w:spacing w:val="-2"/>
          <w:sz w:val="22"/>
          <w:szCs w:val="22"/>
          <w:lang w:val="en-GB"/>
        </w:rPr>
        <w:t xml:space="preserve">s interaction with other </w:t>
      </w:r>
      <w:r w:rsidR="005E63DC">
        <w:rPr>
          <w:rFonts w:asciiTheme="minorHAnsi" w:hAnsiTheme="minorHAnsi" w:cstheme="minorHAnsi"/>
          <w:bCs/>
          <w:spacing w:val="-2"/>
          <w:sz w:val="22"/>
          <w:szCs w:val="22"/>
          <w:lang w:val="en-GB"/>
        </w:rPr>
        <w:t>relevant</w:t>
      </w:r>
      <w:r w:rsidRPr="00E90D19">
        <w:rPr>
          <w:rFonts w:asciiTheme="minorHAnsi" w:hAnsiTheme="minorHAnsi" w:cstheme="minorHAnsi"/>
          <w:bCs/>
          <w:spacing w:val="-2"/>
          <w:sz w:val="22"/>
          <w:szCs w:val="22"/>
          <w:lang w:val="en-GB"/>
        </w:rPr>
        <w:t xml:space="preserve"> </w:t>
      </w:r>
      <w:r w:rsidR="00810D24">
        <w:rPr>
          <w:rFonts w:asciiTheme="minorHAnsi" w:hAnsiTheme="minorHAnsi" w:cstheme="minorHAnsi"/>
          <w:bCs/>
          <w:spacing w:val="-2"/>
          <w:sz w:val="22"/>
          <w:szCs w:val="22"/>
          <w:lang w:val="en-GB"/>
        </w:rPr>
        <w:t>project</w:t>
      </w:r>
      <w:r w:rsidRPr="00E90D19">
        <w:rPr>
          <w:rFonts w:asciiTheme="minorHAnsi" w:hAnsiTheme="minorHAnsi" w:cstheme="minorHAnsi"/>
          <w:bCs/>
          <w:spacing w:val="-2"/>
          <w:sz w:val="22"/>
          <w:szCs w:val="22"/>
          <w:lang w:val="en-GB"/>
        </w:rPr>
        <w:t>s, specifically other similar EU-funded initiatives in order to trigger synergies maximizing development results?</w:t>
      </w:r>
    </w:p>
    <w:p w14:paraId="7E80EE01" w14:textId="77777777" w:rsidR="001A4021" w:rsidRPr="00E90D19" w:rsidRDefault="001A4021" w:rsidP="008A5E90">
      <w:pPr>
        <w:pStyle w:val="ListParagraph"/>
        <w:ind w:left="700"/>
        <w:contextualSpacing w:val="0"/>
        <w:jc w:val="both"/>
        <w:rPr>
          <w:rFonts w:asciiTheme="minorHAnsi" w:hAnsiTheme="minorHAnsi" w:cstheme="minorHAnsi"/>
          <w:bCs/>
          <w:sz w:val="22"/>
          <w:szCs w:val="22"/>
          <w:lang w:val="en-GB"/>
        </w:rPr>
      </w:pPr>
    </w:p>
    <w:p w14:paraId="1E7B4156" w14:textId="77777777"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Efficiency</w:t>
      </w:r>
    </w:p>
    <w:p w14:paraId="798645D9" w14:textId="532D31B1" w:rsidR="00F81D55" w:rsidRPr="00AD0E56"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Have resources (financial, human, technical) been allocated strategically to achieve the </w:t>
      </w:r>
      <w:r w:rsidR="00810D24">
        <w:rPr>
          <w:rFonts w:asciiTheme="minorHAnsi" w:hAnsiTheme="minorHAnsi" w:cstheme="minorHAnsi"/>
          <w:bCs/>
          <w:spacing w:val="-2"/>
          <w:sz w:val="22"/>
          <w:szCs w:val="22"/>
          <w:lang w:val="en-GB"/>
        </w:rPr>
        <w:t>project</w:t>
      </w:r>
      <w:r w:rsidR="003E76E2" w:rsidRPr="00AD0E56">
        <w:rPr>
          <w:rFonts w:asciiTheme="minorHAnsi" w:hAnsiTheme="minorHAnsi" w:cstheme="minorHAnsi"/>
          <w:bCs/>
          <w:spacing w:val="-2"/>
          <w:sz w:val="22"/>
          <w:szCs w:val="22"/>
          <w:lang w:val="en-GB"/>
        </w:rPr>
        <w:t xml:space="preserve"> </w:t>
      </w:r>
      <w:r w:rsidRPr="00AD0E56">
        <w:rPr>
          <w:rFonts w:asciiTheme="minorHAnsi" w:hAnsiTheme="minorHAnsi" w:cstheme="minorHAnsi"/>
          <w:bCs/>
          <w:spacing w:val="-2"/>
          <w:sz w:val="22"/>
          <w:szCs w:val="22"/>
          <w:lang w:val="en-GB"/>
        </w:rPr>
        <w:t>results?</w:t>
      </w:r>
    </w:p>
    <w:p w14:paraId="2F328C38" w14:textId="0DB853B1"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Are there any weaknesses in </w:t>
      </w:r>
      <w:r w:rsidR="00810D24">
        <w:rPr>
          <w:rFonts w:asciiTheme="minorHAnsi" w:hAnsiTheme="minorHAnsi" w:cstheme="minorHAnsi"/>
          <w:bCs/>
          <w:sz w:val="22"/>
          <w:szCs w:val="22"/>
          <w:lang w:val="en-GB"/>
        </w:rPr>
        <w:t>project</w:t>
      </w:r>
      <w:r w:rsidRPr="00E90D19">
        <w:rPr>
          <w:rFonts w:asciiTheme="minorHAnsi" w:hAnsiTheme="minorHAnsi" w:cstheme="minorHAnsi"/>
          <w:bCs/>
          <w:sz w:val="22"/>
          <w:szCs w:val="22"/>
          <w:lang w:val="en-GB"/>
        </w:rPr>
        <w:t xml:space="preserve"> design, management, human resource skills, and resources?</w:t>
      </w:r>
    </w:p>
    <w:p w14:paraId="4C7DD6C3" w14:textId="77777777" w:rsidR="00C46303" w:rsidRPr="00E90D19" w:rsidRDefault="00C46303" w:rsidP="008960EB">
      <w:pPr>
        <w:pStyle w:val="ListParagraph"/>
        <w:ind w:left="700"/>
        <w:contextualSpacing w:val="0"/>
        <w:jc w:val="both"/>
        <w:rPr>
          <w:rFonts w:asciiTheme="minorHAnsi" w:hAnsiTheme="minorHAnsi" w:cstheme="minorHAnsi"/>
          <w:bCs/>
          <w:sz w:val="22"/>
          <w:szCs w:val="22"/>
          <w:lang w:val="en-GB"/>
        </w:rPr>
      </w:pPr>
    </w:p>
    <w:p w14:paraId="413A19E2" w14:textId="77777777" w:rsidR="00F81D55" w:rsidRPr="00E90D19" w:rsidRDefault="00F81D55" w:rsidP="008960EB">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6CFFCF43" w14:textId="44F7EBC8"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are the </w:t>
      </w:r>
      <w:r w:rsidR="00810D24">
        <w:rPr>
          <w:rFonts w:asciiTheme="minorHAnsi" w:hAnsiTheme="minorHAnsi" w:cstheme="minorHAnsi"/>
          <w:bCs/>
          <w:sz w:val="22"/>
          <w:szCs w:val="22"/>
          <w:lang w:val="en-GB"/>
        </w:rPr>
        <w:t>project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effects and impact</w:t>
      </w:r>
      <w:r w:rsidR="00AC0955" w:rsidRPr="00E90D19">
        <w:rPr>
          <w:rFonts w:asciiTheme="minorHAnsi" w:hAnsiTheme="minorHAnsi" w:cstheme="minorHAnsi"/>
          <w:bCs/>
          <w:sz w:val="22"/>
          <w:szCs w:val="22"/>
          <w:lang w:val="en-GB"/>
        </w:rPr>
        <w:t xml:space="preserve"> in term</w:t>
      </w:r>
      <w:r w:rsidR="003E76E2" w:rsidRPr="00E90D19">
        <w:rPr>
          <w:rFonts w:asciiTheme="minorHAnsi" w:hAnsiTheme="minorHAnsi" w:cstheme="minorHAnsi"/>
          <w:bCs/>
          <w:sz w:val="22"/>
          <w:szCs w:val="22"/>
          <w:lang w:val="en-GB"/>
        </w:rPr>
        <w:t>s</w:t>
      </w:r>
      <w:r w:rsidR="00AC0955" w:rsidRPr="00E90D19">
        <w:rPr>
          <w:rFonts w:asciiTheme="minorHAnsi" w:hAnsiTheme="minorHAnsi" w:cstheme="minorHAnsi"/>
          <w:bCs/>
          <w:sz w:val="22"/>
          <w:szCs w:val="22"/>
          <w:lang w:val="en-GB"/>
        </w:rPr>
        <w:t xml:space="preserve"> of </w:t>
      </w:r>
      <w:r w:rsidR="00E80585" w:rsidRPr="00E90D19">
        <w:rPr>
          <w:rFonts w:asciiTheme="minorHAnsi" w:hAnsiTheme="minorHAnsi" w:cstheme="minorHAnsi"/>
          <w:bCs/>
          <w:sz w:val="22"/>
          <w:szCs w:val="22"/>
          <w:lang w:val="en-GB"/>
        </w:rPr>
        <w:t>implemented</w:t>
      </w:r>
      <w:r w:rsidR="00AC0955" w:rsidRPr="00E90D19">
        <w:rPr>
          <w:rFonts w:asciiTheme="minorHAnsi" w:hAnsiTheme="minorHAnsi" w:cstheme="minorHAnsi"/>
          <w:bCs/>
          <w:sz w:val="22"/>
          <w:szCs w:val="22"/>
          <w:lang w:val="en-GB"/>
        </w:rPr>
        <w:t xml:space="preserve"> </w:t>
      </w:r>
      <w:r w:rsidR="005E63DC">
        <w:rPr>
          <w:rFonts w:asciiTheme="minorHAnsi" w:hAnsiTheme="minorHAnsi" w:cstheme="minorHAnsi"/>
          <w:bCs/>
          <w:sz w:val="22"/>
          <w:szCs w:val="22"/>
          <w:lang w:val="en-GB"/>
        </w:rPr>
        <w:t>project activities</w:t>
      </w:r>
      <w:r w:rsidR="00E80585" w:rsidRPr="00E90D19">
        <w:rPr>
          <w:rFonts w:asciiTheme="minorHAnsi" w:hAnsiTheme="minorHAnsi" w:cstheme="minorHAnsi"/>
          <w:bCs/>
          <w:sz w:val="22"/>
          <w:szCs w:val="22"/>
          <w:lang w:val="en-GB"/>
        </w:rPr>
        <w:t xml:space="preserve">, both </w:t>
      </w:r>
      <w:r w:rsidRPr="00E90D19">
        <w:rPr>
          <w:rFonts w:asciiTheme="minorHAnsi" w:hAnsiTheme="minorHAnsi" w:cstheme="minorHAnsi"/>
          <w:bCs/>
          <w:sz w:val="22"/>
          <w:szCs w:val="22"/>
          <w:lang w:val="en-GB"/>
        </w:rPr>
        <w:t xml:space="preserve">in qualitative, </w:t>
      </w:r>
      <w:r w:rsidR="00D1758A">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quantitative </w:t>
      </w:r>
      <w:r w:rsidR="0041672E" w:rsidRPr="00E90D19">
        <w:rPr>
          <w:rFonts w:asciiTheme="minorHAnsi" w:hAnsiTheme="minorHAnsi" w:cstheme="minorHAnsi"/>
          <w:bCs/>
          <w:sz w:val="22"/>
          <w:szCs w:val="22"/>
          <w:lang w:val="en-GB"/>
        </w:rPr>
        <w:t>terms, on</w:t>
      </w:r>
      <w:r w:rsidRPr="00E90D19">
        <w:rPr>
          <w:rFonts w:asciiTheme="minorHAnsi" w:hAnsiTheme="minorHAnsi" w:cstheme="minorHAnsi"/>
          <w:bCs/>
          <w:sz w:val="22"/>
          <w:szCs w:val="22"/>
          <w:lang w:val="en-GB"/>
        </w:rPr>
        <w:t xml:space="preserve"> </w:t>
      </w:r>
      <w:r w:rsidR="008960EB">
        <w:rPr>
          <w:rFonts w:asciiTheme="minorHAnsi" w:hAnsiTheme="minorHAnsi" w:cstheme="minorHAnsi"/>
          <w:bCs/>
          <w:sz w:val="22"/>
          <w:szCs w:val="22"/>
          <w:lang w:val="en-GB"/>
        </w:rPr>
        <w:t xml:space="preserve">the </w:t>
      </w:r>
      <w:r w:rsidRPr="00E90D19">
        <w:rPr>
          <w:rFonts w:asciiTheme="minorHAnsi" w:hAnsiTheme="minorHAnsi" w:cstheme="minorHAnsi"/>
          <w:bCs/>
          <w:sz w:val="22"/>
          <w:szCs w:val="22"/>
          <w:lang w:val="en-GB"/>
        </w:rPr>
        <w:t xml:space="preserve">overall improvement of </w:t>
      </w:r>
      <w:r w:rsidR="005E63DC">
        <w:rPr>
          <w:rFonts w:asciiTheme="minorHAnsi" w:hAnsiTheme="minorHAnsi" w:cstheme="minorHAnsi"/>
          <w:bCs/>
          <w:sz w:val="22"/>
          <w:szCs w:val="22"/>
          <w:lang w:val="en-GB"/>
        </w:rPr>
        <w:t>ammunition control and management</w:t>
      </w:r>
      <w:r w:rsidRPr="00E90D19">
        <w:rPr>
          <w:rFonts w:asciiTheme="minorHAnsi" w:hAnsiTheme="minorHAnsi" w:cstheme="minorHAnsi"/>
          <w:bCs/>
          <w:sz w:val="22"/>
          <w:szCs w:val="22"/>
          <w:lang w:val="en-GB"/>
        </w:rPr>
        <w:t>?</w:t>
      </w:r>
    </w:p>
    <w:p w14:paraId="623ECA31" w14:textId="6A79A323" w:rsidR="009A6E09" w:rsidRPr="00E90D19" w:rsidRDefault="00B70640"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What are the main benefits</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qualitative and quantitative</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for</w:t>
      </w:r>
      <w:r w:rsidR="00D1758A">
        <w:rPr>
          <w:rFonts w:asciiTheme="minorHAnsi" w:hAnsiTheme="minorHAnsi" w:cstheme="minorHAnsi"/>
          <w:bCs/>
          <w:sz w:val="22"/>
          <w:szCs w:val="22"/>
          <w:lang w:val="en-GB"/>
        </w:rPr>
        <w:t xml:space="preserve"> the</w:t>
      </w:r>
      <w:r w:rsidRPr="00E90D19">
        <w:rPr>
          <w:rFonts w:asciiTheme="minorHAnsi" w:hAnsiTheme="minorHAnsi" w:cstheme="minorHAnsi"/>
          <w:bCs/>
          <w:sz w:val="22"/>
          <w:szCs w:val="22"/>
          <w:lang w:val="en-GB"/>
        </w:rPr>
        <w:t xml:space="preserve"> </w:t>
      </w:r>
      <w:r w:rsidR="005E63DC">
        <w:rPr>
          <w:rFonts w:asciiTheme="minorHAnsi" w:hAnsiTheme="minorHAnsi" w:cstheme="minorHAnsi"/>
          <w:bCs/>
          <w:sz w:val="22"/>
          <w:szCs w:val="22"/>
          <w:lang w:val="en-GB"/>
        </w:rPr>
        <w:t>M</w:t>
      </w:r>
      <w:r w:rsidR="00D1758A">
        <w:rPr>
          <w:rFonts w:asciiTheme="minorHAnsi" w:hAnsiTheme="minorHAnsi" w:cstheme="minorHAnsi"/>
          <w:bCs/>
          <w:sz w:val="22"/>
          <w:szCs w:val="22"/>
          <w:lang w:val="en-GB"/>
        </w:rPr>
        <w:t xml:space="preserve">inistry </w:t>
      </w:r>
      <w:r w:rsidR="005E63DC">
        <w:rPr>
          <w:rFonts w:asciiTheme="minorHAnsi" w:hAnsiTheme="minorHAnsi" w:cstheme="minorHAnsi"/>
          <w:bCs/>
          <w:sz w:val="22"/>
          <w:szCs w:val="22"/>
          <w:lang w:val="en-GB"/>
        </w:rPr>
        <w:t>o</w:t>
      </w:r>
      <w:r w:rsidR="00D1758A">
        <w:rPr>
          <w:rFonts w:asciiTheme="minorHAnsi" w:hAnsiTheme="minorHAnsi" w:cstheme="minorHAnsi"/>
          <w:bCs/>
          <w:sz w:val="22"/>
          <w:szCs w:val="22"/>
          <w:lang w:val="en-GB"/>
        </w:rPr>
        <w:t xml:space="preserve">f </w:t>
      </w:r>
      <w:r w:rsidR="005E63DC">
        <w:rPr>
          <w:rFonts w:asciiTheme="minorHAnsi" w:hAnsiTheme="minorHAnsi" w:cstheme="minorHAnsi"/>
          <w:bCs/>
          <w:sz w:val="22"/>
          <w:szCs w:val="22"/>
          <w:lang w:val="en-GB"/>
        </w:rPr>
        <w:t>D</w:t>
      </w:r>
      <w:r w:rsidR="00D1758A">
        <w:rPr>
          <w:rFonts w:asciiTheme="minorHAnsi" w:hAnsiTheme="minorHAnsi" w:cstheme="minorHAnsi"/>
          <w:bCs/>
          <w:sz w:val="22"/>
          <w:szCs w:val="22"/>
          <w:lang w:val="en-GB"/>
        </w:rPr>
        <w:t xml:space="preserve">efence, the </w:t>
      </w:r>
      <w:r w:rsidR="005E63DC">
        <w:rPr>
          <w:rFonts w:asciiTheme="minorHAnsi" w:hAnsiTheme="minorHAnsi" w:cstheme="minorHAnsi"/>
          <w:bCs/>
          <w:sz w:val="22"/>
          <w:szCs w:val="22"/>
          <w:lang w:val="en-GB"/>
        </w:rPr>
        <w:t>A</w:t>
      </w:r>
      <w:r w:rsidR="00D1758A">
        <w:rPr>
          <w:rFonts w:asciiTheme="minorHAnsi" w:hAnsiTheme="minorHAnsi" w:cstheme="minorHAnsi"/>
          <w:bCs/>
          <w:sz w:val="22"/>
          <w:szCs w:val="22"/>
          <w:lang w:val="en-GB"/>
        </w:rPr>
        <w:t xml:space="preserve">rmed </w:t>
      </w:r>
      <w:r w:rsidR="005E63DC">
        <w:rPr>
          <w:rFonts w:asciiTheme="minorHAnsi" w:hAnsiTheme="minorHAnsi" w:cstheme="minorHAnsi"/>
          <w:bCs/>
          <w:sz w:val="22"/>
          <w:szCs w:val="22"/>
          <w:lang w:val="en-GB"/>
        </w:rPr>
        <w:t>F</w:t>
      </w:r>
      <w:r w:rsidR="00D1758A">
        <w:rPr>
          <w:rFonts w:asciiTheme="minorHAnsi" w:hAnsiTheme="minorHAnsi" w:cstheme="minorHAnsi"/>
          <w:bCs/>
          <w:sz w:val="22"/>
          <w:szCs w:val="22"/>
          <w:lang w:val="en-GB"/>
        </w:rPr>
        <w:t>orces of</w:t>
      </w:r>
      <w:r w:rsidR="005E63DC">
        <w:rPr>
          <w:rFonts w:asciiTheme="minorHAnsi" w:hAnsiTheme="minorHAnsi" w:cstheme="minorHAnsi"/>
          <w:bCs/>
          <w:sz w:val="22"/>
          <w:szCs w:val="22"/>
          <w:lang w:val="en-GB"/>
        </w:rPr>
        <w:t xml:space="preserve"> BiH</w:t>
      </w:r>
      <w:r w:rsidR="00D1758A">
        <w:rPr>
          <w:rFonts w:asciiTheme="minorHAnsi" w:hAnsiTheme="minorHAnsi" w:cstheme="minorHAnsi"/>
          <w:bCs/>
          <w:sz w:val="22"/>
          <w:szCs w:val="22"/>
          <w:lang w:val="en-GB"/>
        </w:rPr>
        <w:t xml:space="preserve"> and citizens</w:t>
      </w:r>
      <w:r w:rsidRPr="00E90D19">
        <w:rPr>
          <w:rFonts w:asciiTheme="minorHAnsi" w:hAnsiTheme="minorHAnsi" w:cstheme="minorHAnsi"/>
          <w:bCs/>
          <w:sz w:val="22"/>
          <w:szCs w:val="22"/>
          <w:lang w:val="en-GB"/>
        </w:rPr>
        <w:t xml:space="preserve">? </w:t>
      </w:r>
    </w:p>
    <w:p w14:paraId="2CBF2737" w14:textId="12CDC5E7"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key stakeholders/final beneficiaries satisfied with the </w:t>
      </w:r>
      <w:r w:rsidR="00810D24">
        <w:rPr>
          <w:rFonts w:asciiTheme="minorHAnsi" w:hAnsiTheme="minorHAnsi" w:cstheme="minorHAnsi"/>
          <w:bCs/>
          <w:sz w:val="22"/>
          <w:szCs w:val="22"/>
          <w:lang w:val="en-GB"/>
        </w:rPr>
        <w:t>project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implementation, specifically in terms of the partnership support and what are specific expectations for the potential follow-up assistance? </w:t>
      </w:r>
    </w:p>
    <w:p w14:paraId="022C798A" w14:textId="77777777" w:rsidR="00E210B9" w:rsidRPr="00E90D19" w:rsidRDefault="00E210B9" w:rsidP="00E210B9">
      <w:pPr>
        <w:pStyle w:val="ListParagraph"/>
        <w:ind w:left="700"/>
        <w:contextualSpacing w:val="0"/>
        <w:jc w:val="both"/>
        <w:rPr>
          <w:rFonts w:asciiTheme="minorHAnsi" w:hAnsiTheme="minorHAnsi" w:cstheme="minorHAnsi"/>
          <w:bCs/>
          <w:sz w:val="22"/>
          <w:szCs w:val="22"/>
          <w:lang w:val="en-GB"/>
        </w:rPr>
      </w:pPr>
    </w:p>
    <w:p w14:paraId="6C2C1A76" w14:textId="12A4C7EA"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Sustainability </w:t>
      </w:r>
    </w:p>
    <w:p w14:paraId="730014C7" w14:textId="5CCCA58C"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the </w:t>
      </w:r>
      <w:r w:rsidR="00810D24">
        <w:rPr>
          <w:rFonts w:asciiTheme="minorHAnsi" w:hAnsiTheme="minorHAnsi" w:cstheme="minorHAnsi"/>
          <w:bCs/>
          <w:sz w:val="22"/>
          <w:szCs w:val="22"/>
          <w:lang w:val="en-GB"/>
        </w:rPr>
        <w:t>project</w:t>
      </w:r>
      <w:r w:rsidR="00443BE7" w:rsidRPr="00E90D19">
        <w:rPr>
          <w:rFonts w:asciiTheme="minorHAnsi" w:hAnsiTheme="minorHAnsi" w:cstheme="minorHAnsi"/>
          <w:bCs/>
          <w:sz w:val="22"/>
          <w:szCs w:val="22"/>
          <w:lang w:val="en-GB"/>
        </w:rPr>
        <w:t xml:space="preserve">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results sustainable? How could </w:t>
      </w:r>
      <w:r w:rsidR="00810D24">
        <w:rPr>
          <w:rFonts w:asciiTheme="minorHAnsi" w:hAnsiTheme="minorHAnsi" w:cstheme="minorHAnsi"/>
          <w:bCs/>
          <w:sz w:val="22"/>
          <w:szCs w:val="22"/>
          <w:lang w:val="en-GB"/>
        </w:rPr>
        <w:t>project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results be further sustainably projected and expanded, having in mind the potential future </w:t>
      </w:r>
      <w:r w:rsidR="005E63DC">
        <w:rPr>
          <w:rFonts w:asciiTheme="minorHAnsi" w:hAnsiTheme="minorHAnsi" w:cstheme="minorHAnsi"/>
          <w:bCs/>
          <w:sz w:val="22"/>
          <w:szCs w:val="22"/>
          <w:lang w:val="en-GB"/>
        </w:rPr>
        <w:t xml:space="preserve">needs of </w:t>
      </w:r>
      <w:r w:rsidR="00D1758A">
        <w:rPr>
          <w:rFonts w:asciiTheme="minorHAnsi" w:hAnsiTheme="minorHAnsi" w:cstheme="minorHAnsi"/>
          <w:bCs/>
          <w:sz w:val="22"/>
          <w:szCs w:val="22"/>
          <w:lang w:val="en-GB"/>
        </w:rPr>
        <w:t xml:space="preserve">the </w:t>
      </w:r>
      <w:r w:rsidR="005E63DC">
        <w:rPr>
          <w:rFonts w:asciiTheme="minorHAnsi" w:hAnsiTheme="minorHAnsi" w:cstheme="minorHAnsi"/>
          <w:bCs/>
          <w:sz w:val="22"/>
          <w:szCs w:val="22"/>
          <w:lang w:val="en-GB"/>
        </w:rPr>
        <w:t>M</w:t>
      </w:r>
      <w:r w:rsidR="00D1758A">
        <w:rPr>
          <w:rFonts w:asciiTheme="minorHAnsi" w:hAnsiTheme="minorHAnsi" w:cstheme="minorHAnsi"/>
          <w:bCs/>
          <w:sz w:val="22"/>
          <w:szCs w:val="22"/>
          <w:lang w:val="en-GB"/>
        </w:rPr>
        <w:t xml:space="preserve">inistry </w:t>
      </w:r>
      <w:r w:rsidR="005E63DC">
        <w:rPr>
          <w:rFonts w:asciiTheme="minorHAnsi" w:hAnsiTheme="minorHAnsi" w:cstheme="minorHAnsi"/>
          <w:bCs/>
          <w:sz w:val="22"/>
          <w:szCs w:val="22"/>
          <w:lang w:val="en-GB"/>
        </w:rPr>
        <w:t>o</w:t>
      </w:r>
      <w:r w:rsidR="00D1758A">
        <w:rPr>
          <w:rFonts w:asciiTheme="minorHAnsi" w:hAnsiTheme="minorHAnsi" w:cstheme="minorHAnsi"/>
          <w:bCs/>
          <w:sz w:val="22"/>
          <w:szCs w:val="22"/>
          <w:lang w:val="en-GB"/>
        </w:rPr>
        <w:t>f Defence of BiH</w:t>
      </w:r>
      <w:r w:rsidR="005E63DC">
        <w:rPr>
          <w:rFonts w:asciiTheme="minorHAnsi" w:hAnsiTheme="minorHAnsi" w:cstheme="minorHAnsi"/>
          <w:bCs/>
          <w:sz w:val="22"/>
          <w:szCs w:val="22"/>
          <w:lang w:val="en-GB"/>
        </w:rPr>
        <w:t xml:space="preserve"> and </w:t>
      </w:r>
      <w:r w:rsidR="00D1758A">
        <w:rPr>
          <w:rFonts w:asciiTheme="minorHAnsi" w:hAnsiTheme="minorHAnsi" w:cstheme="minorHAnsi"/>
          <w:bCs/>
          <w:sz w:val="22"/>
          <w:szCs w:val="22"/>
          <w:lang w:val="en-GB"/>
        </w:rPr>
        <w:t xml:space="preserve">the </w:t>
      </w:r>
      <w:r w:rsidR="005E63DC">
        <w:rPr>
          <w:rFonts w:asciiTheme="minorHAnsi" w:hAnsiTheme="minorHAnsi" w:cstheme="minorHAnsi"/>
          <w:bCs/>
          <w:sz w:val="22"/>
          <w:szCs w:val="22"/>
          <w:lang w:val="en-GB"/>
        </w:rPr>
        <w:t>A</w:t>
      </w:r>
      <w:r w:rsidR="00D1758A">
        <w:rPr>
          <w:rFonts w:asciiTheme="minorHAnsi" w:hAnsiTheme="minorHAnsi" w:cstheme="minorHAnsi"/>
          <w:bCs/>
          <w:sz w:val="22"/>
          <w:szCs w:val="22"/>
          <w:lang w:val="en-GB"/>
        </w:rPr>
        <w:t xml:space="preserve">rmed </w:t>
      </w:r>
      <w:r w:rsidR="005E63DC">
        <w:rPr>
          <w:rFonts w:asciiTheme="minorHAnsi" w:hAnsiTheme="minorHAnsi" w:cstheme="minorHAnsi"/>
          <w:bCs/>
          <w:sz w:val="22"/>
          <w:szCs w:val="22"/>
          <w:lang w:val="en-GB"/>
        </w:rPr>
        <w:t>F</w:t>
      </w:r>
      <w:r w:rsidR="00D1758A">
        <w:rPr>
          <w:rFonts w:asciiTheme="minorHAnsi" w:hAnsiTheme="minorHAnsi" w:cstheme="minorHAnsi"/>
          <w:bCs/>
          <w:sz w:val="22"/>
          <w:szCs w:val="22"/>
          <w:lang w:val="en-GB"/>
        </w:rPr>
        <w:t>orces</w:t>
      </w:r>
      <w:r w:rsidR="005E63DC">
        <w:rPr>
          <w:rFonts w:asciiTheme="minorHAnsi" w:hAnsiTheme="minorHAnsi" w:cstheme="minorHAnsi"/>
          <w:bCs/>
          <w:sz w:val="22"/>
          <w:szCs w:val="22"/>
          <w:lang w:val="en-GB"/>
        </w:rPr>
        <w:t xml:space="preserve"> BiH in t</w:t>
      </w:r>
      <w:r w:rsidR="00D1758A">
        <w:rPr>
          <w:rFonts w:asciiTheme="minorHAnsi" w:hAnsiTheme="minorHAnsi" w:cstheme="minorHAnsi"/>
          <w:bCs/>
          <w:sz w:val="22"/>
          <w:szCs w:val="22"/>
          <w:lang w:val="en-GB"/>
        </w:rPr>
        <w:t xml:space="preserve">erms of </w:t>
      </w:r>
      <w:r w:rsidR="00D1758A" w:rsidRPr="00D1758A">
        <w:rPr>
          <w:rFonts w:asciiTheme="minorHAnsi" w:hAnsiTheme="minorHAnsi" w:cstheme="minorHAnsi"/>
          <w:bCs/>
          <w:sz w:val="22"/>
          <w:szCs w:val="22"/>
          <w:lang w:val="en-GB"/>
        </w:rPr>
        <w:t>ammunition control and management</w:t>
      </w:r>
      <w:r w:rsidRPr="00E90D19">
        <w:rPr>
          <w:rFonts w:asciiTheme="minorHAnsi" w:hAnsiTheme="minorHAnsi" w:cstheme="minorHAnsi"/>
          <w:bCs/>
          <w:sz w:val="22"/>
          <w:szCs w:val="22"/>
          <w:lang w:val="en-GB"/>
        </w:rPr>
        <w:t>?</w:t>
      </w:r>
    </w:p>
    <w:p w14:paraId="652A167E" w14:textId="6EC70078"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has the </w:t>
      </w:r>
      <w:r w:rsidR="00810D24">
        <w:rPr>
          <w:rFonts w:asciiTheme="minorHAnsi" w:hAnsiTheme="minorHAnsi" w:cstheme="minorHAnsi"/>
          <w:bCs/>
          <w:sz w:val="22"/>
          <w:szCs w:val="22"/>
          <w:lang w:val="en-GB"/>
        </w:rPr>
        <w:t>project</w:t>
      </w:r>
      <w:r w:rsidR="00186164"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approach (intervention strategy) managed to create ownership of the key national stakeholders? </w:t>
      </w:r>
    </w:p>
    <w:p w14:paraId="216A1596" w14:textId="2A6E9173"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w:t>
      </w:r>
      <w:r w:rsidR="00BB2D83" w:rsidRPr="00E90D19">
        <w:rPr>
          <w:rFonts w:asciiTheme="minorHAnsi" w:hAnsiTheme="minorHAnsi" w:cstheme="minorHAnsi"/>
          <w:bCs/>
          <w:sz w:val="22"/>
          <w:szCs w:val="22"/>
          <w:lang w:val="en-GB"/>
        </w:rPr>
        <w:t>would be future</w:t>
      </w:r>
      <w:r w:rsidRPr="00E90D19">
        <w:rPr>
          <w:rFonts w:asciiTheme="minorHAnsi" w:hAnsiTheme="minorHAnsi" w:cstheme="minorHAnsi"/>
          <w:bCs/>
          <w:sz w:val="22"/>
          <w:szCs w:val="22"/>
          <w:lang w:val="en-GB"/>
        </w:rPr>
        <w:t xml:space="preserve"> priority interventions </w:t>
      </w:r>
      <w:r w:rsidR="001C686C" w:rsidRPr="00E90D19">
        <w:rPr>
          <w:rFonts w:asciiTheme="minorHAnsi" w:hAnsiTheme="minorHAnsi" w:cstheme="minorHAnsi"/>
          <w:bCs/>
          <w:sz w:val="22"/>
          <w:szCs w:val="22"/>
          <w:lang w:val="en-GB"/>
        </w:rPr>
        <w:t>to</w:t>
      </w:r>
      <w:r w:rsidRPr="00E90D19">
        <w:rPr>
          <w:rFonts w:asciiTheme="minorHAnsi" w:hAnsiTheme="minorHAnsi" w:cstheme="minorHAnsi"/>
          <w:bCs/>
          <w:sz w:val="22"/>
          <w:szCs w:val="22"/>
          <w:lang w:val="en-GB"/>
        </w:rPr>
        <w:t xml:space="preserve"> ensure long</w:t>
      </w:r>
      <w:r w:rsidR="00186164" w:rsidRPr="00E90D19">
        <w:rPr>
          <w:rFonts w:asciiTheme="minorHAnsi" w:hAnsiTheme="minorHAnsi" w:cstheme="minorHAnsi"/>
          <w:bCs/>
          <w:sz w:val="22"/>
          <w:szCs w:val="22"/>
          <w:lang w:val="en-GB"/>
        </w:rPr>
        <w:t>-</w:t>
      </w:r>
      <w:r w:rsidRPr="00E90D19">
        <w:rPr>
          <w:rFonts w:asciiTheme="minorHAnsi" w:hAnsiTheme="minorHAnsi" w:cstheme="minorHAnsi"/>
          <w:bCs/>
          <w:sz w:val="22"/>
          <w:szCs w:val="22"/>
          <w:lang w:val="en-GB"/>
        </w:rPr>
        <w:t xml:space="preserve">term sustainability of the </w:t>
      </w:r>
      <w:r w:rsidR="00810D24">
        <w:rPr>
          <w:rFonts w:asciiTheme="minorHAnsi" w:hAnsiTheme="minorHAnsi" w:cstheme="minorHAnsi"/>
          <w:bCs/>
          <w:sz w:val="22"/>
          <w:szCs w:val="22"/>
          <w:lang w:val="en-GB"/>
        </w:rPr>
        <w:t>project</w:t>
      </w:r>
      <w:r w:rsidRPr="00E90D19">
        <w:rPr>
          <w:rFonts w:asciiTheme="minorHAnsi" w:hAnsiTheme="minorHAnsi" w:cstheme="minorHAnsi"/>
          <w:bCs/>
          <w:sz w:val="22"/>
          <w:szCs w:val="22"/>
          <w:lang w:val="en-GB"/>
        </w:rPr>
        <w:t xml:space="preserve">’s achievements and contribute to further </w:t>
      </w:r>
      <w:r w:rsidR="005E63DC">
        <w:rPr>
          <w:rFonts w:asciiTheme="minorHAnsi" w:hAnsiTheme="minorHAnsi" w:cstheme="minorHAnsi"/>
          <w:bCs/>
          <w:sz w:val="22"/>
          <w:szCs w:val="22"/>
          <w:lang w:val="en-GB"/>
        </w:rPr>
        <w:t>ammunition control and sustainable life-cycle management of ammunition</w:t>
      </w:r>
      <w:r w:rsidR="0026373D" w:rsidRPr="00E90D19">
        <w:rPr>
          <w:rFonts w:asciiTheme="minorHAnsi" w:hAnsiTheme="minorHAnsi" w:cstheme="minorHAnsi"/>
          <w:bCs/>
          <w:sz w:val="22"/>
          <w:szCs w:val="22"/>
          <w:lang w:val="en-GB"/>
        </w:rPr>
        <w:t>?</w:t>
      </w:r>
    </w:p>
    <w:p w14:paraId="45D4C85E" w14:textId="77777777" w:rsidR="00B70640" w:rsidRPr="00E90D19" w:rsidRDefault="00B70640" w:rsidP="00B70640">
      <w:pPr>
        <w:pStyle w:val="ListParagraph"/>
        <w:ind w:left="700"/>
        <w:contextualSpacing w:val="0"/>
        <w:jc w:val="both"/>
        <w:rPr>
          <w:rFonts w:asciiTheme="minorHAnsi" w:hAnsiTheme="minorHAnsi" w:cstheme="minorHAnsi"/>
          <w:bCs/>
          <w:sz w:val="22"/>
          <w:szCs w:val="22"/>
          <w:lang w:val="en-GB"/>
        </w:rPr>
      </w:pPr>
    </w:p>
    <w:p w14:paraId="0EBA7F0A" w14:textId="044FFBC1" w:rsidR="00F81D55" w:rsidRPr="00E90D19" w:rsidRDefault="00F81D55" w:rsidP="008A5E90">
      <w:pPr>
        <w:jc w:val="both"/>
        <w:rPr>
          <w:rStyle w:val="Hyperlink"/>
          <w:rFonts w:asciiTheme="minorHAnsi" w:hAnsiTheme="minorHAnsi" w:cstheme="minorHAnsi"/>
          <w:color w:val="auto"/>
          <w:sz w:val="22"/>
          <w:szCs w:val="22"/>
          <w:u w:val="none"/>
          <w:lang w:val="en-GB"/>
        </w:rPr>
      </w:pPr>
      <w:r w:rsidRPr="00E90D19">
        <w:rPr>
          <w:rFonts w:asciiTheme="minorHAnsi" w:hAnsiTheme="minorHAnsi" w:cstheme="minorHAnsi"/>
          <w:sz w:val="22"/>
          <w:szCs w:val="22"/>
          <w:lang w:val="en-GB"/>
        </w:rPr>
        <w:t xml:space="preserve">The evaluation needs to assess the degree to which the </w:t>
      </w:r>
      <w:r w:rsidR="00810D24">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w:t>
      </w:r>
      <w:r w:rsidRPr="00E90D19">
        <w:rPr>
          <w:rFonts w:asciiTheme="minorHAnsi" w:hAnsiTheme="minorHAnsi" w:cstheme="minorHAnsi"/>
          <w:sz w:val="22"/>
          <w:szCs w:val="22"/>
          <w:lang w:val="en-GB"/>
        </w:rPr>
        <w:t xml:space="preserve">initiatives have supported or promoted gender equality, a rights-based approach, and human development. In this regard, </w:t>
      </w:r>
      <w:hyperlink r:id="rId14" w:history="1">
        <w:r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E90D19" w:rsidRDefault="002C5800" w:rsidP="008A5E90">
      <w:pPr>
        <w:jc w:val="both"/>
        <w:rPr>
          <w:rFonts w:asciiTheme="minorHAnsi" w:hAnsiTheme="minorHAnsi" w:cstheme="minorHAnsi"/>
          <w:sz w:val="22"/>
          <w:szCs w:val="22"/>
          <w:lang w:val="en-GB"/>
        </w:rPr>
      </w:pPr>
    </w:p>
    <w:p w14:paraId="4CF0B463" w14:textId="73D9FCEC" w:rsidR="00336E93" w:rsidRPr="00E90D19" w:rsidRDefault="00E80675"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49450C9C" w14:textId="2011CC2E" w:rsidR="00336E93" w:rsidRPr="0013396F" w:rsidRDefault="00336E93" w:rsidP="00932239">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Based on the</w:t>
      </w:r>
      <w:r w:rsidR="008E1ED8" w:rsidRPr="00E90D19">
        <w:rPr>
          <w:rFonts w:asciiTheme="minorHAnsi" w:hAnsiTheme="minorHAnsi" w:cstheme="minorHAnsi"/>
          <w:sz w:val="22"/>
          <w:szCs w:val="22"/>
          <w:lang w:val="en-GB"/>
        </w:rPr>
        <w:t xml:space="preserve"> </w:t>
      </w:r>
      <w:hyperlink r:id="rId15" w:history="1">
        <w:r w:rsidR="008E1ED8" w:rsidRPr="00E90D19">
          <w:rPr>
            <w:rStyle w:val="Hyperlink"/>
            <w:rFonts w:asciiTheme="minorHAnsi" w:hAnsiTheme="minorHAnsi" w:cstheme="minorHAnsi"/>
            <w:sz w:val="22"/>
            <w:szCs w:val="22"/>
            <w:lang w:val="en-GB"/>
          </w:rPr>
          <w:t>UNDP Evaluation Guidelines</w:t>
        </w:r>
      </w:hyperlink>
      <w:r w:rsidRPr="00E90D19">
        <w:rPr>
          <w:rFonts w:asciiTheme="minorHAnsi" w:hAnsiTheme="minorHAnsi" w:cstheme="minorHAnsi"/>
          <w:sz w:val="22"/>
          <w:szCs w:val="22"/>
          <w:lang w:val="en-GB"/>
        </w:rPr>
        <w:t xml:space="preserve">, </w:t>
      </w:r>
      <w:hyperlink r:id="rId16" w:history="1">
        <w:r w:rsidRPr="00E90D19">
          <w:rPr>
            <w:rStyle w:val="Hyperlink"/>
            <w:rFonts w:asciiTheme="minorHAnsi" w:hAnsiTheme="minorHAnsi" w:cstheme="minorHAnsi"/>
            <w:sz w:val="22"/>
            <w:szCs w:val="22"/>
            <w:lang w:val="en-GB"/>
          </w:rPr>
          <w:t>UNEG Norms and Stand for Evaluations (2016)</w:t>
        </w:r>
      </w:hyperlink>
      <w:r w:rsidRPr="00E90D19">
        <w:rPr>
          <w:rFonts w:asciiTheme="minorHAnsi" w:hAnsiTheme="minorHAnsi" w:cstheme="minorHAnsi"/>
          <w:sz w:val="22"/>
          <w:szCs w:val="22"/>
          <w:lang w:val="en-GB"/>
        </w:rPr>
        <w:t xml:space="preserve"> and </w:t>
      </w:r>
      <w:r w:rsidRPr="0013396F">
        <w:rPr>
          <w:rFonts w:asciiTheme="minorHAnsi" w:hAnsiTheme="minorHAnsi" w:cstheme="minorHAnsi"/>
          <w:sz w:val="22"/>
          <w:szCs w:val="22"/>
          <w:lang w:val="en-GB"/>
        </w:rPr>
        <w:t>in consultations with UNDP Country Office</w:t>
      </w:r>
      <w:r w:rsidR="004F027C" w:rsidRPr="0013396F">
        <w:rPr>
          <w:rFonts w:asciiTheme="minorHAnsi" w:hAnsiTheme="minorHAnsi" w:cstheme="minorHAnsi"/>
          <w:sz w:val="22"/>
          <w:szCs w:val="22"/>
          <w:lang w:val="en-GB"/>
        </w:rPr>
        <w:t xml:space="preserve"> and the</w:t>
      </w:r>
      <w:r w:rsidR="009F264C" w:rsidRPr="0013396F">
        <w:rPr>
          <w:rFonts w:asciiTheme="minorHAnsi" w:hAnsiTheme="minorHAnsi" w:cstheme="minorHAnsi"/>
          <w:sz w:val="22"/>
          <w:szCs w:val="22"/>
          <w:lang w:val="en-GB"/>
        </w:rPr>
        <w:t xml:space="preserve"> </w:t>
      </w:r>
      <w:r w:rsidR="00932239" w:rsidRPr="0013396F">
        <w:rPr>
          <w:rFonts w:asciiTheme="minorHAnsi" w:hAnsiTheme="minorHAnsi" w:cstheme="minorHAnsi"/>
          <w:sz w:val="22"/>
          <w:szCs w:val="22"/>
          <w:lang w:val="en-GB"/>
        </w:rPr>
        <w:t>European Commission (Service for Foreign Policy Instruments</w:t>
      </w:r>
      <w:r w:rsidR="00A262DD" w:rsidRPr="0013396F">
        <w:rPr>
          <w:rFonts w:asciiTheme="minorHAnsi" w:hAnsiTheme="minorHAnsi" w:cstheme="minorHAnsi"/>
          <w:sz w:val="22"/>
          <w:szCs w:val="22"/>
          <w:lang w:val="en-GB"/>
        </w:rPr>
        <w:t xml:space="preserve"> (FPI)</w:t>
      </w:r>
      <w:r w:rsidR="007B119D" w:rsidRPr="0013396F">
        <w:rPr>
          <w:rFonts w:asciiTheme="minorHAnsi" w:hAnsiTheme="minorHAnsi" w:cstheme="minorHAnsi"/>
          <w:sz w:val="22"/>
          <w:szCs w:val="22"/>
          <w:lang w:val="en-GB"/>
        </w:rPr>
        <w:t>/</w:t>
      </w:r>
      <w:r w:rsidR="00932239" w:rsidRPr="0013396F">
        <w:rPr>
          <w:rFonts w:asciiTheme="minorHAnsi" w:hAnsiTheme="minorHAnsi" w:cstheme="minorHAnsi"/>
          <w:sz w:val="22"/>
          <w:szCs w:val="22"/>
          <w:lang w:val="en-GB"/>
        </w:rPr>
        <w:t xml:space="preserve"> Instrument contributing to Stability and Peace</w:t>
      </w:r>
      <w:r w:rsidR="00A262DD" w:rsidRPr="0013396F">
        <w:rPr>
          <w:rFonts w:asciiTheme="minorHAnsi" w:hAnsiTheme="minorHAnsi" w:cstheme="minorHAnsi"/>
          <w:sz w:val="22"/>
          <w:szCs w:val="22"/>
          <w:lang w:val="en-GB"/>
        </w:rPr>
        <w:t>(ICSP)</w:t>
      </w:r>
      <w:r w:rsidR="00932239" w:rsidRPr="0013396F">
        <w:rPr>
          <w:rFonts w:asciiTheme="minorHAnsi" w:hAnsiTheme="minorHAnsi" w:cstheme="minorHAnsi"/>
          <w:sz w:val="22"/>
          <w:szCs w:val="22"/>
          <w:lang w:val="en-GB"/>
        </w:rPr>
        <w:t xml:space="preserve">) </w:t>
      </w:r>
      <w:r w:rsidRPr="0013396F">
        <w:rPr>
          <w:rFonts w:asciiTheme="minorHAnsi" w:hAnsiTheme="minorHAnsi" w:cstheme="minorHAnsi"/>
          <w:sz w:val="22"/>
          <w:szCs w:val="22"/>
          <w:lang w:val="en-GB"/>
        </w:rPr>
        <w:t>the evaluation will be participatory, involving relevant stakeholders.</w:t>
      </w:r>
    </w:p>
    <w:p w14:paraId="259820D7" w14:textId="77777777" w:rsidR="00650715" w:rsidRPr="0013396F" w:rsidRDefault="00650715" w:rsidP="008A5E90">
      <w:pPr>
        <w:autoSpaceDE w:val="0"/>
        <w:autoSpaceDN w:val="0"/>
        <w:adjustRightInd w:val="0"/>
        <w:jc w:val="both"/>
        <w:rPr>
          <w:rFonts w:asciiTheme="minorHAnsi" w:hAnsiTheme="minorHAnsi" w:cstheme="minorHAnsi"/>
          <w:sz w:val="22"/>
          <w:szCs w:val="22"/>
          <w:lang w:val="en-GB"/>
        </w:rPr>
      </w:pPr>
    </w:p>
    <w:p w14:paraId="32EC7747" w14:textId="4F257274" w:rsidR="00650715" w:rsidRPr="00E90D19" w:rsidRDefault="00650715" w:rsidP="008A5E90">
      <w:pPr>
        <w:pStyle w:val="BodyText"/>
        <w:tabs>
          <w:tab w:val="left" w:pos="8370"/>
        </w:tabs>
        <w:spacing w:after="0"/>
        <w:ind w:right="29"/>
        <w:jc w:val="both"/>
        <w:rPr>
          <w:rFonts w:asciiTheme="minorHAnsi" w:eastAsia="Calibri" w:hAnsiTheme="minorHAnsi" w:cstheme="minorHAnsi"/>
          <w:sz w:val="22"/>
          <w:szCs w:val="22"/>
          <w:lang w:val="en-GB"/>
        </w:rPr>
      </w:pPr>
      <w:r w:rsidRPr="0013396F">
        <w:rPr>
          <w:rFonts w:asciiTheme="minorHAnsi" w:eastAsia="Calibri" w:hAnsiTheme="minorHAnsi" w:cstheme="minorHAnsi"/>
          <w:sz w:val="22"/>
          <w:szCs w:val="22"/>
          <w:lang w:val="en-GB"/>
        </w:rPr>
        <w:t>The</w:t>
      </w:r>
      <w:r w:rsidR="00E526E7" w:rsidRPr="0013396F">
        <w:rPr>
          <w:rFonts w:asciiTheme="minorHAnsi" w:eastAsia="Calibri" w:hAnsiTheme="minorHAnsi" w:cstheme="minorHAnsi"/>
          <w:sz w:val="22"/>
          <w:szCs w:val="22"/>
          <w:lang w:val="en-GB"/>
        </w:rPr>
        <w:t xml:space="preserve"> </w:t>
      </w:r>
      <w:r w:rsidR="00513B93" w:rsidRPr="0013396F">
        <w:rPr>
          <w:rFonts w:asciiTheme="minorHAnsi" w:eastAsia="Calibri" w:hAnsiTheme="minorHAnsi" w:cstheme="minorHAnsi"/>
          <w:sz w:val="22"/>
          <w:szCs w:val="22"/>
          <w:lang w:val="en-GB"/>
        </w:rPr>
        <w:t>N</w:t>
      </w:r>
      <w:r w:rsidR="00E526E7" w:rsidRPr="0013396F">
        <w:rPr>
          <w:rFonts w:asciiTheme="minorHAnsi" w:eastAsia="Calibri" w:hAnsiTheme="minorHAnsi" w:cstheme="minorHAnsi"/>
          <w:sz w:val="22"/>
          <w:szCs w:val="22"/>
          <w:lang w:val="en-GB"/>
        </w:rPr>
        <w:t>ational</w:t>
      </w:r>
      <w:r w:rsidRPr="0013396F">
        <w:rPr>
          <w:rFonts w:asciiTheme="minorHAnsi" w:eastAsia="Calibri" w:hAnsiTheme="minorHAnsi" w:cstheme="minorHAnsi"/>
          <w:sz w:val="22"/>
          <w:szCs w:val="22"/>
          <w:lang w:val="en-GB"/>
        </w:rPr>
        <w:t xml:space="preserve"> Evaluat</w:t>
      </w:r>
      <w:r w:rsidR="00E526E7" w:rsidRPr="0013396F">
        <w:rPr>
          <w:rFonts w:asciiTheme="minorHAnsi" w:eastAsia="Calibri" w:hAnsiTheme="minorHAnsi" w:cstheme="minorHAnsi"/>
          <w:sz w:val="22"/>
          <w:szCs w:val="22"/>
          <w:lang w:val="en-GB"/>
        </w:rPr>
        <w:t xml:space="preserve">ion </w:t>
      </w:r>
      <w:r w:rsidR="001A7A20" w:rsidRPr="0013396F">
        <w:rPr>
          <w:rFonts w:asciiTheme="minorHAnsi" w:eastAsia="Calibri" w:hAnsiTheme="minorHAnsi" w:cstheme="minorHAnsi"/>
          <w:sz w:val="22"/>
          <w:szCs w:val="22"/>
          <w:lang w:val="en-GB"/>
        </w:rPr>
        <w:t xml:space="preserve">Consultant </w:t>
      </w:r>
      <w:r w:rsidR="00122968" w:rsidRPr="0013396F">
        <w:rPr>
          <w:rFonts w:asciiTheme="minorHAnsi" w:eastAsia="Calibri" w:hAnsiTheme="minorHAnsi" w:cstheme="minorHAnsi"/>
          <w:sz w:val="22"/>
          <w:szCs w:val="22"/>
          <w:lang w:val="en-GB"/>
        </w:rPr>
        <w:t xml:space="preserve">(the Consultant) </w:t>
      </w:r>
      <w:r w:rsidR="004E5E34" w:rsidRPr="0013396F">
        <w:rPr>
          <w:rFonts w:asciiTheme="minorHAnsi" w:eastAsia="Calibri" w:hAnsiTheme="minorHAnsi" w:cstheme="minorHAnsi"/>
          <w:sz w:val="22"/>
          <w:szCs w:val="22"/>
          <w:lang w:val="en-GB"/>
        </w:rPr>
        <w:t>will</w:t>
      </w:r>
      <w:r w:rsidRPr="0013396F">
        <w:rPr>
          <w:rFonts w:asciiTheme="minorHAnsi" w:eastAsia="Calibri" w:hAnsiTheme="minorHAnsi" w:cstheme="minorHAnsi"/>
          <w:sz w:val="22"/>
          <w:szCs w:val="22"/>
          <w:lang w:val="en-GB"/>
        </w:rPr>
        <w:t xml:space="preserve"> propose</w:t>
      </w:r>
      <w:r w:rsidR="00343A33" w:rsidRPr="0013396F">
        <w:rPr>
          <w:rFonts w:asciiTheme="minorHAnsi" w:eastAsia="Calibri" w:hAnsiTheme="minorHAnsi" w:cstheme="minorHAnsi"/>
          <w:sz w:val="22"/>
          <w:szCs w:val="22"/>
          <w:lang w:val="en-GB"/>
        </w:rPr>
        <w:t xml:space="preserve"> an </w:t>
      </w:r>
      <w:r w:rsidRPr="0013396F">
        <w:rPr>
          <w:rFonts w:asciiTheme="minorHAnsi" w:eastAsia="Calibri" w:hAnsiTheme="minorHAnsi" w:cstheme="minorHAnsi"/>
          <w:sz w:val="22"/>
          <w:szCs w:val="22"/>
          <w:lang w:val="en-GB"/>
        </w:rPr>
        <w:t>evaluation methodology</w:t>
      </w:r>
      <w:r w:rsidR="004E5E34" w:rsidRPr="0013396F">
        <w:rPr>
          <w:rFonts w:asciiTheme="minorHAnsi" w:eastAsia="Calibri" w:hAnsiTheme="minorHAnsi" w:cstheme="minorHAnsi"/>
          <w:sz w:val="22"/>
          <w:szCs w:val="22"/>
          <w:lang w:val="en-GB"/>
        </w:rPr>
        <w:t xml:space="preserve"> and agree on a detailed plan for the </w:t>
      </w:r>
      <w:r w:rsidR="007D4388" w:rsidRPr="0013396F">
        <w:rPr>
          <w:rFonts w:asciiTheme="minorHAnsi" w:eastAsia="Calibri" w:hAnsiTheme="minorHAnsi" w:cstheme="minorHAnsi"/>
          <w:sz w:val="22"/>
          <w:szCs w:val="22"/>
          <w:lang w:val="en-GB"/>
        </w:rPr>
        <w:t>assignment as</w:t>
      </w:r>
      <w:r w:rsidR="004E5E34" w:rsidRPr="0013396F">
        <w:rPr>
          <w:rFonts w:asciiTheme="minorHAnsi" w:eastAsia="Calibri" w:hAnsiTheme="minorHAnsi" w:cstheme="minorHAnsi"/>
          <w:sz w:val="22"/>
          <w:szCs w:val="22"/>
          <w:lang w:val="en-GB"/>
        </w:rPr>
        <w:t xml:space="preserve"> a part of the </w:t>
      </w:r>
      <w:r w:rsidR="00964CCE" w:rsidRPr="0013396F">
        <w:rPr>
          <w:rFonts w:asciiTheme="minorHAnsi" w:eastAsia="Calibri" w:hAnsiTheme="minorHAnsi" w:cstheme="minorHAnsi"/>
          <w:sz w:val="22"/>
          <w:szCs w:val="22"/>
          <w:lang w:val="en-GB"/>
        </w:rPr>
        <w:t>e</w:t>
      </w:r>
      <w:r w:rsidR="004E5E34" w:rsidRPr="0013396F">
        <w:rPr>
          <w:rFonts w:asciiTheme="minorHAnsi" w:eastAsia="Calibri" w:hAnsiTheme="minorHAnsi" w:cstheme="minorHAnsi"/>
          <w:sz w:val="22"/>
          <w:szCs w:val="22"/>
          <w:lang w:val="en-GB"/>
        </w:rPr>
        <w:t>valuation Inception Report</w:t>
      </w:r>
      <w:r w:rsidR="00D404B6" w:rsidRPr="0013396F">
        <w:rPr>
          <w:rFonts w:asciiTheme="minorHAnsi" w:eastAsia="Calibri" w:hAnsiTheme="minorHAnsi" w:cstheme="minorHAnsi"/>
          <w:sz w:val="22"/>
          <w:szCs w:val="22"/>
          <w:lang w:val="en-GB"/>
        </w:rPr>
        <w:t xml:space="preserve">. </w:t>
      </w:r>
      <w:r w:rsidRPr="0013396F">
        <w:rPr>
          <w:rFonts w:asciiTheme="minorHAnsi" w:eastAsia="Calibri" w:hAnsiTheme="minorHAnsi" w:cstheme="minorHAnsi"/>
          <w:sz w:val="22"/>
          <w:szCs w:val="22"/>
          <w:lang w:val="en-GB"/>
        </w:rPr>
        <w:t xml:space="preserve">The </w:t>
      </w:r>
      <w:r w:rsidR="00D404B6" w:rsidRPr="0013396F">
        <w:rPr>
          <w:rFonts w:asciiTheme="minorHAnsi" w:eastAsia="Calibri" w:hAnsiTheme="minorHAnsi" w:cstheme="minorHAnsi"/>
          <w:sz w:val="22"/>
          <w:szCs w:val="22"/>
          <w:lang w:val="en-GB"/>
        </w:rPr>
        <w:t>proposed methodology</w:t>
      </w:r>
      <w:r w:rsidR="00D404B6" w:rsidRPr="00E90D19">
        <w:rPr>
          <w:rFonts w:asciiTheme="minorHAnsi" w:eastAsia="Calibri" w:hAnsiTheme="minorHAnsi" w:cstheme="minorHAnsi"/>
          <w:sz w:val="22"/>
          <w:szCs w:val="22"/>
          <w:lang w:val="en-GB"/>
        </w:rPr>
        <w:t xml:space="preserve"> </w:t>
      </w:r>
      <w:r w:rsidRPr="00E90D19">
        <w:rPr>
          <w:rFonts w:asciiTheme="minorHAnsi" w:eastAsia="Calibri" w:hAnsiTheme="minorHAnsi" w:cstheme="minorHAnsi"/>
          <w:sz w:val="22"/>
          <w:szCs w:val="22"/>
          <w:lang w:val="en-GB"/>
        </w:rPr>
        <w:t xml:space="preserve">may employ any relevant and appropriate quantitative, qualitative or combined methods </w:t>
      </w:r>
      <w:r w:rsidR="00F07023" w:rsidRPr="00E90D19">
        <w:rPr>
          <w:rFonts w:asciiTheme="minorHAnsi" w:eastAsia="Calibri" w:hAnsiTheme="minorHAnsi" w:cstheme="minorHAnsi"/>
          <w:sz w:val="22"/>
          <w:szCs w:val="22"/>
          <w:lang w:val="en-GB"/>
        </w:rPr>
        <w:t xml:space="preserve">to </w:t>
      </w:r>
      <w:r w:rsidRPr="00E90D19">
        <w:rPr>
          <w:rFonts w:asciiTheme="minorHAnsi" w:eastAsia="Calibri" w:hAnsiTheme="minorHAnsi" w:cstheme="minorHAnsi"/>
          <w:sz w:val="22"/>
          <w:szCs w:val="22"/>
          <w:lang w:val="en-GB"/>
        </w:rPr>
        <w:t>conduct the Final Project Evaluation, exploring specific</w:t>
      </w:r>
      <w:r w:rsidR="00513B93">
        <w:rPr>
          <w:rFonts w:asciiTheme="minorHAnsi" w:eastAsia="Calibri" w:hAnsiTheme="minorHAnsi" w:cstheme="minorHAnsi"/>
          <w:sz w:val="22"/>
          <w:szCs w:val="22"/>
          <w:lang w:val="en-GB"/>
        </w:rPr>
        <w:t xml:space="preserve"> </w:t>
      </w:r>
      <w:r w:rsidR="00343A33">
        <w:rPr>
          <w:rFonts w:asciiTheme="minorHAnsi" w:eastAsia="Calibri" w:hAnsiTheme="minorHAnsi" w:cstheme="minorHAnsi"/>
          <w:sz w:val="22"/>
          <w:szCs w:val="22"/>
          <w:lang w:val="en-GB"/>
        </w:rPr>
        <w:t xml:space="preserve">gender sensitive </w:t>
      </w:r>
      <w:r w:rsidRPr="00E90D19">
        <w:rPr>
          <w:rFonts w:asciiTheme="minorHAnsi" w:eastAsia="Calibri" w:hAnsiTheme="minorHAnsi" w:cstheme="minorHAnsi"/>
          <w:sz w:val="22"/>
          <w:szCs w:val="22"/>
          <w:lang w:val="en-GB"/>
        </w:rPr>
        <w:t xml:space="preserve">data collecting and analytical methods and tools applicable in the concrete case. The </w:t>
      </w:r>
      <w:r w:rsidR="001A7A20" w:rsidRPr="00E90D19">
        <w:rPr>
          <w:rFonts w:asciiTheme="minorHAnsi" w:eastAsia="Calibri" w:hAnsiTheme="minorHAnsi" w:cstheme="minorHAnsi"/>
          <w:sz w:val="22"/>
          <w:szCs w:val="22"/>
          <w:lang w:val="en-GB"/>
        </w:rPr>
        <w:t>Consultant</w:t>
      </w:r>
      <w:r w:rsidRPr="00E90D19">
        <w:rPr>
          <w:rFonts w:asciiTheme="minorHAnsi" w:eastAsia="Calibri" w:hAnsiTheme="minorHAnsi" w:cstheme="minorHAnsi"/>
          <w:sz w:val="22"/>
          <w:szCs w:val="22"/>
          <w:lang w:val="en-GB"/>
        </w:rPr>
        <w:t xml:space="preserve"> is expected to creatively combine the standard and other evaluation tools and technics </w:t>
      </w:r>
      <w:r w:rsidR="00F07023" w:rsidRPr="00E90D19">
        <w:rPr>
          <w:rFonts w:asciiTheme="minorHAnsi" w:eastAsia="Calibri" w:hAnsiTheme="minorHAnsi" w:cstheme="minorHAnsi"/>
          <w:sz w:val="22"/>
          <w:szCs w:val="22"/>
          <w:lang w:val="en-GB"/>
        </w:rPr>
        <w:t>to</w:t>
      </w:r>
      <w:r w:rsidRPr="00E90D19">
        <w:rPr>
          <w:rFonts w:asciiTheme="minorHAnsi" w:eastAsia="Calibri" w:hAnsiTheme="minorHAnsi" w:cstheme="minorHAnsi"/>
          <w:sz w:val="22"/>
          <w:szCs w:val="22"/>
          <w:lang w:val="en-GB"/>
        </w:rPr>
        <w:t xml:space="preserve"> ensure maximum reliability of data and validity of the evaluation findings. </w:t>
      </w:r>
    </w:p>
    <w:p w14:paraId="1BF69747" w14:textId="65C27B7C" w:rsidR="00C46303" w:rsidRPr="00E90D19" w:rsidRDefault="00C46303" w:rsidP="008A5E90">
      <w:pPr>
        <w:pStyle w:val="BodyText"/>
        <w:tabs>
          <w:tab w:val="left" w:pos="8370"/>
        </w:tabs>
        <w:spacing w:after="0"/>
        <w:ind w:right="22"/>
        <w:jc w:val="both"/>
        <w:rPr>
          <w:rFonts w:asciiTheme="minorHAnsi" w:eastAsia="Calibri" w:hAnsiTheme="minorHAnsi" w:cstheme="minorHAnsi"/>
          <w:sz w:val="22"/>
          <w:szCs w:val="22"/>
          <w:lang w:val="en-GB"/>
        </w:rPr>
      </w:pPr>
    </w:p>
    <w:p w14:paraId="11303C4E" w14:textId="6E40BFD5" w:rsidR="007D4388" w:rsidRPr="00FE4F3A" w:rsidRDefault="006F0633" w:rsidP="008A5E90">
      <w:pPr>
        <w:autoSpaceDE w:val="0"/>
        <w:autoSpaceDN w:val="0"/>
        <w:adjustRightInd w:val="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7D937AF1" w:rsidR="00191192" w:rsidRPr="00DF4AB4" w:rsidRDefault="001A4021" w:rsidP="005124F0">
      <w:pPr>
        <w:pStyle w:val="ListParagraph"/>
        <w:numPr>
          <w:ilvl w:val="0"/>
          <w:numId w:val="6"/>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186164" w:rsidRPr="00E90D19">
        <w:rPr>
          <w:rFonts w:asciiTheme="minorHAnsi" w:hAnsiTheme="minorHAnsi" w:cstheme="minorHAnsi"/>
          <w:sz w:val="22"/>
          <w:szCs w:val="22"/>
          <w:lang w:val="en-GB"/>
        </w:rPr>
        <w:t>C</w:t>
      </w:r>
      <w:r w:rsidR="00191192" w:rsidRPr="00E90D19">
        <w:rPr>
          <w:rFonts w:asciiTheme="minorHAnsi" w:hAnsiTheme="minorHAnsi" w:cstheme="minorHAnsi"/>
          <w:sz w:val="22"/>
          <w:szCs w:val="22"/>
          <w:lang w:val="en-GB"/>
        </w:rPr>
        <w:t xml:space="preserve">onsultant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186164" w:rsidRPr="00E90D19">
        <w:rPr>
          <w:rFonts w:asciiTheme="minorHAnsi" w:hAnsiTheme="minorHAnsi" w:cstheme="minorHAnsi"/>
          <w:sz w:val="22"/>
          <w:szCs w:val="22"/>
          <w:lang w:val="en-GB"/>
        </w:rPr>
        <w:t>p</w:t>
      </w:r>
      <w:r w:rsidR="00336E93" w:rsidRPr="00E90D19">
        <w:rPr>
          <w:rFonts w:asciiTheme="minorHAnsi" w:hAnsiTheme="minorHAnsi" w:cstheme="minorHAnsi"/>
          <w:sz w:val="22"/>
          <w:szCs w:val="22"/>
          <w:lang w:val="en-GB"/>
        </w:rPr>
        <w:t>ro</w:t>
      </w:r>
      <w:r w:rsidR="00191192" w:rsidRPr="00E90D19">
        <w:rPr>
          <w:rFonts w:asciiTheme="minorHAnsi" w:hAnsiTheme="minorHAnsi" w:cstheme="minorHAnsi"/>
          <w:sz w:val="22"/>
          <w:szCs w:val="22"/>
          <w:lang w:val="en-GB"/>
        </w:rPr>
        <w:t>grammatic</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the</w:t>
      </w:r>
      <w:r w:rsidR="00867523" w:rsidRPr="00E90D19">
        <w:rPr>
          <w:rFonts w:asciiTheme="minorHAnsi" w:hAnsiTheme="minorHAnsi" w:cstheme="minorHAnsi"/>
          <w:sz w:val="22"/>
          <w:szCs w:val="22"/>
          <w:lang w:val="en-GB"/>
        </w:rPr>
        <w:t xml:space="preserve"> </w:t>
      </w:r>
      <w:r w:rsidR="00810D24">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D</w:t>
      </w:r>
      <w:r w:rsidR="00867523" w:rsidRPr="00E90D19">
        <w:rPr>
          <w:rFonts w:asciiTheme="minorHAnsi" w:hAnsiTheme="minorHAnsi" w:cstheme="minorHAnsi"/>
          <w:sz w:val="22"/>
          <w:szCs w:val="22"/>
          <w:lang w:val="en-GB"/>
        </w:rPr>
        <w:t>ocument</w:t>
      </w:r>
      <w:r w:rsidR="00186164" w:rsidRPr="00E90D19">
        <w:rPr>
          <w:rFonts w:asciiTheme="minorHAnsi" w:hAnsiTheme="minorHAnsi" w:cstheme="minorHAnsi"/>
          <w:sz w:val="22"/>
          <w:szCs w:val="22"/>
          <w:lang w:val="en-GB"/>
        </w:rPr>
        <w:t>/Description of the Action</w:t>
      </w:r>
      <w:r w:rsidR="00867523" w:rsidRPr="00E90D19">
        <w:rPr>
          <w:rFonts w:asciiTheme="minorHAnsi" w:hAnsiTheme="minorHAnsi" w:cstheme="minorHAnsi"/>
          <w:sz w:val="22"/>
          <w:szCs w:val="22"/>
          <w:lang w:val="en-GB"/>
        </w:rPr>
        <w:t xml:space="preserve">, theory of change and results framework, monitoring and </w:t>
      </w:r>
      <w:r w:rsidR="00810D24">
        <w:rPr>
          <w:rFonts w:asciiTheme="minorHAnsi" w:hAnsiTheme="minorHAnsi" w:cstheme="minorHAnsi"/>
          <w:sz w:val="22"/>
          <w:szCs w:val="22"/>
          <w:lang w:val="en-GB"/>
        </w:rPr>
        <w:t>project</w:t>
      </w:r>
      <w:r w:rsidR="00186164" w:rsidRPr="00DF4AB4">
        <w:rPr>
          <w:rFonts w:asciiTheme="minorHAnsi" w:hAnsiTheme="minorHAnsi" w:cstheme="minorHAnsi"/>
          <w:sz w:val="22"/>
          <w:szCs w:val="22"/>
          <w:lang w:val="en-GB"/>
        </w:rPr>
        <w:t xml:space="preserv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n indicative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Annex </w:t>
      </w:r>
      <w:r w:rsidR="0066388A" w:rsidRPr="00DF4AB4">
        <w:rPr>
          <w:rFonts w:asciiTheme="minorHAnsi" w:hAnsiTheme="minorHAnsi" w:cstheme="minorHAnsi"/>
          <w:i/>
          <w:spacing w:val="-2"/>
          <w:sz w:val="22"/>
          <w:szCs w:val="22"/>
          <w:lang w:val="en-GB"/>
        </w:rPr>
        <w:t>3</w:t>
      </w:r>
      <w:r w:rsidRPr="00DF4AB4">
        <w:rPr>
          <w:rFonts w:asciiTheme="minorHAnsi" w:hAnsiTheme="minorHAnsi" w:cstheme="minorHAnsi"/>
          <w:i/>
          <w:spacing w:val="-2"/>
          <w:sz w:val="22"/>
          <w:szCs w:val="22"/>
          <w:lang w:val="en-GB"/>
        </w:rPr>
        <w:t>.</w:t>
      </w:r>
    </w:p>
    <w:p w14:paraId="480E5109" w14:textId="2C1A34DB" w:rsidR="00191192" w:rsidRPr="0013396F" w:rsidRDefault="00820494" w:rsidP="00F41CF9">
      <w:pPr>
        <w:pStyle w:val="ListParagraph"/>
        <w:numPr>
          <w:ilvl w:val="0"/>
          <w:numId w:val="6"/>
        </w:numPr>
        <w:ind w:left="360"/>
        <w:jc w:val="both"/>
        <w:rPr>
          <w:rFonts w:asciiTheme="minorHAnsi" w:hAnsiTheme="minorHAnsi" w:cstheme="minorHAnsi"/>
          <w:sz w:val="22"/>
          <w:szCs w:val="22"/>
          <w:lang w:val="en-GB"/>
        </w:rPr>
      </w:pPr>
      <w:r w:rsidRPr="0013396F">
        <w:rPr>
          <w:rFonts w:asciiTheme="minorHAnsi" w:hAnsiTheme="minorHAnsi" w:cstheme="minorHAnsi"/>
          <w:sz w:val="22"/>
          <w:szCs w:val="22"/>
          <w:u w:val="single"/>
          <w:lang w:val="en-GB"/>
        </w:rPr>
        <w:t>“</w:t>
      </w:r>
      <w:r w:rsidR="001A4021" w:rsidRPr="0013396F">
        <w:rPr>
          <w:rFonts w:asciiTheme="minorHAnsi" w:hAnsiTheme="minorHAnsi" w:cstheme="minorHAnsi"/>
          <w:sz w:val="22"/>
          <w:szCs w:val="22"/>
          <w:u w:val="single"/>
          <w:lang w:val="en-GB"/>
        </w:rPr>
        <w:t>K</w:t>
      </w:r>
      <w:r w:rsidR="00191192" w:rsidRPr="0013396F">
        <w:rPr>
          <w:rFonts w:asciiTheme="minorHAnsi" w:hAnsiTheme="minorHAnsi" w:cstheme="minorHAnsi"/>
          <w:sz w:val="22"/>
          <w:szCs w:val="22"/>
          <w:u w:val="single"/>
          <w:lang w:val="en-GB"/>
        </w:rPr>
        <w:t>ey informant interviews</w:t>
      </w:r>
      <w:r w:rsidR="00191192" w:rsidRPr="0013396F">
        <w:rPr>
          <w:rFonts w:asciiTheme="minorHAnsi" w:hAnsiTheme="minorHAnsi" w:cstheme="minorHAnsi"/>
          <w:sz w:val="22"/>
          <w:szCs w:val="22"/>
          <w:lang w:val="en-GB"/>
        </w:rPr>
        <w:t xml:space="preserve">: </w:t>
      </w:r>
      <w:r w:rsidR="001A4021" w:rsidRPr="0013396F">
        <w:rPr>
          <w:rFonts w:asciiTheme="minorHAnsi" w:hAnsiTheme="minorHAnsi" w:cstheme="minorHAnsi"/>
          <w:sz w:val="22"/>
          <w:szCs w:val="22"/>
          <w:lang w:val="en-GB"/>
        </w:rPr>
        <w:t>T</w:t>
      </w:r>
      <w:r w:rsidR="00A519BE" w:rsidRPr="0013396F">
        <w:rPr>
          <w:rFonts w:asciiTheme="minorHAnsi" w:hAnsiTheme="minorHAnsi" w:cstheme="minorHAnsi"/>
          <w:sz w:val="22"/>
          <w:szCs w:val="22"/>
          <w:lang w:val="en-GB"/>
        </w:rPr>
        <w:t xml:space="preserve">he </w:t>
      </w:r>
      <w:r w:rsidR="00186164" w:rsidRPr="0013396F">
        <w:rPr>
          <w:rFonts w:asciiTheme="minorHAnsi" w:hAnsiTheme="minorHAnsi" w:cstheme="minorHAnsi"/>
          <w:sz w:val="22"/>
          <w:szCs w:val="22"/>
          <w:lang w:val="en-GB"/>
        </w:rPr>
        <w:t>C</w:t>
      </w:r>
      <w:r w:rsidR="00A519BE" w:rsidRPr="0013396F">
        <w:rPr>
          <w:rFonts w:asciiTheme="minorHAnsi" w:hAnsiTheme="minorHAnsi" w:cstheme="minorHAnsi"/>
          <w:sz w:val="22"/>
          <w:szCs w:val="22"/>
          <w:lang w:val="en-GB"/>
        </w:rPr>
        <w:t>onsultant will interview</w:t>
      </w:r>
      <w:r w:rsidR="00E22D67" w:rsidRPr="0013396F">
        <w:rPr>
          <w:rFonts w:asciiTheme="minorHAnsi" w:hAnsiTheme="minorHAnsi" w:cstheme="minorHAnsi"/>
          <w:sz w:val="22"/>
          <w:szCs w:val="22"/>
          <w:lang w:val="en-GB"/>
        </w:rPr>
        <w:t xml:space="preserve"> </w:t>
      </w:r>
      <w:r w:rsidR="00167698" w:rsidRPr="0013396F">
        <w:rPr>
          <w:rFonts w:asciiTheme="minorHAnsi" w:hAnsiTheme="minorHAnsi" w:cstheme="minorHAnsi"/>
          <w:sz w:val="22"/>
          <w:szCs w:val="22"/>
          <w:lang w:val="en-GB"/>
        </w:rPr>
        <w:t>representatives of main institutional partners, E</w:t>
      </w:r>
      <w:r w:rsidR="005F2D56" w:rsidRPr="0013396F">
        <w:rPr>
          <w:rFonts w:asciiTheme="minorHAnsi" w:hAnsiTheme="minorHAnsi" w:cstheme="minorHAnsi"/>
          <w:sz w:val="22"/>
          <w:szCs w:val="22"/>
          <w:lang w:val="en-GB"/>
        </w:rPr>
        <w:t xml:space="preserve">uropean </w:t>
      </w:r>
      <w:r w:rsidR="00167698" w:rsidRPr="0013396F">
        <w:rPr>
          <w:rFonts w:asciiTheme="minorHAnsi" w:hAnsiTheme="minorHAnsi" w:cstheme="minorHAnsi"/>
          <w:sz w:val="22"/>
          <w:szCs w:val="22"/>
          <w:lang w:val="en-GB"/>
        </w:rPr>
        <w:t>U</w:t>
      </w:r>
      <w:r w:rsidR="001741C0" w:rsidRPr="0013396F">
        <w:rPr>
          <w:rFonts w:asciiTheme="minorHAnsi" w:hAnsiTheme="minorHAnsi" w:cstheme="minorHAnsi"/>
          <w:sz w:val="22"/>
          <w:szCs w:val="22"/>
          <w:lang w:val="en-GB"/>
        </w:rPr>
        <w:t>nion</w:t>
      </w:r>
      <w:r w:rsidR="00167698" w:rsidRPr="0013396F">
        <w:rPr>
          <w:rFonts w:asciiTheme="minorHAnsi" w:hAnsiTheme="minorHAnsi" w:cstheme="minorHAnsi"/>
          <w:sz w:val="22"/>
          <w:szCs w:val="22"/>
          <w:lang w:val="en-GB"/>
        </w:rPr>
        <w:t xml:space="preserve"> </w:t>
      </w:r>
      <w:r w:rsidR="00A204F4" w:rsidRPr="0013396F">
        <w:rPr>
          <w:rFonts w:asciiTheme="minorHAnsi" w:hAnsiTheme="minorHAnsi" w:cstheme="minorHAnsi"/>
          <w:sz w:val="22"/>
          <w:szCs w:val="22"/>
          <w:lang w:val="en-GB"/>
        </w:rPr>
        <w:t>,</w:t>
      </w:r>
      <w:r w:rsidR="00167698" w:rsidRPr="0013396F">
        <w:rPr>
          <w:rFonts w:asciiTheme="minorHAnsi" w:hAnsiTheme="minorHAnsi" w:cstheme="minorHAnsi"/>
          <w:sz w:val="22"/>
          <w:szCs w:val="22"/>
          <w:lang w:val="en-GB"/>
        </w:rPr>
        <w:t xml:space="preserve"> UNDP</w:t>
      </w:r>
      <w:r w:rsidR="00191192" w:rsidRPr="0013396F">
        <w:rPr>
          <w:rFonts w:asciiTheme="minorHAnsi" w:hAnsiTheme="minorHAnsi" w:cstheme="minorHAnsi"/>
          <w:sz w:val="22"/>
          <w:szCs w:val="22"/>
          <w:lang w:val="en-GB"/>
        </w:rPr>
        <w:t xml:space="preserve">, </w:t>
      </w:r>
      <w:r w:rsidR="00167698" w:rsidRPr="0013396F">
        <w:rPr>
          <w:rFonts w:asciiTheme="minorHAnsi" w:hAnsiTheme="minorHAnsi" w:cstheme="minorHAnsi"/>
          <w:sz w:val="22"/>
          <w:szCs w:val="22"/>
          <w:lang w:val="en-GB"/>
        </w:rPr>
        <w:t xml:space="preserve">other relevant stakeholders (e.g. </w:t>
      </w:r>
      <w:r w:rsidR="00513B93" w:rsidRPr="0013396F">
        <w:rPr>
          <w:rFonts w:asciiTheme="minorHAnsi" w:hAnsiTheme="minorHAnsi" w:cstheme="minorHAnsi"/>
          <w:sz w:val="22"/>
          <w:szCs w:val="22"/>
          <w:lang w:val="en-GB"/>
        </w:rPr>
        <w:t>Strategic Committee for Ammunition, Weapons and Explosives</w:t>
      </w:r>
      <w:r w:rsidR="00167698" w:rsidRPr="0013396F">
        <w:rPr>
          <w:rFonts w:asciiTheme="minorHAnsi" w:hAnsiTheme="minorHAnsi" w:cstheme="minorHAnsi"/>
          <w:sz w:val="22"/>
          <w:szCs w:val="22"/>
          <w:lang w:val="en-GB"/>
        </w:rPr>
        <w:t xml:space="preserve"> and </w:t>
      </w:r>
      <w:r w:rsidR="00191192" w:rsidRPr="0013396F">
        <w:rPr>
          <w:rFonts w:asciiTheme="minorHAnsi" w:hAnsiTheme="minorHAnsi" w:cstheme="minorHAnsi"/>
          <w:sz w:val="22"/>
          <w:szCs w:val="22"/>
          <w:lang w:val="en-GB"/>
        </w:rPr>
        <w:t>donors</w:t>
      </w:r>
      <w:r w:rsidR="00343A33" w:rsidRPr="0013396F">
        <w:rPr>
          <w:rFonts w:asciiTheme="minorHAnsi" w:hAnsiTheme="minorHAnsi" w:cstheme="minorHAnsi"/>
          <w:sz w:val="22"/>
          <w:szCs w:val="22"/>
          <w:lang w:val="en-GB"/>
        </w:rPr>
        <w:t xml:space="preserve">, the </w:t>
      </w:r>
      <w:r w:rsidR="00513B93" w:rsidRPr="0013396F">
        <w:rPr>
          <w:rFonts w:asciiTheme="minorHAnsi" w:hAnsiTheme="minorHAnsi" w:cstheme="minorHAnsi"/>
          <w:sz w:val="22"/>
          <w:szCs w:val="22"/>
          <w:lang w:val="en-GB"/>
        </w:rPr>
        <w:t>M</w:t>
      </w:r>
      <w:r w:rsidR="00343A33" w:rsidRPr="0013396F">
        <w:rPr>
          <w:rFonts w:asciiTheme="minorHAnsi" w:hAnsiTheme="minorHAnsi" w:cstheme="minorHAnsi"/>
          <w:sz w:val="22"/>
          <w:szCs w:val="22"/>
          <w:lang w:val="en-GB"/>
        </w:rPr>
        <w:t xml:space="preserve">inistry of </w:t>
      </w:r>
      <w:r w:rsidR="00513B93" w:rsidRPr="0013396F">
        <w:rPr>
          <w:rFonts w:asciiTheme="minorHAnsi" w:hAnsiTheme="minorHAnsi" w:cstheme="minorHAnsi"/>
          <w:sz w:val="22"/>
          <w:szCs w:val="22"/>
          <w:lang w:val="en-GB"/>
        </w:rPr>
        <w:t>D</w:t>
      </w:r>
      <w:r w:rsidR="00343A33" w:rsidRPr="0013396F">
        <w:rPr>
          <w:rFonts w:asciiTheme="minorHAnsi" w:hAnsiTheme="minorHAnsi" w:cstheme="minorHAnsi"/>
          <w:sz w:val="22"/>
          <w:szCs w:val="22"/>
          <w:lang w:val="en-GB"/>
        </w:rPr>
        <w:t>efence</w:t>
      </w:r>
      <w:r w:rsidR="00513B93" w:rsidRPr="0013396F">
        <w:rPr>
          <w:rFonts w:asciiTheme="minorHAnsi" w:hAnsiTheme="minorHAnsi" w:cstheme="minorHAnsi"/>
          <w:sz w:val="22"/>
          <w:szCs w:val="22"/>
          <w:lang w:val="en-GB"/>
        </w:rPr>
        <w:t xml:space="preserve"> </w:t>
      </w:r>
      <w:r w:rsidR="00343A33" w:rsidRPr="0013396F">
        <w:rPr>
          <w:rFonts w:asciiTheme="minorHAnsi" w:hAnsiTheme="minorHAnsi" w:cstheme="minorHAnsi"/>
          <w:sz w:val="22"/>
          <w:szCs w:val="22"/>
          <w:lang w:val="en-GB"/>
        </w:rPr>
        <w:t xml:space="preserve">of BiH </w:t>
      </w:r>
      <w:r w:rsidR="00513B93" w:rsidRPr="0013396F">
        <w:rPr>
          <w:rFonts w:asciiTheme="minorHAnsi" w:hAnsiTheme="minorHAnsi" w:cstheme="minorHAnsi"/>
          <w:sz w:val="22"/>
          <w:szCs w:val="22"/>
          <w:lang w:val="en-GB"/>
        </w:rPr>
        <w:t xml:space="preserve">and </w:t>
      </w:r>
      <w:r w:rsidR="00343A33" w:rsidRPr="0013396F">
        <w:rPr>
          <w:rFonts w:asciiTheme="minorHAnsi" w:hAnsiTheme="minorHAnsi" w:cstheme="minorHAnsi"/>
          <w:sz w:val="22"/>
          <w:szCs w:val="22"/>
          <w:lang w:val="en-GB"/>
        </w:rPr>
        <w:t xml:space="preserve">the </w:t>
      </w:r>
      <w:r w:rsidR="00513B93" w:rsidRPr="0013396F">
        <w:rPr>
          <w:rFonts w:asciiTheme="minorHAnsi" w:hAnsiTheme="minorHAnsi" w:cstheme="minorHAnsi"/>
          <w:sz w:val="22"/>
          <w:szCs w:val="22"/>
          <w:lang w:val="en-GB"/>
        </w:rPr>
        <w:t>A</w:t>
      </w:r>
      <w:r w:rsidR="00343A33" w:rsidRPr="0013396F">
        <w:rPr>
          <w:rFonts w:asciiTheme="minorHAnsi" w:hAnsiTheme="minorHAnsi" w:cstheme="minorHAnsi"/>
          <w:sz w:val="22"/>
          <w:szCs w:val="22"/>
          <w:lang w:val="en-GB"/>
        </w:rPr>
        <w:t xml:space="preserve">rmed </w:t>
      </w:r>
      <w:r w:rsidR="00513B93" w:rsidRPr="0013396F">
        <w:rPr>
          <w:rFonts w:asciiTheme="minorHAnsi" w:hAnsiTheme="minorHAnsi" w:cstheme="minorHAnsi"/>
          <w:sz w:val="22"/>
          <w:szCs w:val="22"/>
          <w:lang w:val="en-GB"/>
        </w:rPr>
        <w:t>F</w:t>
      </w:r>
      <w:r w:rsidR="00343A33" w:rsidRPr="0013396F">
        <w:rPr>
          <w:rFonts w:asciiTheme="minorHAnsi" w:hAnsiTheme="minorHAnsi" w:cstheme="minorHAnsi"/>
          <w:sz w:val="22"/>
          <w:szCs w:val="22"/>
          <w:lang w:val="en-GB"/>
        </w:rPr>
        <w:t>orces of</w:t>
      </w:r>
      <w:r w:rsidR="00513B93" w:rsidRPr="0013396F">
        <w:rPr>
          <w:rFonts w:asciiTheme="minorHAnsi" w:hAnsiTheme="minorHAnsi" w:cstheme="minorHAnsi"/>
          <w:sz w:val="22"/>
          <w:szCs w:val="22"/>
          <w:lang w:val="en-GB"/>
        </w:rPr>
        <w:t xml:space="preserve"> BiH</w:t>
      </w:r>
      <w:r w:rsidR="00124B37" w:rsidRPr="0013396F">
        <w:rPr>
          <w:rFonts w:asciiTheme="minorHAnsi" w:hAnsiTheme="minorHAnsi" w:cstheme="minorHAnsi"/>
          <w:sz w:val="22"/>
          <w:szCs w:val="22"/>
          <w:lang w:val="en-GB"/>
        </w:rPr>
        <w:t>, HoD/EUSR and Head of Operations as well as Communication Officer; E</w:t>
      </w:r>
      <w:r w:rsidR="004F5BF0" w:rsidRPr="0013396F">
        <w:rPr>
          <w:rFonts w:asciiTheme="minorHAnsi" w:hAnsiTheme="minorHAnsi" w:cstheme="minorHAnsi"/>
          <w:sz w:val="22"/>
          <w:szCs w:val="22"/>
          <w:lang w:val="en-GB"/>
        </w:rPr>
        <w:t>uropean Union Forces in Bosnia and Herzegovina - E</w:t>
      </w:r>
      <w:r w:rsidR="00124B37" w:rsidRPr="0013396F">
        <w:rPr>
          <w:rFonts w:asciiTheme="minorHAnsi" w:hAnsiTheme="minorHAnsi" w:cstheme="minorHAnsi"/>
          <w:sz w:val="22"/>
          <w:szCs w:val="22"/>
          <w:lang w:val="en-GB"/>
        </w:rPr>
        <w:t>UFOR; FPI (project officer in Vienna and programme planner in Brussels); EEAS (on mine action in general)</w:t>
      </w:r>
      <w:r w:rsidR="00456908" w:rsidRPr="0013396F">
        <w:rPr>
          <w:rFonts w:asciiTheme="minorHAnsi" w:hAnsiTheme="minorHAnsi" w:cstheme="minorHAnsi"/>
          <w:sz w:val="22"/>
          <w:szCs w:val="22"/>
          <w:lang w:val="en-GB"/>
        </w:rPr>
        <w:t>)</w:t>
      </w:r>
      <w:r w:rsidR="00191192" w:rsidRPr="0013396F">
        <w:rPr>
          <w:rFonts w:asciiTheme="minorHAnsi" w:hAnsiTheme="minorHAnsi" w:cstheme="minorHAnsi"/>
          <w:sz w:val="22"/>
          <w:szCs w:val="22"/>
          <w:lang w:val="en-GB"/>
        </w:rPr>
        <w:t>.</w:t>
      </w:r>
      <w:r w:rsidRPr="0013396F">
        <w:rPr>
          <w:rFonts w:asciiTheme="minorHAnsi" w:hAnsiTheme="minorHAnsi" w:cstheme="minorHAnsi"/>
          <w:sz w:val="22"/>
          <w:szCs w:val="22"/>
          <w:lang w:val="en-GB"/>
        </w:rPr>
        <w:t>”</w:t>
      </w:r>
      <w:r w:rsidR="00B3232F" w:rsidRPr="0013396F">
        <w:rPr>
          <w:rFonts w:asciiTheme="minorHAnsi" w:hAnsiTheme="minorHAnsi" w:cstheme="minorHAnsi"/>
          <w:sz w:val="22"/>
          <w:szCs w:val="22"/>
          <w:lang w:val="en-GB"/>
        </w:rPr>
        <w:t xml:space="preserve"> For the interviews, the Consultant is expected to design evaluation questions around relevance, effectiveness, efficiency and sustainability</w:t>
      </w:r>
      <w:r w:rsidR="0078786E" w:rsidRPr="0013396F">
        <w:rPr>
          <w:rFonts w:asciiTheme="minorHAnsi" w:hAnsiTheme="minorHAnsi" w:cstheme="minorHAnsi"/>
          <w:sz w:val="22"/>
          <w:szCs w:val="22"/>
          <w:lang w:val="en-GB"/>
        </w:rPr>
        <w:t xml:space="preserve"> criteria, according to </w:t>
      </w:r>
      <w:r w:rsidR="00B3232F" w:rsidRPr="0013396F">
        <w:rPr>
          <w:rFonts w:asciiTheme="minorHAnsi" w:hAnsiTheme="minorHAnsi" w:cstheme="minorHAnsi"/>
          <w:sz w:val="22"/>
          <w:szCs w:val="22"/>
          <w:lang w:val="en-GB"/>
        </w:rPr>
        <w:t>different stakeholders to be interviewed</w:t>
      </w:r>
      <w:r w:rsidR="00124B37" w:rsidRPr="0013396F">
        <w:rPr>
          <w:rFonts w:asciiTheme="minorHAnsi" w:hAnsiTheme="minorHAnsi" w:cstheme="minorHAnsi"/>
          <w:sz w:val="22"/>
          <w:szCs w:val="22"/>
          <w:lang w:val="en-GB"/>
        </w:rPr>
        <w:t>.</w:t>
      </w:r>
      <w:r w:rsidR="00962252" w:rsidRPr="0013396F">
        <w:rPr>
          <w:rFonts w:asciiTheme="minorHAnsi" w:hAnsiTheme="minorHAnsi" w:cstheme="minorHAnsi"/>
          <w:sz w:val="22"/>
          <w:szCs w:val="22"/>
          <w:lang w:val="en-GB"/>
        </w:rPr>
        <w:t xml:space="preserve"> </w:t>
      </w:r>
      <w:r w:rsidR="001A4021" w:rsidRPr="0013396F">
        <w:rPr>
          <w:rFonts w:asciiTheme="minorHAnsi" w:hAnsiTheme="minorHAnsi" w:cstheme="minorHAnsi"/>
          <w:i/>
          <w:sz w:val="22"/>
          <w:szCs w:val="22"/>
          <w:lang w:val="en-GB"/>
        </w:rPr>
        <w:t>A</w:t>
      </w:r>
      <w:r w:rsidR="00236B84" w:rsidRPr="0013396F">
        <w:rPr>
          <w:rFonts w:asciiTheme="minorHAnsi" w:hAnsiTheme="minorHAnsi" w:cstheme="minorHAnsi"/>
          <w:i/>
          <w:sz w:val="22"/>
          <w:szCs w:val="22"/>
          <w:lang w:val="en-GB"/>
        </w:rPr>
        <w:t>n</w:t>
      </w:r>
      <w:r w:rsidR="00124B37" w:rsidRPr="0013396F">
        <w:rPr>
          <w:rFonts w:asciiTheme="minorHAnsi" w:hAnsiTheme="minorHAnsi" w:cstheme="minorHAnsi"/>
          <w:i/>
          <w:sz w:val="22"/>
          <w:szCs w:val="22"/>
          <w:lang w:val="en-GB"/>
        </w:rPr>
        <w:t xml:space="preserve"> </w:t>
      </w:r>
      <w:r w:rsidR="00236B84" w:rsidRPr="0013396F">
        <w:rPr>
          <w:rFonts w:asciiTheme="minorHAnsi" w:hAnsiTheme="minorHAnsi" w:cstheme="minorHAnsi"/>
          <w:i/>
          <w:sz w:val="22"/>
          <w:szCs w:val="22"/>
          <w:lang w:val="en-GB"/>
        </w:rPr>
        <w:t xml:space="preserve">indicative list of </w:t>
      </w:r>
      <w:r w:rsidR="001A4021" w:rsidRPr="0013396F">
        <w:rPr>
          <w:rFonts w:asciiTheme="minorHAnsi" w:hAnsiTheme="minorHAnsi" w:cstheme="minorHAnsi"/>
          <w:i/>
          <w:sz w:val="22"/>
          <w:szCs w:val="22"/>
          <w:lang w:val="en-GB"/>
        </w:rPr>
        <w:t xml:space="preserve">main </w:t>
      </w:r>
      <w:r w:rsidR="00236B84" w:rsidRPr="0013396F">
        <w:rPr>
          <w:rFonts w:asciiTheme="minorHAnsi" w:hAnsiTheme="minorHAnsi" w:cstheme="minorHAnsi"/>
          <w:i/>
          <w:sz w:val="22"/>
          <w:szCs w:val="22"/>
          <w:lang w:val="en-GB"/>
        </w:rPr>
        <w:t xml:space="preserve">stakeholders </w:t>
      </w:r>
      <w:r w:rsidR="001A4021" w:rsidRPr="0013396F">
        <w:rPr>
          <w:rFonts w:asciiTheme="minorHAnsi" w:hAnsiTheme="minorHAnsi" w:cstheme="minorHAnsi"/>
          <w:i/>
          <w:sz w:val="22"/>
          <w:szCs w:val="22"/>
          <w:lang w:val="en-GB"/>
        </w:rPr>
        <w:t xml:space="preserve">that may be considered for meetings </w:t>
      </w:r>
      <w:r w:rsidR="00405080" w:rsidRPr="0013396F">
        <w:rPr>
          <w:rFonts w:asciiTheme="minorHAnsi" w:hAnsiTheme="minorHAnsi" w:cstheme="minorHAnsi"/>
          <w:i/>
          <w:sz w:val="22"/>
          <w:szCs w:val="22"/>
          <w:lang w:val="en-GB"/>
        </w:rPr>
        <w:t xml:space="preserve">is provided in Annex </w:t>
      </w:r>
      <w:r w:rsidR="001A4021" w:rsidRPr="0013396F">
        <w:rPr>
          <w:rFonts w:asciiTheme="minorHAnsi" w:hAnsiTheme="minorHAnsi" w:cstheme="minorHAnsi"/>
          <w:i/>
          <w:sz w:val="22"/>
          <w:szCs w:val="22"/>
          <w:lang w:val="en-GB"/>
        </w:rPr>
        <w:t>2</w:t>
      </w:r>
      <w:r w:rsidR="00191192" w:rsidRPr="0013396F">
        <w:rPr>
          <w:rFonts w:asciiTheme="minorHAnsi" w:hAnsiTheme="minorHAnsi" w:cstheme="minorHAnsi"/>
          <w:i/>
          <w:sz w:val="22"/>
          <w:szCs w:val="22"/>
          <w:lang w:val="en-GB"/>
        </w:rPr>
        <w:t>.</w:t>
      </w:r>
    </w:p>
    <w:p w14:paraId="09F38637" w14:textId="5EE40668" w:rsidR="00191192" w:rsidRPr="00AD0E56" w:rsidRDefault="00167698" w:rsidP="005124F0">
      <w:pPr>
        <w:pStyle w:val="ListParagraph"/>
        <w:numPr>
          <w:ilvl w:val="0"/>
          <w:numId w:val="6"/>
        </w:numPr>
        <w:autoSpaceDE w:val="0"/>
        <w:autoSpaceDN w:val="0"/>
        <w:adjustRightInd w:val="0"/>
        <w:ind w:left="360"/>
        <w:jc w:val="both"/>
        <w:rPr>
          <w:rFonts w:asciiTheme="minorHAnsi" w:hAnsiTheme="minorHAnsi" w:cstheme="minorHAnsi"/>
          <w:spacing w:val="-2"/>
          <w:sz w:val="22"/>
          <w:szCs w:val="22"/>
          <w:lang w:val="en-GB"/>
        </w:rPr>
      </w:pPr>
      <w:r w:rsidRPr="00DF4AB4">
        <w:rPr>
          <w:rFonts w:asciiTheme="minorHAnsi" w:hAnsiTheme="minorHAnsi" w:cstheme="minorHAnsi"/>
          <w:spacing w:val="-2"/>
          <w:sz w:val="22"/>
          <w:szCs w:val="22"/>
          <w:u w:val="single"/>
          <w:lang w:val="en-GB"/>
        </w:rPr>
        <w:t>M</w:t>
      </w:r>
      <w:r w:rsidR="001A4021" w:rsidRPr="00DF4AB4">
        <w:rPr>
          <w:rFonts w:asciiTheme="minorHAnsi" w:hAnsiTheme="minorHAnsi" w:cstheme="minorHAnsi"/>
          <w:spacing w:val="-2"/>
          <w:sz w:val="22"/>
          <w:szCs w:val="22"/>
          <w:u w:val="single"/>
          <w:lang w:val="en-GB"/>
        </w:rPr>
        <w:t>eetings / f</w:t>
      </w:r>
      <w:r w:rsidR="00191192" w:rsidRPr="00DF4AB4">
        <w:rPr>
          <w:rFonts w:asciiTheme="minorHAnsi" w:hAnsiTheme="minorHAnsi" w:cstheme="minorHAnsi"/>
          <w:spacing w:val="-2"/>
          <w:sz w:val="22"/>
          <w:szCs w:val="22"/>
          <w:u w:val="single"/>
          <w:lang w:val="en-GB"/>
        </w:rPr>
        <w:t>ocus group discussions</w:t>
      </w:r>
      <w:r w:rsidR="00343A33">
        <w:rPr>
          <w:rFonts w:asciiTheme="minorHAnsi" w:hAnsiTheme="minorHAnsi" w:cstheme="minorHAnsi"/>
          <w:spacing w:val="-2"/>
          <w:sz w:val="22"/>
          <w:szCs w:val="22"/>
          <w:u w:val="single"/>
          <w:lang w:val="en-GB"/>
        </w:rPr>
        <w:t xml:space="preserve">: </w:t>
      </w:r>
      <w:r w:rsidR="003A453E">
        <w:rPr>
          <w:rFonts w:asciiTheme="minorHAnsi" w:hAnsiTheme="minorHAnsi" w:cstheme="minorHAnsi"/>
          <w:spacing w:val="-2"/>
          <w:sz w:val="22"/>
          <w:szCs w:val="22"/>
          <w:lang w:val="en-GB"/>
        </w:rPr>
        <w:t>5</w:t>
      </w:r>
      <w:r w:rsidR="00191192" w:rsidRPr="00DF4AB4">
        <w:rPr>
          <w:rFonts w:asciiTheme="minorHAnsi" w:hAnsiTheme="minorHAnsi" w:cstheme="minorHAnsi"/>
          <w:spacing w:val="-2"/>
          <w:sz w:val="22"/>
          <w:szCs w:val="22"/>
          <w:lang w:val="en-GB"/>
        </w:rPr>
        <w:t xml:space="preserve"> </w:t>
      </w:r>
      <w:r w:rsidR="00D2667D" w:rsidRPr="00DF4AB4">
        <w:rPr>
          <w:rFonts w:asciiTheme="minorHAnsi" w:hAnsiTheme="minorHAnsi" w:cstheme="minorHAnsi"/>
          <w:spacing w:val="-2"/>
          <w:sz w:val="22"/>
          <w:szCs w:val="22"/>
          <w:lang w:val="en-GB"/>
        </w:rPr>
        <w:t>site</w:t>
      </w:r>
      <w:r w:rsidR="00191192" w:rsidRPr="00AD0E56">
        <w:rPr>
          <w:rFonts w:asciiTheme="minorHAnsi" w:hAnsiTheme="minorHAnsi" w:cstheme="minorHAnsi"/>
          <w:spacing w:val="-2"/>
          <w:sz w:val="22"/>
          <w:szCs w:val="22"/>
          <w:lang w:val="en-GB"/>
        </w:rPr>
        <w:t xml:space="preserve"> </w:t>
      </w:r>
      <w:r w:rsidR="00D2667D" w:rsidRPr="00AD0E56">
        <w:rPr>
          <w:rFonts w:asciiTheme="minorHAnsi" w:hAnsiTheme="minorHAnsi" w:cstheme="minorHAnsi"/>
          <w:spacing w:val="-2"/>
          <w:sz w:val="22"/>
          <w:szCs w:val="22"/>
          <w:lang w:val="en-GB"/>
        </w:rPr>
        <w:t>visits</w:t>
      </w:r>
      <w:r w:rsidR="00191192" w:rsidRPr="00AD0E56">
        <w:rPr>
          <w:rFonts w:asciiTheme="minorHAnsi" w:hAnsiTheme="minorHAnsi" w:cstheme="minorHAnsi"/>
          <w:spacing w:val="-2"/>
          <w:sz w:val="22"/>
          <w:szCs w:val="22"/>
          <w:lang w:val="en-GB"/>
        </w:rPr>
        <w:t xml:space="preserve"> </w:t>
      </w:r>
      <w:r w:rsidR="00E22D67" w:rsidRPr="00AD0E56">
        <w:rPr>
          <w:rFonts w:asciiTheme="minorHAnsi" w:hAnsiTheme="minorHAnsi" w:cstheme="minorHAnsi"/>
          <w:spacing w:val="-2"/>
          <w:sz w:val="22"/>
          <w:szCs w:val="22"/>
          <w:lang w:val="en-GB"/>
        </w:rPr>
        <w:t xml:space="preserve">will be arranged </w:t>
      </w:r>
      <w:r w:rsidR="00191192" w:rsidRPr="00AD0E56">
        <w:rPr>
          <w:rFonts w:asciiTheme="minorHAnsi" w:hAnsiTheme="minorHAnsi" w:cstheme="minorHAnsi"/>
          <w:spacing w:val="-2"/>
          <w:sz w:val="22"/>
          <w:szCs w:val="22"/>
          <w:lang w:val="en-GB"/>
        </w:rPr>
        <w:t>to meet</w:t>
      </w:r>
      <w:r w:rsidR="00122968" w:rsidRPr="00AD0E56">
        <w:rPr>
          <w:rFonts w:asciiTheme="minorHAnsi" w:hAnsiTheme="minorHAnsi" w:cstheme="minorHAnsi"/>
          <w:spacing w:val="-2"/>
          <w:sz w:val="22"/>
          <w:szCs w:val="22"/>
          <w:lang w:val="en-GB"/>
        </w:rPr>
        <w:t xml:space="preserve"> with beneficiaries and stakeholders </w:t>
      </w:r>
      <w:r w:rsidR="00191192" w:rsidRPr="00AD0E56">
        <w:rPr>
          <w:rFonts w:asciiTheme="minorHAnsi" w:hAnsiTheme="minorHAnsi" w:cstheme="minorHAnsi"/>
          <w:spacing w:val="-2"/>
          <w:sz w:val="22"/>
          <w:szCs w:val="22"/>
          <w:lang w:val="en-GB"/>
        </w:rPr>
        <w:t xml:space="preserve">and </w:t>
      </w:r>
      <w:r w:rsidRPr="00AD0E56">
        <w:rPr>
          <w:rFonts w:asciiTheme="minorHAnsi" w:hAnsiTheme="minorHAnsi" w:cstheme="minorHAnsi"/>
          <w:spacing w:val="-2"/>
          <w:sz w:val="22"/>
          <w:szCs w:val="22"/>
          <w:lang w:val="en-GB"/>
        </w:rPr>
        <w:t xml:space="preserve">review </w:t>
      </w:r>
      <w:r w:rsidR="00456908">
        <w:rPr>
          <w:rFonts w:asciiTheme="minorHAnsi" w:hAnsiTheme="minorHAnsi" w:cstheme="minorHAnsi"/>
          <w:spacing w:val="-2"/>
          <w:sz w:val="22"/>
          <w:szCs w:val="22"/>
          <w:lang w:val="en-GB"/>
        </w:rPr>
        <w:t xml:space="preserve">the </w:t>
      </w:r>
      <w:r w:rsidR="00191192" w:rsidRPr="00AD0E56">
        <w:rPr>
          <w:rFonts w:asciiTheme="minorHAnsi" w:hAnsiTheme="minorHAnsi" w:cstheme="minorHAnsi"/>
          <w:spacing w:val="-2"/>
          <w:sz w:val="22"/>
          <w:szCs w:val="22"/>
          <w:lang w:val="en-GB"/>
        </w:rPr>
        <w:t>results</w:t>
      </w:r>
      <w:r w:rsidR="00A519BE" w:rsidRPr="00AD0E56">
        <w:rPr>
          <w:rFonts w:asciiTheme="minorHAnsi" w:hAnsiTheme="minorHAnsi" w:cstheme="minorHAnsi"/>
          <w:spacing w:val="-2"/>
          <w:sz w:val="22"/>
          <w:szCs w:val="22"/>
          <w:lang w:val="en-GB"/>
        </w:rPr>
        <w:t xml:space="preserve"> of the </w:t>
      </w:r>
      <w:r w:rsidR="00810D24">
        <w:rPr>
          <w:rFonts w:asciiTheme="minorHAnsi" w:hAnsiTheme="minorHAnsi" w:cstheme="minorHAnsi"/>
          <w:spacing w:val="-2"/>
          <w:sz w:val="22"/>
          <w:szCs w:val="22"/>
          <w:lang w:val="en-GB"/>
        </w:rPr>
        <w:t>project</w:t>
      </w:r>
      <w:r w:rsidR="00191192" w:rsidRPr="00AD0E56">
        <w:rPr>
          <w:rFonts w:asciiTheme="minorHAnsi" w:hAnsiTheme="minorHAnsi" w:cstheme="minorHAnsi"/>
          <w:spacing w:val="-2"/>
          <w:sz w:val="22"/>
          <w:szCs w:val="22"/>
          <w:lang w:val="en-GB"/>
        </w:rPr>
        <w:t>;</w:t>
      </w:r>
    </w:p>
    <w:p w14:paraId="1F775623" w14:textId="254193AE" w:rsidR="00191192" w:rsidRDefault="00343A33" w:rsidP="005124F0">
      <w:pPr>
        <w:pStyle w:val="ListParagraph"/>
        <w:numPr>
          <w:ilvl w:val="0"/>
          <w:numId w:val="6"/>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00191192" w:rsidRPr="00E90D19">
        <w:rPr>
          <w:rFonts w:asciiTheme="minorHAnsi" w:hAnsiTheme="minorHAnsi" w:cstheme="minorHAnsi"/>
          <w:sz w:val="22"/>
          <w:szCs w:val="22"/>
          <w:lang w:val="en-GB"/>
        </w:rPr>
        <w:t>ther methodologies, as appropriate, such as</w:t>
      </w:r>
      <w:r w:rsidR="00456908">
        <w:rPr>
          <w:rFonts w:asciiTheme="minorHAnsi" w:hAnsiTheme="minorHAnsi" w:cstheme="minorHAnsi"/>
          <w:sz w:val="22"/>
          <w:szCs w:val="22"/>
          <w:lang w:val="en-GB"/>
        </w:rPr>
        <w:t xml:space="preserve"> surveys,</w:t>
      </w:r>
      <w:r w:rsidR="00191192" w:rsidRPr="00E90D19">
        <w:rPr>
          <w:rFonts w:asciiTheme="minorHAnsi" w:hAnsiTheme="minorHAnsi" w:cstheme="minorHAnsi"/>
          <w:sz w:val="22"/>
          <w:szCs w:val="22"/>
          <w:lang w:val="en-GB"/>
        </w:rPr>
        <w:t xml:space="preserve"> case studies, statistical analysis, social network analysis, etc.</w:t>
      </w:r>
      <w:r w:rsidR="00122968" w:rsidRPr="00E90D19">
        <w:rPr>
          <w:rStyle w:val="FootnoteReference"/>
          <w:rFonts w:asciiTheme="minorHAnsi" w:hAnsiTheme="minorHAnsi" w:cstheme="minorHAnsi"/>
          <w:sz w:val="22"/>
          <w:szCs w:val="22"/>
          <w:lang w:val="en-GB"/>
        </w:rPr>
        <w:footnoteReference w:id="2"/>
      </w:r>
    </w:p>
    <w:p w14:paraId="16A939CD" w14:textId="15287763" w:rsidR="001A4021" w:rsidRDefault="001A4021" w:rsidP="001A4021">
      <w:pPr>
        <w:autoSpaceDE w:val="0"/>
        <w:autoSpaceDN w:val="0"/>
        <w:adjustRightInd w:val="0"/>
        <w:jc w:val="both"/>
        <w:rPr>
          <w:rFonts w:asciiTheme="minorHAnsi" w:hAnsiTheme="minorHAnsi" w:cstheme="minorHAnsi"/>
          <w:sz w:val="22"/>
          <w:szCs w:val="22"/>
          <w:lang w:val="en-GB"/>
        </w:rPr>
      </w:pPr>
    </w:p>
    <w:p w14:paraId="0CECD3D9" w14:textId="0AD9BDB9" w:rsidR="006159DF" w:rsidRPr="00E90D19" w:rsidRDefault="00BD6B91" w:rsidP="008A5E90">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As a</w:t>
      </w:r>
      <w:r w:rsidR="00796190" w:rsidRPr="00E90D19">
        <w:rPr>
          <w:rFonts w:asciiTheme="minorHAnsi" w:hAnsiTheme="minorHAnsi" w:cstheme="minorHAnsi"/>
          <w:sz w:val="22"/>
          <w:szCs w:val="22"/>
          <w:lang w:val="en-GB"/>
        </w:rPr>
        <w:t xml:space="preserve">n integral part of the </w:t>
      </w:r>
      <w:r w:rsidR="00964CCE" w:rsidRPr="00E90D19">
        <w:rPr>
          <w:rFonts w:asciiTheme="minorHAnsi" w:hAnsiTheme="minorHAnsi" w:cstheme="minorHAnsi"/>
          <w:sz w:val="22"/>
          <w:szCs w:val="22"/>
          <w:lang w:val="en-GB"/>
        </w:rPr>
        <w:t>e</w:t>
      </w:r>
      <w:r w:rsidR="00796190" w:rsidRPr="00E90D19">
        <w:rPr>
          <w:rFonts w:asciiTheme="minorHAnsi" w:hAnsiTheme="minorHAnsi" w:cstheme="minorHAnsi"/>
          <w:sz w:val="22"/>
          <w:szCs w:val="22"/>
          <w:lang w:val="en-GB"/>
        </w:rPr>
        <w:t>valuation</w:t>
      </w:r>
      <w:r w:rsidR="00684D60"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r</w:t>
      </w:r>
      <w:r w:rsidR="00684D60" w:rsidRPr="00E90D19">
        <w:rPr>
          <w:rFonts w:asciiTheme="minorHAnsi" w:hAnsiTheme="minorHAnsi" w:cstheme="minorHAnsi"/>
          <w:sz w:val="22"/>
          <w:szCs w:val="22"/>
          <w:lang w:val="en-GB"/>
        </w:rPr>
        <w:t>eport</w:t>
      </w:r>
      <w:r w:rsidR="00BC7951" w:rsidRPr="00E90D19">
        <w:rPr>
          <w:rFonts w:asciiTheme="minorHAnsi" w:hAnsiTheme="minorHAnsi" w:cstheme="minorHAnsi"/>
          <w:sz w:val="22"/>
          <w:szCs w:val="22"/>
          <w:lang w:val="en-GB"/>
        </w:rPr>
        <w:t xml:space="preserve"> and </w:t>
      </w:r>
      <w:r w:rsidR="0045299A" w:rsidRPr="00E90D19">
        <w:rPr>
          <w:rFonts w:asciiTheme="minorHAnsi" w:hAnsiTheme="minorHAnsi" w:cstheme="minorHAnsi"/>
          <w:sz w:val="22"/>
          <w:szCs w:val="22"/>
          <w:lang w:val="en-GB"/>
        </w:rPr>
        <w:t xml:space="preserve">specifically </w:t>
      </w:r>
      <w:r w:rsidR="007B1D8F" w:rsidRPr="00E90D19">
        <w:rPr>
          <w:rFonts w:asciiTheme="minorHAnsi" w:hAnsiTheme="minorHAnsi" w:cstheme="minorHAnsi"/>
          <w:sz w:val="22"/>
          <w:szCs w:val="22"/>
          <w:lang w:val="en-GB"/>
        </w:rPr>
        <w:t xml:space="preserve">under the impact criteria, </w:t>
      </w:r>
      <w:r w:rsidRPr="00E90D19">
        <w:rPr>
          <w:rFonts w:asciiTheme="minorHAnsi" w:hAnsiTheme="minorHAnsi" w:cstheme="minorHAnsi"/>
          <w:sz w:val="22"/>
          <w:szCs w:val="22"/>
          <w:lang w:val="en-GB"/>
        </w:rPr>
        <w:t>the</w:t>
      </w:r>
      <w:r w:rsidR="004A3A99" w:rsidRPr="00E90D19">
        <w:rPr>
          <w:rFonts w:asciiTheme="minorHAnsi" w:hAnsiTheme="minorHAnsi" w:cstheme="minorHAnsi"/>
          <w:sz w:val="22"/>
          <w:szCs w:val="22"/>
          <w:lang w:val="en-GB"/>
        </w:rPr>
        <w:t xml:space="preserve"> Consultant</w:t>
      </w:r>
      <w:r w:rsidRPr="00E90D19">
        <w:rPr>
          <w:rFonts w:asciiTheme="minorHAnsi" w:hAnsiTheme="minorHAnsi" w:cstheme="minorHAnsi"/>
          <w:sz w:val="22"/>
          <w:szCs w:val="22"/>
          <w:lang w:val="en-GB"/>
        </w:rPr>
        <w:t xml:space="preserve"> will </w:t>
      </w:r>
      <w:r w:rsidR="00167698">
        <w:rPr>
          <w:rFonts w:asciiTheme="minorHAnsi" w:hAnsiTheme="minorHAnsi" w:cstheme="minorHAnsi"/>
          <w:sz w:val="22"/>
          <w:szCs w:val="22"/>
          <w:lang w:val="en-GB"/>
        </w:rPr>
        <w:t xml:space="preserve">review </w:t>
      </w:r>
      <w:r w:rsidR="004A3A99" w:rsidRPr="00E90D19">
        <w:rPr>
          <w:rFonts w:asciiTheme="minorHAnsi" w:hAnsiTheme="minorHAnsi" w:cstheme="minorHAnsi"/>
          <w:sz w:val="22"/>
          <w:szCs w:val="22"/>
          <w:lang w:val="en-GB"/>
        </w:rPr>
        <w:t xml:space="preserve">the </w:t>
      </w:r>
      <w:r w:rsidR="00810D24">
        <w:rPr>
          <w:rFonts w:asciiTheme="minorHAnsi" w:hAnsiTheme="minorHAnsi" w:cstheme="minorHAnsi"/>
          <w:sz w:val="22"/>
          <w:szCs w:val="22"/>
          <w:lang w:val="en-GB"/>
        </w:rPr>
        <w:t>project</w:t>
      </w:r>
      <w:r w:rsidR="00796190" w:rsidRPr="00E90D19">
        <w:rPr>
          <w:rFonts w:asciiTheme="minorHAnsi" w:hAnsiTheme="minorHAnsi" w:cstheme="minorHAnsi"/>
          <w:sz w:val="22"/>
          <w:szCs w:val="22"/>
          <w:lang w:val="en-GB"/>
        </w:rPr>
        <w:t xml:space="preserve"> effects and impact on </w:t>
      </w:r>
      <w:r w:rsidR="00167698">
        <w:rPr>
          <w:rFonts w:asciiTheme="minorHAnsi" w:hAnsiTheme="minorHAnsi" w:cstheme="minorHAnsi"/>
          <w:sz w:val="22"/>
          <w:szCs w:val="22"/>
          <w:lang w:val="en-GB"/>
        </w:rPr>
        <w:t xml:space="preserve">its </w:t>
      </w:r>
      <w:r w:rsidR="00796190" w:rsidRPr="00E90D19">
        <w:rPr>
          <w:rFonts w:asciiTheme="minorHAnsi" w:hAnsiTheme="minorHAnsi" w:cstheme="minorHAnsi"/>
          <w:sz w:val="22"/>
          <w:szCs w:val="22"/>
          <w:lang w:val="en-GB"/>
        </w:rPr>
        <w:t>target groups.</w:t>
      </w:r>
      <w:r w:rsidR="00AE3DD6" w:rsidRPr="00E90D19">
        <w:rPr>
          <w:rFonts w:asciiTheme="minorHAnsi" w:hAnsiTheme="minorHAnsi" w:cstheme="minorHAnsi"/>
          <w:sz w:val="22"/>
          <w:szCs w:val="22"/>
          <w:lang w:val="en-GB"/>
        </w:rPr>
        <w:t xml:space="preserve"> </w:t>
      </w:r>
      <w:r w:rsidR="00E211BC" w:rsidRPr="00E90D19">
        <w:rPr>
          <w:rFonts w:asciiTheme="minorHAnsi" w:hAnsiTheme="minorHAnsi" w:cstheme="minorHAnsi"/>
          <w:sz w:val="22"/>
          <w:szCs w:val="22"/>
          <w:lang w:val="en-GB"/>
        </w:rPr>
        <w:t>In this context</w:t>
      </w:r>
      <w:r w:rsidR="006159DF" w:rsidRPr="00E90D19">
        <w:rPr>
          <w:rFonts w:asciiTheme="minorHAnsi" w:hAnsiTheme="minorHAnsi" w:cstheme="minorHAnsi"/>
          <w:sz w:val="22"/>
          <w:szCs w:val="22"/>
          <w:lang w:val="en-GB"/>
        </w:rPr>
        <w:t xml:space="preserve">, </w:t>
      </w:r>
      <w:r w:rsidR="00D13BEE" w:rsidRPr="00E90D19">
        <w:rPr>
          <w:rFonts w:asciiTheme="minorHAnsi" w:hAnsiTheme="minorHAnsi" w:cstheme="minorHAnsi"/>
          <w:sz w:val="22"/>
          <w:szCs w:val="22"/>
          <w:lang w:val="en-GB"/>
        </w:rPr>
        <w:t xml:space="preserve">the </w:t>
      </w:r>
      <w:r w:rsidR="000D30CB" w:rsidRPr="00E90D19">
        <w:rPr>
          <w:rFonts w:asciiTheme="minorHAnsi" w:hAnsiTheme="minorHAnsi" w:cstheme="minorHAnsi"/>
          <w:sz w:val="22"/>
          <w:szCs w:val="22"/>
          <w:lang w:val="en-GB"/>
        </w:rPr>
        <w:t>consultancy</w:t>
      </w:r>
      <w:r w:rsidR="00D13BEE" w:rsidRPr="00E90D19">
        <w:rPr>
          <w:rFonts w:asciiTheme="minorHAnsi" w:hAnsiTheme="minorHAnsi" w:cstheme="minorHAnsi"/>
          <w:sz w:val="22"/>
          <w:szCs w:val="22"/>
          <w:lang w:val="en-GB"/>
        </w:rPr>
        <w:t xml:space="preserve"> is expected to </w:t>
      </w:r>
      <w:r w:rsidR="006159DF" w:rsidRPr="00E90D19">
        <w:rPr>
          <w:rFonts w:asciiTheme="minorHAnsi" w:hAnsiTheme="minorHAnsi" w:cstheme="minorHAnsi"/>
          <w:sz w:val="22"/>
          <w:szCs w:val="22"/>
          <w:lang w:val="en-GB"/>
        </w:rPr>
        <w:t xml:space="preserve">gain insights from </w:t>
      </w:r>
      <w:r w:rsidR="00343A33">
        <w:rPr>
          <w:rFonts w:asciiTheme="minorHAnsi" w:hAnsiTheme="minorHAnsi" w:cstheme="minorHAnsi"/>
          <w:sz w:val="22"/>
          <w:szCs w:val="22"/>
          <w:lang w:val="en-GB"/>
        </w:rPr>
        <w:t>the key national</w:t>
      </w:r>
      <w:r w:rsidR="00513B93">
        <w:rPr>
          <w:rFonts w:asciiTheme="minorHAnsi" w:hAnsiTheme="minorHAnsi" w:cstheme="minorHAnsi"/>
          <w:sz w:val="22"/>
          <w:szCs w:val="22"/>
          <w:lang w:val="en-GB"/>
        </w:rPr>
        <w:t xml:space="preserve"> and international players in the area of ammunition control and management</w:t>
      </w:r>
      <w:r w:rsidR="006159DF" w:rsidRPr="00E90D19">
        <w:rPr>
          <w:rFonts w:asciiTheme="minorHAnsi" w:hAnsiTheme="minorHAnsi" w:cstheme="minorHAnsi"/>
          <w:sz w:val="22"/>
          <w:szCs w:val="22"/>
          <w:lang w:val="en-GB"/>
        </w:rPr>
        <w:t xml:space="preserve">. </w:t>
      </w:r>
    </w:p>
    <w:p w14:paraId="33E2B595" w14:textId="77777777" w:rsidR="00343A33" w:rsidRDefault="00343A33" w:rsidP="00BC7951">
      <w:pPr>
        <w:autoSpaceDE w:val="0"/>
        <w:autoSpaceDN w:val="0"/>
        <w:adjustRightInd w:val="0"/>
        <w:jc w:val="both"/>
        <w:rPr>
          <w:rFonts w:asciiTheme="minorHAnsi" w:hAnsiTheme="minorHAnsi" w:cstheme="minorHAnsi"/>
          <w:b/>
          <w:sz w:val="22"/>
          <w:szCs w:val="22"/>
          <w:lang w:val="en-GB"/>
        </w:rPr>
      </w:pPr>
    </w:p>
    <w:p w14:paraId="08318CEB" w14:textId="23619749" w:rsidR="00BC7951" w:rsidRPr="00565A65" w:rsidRDefault="001A7A20" w:rsidP="00BC7951">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b/>
          <w:sz w:val="22"/>
          <w:szCs w:val="22"/>
          <w:lang w:val="en-GB"/>
        </w:rPr>
        <w:t>Stakeholders involvement:</w:t>
      </w:r>
      <w:r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 evaluation process, the Consultant is expected to meet senior representatives of </w:t>
      </w:r>
      <w:r w:rsidR="000C5E84" w:rsidRPr="00E90D19">
        <w:rPr>
          <w:rFonts w:asciiTheme="minorHAnsi" w:hAnsiTheme="minorHAnsi" w:cstheme="minorHAnsi"/>
          <w:sz w:val="22"/>
          <w:szCs w:val="22"/>
          <w:lang w:val="en-GB"/>
        </w:rPr>
        <w:t xml:space="preserve">the </w:t>
      </w:r>
      <w:r w:rsidR="00BC7951" w:rsidRPr="00E90D19">
        <w:rPr>
          <w:rFonts w:asciiTheme="minorHAnsi" w:hAnsiTheme="minorHAnsi" w:cstheme="minorHAnsi"/>
          <w:sz w:val="22"/>
          <w:szCs w:val="22"/>
          <w:lang w:val="en-GB"/>
        </w:rPr>
        <w:t xml:space="preserve">UNDP, </w:t>
      </w:r>
      <w:r w:rsidR="00EC4864" w:rsidRPr="00E90D19">
        <w:rPr>
          <w:rFonts w:asciiTheme="minorHAnsi" w:hAnsiTheme="minorHAnsi" w:cstheme="minorHAnsi"/>
          <w:sz w:val="22"/>
          <w:szCs w:val="22"/>
          <w:lang w:val="en-GB"/>
        </w:rPr>
        <w:t>EU</w:t>
      </w:r>
      <w:r w:rsidR="00BC7951" w:rsidRPr="00E90D19">
        <w:rPr>
          <w:rFonts w:asciiTheme="minorHAnsi" w:hAnsiTheme="minorHAnsi" w:cstheme="minorHAnsi"/>
          <w:sz w:val="22"/>
          <w:szCs w:val="22"/>
          <w:lang w:val="en-GB"/>
        </w:rPr>
        <w:t>, key partners and stakeholder</w:t>
      </w:r>
      <w:r w:rsidR="00513B93">
        <w:rPr>
          <w:rFonts w:asciiTheme="minorHAnsi" w:hAnsiTheme="minorHAnsi" w:cstheme="minorHAnsi"/>
          <w:sz w:val="22"/>
          <w:szCs w:val="22"/>
          <w:lang w:val="en-GB"/>
        </w:rPr>
        <w:t>s, including</w:t>
      </w:r>
      <w:r w:rsidR="00343A33">
        <w:rPr>
          <w:rFonts w:asciiTheme="minorHAnsi" w:hAnsiTheme="minorHAnsi" w:cstheme="minorHAnsi"/>
          <w:sz w:val="22"/>
          <w:szCs w:val="22"/>
          <w:lang w:val="en-GB"/>
        </w:rPr>
        <w:t xml:space="preserve"> the Ministry of Defence of BiH</w:t>
      </w:r>
      <w:r w:rsidR="00513B93">
        <w:rPr>
          <w:rFonts w:asciiTheme="minorHAnsi" w:hAnsiTheme="minorHAnsi" w:cstheme="minorHAnsi"/>
          <w:sz w:val="22"/>
          <w:szCs w:val="22"/>
          <w:lang w:val="en-GB"/>
        </w:rPr>
        <w:t xml:space="preserve"> and</w:t>
      </w:r>
      <w:r w:rsidR="00343A33">
        <w:rPr>
          <w:rFonts w:asciiTheme="minorHAnsi" w:hAnsiTheme="minorHAnsi" w:cstheme="minorHAnsi"/>
          <w:sz w:val="22"/>
          <w:szCs w:val="22"/>
          <w:lang w:val="en-GB"/>
        </w:rPr>
        <w:t xml:space="preserve"> the </w:t>
      </w:r>
      <w:r w:rsidR="00513B93">
        <w:rPr>
          <w:rFonts w:asciiTheme="minorHAnsi" w:hAnsiTheme="minorHAnsi" w:cstheme="minorHAnsi"/>
          <w:sz w:val="22"/>
          <w:szCs w:val="22"/>
          <w:lang w:val="en-GB"/>
        </w:rPr>
        <w:t>A</w:t>
      </w:r>
      <w:r w:rsidR="00343A33">
        <w:rPr>
          <w:rFonts w:asciiTheme="minorHAnsi" w:hAnsiTheme="minorHAnsi" w:cstheme="minorHAnsi"/>
          <w:sz w:val="22"/>
          <w:szCs w:val="22"/>
          <w:lang w:val="en-GB"/>
        </w:rPr>
        <w:t xml:space="preserve">rmed </w:t>
      </w:r>
      <w:r w:rsidR="00513B93">
        <w:rPr>
          <w:rFonts w:asciiTheme="minorHAnsi" w:hAnsiTheme="minorHAnsi" w:cstheme="minorHAnsi"/>
          <w:sz w:val="22"/>
          <w:szCs w:val="22"/>
          <w:lang w:val="en-GB"/>
        </w:rPr>
        <w:t>F</w:t>
      </w:r>
      <w:r w:rsidR="00343A33">
        <w:rPr>
          <w:rFonts w:asciiTheme="minorHAnsi" w:hAnsiTheme="minorHAnsi" w:cstheme="minorHAnsi"/>
          <w:sz w:val="22"/>
          <w:szCs w:val="22"/>
          <w:lang w:val="en-GB"/>
        </w:rPr>
        <w:t>orces of</w:t>
      </w:r>
      <w:r w:rsidR="00513B93">
        <w:rPr>
          <w:rFonts w:asciiTheme="minorHAnsi" w:hAnsiTheme="minorHAnsi" w:cstheme="minorHAnsi"/>
          <w:sz w:val="22"/>
          <w:szCs w:val="22"/>
          <w:lang w:val="en-GB"/>
        </w:rPr>
        <w:t xml:space="preserve"> BiH, NATO, EUFOR, OSCE</w:t>
      </w:r>
      <w:r w:rsidR="00456908">
        <w:rPr>
          <w:rFonts w:asciiTheme="minorHAnsi" w:hAnsiTheme="minorHAnsi" w:cstheme="minorHAnsi"/>
          <w:sz w:val="22"/>
          <w:szCs w:val="22"/>
          <w:lang w:val="en-GB"/>
        </w:rPr>
        <w:t>,</w:t>
      </w:r>
      <w:r w:rsidR="00513B93">
        <w:rPr>
          <w:rFonts w:asciiTheme="minorHAnsi" w:hAnsiTheme="minorHAnsi" w:cstheme="minorHAnsi"/>
          <w:sz w:val="22"/>
          <w:szCs w:val="22"/>
          <w:lang w:val="en-GB"/>
        </w:rPr>
        <w:t xml:space="preserve"> etc</w:t>
      </w:r>
      <w:r w:rsidR="002F3026">
        <w:rPr>
          <w:rFonts w:asciiTheme="minorHAnsi" w:hAnsiTheme="minorHAnsi" w:cstheme="minorHAnsi"/>
          <w:sz w:val="22"/>
          <w:szCs w:val="22"/>
          <w:lang w:val="en-GB"/>
        </w:rPr>
        <w:t xml:space="preserve">. Initial </w:t>
      </w:r>
      <w:r w:rsidR="00BC7951" w:rsidRPr="00E90D19">
        <w:rPr>
          <w:rFonts w:asciiTheme="minorHAnsi" w:hAnsiTheme="minorHAnsi" w:cstheme="minorHAnsi"/>
          <w:sz w:val="22"/>
          <w:szCs w:val="22"/>
          <w:lang w:val="en-GB"/>
        </w:rPr>
        <w:t>briefing and</w:t>
      </w:r>
      <w:r w:rsidR="00294927" w:rsidRPr="00E90D19">
        <w:rPr>
          <w:rFonts w:asciiTheme="minorHAnsi" w:hAnsiTheme="minorHAnsi" w:cstheme="minorHAnsi"/>
          <w:sz w:val="22"/>
          <w:szCs w:val="22"/>
          <w:lang w:val="en-GB"/>
        </w:rPr>
        <w:t xml:space="preserve"> evaluation</w:t>
      </w:r>
      <w:r w:rsidR="00BC7951" w:rsidRPr="00E90D19">
        <w:rPr>
          <w:rFonts w:asciiTheme="minorHAnsi" w:hAnsiTheme="minorHAnsi" w:cstheme="minorHAnsi"/>
          <w:sz w:val="22"/>
          <w:szCs w:val="22"/>
          <w:lang w:val="en-GB"/>
        </w:rPr>
        <w:t xml:space="preserve"> debriefing</w:t>
      </w:r>
      <w:r w:rsidR="00294927" w:rsidRPr="00E90D19">
        <w:rPr>
          <w:rFonts w:asciiTheme="minorHAnsi" w:hAnsiTheme="minorHAnsi" w:cstheme="minorHAnsi"/>
          <w:sz w:val="22"/>
          <w:szCs w:val="22"/>
          <w:lang w:val="en-GB"/>
        </w:rPr>
        <w:t xml:space="preserve"> to obtain the critical feedback on the </w:t>
      </w:r>
      <w:r w:rsidR="00964CCE" w:rsidRPr="00E90D19">
        <w:rPr>
          <w:rFonts w:asciiTheme="minorHAnsi" w:hAnsiTheme="minorHAnsi" w:cstheme="minorHAnsi"/>
          <w:sz w:val="22"/>
          <w:szCs w:val="22"/>
          <w:lang w:val="en-GB"/>
        </w:rPr>
        <w:t>e</w:t>
      </w:r>
      <w:r w:rsidR="00294927" w:rsidRPr="00E90D19">
        <w:rPr>
          <w:rFonts w:asciiTheme="minorHAnsi" w:hAnsiTheme="minorHAnsi" w:cstheme="minorHAnsi"/>
          <w:sz w:val="22"/>
          <w:szCs w:val="22"/>
          <w:lang w:val="en-GB"/>
        </w:rPr>
        <w:t xml:space="preserve">valuation </w:t>
      </w:r>
      <w:r w:rsidR="00456908">
        <w:rPr>
          <w:rFonts w:asciiTheme="minorHAnsi" w:hAnsiTheme="minorHAnsi" w:cstheme="minorHAnsi"/>
          <w:sz w:val="22"/>
          <w:szCs w:val="22"/>
          <w:lang w:val="en-GB"/>
        </w:rPr>
        <w:t>findings</w:t>
      </w:r>
      <w:r w:rsidR="002F3026">
        <w:rPr>
          <w:rFonts w:asciiTheme="minorHAnsi" w:hAnsiTheme="minorHAnsi" w:cstheme="minorHAnsi"/>
          <w:sz w:val="22"/>
          <w:szCs w:val="22"/>
          <w:lang w:val="en-GB"/>
        </w:rPr>
        <w:t>, are envisaged</w:t>
      </w:r>
      <w:r w:rsidR="00BC7951" w:rsidRPr="00E90D19">
        <w:rPr>
          <w:rFonts w:asciiTheme="minorHAnsi" w:hAnsiTheme="minorHAnsi" w:cstheme="minorHAnsi"/>
          <w:sz w:val="22"/>
          <w:szCs w:val="22"/>
          <w:lang w:val="en-GB"/>
        </w:rPr>
        <w:t xml:space="preserve">. To assess </w:t>
      </w:r>
      <w:r w:rsidR="00810D24">
        <w:rPr>
          <w:rFonts w:asciiTheme="minorHAnsi" w:hAnsiTheme="minorHAnsi" w:cstheme="minorHAnsi"/>
          <w:sz w:val="22"/>
          <w:szCs w:val="22"/>
          <w:lang w:val="en-GB"/>
        </w:rPr>
        <w:t>project</w:t>
      </w:r>
      <w:r w:rsidR="00B00C2A"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performance, approach and modalities, the Consultant will</w:t>
      </w:r>
      <w:r w:rsidR="00456908">
        <w:rPr>
          <w:rFonts w:asciiTheme="minorHAnsi" w:hAnsiTheme="minorHAnsi" w:cstheme="minorHAnsi"/>
          <w:sz w:val="22"/>
          <w:szCs w:val="22"/>
          <w:lang w:val="en-GB"/>
        </w:rPr>
        <w:t xml:space="preserve"> also</w:t>
      </w:r>
      <w:r w:rsidR="00BC7951" w:rsidRPr="00E90D19">
        <w:rPr>
          <w:rFonts w:asciiTheme="minorHAnsi" w:hAnsiTheme="minorHAnsi" w:cstheme="minorHAnsi"/>
          <w:sz w:val="22"/>
          <w:szCs w:val="22"/>
          <w:lang w:val="en-GB"/>
        </w:rPr>
        <w:t xml:space="preserve"> meet with key </w:t>
      </w:r>
      <w:r w:rsidR="00810D24">
        <w:rPr>
          <w:rFonts w:asciiTheme="minorHAnsi" w:hAnsiTheme="minorHAnsi" w:cstheme="minorHAnsi"/>
          <w:sz w:val="22"/>
          <w:szCs w:val="22"/>
          <w:lang w:val="en-GB"/>
        </w:rPr>
        <w:t>project</w:t>
      </w:r>
      <w:r w:rsidR="00BC7951" w:rsidRPr="00E90D19">
        <w:rPr>
          <w:rFonts w:asciiTheme="minorHAnsi" w:hAnsiTheme="minorHAnsi" w:cstheme="minorHAnsi"/>
          <w:sz w:val="22"/>
          <w:szCs w:val="22"/>
          <w:lang w:val="en-GB"/>
        </w:rPr>
        <w:t xml:space="preserve"> partners and stakeholders, members of </w:t>
      </w:r>
      <w:r w:rsidR="00513B93">
        <w:rPr>
          <w:rFonts w:asciiTheme="minorHAnsi" w:hAnsiTheme="minorHAnsi" w:cstheme="minorHAnsi"/>
          <w:sz w:val="22"/>
          <w:szCs w:val="22"/>
          <w:lang w:val="en-GB"/>
        </w:rPr>
        <w:t xml:space="preserve">Project Board and </w:t>
      </w:r>
      <w:r w:rsidR="00513B93" w:rsidRPr="00513B93">
        <w:rPr>
          <w:rFonts w:asciiTheme="minorHAnsi" w:hAnsiTheme="minorHAnsi" w:cstheme="minorHAnsi"/>
          <w:sz w:val="22"/>
          <w:szCs w:val="22"/>
          <w:lang w:val="en-GB"/>
        </w:rPr>
        <w:t>Strategic Committee for Ammunition, Weapons and Explosives</w:t>
      </w:r>
      <w:r w:rsidR="00BC7951" w:rsidRPr="00E90D19">
        <w:rPr>
          <w:rFonts w:asciiTheme="minorHAnsi" w:hAnsiTheme="minorHAnsi" w:cstheme="minorHAnsi"/>
          <w:sz w:val="22"/>
          <w:szCs w:val="22"/>
          <w:lang w:val="en-GB"/>
        </w:rPr>
        <w:t xml:space="preserve">. In addition, the views of representatives </w:t>
      </w:r>
      <w:r w:rsidR="002F3026">
        <w:rPr>
          <w:rFonts w:asciiTheme="minorHAnsi" w:hAnsiTheme="minorHAnsi" w:cstheme="minorHAnsi"/>
          <w:sz w:val="22"/>
          <w:szCs w:val="22"/>
          <w:lang w:val="en-GB"/>
        </w:rPr>
        <w:t xml:space="preserve">of </w:t>
      </w:r>
      <w:r w:rsidR="00BC7951" w:rsidRPr="00E90D19">
        <w:rPr>
          <w:rFonts w:asciiTheme="minorHAnsi" w:hAnsiTheme="minorHAnsi" w:cstheme="minorHAnsi"/>
          <w:sz w:val="22"/>
          <w:szCs w:val="22"/>
          <w:lang w:val="en-GB"/>
        </w:rPr>
        <w:t xml:space="preserve">local </w:t>
      </w:r>
      <w:r w:rsidR="00513B93">
        <w:rPr>
          <w:rFonts w:asciiTheme="minorHAnsi" w:hAnsiTheme="minorHAnsi" w:cstheme="minorHAnsi"/>
          <w:sz w:val="22"/>
          <w:szCs w:val="22"/>
          <w:lang w:val="en-GB"/>
        </w:rPr>
        <w:t xml:space="preserve">communities </w:t>
      </w:r>
      <w:r w:rsidR="00BC7951" w:rsidRPr="00E90D19">
        <w:rPr>
          <w:rFonts w:asciiTheme="minorHAnsi" w:hAnsiTheme="minorHAnsi" w:cstheme="minorHAnsi"/>
          <w:sz w:val="22"/>
          <w:szCs w:val="22"/>
          <w:lang w:val="en-GB"/>
        </w:rPr>
        <w:t xml:space="preserve">will be considered to obtain critical </w:t>
      </w:r>
      <w:r w:rsidR="00294927" w:rsidRPr="00E90D19">
        <w:rPr>
          <w:rFonts w:asciiTheme="minorHAnsi" w:hAnsiTheme="minorHAnsi" w:cstheme="minorHAnsi"/>
          <w:sz w:val="22"/>
          <w:szCs w:val="22"/>
          <w:lang w:val="en-GB"/>
        </w:rPr>
        <w:t xml:space="preserve">insight and </w:t>
      </w:r>
      <w:r w:rsidR="00BC7951" w:rsidRPr="00E90D19">
        <w:rPr>
          <w:rFonts w:asciiTheme="minorHAnsi" w:hAnsiTheme="minorHAnsi" w:cstheme="minorHAnsi"/>
          <w:sz w:val="22"/>
          <w:szCs w:val="22"/>
          <w:lang w:val="en-GB"/>
        </w:rPr>
        <w:t xml:space="preserve">information on the </w:t>
      </w:r>
      <w:r w:rsidR="00810D24">
        <w:rPr>
          <w:rFonts w:asciiTheme="minorHAnsi" w:hAnsiTheme="minorHAnsi" w:cstheme="minorHAnsi"/>
          <w:sz w:val="22"/>
          <w:szCs w:val="22"/>
          <w:lang w:val="en-GB"/>
        </w:rPr>
        <w:t>project</w:t>
      </w:r>
      <w:r w:rsidR="00BC7951" w:rsidRPr="00E90D19">
        <w:rPr>
          <w:rFonts w:asciiTheme="minorHAnsi" w:hAnsiTheme="minorHAnsi" w:cstheme="minorHAnsi"/>
          <w:sz w:val="22"/>
          <w:szCs w:val="22"/>
          <w:lang w:val="en-GB"/>
        </w:rPr>
        <w:t xml:space="preserve"> activities and results</w:t>
      </w:r>
      <w:r w:rsidR="00294927" w:rsidRPr="00E90D19">
        <w:rPr>
          <w:rFonts w:asciiTheme="minorHAnsi" w:hAnsiTheme="minorHAnsi" w:cstheme="minorHAnsi"/>
          <w:sz w:val="22"/>
          <w:szCs w:val="22"/>
          <w:lang w:val="en-GB"/>
        </w:rPr>
        <w:t>.</w:t>
      </w:r>
      <w:r w:rsidR="00BC7951" w:rsidRPr="00E90D19">
        <w:rPr>
          <w:rFonts w:asciiTheme="minorHAnsi" w:hAnsiTheme="minorHAnsi" w:cstheme="minorHAnsi"/>
          <w:sz w:val="22"/>
          <w:szCs w:val="22"/>
          <w:lang w:val="en-GB"/>
        </w:rPr>
        <w:t xml:space="preserve"> </w:t>
      </w:r>
      <w:r w:rsidR="002F3026">
        <w:rPr>
          <w:rFonts w:asciiTheme="minorHAnsi" w:hAnsiTheme="minorHAnsi" w:cstheme="minorHAnsi"/>
          <w:sz w:val="22"/>
          <w:szCs w:val="22"/>
          <w:lang w:val="en-GB"/>
        </w:rPr>
        <w:t>As relevant, t</w:t>
      </w:r>
      <w:r w:rsidR="00BC7951" w:rsidRPr="00E90D19">
        <w:rPr>
          <w:rFonts w:asciiTheme="minorHAnsi" w:hAnsiTheme="minorHAnsi" w:cstheme="minorHAnsi"/>
          <w:sz w:val="22"/>
          <w:szCs w:val="22"/>
          <w:lang w:val="en-GB"/>
        </w:rPr>
        <w:t>he Consultant will also meet with representatives of other UNDP</w:t>
      </w:r>
      <w:r w:rsidR="00456908">
        <w:rPr>
          <w:rFonts w:asciiTheme="minorHAnsi" w:hAnsiTheme="minorHAnsi" w:cstheme="minorHAnsi"/>
          <w:sz w:val="22"/>
          <w:szCs w:val="22"/>
          <w:lang w:val="en-GB"/>
        </w:rPr>
        <w:t xml:space="preserve"> and non-UNDP </w:t>
      </w:r>
      <w:r w:rsidR="00BC7951" w:rsidRPr="00E90D19">
        <w:rPr>
          <w:rFonts w:asciiTheme="minorHAnsi" w:hAnsiTheme="minorHAnsi" w:cstheme="minorHAnsi"/>
          <w:sz w:val="22"/>
          <w:szCs w:val="22"/>
          <w:lang w:val="en-GB"/>
        </w:rPr>
        <w:t xml:space="preserve">implemented initiatives </w:t>
      </w:r>
      <w:r w:rsidR="00513B93">
        <w:rPr>
          <w:rFonts w:asciiTheme="minorHAnsi" w:hAnsiTheme="minorHAnsi" w:cstheme="minorHAnsi"/>
          <w:sz w:val="22"/>
          <w:szCs w:val="22"/>
          <w:lang w:val="en-GB"/>
        </w:rPr>
        <w:t xml:space="preserve">in BiH </w:t>
      </w:r>
      <w:r w:rsidR="00BC7951" w:rsidRPr="00E90D19">
        <w:rPr>
          <w:rFonts w:asciiTheme="minorHAnsi" w:hAnsiTheme="minorHAnsi" w:cstheme="minorHAnsi"/>
          <w:sz w:val="22"/>
          <w:szCs w:val="22"/>
          <w:lang w:val="en-GB"/>
        </w:rPr>
        <w:t xml:space="preserve">active in the field of </w:t>
      </w:r>
      <w:r w:rsidR="00513B93">
        <w:rPr>
          <w:rFonts w:asciiTheme="minorHAnsi" w:hAnsiTheme="minorHAnsi" w:cstheme="minorHAnsi"/>
          <w:sz w:val="22"/>
          <w:szCs w:val="22"/>
          <w:lang w:val="en-GB"/>
        </w:rPr>
        <w:t>ammunition control and management</w:t>
      </w:r>
      <w:r w:rsidR="00BC7951" w:rsidRPr="00E90D19">
        <w:rPr>
          <w:rFonts w:asciiTheme="minorHAnsi" w:hAnsiTheme="minorHAnsi" w:cstheme="minorHAnsi"/>
          <w:sz w:val="22"/>
          <w:szCs w:val="22"/>
          <w:lang w:val="en-GB"/>
        </w:rPr>
        <w:t>.</w:t>
      </w:r>
      <w:r w:rsidR="00294927"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these meetings, it would be important to record and accumulate inputs necessary not only for the </w:t>
      </w:r>
      <w:r w:rsidR="00810D24">
        <w:rPr>
          <w:rFonts w:asciiTheme="minorHAnsi" w:hAnsiTheme="minorHAnsi" w:cstheme="minorHAnsi"/>
          <w:sz w:val="22"/>
          <w:szCs w:val="22"/>
          <w:lang w:val="en-GB"/>
        </w:rPr>
        <w:t>project</w:t>
      </w:r>
      <w:r w:rsidR="00E80675"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evaluation, but also to highlight recommendations and advise on </w:t>
      </w:r>
      <w:r w:rsidR="00BC7951" w:rsidRPr="00565A65">
        <w:rPr>
          <w:rFonts w:asciiTheme="minorHAnsi" w:hAnsiTheme="minorHAnsi" w:cstheme="minorHAnsi"/>
          <w:sz w:val="22"/>
          <w:szCs w:val="22"/>
          <w:lang w:val="en-GB"/>
        </w:rPr>
        <w:t xml:space="preserve">potential </w:t>
      </w:r>
      <w:r w:rsidR="00810D24">
        <w:rPr>
          <w:rFonts w:asciiTheme="minorHAnsi" w:hAnsiTheme="minorHAnsi" w:cstheme="minorHAnsi"/>
          <w:sz w:val="22"/>
          <w:szCs w:val="22"/>
          <w:lang w:val="en-GB"/>
        </w:rPr>
        <w:t>project</w:t>
      </w:r>
      <w:r w:rsidR="00E80675" w:rsidRPr="00565A65">
        <w:rPr>
          <w:rFonts w:asciiTheme="minorHAnsi" w:hAnsiTheme="minorHAnsi" w:cstheme="minorHAnsi"/>
          <w:sz w:val="22"/>
          <w:szCs w:val="22"/>
          <w:lang w:val="en-GB"/>
        </w:rPr>
        <w:t xml:space="preserve"> follow-up </w:t>
      </w:r>
      <w:r w:rsidR="00BC7951" w:rsidRPr="00565A65">
        <w:rPr>
          <w:rFonts w:asciiTheme="minorHAnsi" w:hAnsiTheme="minorHAnsi" w:cstheme="minorHAnsi"/>
          <w:sz w:val="22"/>
          <w:szCs w:val="22"/>
          <w:lang w:val="en-GB"/>
        </w:rPr>
        <w:t>phase.</w:t>
      </w:r>
      <w:r w:rsidRPr="00565A65">
        <w:rPr>
          <w:rFonts w:asciiTheme="minorHAnsi" w:hAnsiTheme="minorHAnsi" w:cstheme="minorHAnsi"/>
          <w:sz w:val="22"/>
          <w:szCs w:val="22"/>
          <w:lang w:val="en-GB"/>
        </w:rPr>
        <w:t xml:space="preserve"> </w:t>
      </w:r>
    </w:p>
    <w:p w14:paraId="4DBA3047" w14:textId="77777777" w:rsidR="006E61EA" w:rsidRPr="00565A65" w:rsidRDefault="006E61EA" w:rsidP="008A5E90">
      <w:pPr>
        <w:autoSpaceDE w:val="0"/>
        <w:autoSpaceDN w:val="0"/>
        <w:adjustRightInd w:val="0"/>
        <w:jc w:val="both"/>
        <w:rPr>
          <w:rFonts w:asciiTheme="minorHAnsi" w:hAnsiTheme="minorHAnsi" w:cstheme="minorHAnsi"/>
          <w:sz w:val="22"/>
          <w:szCs w:val="22"/>
          <w:lang w:val="en-GB"/>
        </w:rPr>
      </w:pPr>
    </w:p>
    <w:p w14:paraId="4DDF2C1D" w14:textId="69EB8C5D" w:rsidR="00E07DFD" w:rsidRPr="00AD0E56" w:rsidRDefault="00336E93" w:rsidP="00A833A3">
      <w:pPr>
        <w:autoSpaceDE w:val="0"/>
        <w:autoSpaceDN w:val="0"/>
        <w:adjustRightInd w:val="0"/>
        <w:jc w:val="both"/>
        <w:rPr>
          <w:rFonts w:asciiTheme="minorHAnsi" w:hAnsiTheme="minorHAnsi" w:cstheme="minorHAnsi"/>
          <w:bCs/>
          <w:spacing w:val="-4"/>
          <w:sz w:val="22"/>
          <w:szCs w:val="22"/>
          <w:lang w:val="en-GB"/>
        </w:rPr>
      </w:pPr>
      <w:r w:rsidRPr="00565A65">
        <w:rPr>
          <w:rFonts w:asciiTheme="minorHAnsi" w:hAnsiTheme="minorHAnsi" w:cstheme="minorHAnsi"/>
          <w:bCs/>
          <w:spacing w:val="-4"/>
          <w:sz w:val="22"/>
          <w:szCs w:val="22"/>
          <w:lang w:val="en-GB"/>
        </w:rPr>
        <w:lastRenderedPageBreak/>
        <w:t xml:space="preserve">The expected duration of the assignment is up to </w:t>
      </w:r>
      <w:r w:rsidR="004E5D7B">
        <w:rPr>
          <w:rFonts w:asciiTheme="minorHAnsi" w:hAnsiTheme="minorHAnsi" w:cstheme="minorHAnsi"/>
          <w:bCs/>
          <w:spacing w:val="-4"/>
          <w:sz w:val="22"/>
          <w:szCs w:val="22"/>
          <w:lang w:val="en-GB"/>
        </w:rPr>
        <w:t>2</w:t>
      </w:r>
      <w:r w:rsidR="00513B93">
        <w:rPr>
          <w:rFonts w:asciiTheme="minorHAnsi" w:hAnsiTheme="minorHAnsi" w:cstheme="minorHAnsi"/>
          <w:bCs/>
          <w:spacing w:val="-4"/>
          <w:sz w:val="22"/>
          <w:szCs w:val="22"/>
          <w:lang w:val="en-GB"/>
        </w:rPr>
        <w:t xml:space="preserve">0 </w:t>
      </w:r>
      <w:r w:rsidR="006F119A" w:rsidRPr="00565A65">
        <w:rPr>
          <w:rFonts w:asciiTheme="minorHAnsi" w:hAnsiTheme="minorHAnsi" w:cstheme="minorHAnsi"/>
          <w:bCs/>
          <w:spacing w:val="-4"/>
          <w:sz w:val="22"/>
          <w:szCs w:val="22"/>
          <w:lang w:val="en-GB"/>
        </w:rPr>
        <w:t>workdays</w:t>
      </w:r>
      <w:r w:rsidRPr="00565A65">
        <w:rPr>
          <w:rFonts w:asciiTheme="minorHAnsi" w:hAnsiTheme="minorHAnsi" w:cstheme="minorHAnsi"/>
          <w:bCs/>
          <w:spacing w:val="-4"/>
          <w:sz w:val="22"/>
          <w:szCs w:val="22"/>
          <w:lang w:val="en-GB"/>
        </w:rPr>
        <w:t xml:space="preserve"> in </w:t>
      </w:r>
      <w:r w:rsidR="00333C71" w:rsidRPr="00565A65">
        <w:rPr>
          <w:rFonts w:asciiTheme="minorHAnsi" w:hAnsiTheme="minorHAnsi" w:cstheme="minorHAnsi"/>
          <w:bCs/>
          <w:spacing w:val="-4"/>
          <w:sz w:val="22"/>
          <w:szCs w:val="22"/>
          <w:lang w:val="en-GB"/>
        </w:rPr>
        <w:t xml:space="preserve">the period </w:t>
      </w:r>
      <w:r w:rsidR="004E5D7B">
        <w:rPr>
          <w:rFonts w:asciiTheme="minorHAnsi" w:hAnsiTheme="minorHAnsi" w:cstheme="minorHAnsi"/>
          <w:bCs/>
          <w:spacing w:val="-4"/>
          <w:sz w:val="22"/>
          <w:szCs w:val="22"/>
          <w:lang w:val="en-GB"/>
        </w:rPr>
        <w:t>September</w:t>
      </w:r>
      <w:r w:rsidR="00513B93" w:rsidRPr="0009414A">
        <w:rPr>
          <w:rFonts w:asciiTheme="minorHAnsi" w:hAnsiTheme="minorHAnsi" w:cstheme="minorHAnsi"/>
          <w:bCs/>
          <w:spacing w:val="-4"/>
          <w:sz w:val="22"/>
          <w:szCs w:val="22"/>
          <w:lang w:val="en-GB"/>
        </w:rPr>
        <w:t xml:space="preserve"> – </w:t>
      </w:r>
      <w:r w:rsidR="0009414A" w:rsidRPr="0009414A">
        <w:rPr>
          <w:rFonts w:asciiTheme="minorHAnsi" w:hAnsiTheme="minorHAnsi" w:cstheme="minorHAnsi"/>
          <w:bCs/>
          <w:spacing w:val="-4"/>
          <w:sz w:val="22"/>
          <w:szCs w:val="22"/>
          <w:lang w:val="en-GB"/>
        </w:rPr>
        <w:t>November</w:t>
      </w:r>
      <w:r w:rsidR="00513B93">
        <w:rPr>
          <w:rFonts w:asciiTheme="minorHAnsi" w:hAnsiTheme="minorHAnsi" w:cstheme="minorHAnsi"/>
          <w:bCs/>
          <w:spacing w:val="-4"/>
          <w:sz w:val="22"/>
          <w:szCs w:val="22"/>
          <w:lang w:val="en-GB"/>
        </w:rPr>
        <w:t xml:space="preserve"> </w:t>
      </w:r>
      <w:r w:rsidR="001153AC" w:rsidRPr="00565A65">
        <w:rPr>
          <w:rFonts w:asciiTheme="minorHAnsi" w:hAnsiTheme="minorHAnsi" w:cstheme="minorHAnsi"/>
          <w:bCs/>
          <w:spacing w:val="-4"/>
          <w:sz w:val="22"/>
          <w:szCs w:val="22"/>
          <w:lang w:val="en-GB"/>
        </w:rPr>
        <w:t>2019</w:t>
      </w:r>
      <w:r w:rsidRPr="00565A65">
        <w:rPr>
          <w:rFonts w:asciiTheme="minorHAnsi" w:hAnsiTheme="minorHAnsi" w:cstheme="minorHAnsi"/>
          <w:bCs/>
          <w:spacing w:val="-4"/>
          <w:sz w:val="22"/>
          <w:szCs w:val="22"/>
          <w:lang w:val="en-GB"/>
        </w:rPr>
        <w:t>.</w:t>
      </w:r>
    </w:p>
    <w:p w14:paraId="55A60138" w14:textId="77777777" w:rsidR="00333C71" w:rsidRPr="00E90D19" w:rsidRDefault="00333C71" w:rsidP="00A833A3">
      <w:pPr>
        <w:autoSpaceDE w:val="0"/>
        <w:autoSpaceDN w:val="0"/>
        <w:adjustRightInd w:val="0"/>
        <w:jc w:val="both"/>
        <w:rPr>
          <w:rFonts w:asciiTheme="minorHAnsi" w:hAnsiTheme="minorHAnsi" w:cstheme="minorHAnsi"/>
          <w:bCs/>
          <w:sz w:val="22"/>
          <w:szCs w:val="22"/>
          <w:lang w:val="en-GB"/>
        </w:rPr>
      </w:pPr>
    </w:p>
    <w:p w14:paraId="09586F28" w14:textId="798CDA09" w:rsidR="00294927" w:rsidRPr="00E90D19" w:rsidRDefault="00294927"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7F77D0E3" w:rsidR="00294927" w:rsidRPr="00E90D19" w:rsidRDefault="00294927" w:rsidP="00294927">
      <w:pPr>
        <w:autoSpaceDE w:val="0"/>
        <w:autoSpaceDN w:val="0"/>
        <w:adjustRightInd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E90D19">
        <w:rPr>
          <w:rFonts w:asciiTheme="minorHAnsi" w:hAnsiTheme="minorHAnsi" w:cstheme="minorHAnsi"/>
          <w:bCs/>
          <w:sz w:val="22"/>
          <w:szCs w:val="22"/>
          <w:lang w:val="en-GB"/>
        </w:rPr>
        <w:t>detailed desk review</w:t>
      </w:r>
      <w:r w:rsidR="005C4BF2" w:rsidRPr="00E90D19">
        <w:rPr>
          <w:rFonts w:asciiTheme="minorHAnsi" w:hAnsiTheme="minorHAnsi" w:cstheme="minorHAnsi"/>
          <w:bCs/>
          <w:sz w:val="22"/>
          <w:szCs w:val="22"/>
          <w:lang w:val="en-GB"/>
        </w:rPr>
        <w:t xml:space="preserve">, the </w:t>
      </w:r>
      <w:r w:rsidRPr="00E90D19">
        <w:rPr>
          <w:rFonts w:asciiTheme="minorHAnsi" w:hAnsiTheme="minorHAnsi" w:cstheme="minorHAnsi"/>
          <w:bCs/>
          <w:sz w:val="22"/>
          <w:szCs w:val="22"/>
          <w:lang w:val="en-GB"/>
        </w:rPr>
        <w:t>Consultant will be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C739D1A" w14:textId="77777777" w:rsidR="00294927" w:rsidRPr="00E90D19" w:rsidRDefault="00294927" w:rsidP="00294927">
      <w:pPr>
        <w:autoSpaceDE w:val="0"/>
        <w:autoSpaceDN w:val="0"/>
        <w:adjustRightInd w:val="0"/>
        <w:jc w:val="both"/>
        <w:rPr>
          <w:rFonts w:asciiTheme="minorHAnsi" w:hAnsiTheme="minorHAnsi" w:cstheme="minorHAnsi"/>
          <w:bCs/>
          <w:sz w:val="22"/>
          <w:szCs w:val="22"/>
          <w:lang w:val="en-GB"/>
        </w:rPr>
      </w:pPr>
    </w:p>
    <w:p w14:paraId="280AB662" w14:textId="499E756B" w:rsidR="00294927" w:rsidRPr="00E90D19" w:rsidRDefault="00294927" w:rsidP="005124F0">
      <w:pPr>
        <w:pStyle w:val="ListParagraph"/>
        <w:numPr>
          <w:ilvl w:val="0"/>
          <w:numId w:val="7"/>
        </w:numPr>
        <w:autoSpaceDE w:val="0"/>
        <w:autoSpaceDN w:val="0"/>
        <w:adjustRightInd w:val="0"/>
        <w:ind w:left="36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r w:rsidR="008220F8" w:rsidRPr="002A7985">
        <w:rPr>
          <w:rFonts w:asciiTheme="minorHAnsi" w:hAnsiTheme="minorHAnsi" w:cstheme="minorHAnsi"/>
          <w:bCs/>
          <w:i/>
          <w:sz w:val="22"/>
          <w:szCs w:val="22"/>
          <w:lang w:val="en-GB"/>
        </w:rPr>
        <w:t xml:space="preserve">Annex </w:t>
      </w:r>
      <w:r w:rsidR="00EC4864" w:rsidRPr="002A7985">
        <w:rPr>
          <w:rFonts w:asciiTheme="minorHAnsi" w:hAnsiTheme="minorHAnsi" w:cstheme="minorHAnsi"/>
          <w:bCs/>
          <w:i/>
          <w:sz w:val="22"/>
          <w:szCs w:val="22"/>
          <w:lang w:val="en-GB"/>
        </w:rPr>
        <w:t>4</w:t>
      </w:r>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r w:rsidR="00D7794A">
        <w:rPr>
          <w:rFonts w:asciiTheme="minorHAnsi" w:hAnsiTheme="minorHAnsi" w:cstheme="minorHAnsi"/>
          <w:bCs/>
          <w:sz w:val="22"/>
          <w:szCs w:val="22"/>
          <w:lang w:val="en-GB"/>
        </w:rPr>
        <w:t>EU</w:t>
      </w:r>
      <w:r w:rsidR="003F6C0B">
        <w:rPr>
          <w:rFonts w:asciiTheme="minorHAnsi" w:hAnsiTheme="minorHAnsi" w:cstheme="minorHAnsi"/>
          <w:bCs/>
          <w:sz w:val="22"/>
          <w:szCs w:val="22"/>
          <w:lang w:val="en-GB"/>
        </w:rPr>
        <w:t xml:space="preserve"> </w:t>
      </w:r>
      <w:r w:rsidR="00D7794A">
        <w:rPr>
          <w:rFonts w:asciiTheme="minorHAnsi" w:hAnsiTheme="minorHAnsi" w:cstheme="minorHAnsi"/>
          <w:bCs/>
          <w:sz w:val="22"/>
          <w:szCs w:val="22"/>
          <w:lang w:val="en-GB"/>
        </w:rPr>
        <w:t>STAR</w:t>
      </w:r>
      <w:r w:rsidR="0045596C" w:rsidRPr="002A7985">
        <w:rPr>
          <w:rFonts w:asciiTheme="minorHAnsi" w:hAnsiTheme="minorHAnsi" w:cstheme="minorHAnsi"/>
          <w:bCs/>
          <w:sz w:val="22"/>
          <w:szCs w:val="22"/>
          <w:lang w:val="en-GB"/>
        </w:rPr>
        <w:t xml:space="preserve"> </w:t>
      </w:r>
      <w:r w:rsidR="00810D24">
        <w:rPr>
          <w:rFonts w:asciiTheme="minorHAnsi" w:hAnsiTheme="minorHAnsi" w:cstheme="minorHAnsi"/>
          <w:bCs/>
          <w:sz w:val="22"/>
          <w:szCs w:val="22"/>
          <w:lang w:val="en-GB"/>
        </w:rPr>
        <w:t>project</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schedule of tasks, activities</w:t>
      </w:r>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17"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0B00F8AB" w14:textId="3F506740" w:rsidR="005D1E99" w:rsidRPr="00E90D19" w:rsidRDefault="005D1E99" w:rsidP="00AD0E56">
      <w:pPr>
        <w:autoSpaceDE w:val="0"/>
        <w:autoSpaceDN w:val="0"/>
        <w:adjustRightInd w:val="0"/>
        <w:ind w:left="360" w:hanging="360"/>
        <w:jc w:val="both"/>
        <w:rPr>
          <w:rFonts w:asciiTheme="minorHAnsi" w:hAnsiTheme="minorHAnsi" w:cstheme="minorHAnsi"/>
          <w:b/>
          <w:bCs/>
          <w:sz w:val="22"/>
          <w:szCs w:val="22"/>
          <w:lang w:val="en-GB"/>
        </w:rPr>
      </w:pPr>
    </w:p>
    <w:p w14:paraId="2EA4F382" w14:textId="60BB0859" w:rsidR="005D1E99" w:rsidRPr="002A7985" w:rsidRDefault="005D1E99" w:rsidP="005124F0">
      <w:pPr>
        <w:pStyle w:val="ListParagraph"/>
        <w:numPr>
          <w:ilvl w:val="0"/>
          <w:numId w:val="7"/>
        </w:numPr>
        <w:autoSpaceDE w:val="0"/>
        <w:autoSpaceDN w:val="0"/>
        <w:adjustRightInd w:val="0"/>
        <w:ind w:left="360"/>
        <w:jc w:val="both"/>
        <w:rPr>
          <w:rFonts w:asciiTheme="minorHAnsi" w:hAnsiTheme="minorHAnsi" w:cstheme="minorHAnsi"/>
          <w:bCs/>
          <w:spacing w:val="-2"/>
          <w:sz w:val="22"/>
          <w:szCs w:val="22"/>
          <w:lang w:val="en-GB"/>
        </w:rPr>
      </w:pPr>
      <w:r w:rsidRPr="00AD0E56">
        <w:rPr>
          <w:rFonts w:asciiTheme="minorHAnsi" w:hAnsiTheme="minorHAnsi" w:cstheme="minorHAnsi"/>
          <w:b/>
          <w:bCs/>
          <w:spacing w:val="-2"/>
          <w:sz w:val="22"/>
          <w:szCs w:val="22"/>
          <w:lang w:val="en-GB"/>
        </w:rPr>
        <w:t xml:space="preserve">Evaluation and data collection </w:t>
      </w:r>
      <w:r w:rsidR="0074464E">
        <w:rPr>
          <w:rFonts w:asciiTheme="minorHAnsi" w:hAnsiTheme="minorHAnsi" w:cstheme="minorHAnsi"/>
          <w:b/>
          <w:bCs/>
          <w:spacing w:val="-2"/>
          <w:sz w:val="22"/>
          <w:szCs w:val="22"/>
          <w:lang w:val="en-GB"/>
        </w:rPr>
        <w:t>mission</w:t>
      </w:r>
      <w:r w:rsidRPr="00AD0E56">
        <w:rPr>
          <w:rFonts w:asciiTheme="minorHAnsi" w:hAnsiTheme="minorHAnsi" w:cstheme="minorHAnsi"/>
          <w:b/>
          <w:bCs/>
          <w:spacing w:val="-2"/>
          <w:sz w:val="22"/>
          <w:szCs w:val="22"/>
          <w:lang w:val="en-GB"/>
        </w:rPr>
        <w:t>:</w:t>
      </w:r>
      <w:r w:rsidRPr="00AD0E56">
        <w:rPr>
          <w:rFonts w:asciiTheme="minorHAnsi" w:hAnsiTheme="minorHAnsi" w:cstheme="minorHAnsi"/>
          <w:bCs/>
          <w:spacing w:val="-2"/>
          <w:sz w:val="22"/>
          <w:szCs w:val="22"/>
          <w:lang w:val="en-GB"/>
        </w:rPr>
        <w:t xml:space="preserve"> Upon the approval of the Inception </w:t>
      </w:r>
      <w:r w:rsidR="00EC4864" w:rsidRPr="00AD0E56">
        <w:rPr>
          <w:rFonts w:asciiTheme="minorHAnsi" w:hAnsiTheme="minorHAnsi" w:cstheme="minorHAnsi"/>
          <w:bCs/>
          <w:spacing w:val="-2"/>
          <w:sz w:val="22"/>
          <w:szCs w:val="22"/>
          <w:lang w:val="en-GB"/>
        </w:rPr>
        <w:t>R</w:t>
      </w:r>
      <w:r w:rsidRPr="00AD0E56">
        <w:rPr>
          <w:rFonts w:asciiTheme="minorHAnsi" w:hAnsiTheme="minorHAnsi" w:cstheme="minorHAnsi"/>
          <w:bCs/>
          <w:spacing w:val="-2"/>
          <w:sz w:val="22"/>
          <w:szCs w:val="22"/>
          <w:lang w:val="en-GB"/>
        </w:rPr>
        <w:t xml:space="preserve">eport and the evaluation work plan by the UNDP, the Consultant is expected to carry out </w:t>
      </w:r>
      <w:r w:rsidR="003F6C0B">
        <w:rPr>
          <w:rFonts w:asciiTheme="minorHAnsi" w:hAnsiTheme="minorHAnsi" w:cstheme="minorHAnsi"/>
          <w:bCs/>
          <w:spacing w:val="-2"/>
          <w:sz w:val="22"/>
          <w:szCs w:val="22"/>
          <w:lang w:val="en-GB"/>
        </w:rPr>
        <w:t>the</w:t>
      </w:r>
      <w:r w:rsidR="00026AA4">
        <w:rPr>
          <w:rFonts w:asciiTheme="minorHAnsi" w:hAnsiTheme="minorHAnsi" w:cstheme="minorHAnsi"/>
          <w:bCs/>
          <w:spacing w:val="-2"/>
          <w:sz w:val="22"/>
          <w:szCs w:val="22"/>
          <w:lang w:val="en-GB"/>
        </w:rPr>
        <w:t xml:space="preserve"> </w:t>
      </w:r>
      <w:r w:rsidRPr="00AD0E56">
        <w:rPr>
          <w:rFonts w:asciiTheme="minorHAnsi" w:hAnsiTheme="minorHAnsi" w:cstheme="minorHAnsi"/>
          <w:bCs/>
          <w:spacing w:val="-2"/>
          <w:sz w:val="22"/>
          <w:szCs w:val="22"/>
          <w:lang w:val="en-GB"/>
        </w:rPr>
        <w:t>evaluation</w:t>
      </w:r>
      <w:r w:rsidR="00EC4864" w:rsidRPr="00AD0E56">
        <w:rPr>
          <w:rFonts w:asciiTheme="minorHAnsi" w:hAnsiTheme="minorHAnsi" w:cstheme="minorHAnsi"/>
          <w:bCs/>
          <w:spacing w:val="-2"/>
          <w:sz w:val="22"/>
          <w:szCs w:val="22"/>
          <w:lang w:val="en-GB"/>
        </w:rPr>
        <w:t>.</w:t>
      </w:r>
      <w:r w:rsidR="00456BE1" w:rsidRPr="00AD0E56">
        <w:rPr>
          <w:rFonts w:asciiTheme="minorHAnsi" w:hAnsiTheme="minorHAnsi" w:cstheme="minorHAnsi"/>
          <w:bCs/>
          <w:spacing w:val="-2"/>
          <w:sz w:val="22"/>
          <w:szCs w:val="22"/>
          <w:lang w:val="en-GB"/>
        </w:rPr>
        <w:t xml:space="preserve"> </w:t>
      </w:r>
      <w:r w:rsidR="004B32C3" w:rsidRPr="00AD0E56">
        <w:rPr>
          <w:rFonts w:asciiTheme="minorHAnsi" w:hAnsiTheme="minorHAnsi" w:cstheme="minorHAnsi"/>
          <w:bCs/>
          <w:spacing w:val="-2"/>
          <w:sz w:val="22"/>
          <w:szCs w:val="22"/>
          <w:lang w:val="en-GB"/>
        </w:rPr>
        <w:t xml:space="preserve">To collect data and insights on the </w:t>
      </w:r>
      <w:r w:rsidR="00810D24">
        <w:rPr>
          <w:rFonts w:asciiTheme="minorHAnsi" w:hAnsiTheme="minorHAnsi" w:cstheme="minorHAnsi"/>
          <w:bCs/>
          <w:spacing w:val="-2"/>
          <w:sz w:val="22"/>
          <w:szCs w:val="22"/>
          <w:lang w:val="en-GB"/>
        </w:rPr>
        <w:t>project</w:t>
      </w:r>
      <w:r w:rsidR="004B32C3" w:rsidRPr="00AD0E56">
        <w:rPr>
          <w:rFonts w:asciiTheme="minorHAnsi" w:hAnsiTheme="minorHAnsi" w:cstheme="minorHAnsi"/>
          <w:bCs/>
          <w:spacing w:val="-2"/>
          <w:sz w:val="22"/>
          <w:szCs w:val="22"/>
          <w:lang w:val="en-GB"/>
        </w:rPr>
        <w:t xml:space="preserve">, the Consultant will undertake </w:t>
      </w:r>
      <w:r w:rsidR="00513B93">
        <w:rPr>
          <w:rFonts w:asciiTheme="minorHAnsi" w:hAnsiTheme="minorHAnsi" w:cstheme="minorHAnsi"/>
          <w:bCs/>
          <w:spacing w:val="-2"/>
          <w:sz w:val="22"/>
          <w:szCs w:val="22"/>
          <w:lang w:val="en-GB"/>
        </w:rPr>
        <w:t xml:space="preserve">5 </w:t>
      </w:r>
      <w:r w:rsidR="003A453E">
        <w:rPr>
          <w:rFonts w:asciiTheme="minorHAnsi" w:hAnsiTheme="minorHAnsi" w:cstheme="minorHAnsi"/>
          <w:bCs/>
          <w:spacing w:val="-2"/>
          <w:sz w:val="22"/>
          <w:szCs w:val="22"/>
          <w:lang w:val="en-GB"/>
        </w:rPr>
        <w:t>site</w:t>
      </w:r>
      <w:r w:rsidR="00513B93">
        <w:rPr>
          <w:rFonts w:asciiTheme="minorHAnsi" w:hAnsiTheme="minorHAnsi" w:cstheme="minorHAnsi"/>
          <w:bCs/>
          <w:spacing w:val="-2"/>
          <w:sz w:val="22"/>
          <w:szCs w:val="22"/>
          <w:lang w:val="en-GB"/>
        </w:rPr>
        <w:t xml:space="preserve"> </w:t>
      </w:r>
      <w:r w:rsidR="00A37276">
        <w:rPr>
          <w:rFonts w:asciiTheme="minorHAnsi" w:hAnsiTheme="minorHAnsi" w:cstheme="minorHAnsi"/>
          <w:bCs/>
          <w:spacing w:val="-2"/>
          <w:sz w:val="22"/>
          <w:szCs w:val="22"/>
          <w:lang w:val="en-GB"/>
        </w:rPr>
        <w:t xml:space="preserve">visits </w:t>
      </w:r>
      <w:r w:rsidR="00513B93">
        <w:rPr>
          <w:rFonts w:asciiTheme="minorHAnsi" w:hAnsiTheme="minorHAnsi" w:cstheme="minorHAnsi"/>
          <w:bCs/>
          <w:spacing w:val="-2"/>
          <w:sz w:val="22"/>
          <w:szCs w:val="22"/>
          <w:lang w:val="en-GB"/>
        </w:rPr>
        <w:t>in BiH</w:t>
      </w:r>
      <w:r w:rsidR="00E80675" w:rsidRPr="00AD0E56">
        <w:rPr>
          <w:rFonts w:asciiTheme="minorHAnsi" w:hAnsiTheme="minorHAnsi" w:cstheme="minorHAnsi"/>
          <w:bCs/>
          <w:spacing w:val="-2"/>
          <w:sz w:val="22"/>
          <w:szCs w:val="22"/>
          <w:lang w:val="en-GB"/>
        </w:rPr>
        <w:t xml:space="preserve"> </w:t>
      </w:r>
      <w:r w:rsidR="00B3232F" w:rsidRPr="00AD0E56">
        <w:rPr>
          <w:rFonts w:asciiTheme="minorHAnsi" w:hAnsiTheme="minorHAnsi" w:cstheme="minorHAnsi"/>
          <w:bCs/>
          <w:spacing w:val="-2"/>
          <w:sz w:val="22"/>
          <w:szCs w:val="22"/>
          <w:lang w:val="en-GB"/>
        </w:rPr>
        <w:t>and have</w:t>
      </w:r>
      <w:r w:rsidR="008D2E3C" w:rsidRPr="00AD0E56">
        <w:rPr>
          <w:rFonts w:asciiTheme="minorHAnsi" w:hAnsiTheme="minorHAnsi" w:cstheme="minorHAnsi"/>
          <w:bCs/>
          <w:spacing w:val="-2"/>
          <w:sz w:val="22"/>
          <w:szCs w:val="22"/>
          <w:lang w:val="en-GB"/>
        </w:rPr>
        <w:t xml:space="preserve"> </w:t>
      </w:r>
      <w:r w:rsidR="00B3232F" w:rsidRPr="00AD0E56">
        <w:rPr>
          <w:rFonts w:asciiTheme="minorHAnsi" w:hAnsiTheme="minorHAnsi" w:cstheme="minorHAnsi"/>
          <w:bCs/>
          <w:spacing w:val="-2"/>
          <w:sz w:val="22"/>
          <w:szCs w:val="22"/>
          <w:lang w:val="en-GB"/>
        </w:rPr>
        <w:t>m</w:t>
      </w:r>
      <w:r w:rsidR="008D2E3C" w:rsidRPr="00AD0E56">
        <w:rPr>
          <w:rFonts w:asciiTheme="minorHAnsi" w:hAnsiTheme="minorHAnsi" w:cstheme="minorHAnsi"/>
          <w:bCs/>
          <w:spacing w:val="-2"/>
          <w:sz w:val="22"/>
          <w:szCs w:val="22"/>
          <w:lang w:val="en-GB"/>
        </w:rPr>
        <w:t>eetings and</w:t>
      </w:r>
      <w:r w:rsidRPr="00AD0E56">
        <w:rPr>
          <w:rFonts w:asciiTheme="minorHAnsi" w:hAnsiTheme="minorHAnsi" w:cstheme="minorHAnsi"/>
          <w:bCs/>
          <w:spacing w:val="-2"/>
          <w:sz w:val="22"/>
          <w:szCs w:val="22"/>
          <w:lang w:val="en-GB"/>
        </w:rPr>
        <w:t xml:space="preserve"> interviews</w:t>
      </w:r>
      <w:r w:rsidR="005550FB" w:rsidRPr="00AD0E56">
        <w:rPr>
          <w:rFonts w:asciiTheme="minorHAnsi" w:hAnsiTheme="minorHAnsi" w:cstheme="minorHAnsi"/>
          <w:bCs/>
          <w:spacing w:val="-2"/>
          <w:sz w:val="22"/>
          <w:szCs w:val="22"/>
          <w:lang w:val="en-GB"/>
        </w:rPr>
        <w:t xml:space="preserve"> with </w:t>
      </w:r>
      <w:r w:rsidR="005550FB" w:rsidRPr="002A7985">
        <w:rPr>
          <w:rFonts w:asciiTheme="minorHAnsi" w:hAnsiTheme="minorHAnsi" w:cstheme="minorHAnsi"/>
          <w:bCs/>
          <w:spacing w:val="-2"/>
          <w:sz w:val="22"/>
          <w:szCs w:val="22"/>
          <w:lang w:val="en-GB"/>
        </w:rPr>
        <w:t xml:space="preserve">relevant stakeholders, </w:t>
      </w:r>
      <w:r w:rsidR="00333C71" w:rsidRPr="002A7985">
        <w:rPr>
          <w:rFonts w:asciiTheme="minorHAnsi" w:hAnsiTheme="minorHAnsi" w:cstheme="minorHAnsi"/>
          <w:bCs/>
          <w:spacing w:val="-2"/>
          <w:sz w:val="22"/>
          <w:szCs w:val="22"/>
          <w:lang w:val="en-GB"/>
        </w:rPr>
        <w:t xml:space="preserve">including </w:t>
      </w:r>
      <w:r w:rsidR="005F6488">
        <w:rPr>
          <w:rFonts w:asciiTheme="minorHAnsi" w:hAnsiTheme="minorHAnsi" w:cstheme="minorHAnsi"/>
          <w:bCs/>
          <w:spacing w:val="-2"/>
          <w:sz w:val="22"/>
          <w:szCs w:val="22"/>
          <w:lang w:val="en-GB"/>
        </w:rPr>
        <w:t xml:space="preserve">the </w:t>
      </w:r>
      <w:r w:rsidR="00513B93">
        <w:rPr>
          <w:rFonts w:asciiTheme="minorHAnsi" w:hAnsiTheme="minorHAnsi" w:cstheme="minorHAnsi"/>
          <w:bCs/>
          <w:spacing w:val="-2"/>
          <w:sz w:val="22"/>
          <w:szCs w:val="22"/>
          <w:lang w:val="en-GB"/>
        </w:rPr>
        <w:t>M</w:t>
      </w:r>
      <w:r w:rsidR="005F6488">
        <w:rPr>
          <w:rFonts w:asciiTheme="minorHAnsi" w:hAnsiTheme="minorHAnsi" w:cstheme="minorHAnsi"/>
          <w:bCs/>
          <w:spacing w:val="-2"/>
          <w:sz w:val="22"/>
          <w:szCs w:val="22"/>
          <w:lang w:val="en-GB"/>
        </w:rPr>
        <w:t xml:space="preserve">inistry of Defence of BiH, the Armed Forces of </w:t>
      </w:r>
      <w:r w:rsidR="00513B93">
        <w:rPr>
          <w:rFonts w:asciiTheme="minorHAnsi" w:hAnsiTheme="minorHAnsi" w:cstheme="minorHAnsi"/>
          <w:bCs/>
          <w:spacing w:val="-2"/>
          <w:sz w:val="22"/>
          <w:szCs w:val="22"/>
          <w:lang w:val="en-GB"/>
        </w:rPr>
        <w:t xml:space="preserve">BiH, </w:t>
      </w:r>
      <w:r w:rsidR="005F6488">
        <w:rPr>
          <w:rFonts w:asciiTheme="minorHAnsi" w:hAnsiTheme="minorHAnsi" w:cstheme="minorHAnsi"/>
          <w:bCs/>
          <w:spacing w:val="-2"/>
          <w:sz w:val="22"/>
          <w:szCs w:val="22"/>
          <w:lang w:val="en-GB"/>
        </w:rPr>
        <w:t xml:space="preserve">representatives of </w:t>
      </w:r>
      <w:r w:rsidR="00513B93">
        <w:rPr>
          <w:rFonts w:asciiTheme="minorHAnsi" w:hAnsiTheme="minorHAnsi" w:cstheme="minorHAnsi"/>
          <w:bCs/>
          <w:spacing w:val="-2"/>
          <w:sz w:val="22"/>
          <w:szCs w:val="22"/>
          <w:lang w:val="en-GB"/>
        </w:rPr>
        <w:t xml:space="preserve">four prospective </w:t>
      </w:r>
      <w:r w:rsidR="005F6488">
        <w:rPr>
          <w:rFonts w:asciiTheme="minorHAnsi" w:hAnsiTheme="minorHAnsi" w:cstheme="minorHAnsi"/>
          <w:bCs/>
          <w:spacing w:val="-2"/>
          <w:sz w:val="22"/>
          <w:szCs w:val="22"/>
          <w:lang w:val="en-GB"/>
        </w:rPr>
        <w:t xml:space="preserve">ammunition </w:t>
      </w:r>
      <w:r w:rsidR="00513B93">
        <w:rPr>
          <w:rFonts w:asciiTheme="minorHAnsi" w:hAnsiTheme="minorHAnsi" w:cstheme="minorHAnsi"/>
          <w:bCs/>
          <w:spacing w:val="-2"/>
          <w:sz w:val="22"/>
          <w:szCs w:val="22"/>
          <w:lang w:val="en-GB"/>
        </w:rPr>
        <w:t>storage sites in BiH,</w:t>
      </w:r>
      <w:r w:rsidR="005550FB" w:rsidRPr="002A7985">
        <w:rPr>
          <w:rFonts w:asciiTheme="minorHAnsi" w:hAnsiTheme="minorHAnsi" w:cstheme="minorHAnsi"/>
          <w:bCs/>
          <w:spacing w:val="-2"/>
          <w:sz w:val="22"/>
          <w:szCs w:val="22"/>
          <w:lang w:val="en-GB"/>
        </w:rPr>
        <w:t xml:space="preserve"> UNDP representative</w:t>
      </w:r>
      <w:r w:rsidR="004B32C3" w:rsidRPr="002A7985">
        <w:rPr>
          <w:rFonts w:asciiTheme="minorHAnsi" w:hAnsiTheme="minorHAnsi" w:cstheme="minorHAnsi"/>
          <w:bCs/>
          <w:spacing w:val="-2"/>
          <w:sz w:val="22"/>
          <w:szCs w:val="22"/>
          <w:lang w:val="en-GB"/>
        </w:rPr>
        <w:t>s</w:t>
      </w:r>
      <w:r w:rsidR="00B3232F" w:rsidRPr="002A7985">
        <w:rPr>
          <w:rFonts w:asciiTheme="minorHAnsi" w:hAnsiTheme="minorHAnsi" w:cstheme="minorHAnsi"/>
          <w:bCs/>
          <w:spacing w:val="-2"/>
          <w:sz w:val="22"/>
          <w:szCs w:val="22"/>
          <w:lang w:val="en-GB"/>
        </w:rPr>
        <w:t>.</w:t>
      </w:r>
      <w:r w:rsidR="004B32C3" w:rsidRPr="002A7985">
        <w:rPr>
          <w:rFonts w:asciiTheme="minorHAnsi" w:hAnsiTheme="minorHAnsi" w:cstheme="minorHAnsi"/>
          <w:bCs/>
          <w:spacing w:val="-2"/>
          <w:sz w:val="22"/>
          <w:szCs w:val="22"/>
          <w:lang w:val="en-GB"/>
        </w:rPr>
        <w:t xml:space="preserve"> </w:t>
      </w:r>
      <w:r w:rsidR="005550FB" w:rsidRPr="002A7985">
        <w:rPr>
          <w:rFonts w:asciiTheme="minorHAnsi" w:hAnsiTheme="minorHAnsi" w:cstheme="minorHAnsi"/>
          <w:bCs/>
          <w:spacing w:val="-2"/>
          <w:sz w:val="22"/>
          <w:szCs w:val="22"/>
          <w:lang w:val="en-GB"/>
        </w:rPr>
        <w:t>UNDP will provide support in organization of meetings</w:t>
      </w:r>
      <w:r w:rsidRPr="002A7985">
        <w:rPr>
          <w:rFonts w:asciiTheme="minorHAnsi" w:hAnsiTheme="minorHAnsi" w:cstheme="minorHAnsi"/>
          <w:bCs/>
          <w:spacing w:val="-2"/>
          <w:sz w:val="22"/>
          <w:szCs w:val="22"/>
          <w:lang w:val="en-GB"/>
        </w:rPr>
        <w:t xml:space="preserve"> </w:t>
      </w:r>
      <w:r w:rsidR="00456BE1" w:rsidRPr="002A7985">
        <w:rPr>
          <w:rFonts w:asciiTheme="minorHAnsi" w:hAnsiTheme="minorHAnsi" w:cstheme="minorHAnsi"/>
          <w:bCs/>
          <w:spacing w:val="-2"/>
          <w:sz w:val="22"/>
          <w:szCs w:val="22"/>
          <w:lang w:val="en-GB"/>
        </w:rPr>
        <w:t>and</w:t>
      </w:r>
      <w:r w:rsidRPr="002A7985">
        <w:rPr>
          <w:rFonts w:asciiTheme="minorHAnsi" w:hAnsiTheme="minorHAnsi" w:cstheme="minorHAnsi"/>
          <w:bCs/>
          <w:spacing w:val="-2"/>
          <w:sz w:val="22"/>
          <w:szCs w:val="22"/>
          <w:lang w:val="en-GB"/>
        </w:rPr>
        <w:t xml:space="preserve"> logistical arrangements</w:t>
      </w:r>
      <w:r w:rsidR="004B32C3" w:rsidRPr="002A7985">
        <w:rPr>
          <w:rFonts w:asciiTheme="minorHAnsi" w:hAnsiTheme="minorHAnsi" w:cstheme="minorHAnsi"/>
          <w:bCs/>
          <w:spacing w:val="-2"/>
          <w:sz w:val="22"/>
          <w:szCs w:val="22"/>
          <w:lang w:val="en-GB"/>
        </w:rPr>
        <w:t xml:space="preserve"> as necessary</w:t>
      </w:r>
      <w:r w:rsidRPr="002A7985">
        <w:rPr>
          <w:rFonts w:asciiTheme="minorHAnsi" w:hAnsiTheme="minorHAnsi" w:cstheme="minorHAnsi"/>
          <w:bCs/>
          <w:spacing w:val="-2"/>
          <w:sz w:val="22"/>
          <w:szCs w:val="22"/>
          <w:lang w:val="en-GB"/>
        </w:rPr>
        <w:t>.</w:t>
      </w:r>
    </w:p>
    <w:p w14:paraId="16D35D6D" w14:textId="77777777" w:rsidR="00294927" w:rsidRPr="002A7985"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3E039F59" w14:textId="634F25C7" w:rsidR="00294927" w:rsidRPr="002A7985" w:rsidRDefault="00294927" w:rsidP="005124F0">
      <w:pPr>
        <w:pStyle w:val="ListParagraph"/>
        <w:numPr>
          <w:ilvl w:val="0"/>
          <w:numId w:val="7"/>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Draft Evaluation Report:</w:t>
      </w:r>
      <w:r w:rsidRPr="002A7985">
        <w:rPr>
          <w:rFonts w:asciiTheme="minorHAnsi" w:hAnsiTheme="minorHAnsi" w:cstheme="minorHAnsi"/>
          <w:bCs/>
          <w:sz w:val="22"/>
          <w:szCs w:val="22"/>
          <w:lang w:val="en-GB"/>
        </w:rPr>
        <w:t xml:space="preserve"> </w:t>
      </w:r>
      <w:bookmarkStart w:id="3"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 missions,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41335C" w:rsidRPr="002A7985">
        <w:rPr>
          <w:rFonts w:asciiTheme="minorHAnsi" w:hAnsiTheme="minorHAnsi" w:cstheme="minorHAnsi"/>
          <w:bCs/>
          <w:sz w:val="22"/>
          <w:szCs w:val="22"/>
          <w:lang w:val="en-GB"/>
        </w:rPr>
        <w:t>C</w:t>
      </w:r>
      <w:r w:rsidR="002470DE" w:rsidRPr="002A7985">
        <w:rPr>
          <w:rFonts w:asciiTheme="minorHAnsi" w:hAnsiTheme="minorHAnsi" w:cstheme="minorHAnsi"/>
          <w:bCs/>
          <w:sz w:val="22"/>
          <w:szCs w:val="22"/>
          <w:lang w:val="en-GB"/>
        </w:rPr>
        <w:t>onsultant</w:t>
      </w:r>
      <w:r w:rsidRPr="002A7985">
        <w:rPr>
          <w:rFonts w:asciiTheme="minorHAnsi" w:hAnsiTheme="minorHAnsi" w:cstheme="minorHAnsi"/>
          <w:bCs/>
          <w:sz w:val="22"/>
          <w:szCs w:val="22"/>
          <w:lang w:val="en-GB"/>
        </w:rPr>
        <w:t xml:space="preserve"> 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3"/>
      <w:r w:rsidR="00E23715" w:rsidRPr="002A7985">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the Report is outlined in Annex 5.</w:t>
      </w:r>
    </w:p>
    <w:p w14:paraId="5869E95B" w14:textId="77777777" w:rsidR="007A0432" w:rsidRPr="002A7985" w:rsidRDefault="007A0432" w:rsidP="00AD0E56">
      <w:pPr>
        <w:pStyle w:val="ListParagraph"/>
        <w:ind w:left="360" w:hanging="360"/>
        <w:rPr>
          <w:rFonts w:asciiTheme="minorHAnsi" w:hAnsiTheme="minorHAnsi" w:cstheme="minorHAnsi"/>
          <w:bCs/>
          <w:sz w:val="22"/>
          <w:szCs w:val="22"/>
          <w:lang w:val="en-GB"/>
        </w:rPr>
      </w:pPr>
    </w:p>
    <w:p w14:paraId="5ADC81BC" w14:textId="23317045" w:rsidR="007A0432" w:rsidRPr="00E90D19" w:rsidRDefault="007A0432" w:rsidP="005124F0">
      <w:pPr>
        <w:pStyle w:val="ListParagraph"/>
        <w:numPr>
          <w:ilvl w:val="0"/>
          <w:numId w:val="7"/>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suggestions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A833A3" w:rsidRPr="00E90D19">
        <w:rPr>
          <w:rFonts w:asciiTheme="minorHAnsi" w:hAnsiTheme="minorHAnsi" w:cstheme="minorHAnsi"/>
          <w:bCs/>
          <w:sz w:val="22"/>
          <w:szCs w:val="22"/>
          <w:lang w:val="en-GB"/>
        </w:rPr>
        <w:t>Consultant</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23715">
        <w:rPr>
          <w:rFonts w:asciiTheme="minorHAnsi" w:hAnsiTheme="minorHAnsi" w:cstheme="minorHAnsi"/>
          <w:bCs/>
          <w:sz w:val="22"/>
          <w:szCs w:val="22"/>
          <w:lang w:val="en-GB"/>
        </w:rPr>
        <w:t>C</w:t>
      </w:r>
      <w:r w:rsidR="00276D6F" w:rsidRPr="00E90D19">
        <w:rPr>
          <w:rFonts w:asciiTheme="minorHAnsi" w:hAnsiTheme="minorHAnsi" w:cstheme="minorHAnsi"/>
          <w:bCs/>
          <w:sz w:val="22"/>
          <w:szCs w:val="22"/>
          <w:lang w:val="en-GB"/>
        </w:rPr>
        <w:t>onsultant</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3"/>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227187D4" w14:textId="77777777" w:rsidR="00294927" w:rsidRPr="00E90D19"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2D9C9421" w14:textId="25632D63" w:rsidR="00294927" w:rsidRPr="0013396F" w:rsidRDefault="00294927" w:rsidP="005124F0">
      <w:pPr>
        <w:pStyle w:val="ListParagraph"/>
        <w:numPr>
          <w:ilvl w:val="0"/>
          <w:numId w:val="7"/>
        </w:numPr>
        <w:autoSpaceDE w:val="0"/>
        <w:autoSpaceDN w:val="0"/>
        <w:adjustRightInd w:val="0"/>
        <w:ind w:left="360"/>
        <w:jc w:val="both"/>
        <w:rPr>
          <w:rFonts w:asciiTheme="minorHAnsi" w:hAnsiTheme="minorHAnsi" w:cstheme="minorHAnsi"/>
          <w:bCs/>
          <w:spacing w:val="-2"/>
          <w:sz w:val="22"/>
          <w:szCs w:val="22"/>
          <w:lang w:val="en-GB"/>
        </w:rPr>
      </w:pPr>
      <w:r w:rsidRPr="00C000E6">
        <w:rPr>
          <w:rFonts w:asciiTheme="minorHAnsi" w:hAnsiTheme="minorHAnsi" w:cstheme="minorHAnsi"/>
          <w:b/>
          <w:bCs/>
          <w:spacing w:val="-2"/>
          <w:sz w:val="22"/>
          <w:szCs w:val="22"/>
          <w:lang w:val="en-GB"/>
        </w:rPr>
        <w:t>Evaluation debriefing</w:t>
      </w:r>
      <w:r w:rsidR="008D2E3C" w:rsidRPr="00C000E6">
        <w:rPr>
          <w:rFonts w:asciiTheme="minorHAnsi" w:hAnsiTheme="minorHAnsi" w:cstheme="minorHAnsi"/>
          <w:b/>
          <w:bCs/>
          <w:spacing w:val="-2"/>
          <w:sz w:val="22"/>
          <w:szCs w:val="22"/>
          <w:lang w:val="en-GB"/>
        </w:rPr>
        <w:t>s</w:t>
      </w:r>
      <w:r w:rsidR="00C8757B" w:rsidRPr="00C000E6">
        <w:rPr>
          <w:rFonts w:asciiTheme="minorHAnsi" w:hAnsiTheme="minorHAnsi" w:cstheme="minorHAnsi"/>
          <w:b/>
          <w:bCs/>
          <w:spacing w:val="-2"/>
          <w:sz w:val="22"/>
          <w:szCs w:val="22"/>
          <w:lang w:val="en-GB"/>
        </w:rPr>
        <w:t xml:space="preserve"> </w:t>
      </w:r>
      <w:r w:rsidR="008D2E3C" w:rsidRPr="00C000E6">
        <w:rPr>
          <w:rFonts w:asciiTheme="minorHAnsi" w:hAnsiTheme="minorHAnsi" w:cstheme="minorHAnsi"/>
          <w:bCs/>
          <w:spacing w:val="-2"/>
          <w:sz w:val="22"/>
          <w:szCs w:val="22"/>
          <w:lang w:val="en-GB"/>
        </w:rPr>
        <w:t>will be held</w:t>
      </w:r>
      <w:r w:rsidRPr="00C000E6">
        <w:rPr>
          <w:rFonts w:asciiTheme="minorHAnsi" w:hAnsiTheme="minorHAnsi" w:cstheme="minorHAnsi"/>
          <w:bCs/>
          <w:spacing w:val="-2"/>
          <w:sz w:val="22"/>
          <w:szCs w:val="22"/>
          <w:lang w:val="en-GB"/>
        </w:rPr>
        <w:t xml:space="preserve"> with UNDP</w:t>
      </w:r>
      <w:r w:rsidR="007E5DAC" w:rsidRPr="00C000E6">
        <w:rPr>
          <w:rFonts w:asciiTheme="minorHAnsi" w:hAnsiTheme="minorHAnsi" w:cstheme="minorHAnsi"/>
          <w:bCs/>
          <w:spacing w:val="-2"/>
          <w:sz w:val="22"/>
          <w:szCs w:val="22"/>
          <w:lang w:val="en-GB"/>
        </w:rPr>
        <w:t xml:space="preserve"> </w:t>
      </w:r>
      <w:r w:rsidR="00A76517" w:rsidRPr="00C000E6">
        <w:rPr>
          <w:rFonts w:asciiTheme="minorHAnsi" w:hAnsiTheme="minorHAnsi" w:cstheme="minorHAnsi"/>
          <w:bCs/>
          <w:spacing w:val="-2"/>
          <w:sz w:val="22"/>
          <w:szCs w:val="22"/>
          <w:lang w:val="en-GB"/>
        </w:rPr>
        <w:t xml:space="preserve">(contracted party that administers the </w:t>
      </w:r>
      <w:r w:rsidR="00810D24">
        <w:rPr>
          <w:rFonts w:asciiTheme="minorHAnsi" w:hAnsiTheme="minorHAnsi" w:cstheme="minorHAnsi"/>
          <w:bCs/>
          <w:spacing w:val="-2"/>
          <w:sz w:val="22"/>
          <w:szCs w:val="22"/>
          <w:lang w:val="en-GB"/>
        </w:rPr>
        <w:t>project</w:t>
      </w:r>
      <w:r w:rsidR="00A76517" w:rsidRPr="00C000E6">
        <w:rPr>
          <w:rFonts w:asciiTheme="minorHAnsi" w:hAnsiTheme="minorHAnsi" w:cstheme="minorHAnsi"/>
          <w:bCs/>
          <w:spacing w:val="-2"/>
          <w:sz w:val="22"/>
          <w:szCs w:val="22"/>
          <w:lang w:val="en-GB"/>
        </w:rPr>
        <w:t>)</w:t>
      </w:r>
      <w:r w:rsidR="00E23715" w:rsidRPr="00C000E6">
        <w:rPr>
          <w:rFonts w:asciiTheme="minorHAnsi" w:hAnsiTheme="minorHAnsi" w:cstheme="minorHAnsi"/>
          <w:bCs/>
          <w:spacing w:val="-2"/>
          <w:sz w:val="22"/>
          <w:szCs w:val="22"/>
          <w:lang w:val="en-GB"/>
        </w:rPr>
        <w:t xml:space="preserve">, EU </w:t>
      </w:r>
      <w:r w:rsidR="00C513EF" w:rsidRPr="0013396F">
        <w:rPr>
          <w:rFonts w:asciiTheme="minorHAnsi" w:hAnsiTheme="minorHAnsi" w:cstheme="minorHAnsi"/>
          <w:bCs/>
          <w:spacing w:val="-2"/>
          <w:sz w:val="22"/>
          <w:szCs w:val="22"/>
          <w:lang w:val="en-GB"/>
        </w:rPr>
        <w:t>representatives</w:t>
      </w:r>
      <w:r w:rsidR="0000060F" w:rsidRPr="0013396F">
        <w:rPr>
          <w:rFonts w:asciiTheme="minorHAnsi" w:hAnsiTheme="minorHAnsi" w:cstheme="minorHAnsi"/>
          <w:bCs/>
          <w:spacing w:val="-2"/>
          <w:sz w:val="22"/>
          <w:szCs w:val="22"/>
          <w:lang w:val="en-GB"/>
        </w:rPr>
        <w:t xml:space="preserve"> </w:t>
      </w:r>
      <w:r w:rsidR="00CA2A7D" w:rsidRPr="0013396F">
        <w:rPr>
          <w:rFonts w:asciiTheme="minorHAnsi" w:hAnsiTheme="minorHAnsi" w:cstheme="minorHAnsi"/>
          <w:bCs/>
          <w:spacing w:val="-2"/>
          <w:sz w:val="22"/>
          <w:szCs w:val="22"/>
          <w:lang w:val="en-GB"/>
        </w:rPr>
        <w:t>(EUD, FPI</w:t>
      </w:r>
      <w:r w:rsidR="00496C00" w:rsidRPr="0013396F">
        <w:rPr>
          <w:rFonts w:asciiTheme="minorHAnsi" w:hAnsiTheme="minorHAnsi" w:cstheme="minorHAnsi"/>
          <w:bCs/>
          <w:spacing w:val="-2"/>
          <w:sz w:val="22"/>
          <w:szCs w:val="22"/>
          <w:lang w:val="en-GB"/>
        </w:rPr>
        <w:t xml:space="preserve"> and EUFOR) </w:t>
      </w:r>
      <w:r w:rsidR="0000060F" w:rsidRPr="0013396F">
        <w:rPr>
          <w:rFonts w:asciiTheme="minorHAnsi" w:hAnsiTheme="minorHAnsi" w:cstheme="minorHAnsi"/>
          <w:bCs/>
          <w:spacing w:val="-2"/>
          <w:sz w:val="22"/>
          <w:szCs w:val="22"/>
          <w:lang w:val="en-GB"/>
        </w:rPr>
        <w:t>and other key stakeholders</w:t>
      </w:r>
      <w:r w:rsidR="00C513EF" w:rsidRPr="0013396F">
        <w:rPr>
          <w:rFonts w:asciiTheme="minorHAnsi" w:hAnsiTheme="minorHAnsi" w:cstheme="minorHAnsi"/>
          <w:bCs/>
          <w:spacing w:val="-2"/>
          <w:sz w:val="22"/>
          <w:szCs w:val="22"/>
          <w:lang w:val="en-GB"/>
        </w:rPr>
        <w:t xml:space="preserve"> </w:t>
      </w:r>
      <w:r w:rsidR="008D2E3C" w:rsidRPr="0013396F">
        <w:rPr>
          <w:rFonts w:asciiTheme="minorHAnsi" w:hAnsiTheme="minorHAnsi" w:cstheme="minorHAnsi"/>
          <w:bCs/>
          <w:spacing w:val="-2"/>
          <w:sz w:val="22"/>
          <w:szCs w:val="22"/>
          <w:lang w:val="en-GB"/>
        </w:rPr>
        <w:t>to present main</w:t>
      </w:r>
      <w:r w:rsidRPr="0013396F">
        <w:rPr>
          <w:rFonts w:asciiTheme="minorHAnsi" w:hAnsiTheme="minorHAnsi" w:cstheme="minorHAnsi"/>
          <w:bCs/>
          <w:spacing w:val="-2"/>
          <w:sz w:val="22"/>
          <w:szCs w:val="22"/>
          <w:lang w:val="en-GB"/>
        </w:rPr>
        <w:t xml:space="preserve"> findings</w:t>
      </w:r>
      <w:r w:rsidR="008E6937" w:rsidRPr="0013396F">
        <w:rPr>
          <w:rFonts w:asciiTheme="minorHAnsi" w:hAnsiTheme="minorHAnsi" w:cstheme="minorHAnsi"/>
          <w:bCs/>
          <w:spacing w:val="-2"/>
          <w:sz w:val="22"/>
          <w:szCs w:val="22"/>
          <w:lang w:val="en-GB"/>
        </w:rPr>
        <w:t xml:space="preserve"> and recommendations</w:t>
      </w:r>
      <w:r w:rsidR="00DD1C0D" w:rsidRPr="0013396F">
        <w:rPr>
          <w:rFonts w:asciiTheme="minorHAnsi" w:hAnsiTheme="minorHAnsi" w:cstheme="minorHAnsi"/>
          <w:bCs/>
          <w:spacing w:val="-2"/>
          <w:sz w:val="22"/>
          <w:szCs w:val="22"/>
          <w:lang w:val="en-GB"/>
        </w:rPr>
        <w:t xml:space="preserve"> either </w:t>
      </w:r>
      <w:r w:rsidR="006704C6" w:rsidRPr="0013396F">
        <w:rPr>
          <w:rFonts w:asciiTheme="minorHAnsi" w:hAnsiTheme="minorHAnsi" w:cstheme="minorHAnsi"/>
          <w:bCs/>
          <w:spacing w:val="-2"/>
          <w:sz w:val="22"/>
          <w:szCs w:val="22"/>
          <w:lang w:val="en-GB"/>
        </w:rPr>
        <w:t>face</w:t>
      </w:r>
      <w:r w:rsidR="00016361" w:rsidRPr="0013396F">
        <w:rPr>
          <w:rFonts w:asciiTheme="minorHAnsi" w:hAnsiTheme="minorHAnsi" w:cstheme="minorHAnsi"/>
          <w:bCs/>
          <w:spacing w:val="-2"/>
          <w:sz w:val="22"/>
          <w:szCs w:val="22"/>
          <w:lang w:val="en-GB"/>
        </w:rPr>
        <w:t>-</w:t>
      </w:r>
      <w:r w:rsidR="006704C6" w:rsidRPr="0013396F">
        <w:rPr>
          <w:rFonts w:asciiTheme="minorHAnsi" w:hAnsiTheme="minorHAnsi" w:cstheme="minorHAnsi"/>
          <w:bCs/>
          <w:spacing w:val="-2"/>
          <w:sz w:val="22"/>
          <w:szCs w:val="22"/>
          <w:lang w:val="en-GB"/>
        </w:rPr>
        <w:t>to</w:t>
      </w:r>
      <w:r w:rsidR="00016361" w:rsidRPr="0013396F">
        <w:rPr>
          <w:rFonts w:asciiTheme="minorHAnsi" w:hAnsiTheme="minorHAnsi" w:cstheme="minorHAnsi"/>
          <w:bCs/>
          <w:spacing w:val="-2"/>
          <w:sz w:val="22"/>
          <w:szCs w:val="22"/>
          <w:lang w:val="en-GB"/>
        </w:rPr>
        <w:t>-</w:t>
      </w:r>
      <w:r w:rsidR="006704C6" w:rsidRPr="0013396F">
        <w:rPr>
          <w:rFonts w:asciiTheme="minorHAnsi" w:hAnsiTheme="minorHAnsi" w:cstheme="minorHAnsi"/>
          <w:bCs/>
          <w:spacing w:val="-2"/>
          <w:sz w:val="22"/>
          <w:szCs w:val="22"/>
          <w:lang w:val="en-GB"/>
        </w:rPr>
        <w:t xml:space="preserve">face or </w:t>
      </w:r>
      <w:r w:rsidR="00C91F28" w:rsidRPr="0013396F">
        <w:rPr>
          <w:rFonts w:asciiTheme="minorHAnsi" w:hAnsiTheme="minorHAnsi" w:cstheme="minorHAnsi"/>
          <w:bCs/>
          <w:spacing w:val="-2"/>
          <w:sz w:val="22"/>
          <w:szCs w:val="22"/>
          <w:lang w:val="en-GB"/>
        </w:rPr>
        <w:t xml:space="preserve">in a form of a </w:t>
      </w:r>
      <w:r w:rsidR="006704C6" w:rsidRPr="0013396F">
        <w:rPr>
          <w:rFonts w:asciiTheme="minorHAnsi" w:hAnsiTheme="minorHAnsi" w:cstheme="minorHAnsi"/>
          <w:bCs/>
          <w:spacing w:val="-2"/>
          <w:sz w:val="22"/>
          <w:szCs w:val="22"/>
          <w:lang w:val="en-GB"/>
        </w:rPr>
        <w:t>Skype briefing</w:t>
      </w:r>
      <w:r w:rsidR="001003A3" w:rsidRPr="0013396F">
        <w:rPr>
          <w:rFonts w:asciiTheme="minorHAnsi" w:hAnsiTheme="minorHAnsi" w:cstheme="minorHAnsi"/>
          <w:bCs/>
          <w:spacing w:val="-2"/>
          <w:sz w:val="22"/>
          <w:szCs w:val="22"/>
          <w:lang w:val="en-GB"/>
        </w:rPr>
        <w:t xml:space="preserve">. </w:t>
      </w:r>
    </w:p>
    <w:p w14:paraId="61A8B321" w14:textId="77777777" w:rsidR="008D2E3C" w:rsidRPr="0013396F" w:rsidRDefault="008D2E3C" w:rsidP="00AD0E56">
      <w:pPr>
        <w:autoSpaceDE w:val="0"/>
        <w:autoSpaceDN w:val="0"/>
        <w:adjustRightInd w:val="0"/>
        <w:ind w:left="360" w:hanging="360"/>
        <w:jc w:val="both"/>
        <w:rPr>
          <w:rFonts w:asciiTheme="minorHAnsi" w:hAnsiTheme="minorHAnsi" w:cstheme="minorHAnsi"/>
          <w:bCs/>
          <w:sz w:val="22"/>
          <w:szCs w:val="22"/>
          <w:lang w:val="en-GB"/>
        </w:rPr>
      </w:pPr>
    </w:p>
    <w:p w14:paraId="2D25952C" w14:textId="32282F5E" w:rsidR="00C54AE0" w:rsidRPr="0013396F" w:rsidRDefault="00294927" w:rsidP="005124F0">
      <w:pPr>
        <w:pStyle w:val="ListParagraph"/>
        <w:numPr>
          <w:ilvl w:val="0"/>
          <w:numId w:val="8"/>
        </w:numPr>
        <w:autoSpaceDE w:val="0"/>
        <w:autoSpaceDN w:val="0"/>
        <w:adjustRightInd w:val="0"/>
        <w:ind w:left="360"/>
        <w:jc w:val="both"/>
        <w:rPr>
          <w:rFonts w:asciiTheme="minorHAnsi" w:hAnsiTheme="minorHAnsi" w:cstheme="minorHAnsi"/>
          <w:bCs/>
          <w:sz w:val="22"/>
          <w:szCs w:val="22"/>
          <w:lang w:val="en-GB"/>
        </w:rPr>
      </w:pPr>
      <w:r w:rsidRPr="0013396F">
        <w:rPr>
          <w:rFonts w:asciiTheme="minorHAnsi" w:hAnsiTheme="minorHAnsi" w:cstheme="minorHAnsi"/>
          <w:b/>
          <w:bCs/>
          <w:sz w:val="22"/>
          <w:szCs w:val="22"/>
          <w:lang w:val="en-GB"/>
        </w:rPr>
        <w:t>Final Evaluation Report</w:t>
      </w:r>
      <w:r w:rsidR="00A833A3" w:rsidRPr="0013396F">
        <w:rPr>
          <w:rFonts w:asciiTheme="minorHAnsi" w:hAnsiTheme="minorHAnsi" w:cstheme="minorHAnsi"/>
          <w:bCs/>
          <w:sz w:val="22"/>
          <w:szCs w:val="22"/>
          <w:lang w:val="en-GB"/>
        </w:rPr>
        <w:t xml:space="preserve"> </w:t>
      </w:r>
      <w:r w:rsidR="00EE58C9" w:rsidRPr="0013396F">
        <w:rPr>
          <w:rFonts w:asciiTheme="minorHAnsi" w:hAnsiTheme="minorHAnsi" w:cstheme="minorHAnsi"/>
          <w:bCs/>
          <w:sz w:val="22"/>
          <w:szCs w:val="22"/>
          <w:lang w:val="en-GB"/>
        </w:rPr>
        <w:t xml:space="preserve">(maximum 50 pages of the main body) </w:t>
      </w:r>
      <w:bookmarkStart w:id="4" w:name="_Hlk2255328"/>
      <w:r w:rsidR="0026153B" w:rsidRPr="0013396F">
        <w:rPr>
          <w:rFonts w:asciiTheme="minorHAnsi" w:hAnsiTheme="minorHAnsi" w:cstheme="minorHAnsi"/>
          <w:bCs/>
          <w:sz w:val="22"/>
          <w:szCs w:val="22"/>
          <w:lang w:val="en-GB"/>
        </w:rPr>
        <w:t>should be logically structured</w:t>
      </w:r>
      <w:r w:rsidR="00E23715" w:rsidRPr="0013396F">
        <w:rPr>
          <w:rFonts w:asciiTheme="minorHAnsi" w:hAnsiTheme="minorHAnsi" w:cstheme="minorHAnsi"/>
          <w:bCs/>
          <w:sz w:val="22"/>
          <w:szCs w:val="22"/>
          <w:lang w:val="en-GB"/>
        </w:rPr>
        <w:t xml:space="preserve">, </w:t>
      </w:r>
      <w:r w:rsidR="0026153B" w:rsidRPr="0013396F">
        <w:rPr>
          <w:rFonts w:asciiTheme="minorHAnsi" w:hAnsiTheme="minorHAnsi" w:cstheme="minorHAnsi"/>
          <w:bCs/>
          <w:sz w:val="22"/>
          <w:szCs w:val="22"/>
          <w:lang w:val="en-GB"/>
        </w:rPr>
        <w:t xml:space="preserve">contain </w:t>
      </w:r>
      <w:r w:rsidR="00F07023" w:rsidRPr="0013396F">
        <w:rPr>
          <w:rFonts w:asciiTheme="minorHAnsi" w:hAnsiTheme="minorHAnsi" w:cstheme="minorHAnsi"/>
          <w:bCs/>
          <w:sz w:val="22"/>
          <w:szCs w:val="22"/>
          <w:lang w:val="en-GB"/>
        </w:rPr>
        <w:t xml:space="preserve">data and </w:t>
      </w:r>
      <w:r w:rsidR="0026153B" w:rsidRPr="0013396F">
        <w:rPr>
          <w:rFonts w:asciiTheme="minorHAnsi" w:hAnsiTheme="minorHAnsi" w:cstheme="minorHAnsi"/>
          <w:bCs/>
          <w:sz w:val="22"/>
          <w:szCs w:val="22"/>
          <w:lang w:val="en-GB"/>
        </w:rPr>
        <w:t xml:space="preserve">evidence-based findings, conclusions, lessons and </w:t>
      </w:r>
      <w:r w:rsidR="00127B85" w:rsidRPr="0013396F">
        <w:rPr>
          <w:rFonts w:asciiTheme="minorHAnsi" w:hAnsiTheme="minorHAnsi" w:cstheme="minorHAnsi"/>
          <w:bCs/>
          <w:sz w:val="22"/>
          <w:szCs w:val="22"/>
          <w:lang w:val="en-GB"/>
        </w:rPr>
        <w:t xml:space="preserve">actionable </w:t>
      </w:r>
      <w:r w:rsidR="0026153B" w:rsidRPr="0013396F">
        <w:rPr>
          <w:rFonts w:asciiTheme="minorHAnsi" w:hAnsiTheme="minorHAnsi" w:cstheme="minorHAnsi"/>
          <w:bCs/>
          <w:sz w:val="22"/>
          <w:szCs w:val="22"/>
          <w:lang w:val="en-GB"/>
        </w:rPr>
        <w:t>recommendations</w:t>
      </w:r>
      <w:r w:rsidR="00E23715" w:rsidRPr="0013396F">
        <w:rPr>
          <w:rFonts w:asciiTheme="minorHAnsi" w:hAnsiTheme="minorHAnsi" w:cstheme="minorHAnsi"/>
          <w:bCs/>
          <w:sz w:val="22"/>
          <w:szCs w:val="22"/>
          <w:lang w:val="en-GB"/>
        </w:rPr>
        <w:t xml:space="preserve">, </w:t>
      </w:r>
      <w:r w:rsidR="0026153B" w:rsidRPr="0013396F">
        <w:rPr>
          <w:rFonts w:asciiTheme="minorHAnsi" w:hAnsiTheme="minorHAnsi" w:cstheme="minorHAnsi"/>
          <w:bCs/>
          <w:sz w:val="22"/>
          <w:szCs w:val="22"/>
          <w:lang w:val="en-GB"/>
        </w:rPr>
        <w:t>and be presented in a way that makes the information accessible and comprehensible</w:t>
      </w:r>
      <w:r w:rsidR="00515304" w:rsidRPr="0013396F">
        <w:rPr>
          <w:rFonts w:asciiTheme="minorHAnsi" w:hAnsiTheme="minorHAnsi" w:cstheme="minorHAnsi"/>
          <w:sz w:val="22"/>
          <w:szCs w:val="22"/>
          <w:lang w:val="en-GB"/>
        </w:rPr>
        <w:t>.</w:t>
      </w:r>
      <w:r w:rsidR="000A5087" w:rsidRPr="0013396F">
        <w:rPr>
          <w:rFonts w:asciiTheme="minorHAnsi" w:hAnsiTheme="minorHAnsi" w:cstheme="minorHAnsi"/>
          <w:sz w:val="22"/>
          <w:szCs w:val="22"/>
          <w:lang w:val="en-GB"/>
        </w:rPr>
        <w:t xml:space="preserve"> </w:t>
      </w:r>
      <w:r w:rsidR="00C54AE0" w:rsidRPr="0013396F">
        <w:rPr>
          <w:rFonts w:asciiTheme="minorHAnsi" w:hAnsiTheme="minorHAnsi" w:cstheme="minorHAnsi"/>
          <w:bCs/>
          <w:sz w:val="22"/>
          <w:szCs w:val="22"/>
          <w:lang w:val="en-GB"/>
        </w:rPr>
        <w:t xml:space="preserve">Finally, </w:t>
      </w:r>
      <w:r w:rsidR="00515304" w:rsidRPr="0013396F">
        <w:rPr>
          <w:rFonts w:asciiTheme="minorHAnsi" w:hAnsiTheme="minorHAnsi" w:cstheme="minorHAnsi"/>
          <w:bCs/>
          <w:sz w:val="22"/>
          <w:szCs w:val="22"/>
          <w:lang w:val="en-GB"/>
        </w:rPr>
        <w:t>based on the evaluation finding</w:t>
      </w:r>
      <w:r w:rsidR="00A833A3" w:rsidRPr="0013396F">
        <w:rPr>
          <w:rFonts w:asciiTheme="minorHAnsi" w:hAnsiTheme="minorHAnsi" w:cstheme="minorHAnsi"/>
          <w:bCs/>
          <w:sz w:val="22"/>
          <w:szCs w:val="22"/>
          <w:lang w:val="en-GB"/>
        </w:rPr>
        <w:t>s</w:t>
      </w:r>
      <w:r w:rsidR="008220F8" w:rsidRPr="0013396F">
        <w:rPr>
          <w:rFonts w:asciiTheme="minorHAnsi" w:hAnsiTheme="minorHAnsi" w:cstheme="minorHAnsi"/>
          <w:bCs/>
          <w:sz w:val="22"/>
          <w:szCs w:val="22"/>
          <w:lang w:val="en-GB"/>
        </w:rPr>
        <w:t xml:space="preserve"> and in a distinct </w:t>
      </w:r>
      <w:r w:rsidR="00E80675" w:rsidRPr="0013396F">
        <w:rPr>
          <w:rFonts w:asciiTheme="minorHAnsi" w:hAnsiTheme="minorHAnsi" w:cstheme="minorHAnsi"/>
          <w:bCs/>
          <w:sz w:val="22"/>
          <w:szCs w:val="22"/>
          <w:lang w:val="en-GB"/>
        </w:rPr>
        <w:t>r</w:t>
      </w:r>
      <w:r w:rsidR="008220F8" w:rsidRPr="0013396F">
        <w:rPr>
          <w:rFonts w:asciiTheme="minorHAnsi" w:hAnsiTheme="minorHAnsi" w:cstheme="minorHAnsi"/>
          <w:bCs/>
          <w:sz w:val="22"/>
          <w:szCs w:val="22"/>
          <w:lang w:val="en-GB"/>
        </w:rPr>
        <w:t xml:space="preserve">eport section, </w:t>
      </w:r>
      <w:r w:rsidR="00C54AE0" w:rsidRPr="0013396F">
        <w:rPr>
          <w:rFonts w:asciiTheme="minorHAnsi" w:hAnsiTheme="minorHAnsi" w:cstheme="minorHAnsi"/>
          <w:bCs/>
          <w:sz w:val="22"/>
          <w:szCs w:val="22"/>
          <w:lang w:val="en-GB"/>
        </w:rPr>
        <w:t xml:space="preserve">the Consultant will provide </w:t>
      </w:r>
      <w:r w:rsidR="00276D6F" w:rsidRPr="0013396F">
        <w:rPr>
          <w:rFonts w:asciiTheme="minorHAnsi" w:hAnsiTheme="minorHAnsi" w:cstheme="minorHAnsi"/>
          <w:b/>
          <w:bCs/>
          <w:sz w:val="22"/>
          <w:szCs w:val="22"/>
          <w:lang w:val="en-GB"/>
        </w:rPr>
        <w:t xml:space="preserve">forward-looking </w:t>
      </w:r>
      <w:r w:rsidR="00E23715" w:rsidRPr="0013396F">
        <w:rPr>
          <w:rFonts w:asciiTheme="minorHAnsi" w:hAnsiTheme="minorHAnsi" w:cstheme="minorHAnsi"/>
          <w:b/>
          <w:bCs/>
          <w:sz w:val="22"/>
          <w:szCs w:val="22"/>
          <w:lang w:val="en-GB"/>
        </w:rPr>
        <w:t>actionable recommendations</w:t>
      </w:r>
      <w:r w:rsidR="00276D6F" w:rsidRPr="0013396F">
        <w:rPr>
          <w:rFonts w:asciiTheme="minorHAnsi" w:hAnsiTheme="minorHAnsi" w:cstheme="minorHAnsi"/>
          <w:b/>
          <w:bCs/>
          <w:sz w:val="22"/>
          <w:szCs w:val="22"/>
          <w:lang w:val="en-GB"/>
        </w:rPr>
        <w:t>,</w:t>
      </w:r>
      <w:r w:rsidR="00C54AE0" w:rsidRPr="0013396F">
        <w:rPr>
          <w:rFonts w:asciiTheme="minorHAnsi" w:hAnsiTheme="minorHAnsi" w:cstheme="minorHAnsi"/>
          <w:bCs/>
          <w:sz w:val="22"/>
          <w:szCs w:val="22"/>
          <w:lang w:val="en-GB"/>
        </w:rPr>
        <w:t xml:space="preserve"> outlining key</w:t>
      </w:r>
      <w:r w:rsidR="00515304" w:rsidRPr="0013396F">
        <w:rPr>
          <w:rFonts w:asciiTheme="minorHAnsi" w:hAnsiTheme="minorHAnsi" w:cstheme="minorHAnsi"/>
          <w:bCs/>
          <w:sz w:val="22"/>
          <w:szCs w:val="22"/>
          <w:lang w:val="en-GB"/>
        </w:rPr>
        <w:t xml:space="preserve"> strategic</w:t>
      </w:r>
      <w:r w:rsidR="00C54AE0" w:rsidRPr="0013396F">
        <w:rPr>
          <w:rFonts w:asciiTheme="minorHAnsi" w:hAnsiTheme="minorHAnsi" w:cstheme="minorHAnsi"/>
          <w:bCs/>
          <w:sz w:val="22"/>
          <w:szCs w:val="22"/>
          <w:lang w:val="en-GB"/>
        </w:rPr>
        <w:t xml:space="preserve"> priorities to be addressed in the potential next phase of the </w:t>
      </w:r>
      <w:r w:rsidR="00810D24" w:rsidRPr="0013396F">
        <w:rPr>
          <w:rFonts w:asciiTheme="minorHAnsi" w:hAnsiTheme="minorHAnsi" w:cstheme="minorHAnsi"/>
          <w:bCs/>
          <w:sz w:val="22"/>
          <w:szCs w:val="22"/>
          <w:lang w:val="en-GB"/>
        </w:rPr>
        <w:t>project</w:t>
      </w:r>
      <w:bookmarkEnd w:id="4"/>
      <w:r w:rsidR="00C54AE0" w:rsidRPr="0013396F">
        <w:rPr>
          <w:rFonts w:asciiTheme="minorHAnsi" w:hAnsiTheme="minorHAnsi" w:cstheme="minorHAnsi"/>
          <w:bCs/>
          <w:sz w:val="22"/>
          <w:szCs w:val="22"/>
          <w:lang w:val="en-GB"/>
        </w:rPr>
        <w:t>.</w:t>
      </w:r>
      <w:r w:rsidR="0030562B" w:rsidRPr="0013396F">
        <w:rPr>
          <w:rStyle w:val="FootnoteReference"/>
          <w:rFonts w:asciiTheme="minorHAnsi" w:hAnsiTheme="minorHAnsi" w:cstheme="minorHAnsi"/>
          <w:bCs/>
          <w:sz w:val="22"/>
          <w:szCs w:val="22"/>
          <w:lang w:val="en-GB"/>
        </w:rPr>
        <w:footnoteReference w:id="4"/>
      </w:r>
      <w:r w:rsidR="007A0432" w:rsidRPr="0013396F">
        <w:rPr>
          <w:rFonts w:asciiTheme="minorHAnsi" w:hAnsiTheme="minorHAnsi" w:cstheme="minorHAnsi"/>
          <w:bCs/>
          <w:sz w:val="22"/>
          <w:szCs w:val="22"/>
          <w:lang w:val="en-GB"/>
        </w:rPr>
        <w:t xml:space="preserve"> </w:t>
      </w:r>
    </w:p>
    <w:p w14:paraId="48ADA4D3" w14:textId="77777777" w:rsidR="007A0432" w:rsidRPr="0013396F" w:rsidRDefault="007A0432" w:rsidP="008A5E90">
      <w:pPr>
        <w:autoSpaceDE w:val="0"/>
        <w:autoSpaceDN w:val="0"/>
        <w:adjustRightInd w:val="0"/>
        <w:jc w:val="both"/>
        <w:rPr>
          <w:rFonts w:asciiTheme="minorHAnsi" w:hAnsiTheme="minorHAnsi" w:cstheme="minorHAnsi"/>
          <w:b/>
          <w:bCs/>
          <w:sz w:val="22"/>
          <w:szCs w:val="22"/>
          <w:lang w:val="en-GB"/>
        </w:rPr>
      </w:pPr>
    </w:p>
    <w:p w14:paraId="4CCB1A02" w14:textId="2EFEA1AB" w:rsidR="008220F8" w:rsidRPr="0013396F" w:rsidRDefault="008220F8" w:rsidP="00234147">
      <w:pPr>
        <w:pStyle w:val="Heading2"/>
        <w:numPr>
          <w:ilvl w:val="0"/>
          <w:numId w:val="1"/>
        </w:numPr>
        <w:spacing w:after="120"/>
        <w:rPr>
          <w:rFonts w:asciiTheme="minorHAnsi" w:hAnsiTheme="minorHAnsi"/>
          <w:sz w:val="24"/>
          <w:szCs w:val="24"/>
          <w:lang w:val="en-GB"/>
        </w:rPr>
      </w:pPr>
      <w:r w:rsidRPr="0013396F">
        <w:rPr>
          <w:rFonts w:asciiTheme="minorHAnsi" w:hAnsiTheme="minorHAnsi"/>
          <w:sz w:val="24"/>
          <w:szCs w:val="24"/>
          <w:lang w:val="en-GB"/>
        </w:rPr>
        <w:t>E</w:t>
      </w:r>
      <w:r w:rsidR="00E80675" w:rsidRPr="0013396F">
        <w:rPr>
          <w:rFonts w:asciiTheme="minorHAnsi" w:hAnsiTheme="minorHAnsi"/>
          <w:sz w:val="24"/>
          <w:szCs w:val="24"/>
          <w:lang w:val="en-GB"/>
        </w:rPr>
        <w:t xml:space="preserve">valuation team composition and required competencies </w:t>
      </w:r>
    </w:p>
    <w:p w14:paraId="2A379136" w14:textId="6B0898C5" w:rsidR="00276D6F" w:rsidRPr="00E90D19" w:rsidRDefault="008220F8" w:rsidP="008220F8">
      <w:pPr>
        <w:jc w:val="both"/>
        <w:rPr>
          <w:rFonts w:asciiTheme="minorHAnsi" w:eastAsia="MS Mincho" w:hAnsiTheme="minorHAnsi" w:cstheme="minorHAnsi"/>
          <w:sz w:val="22"/>
          <w:szCs w:val="22"/>
          <w:lang w:val="en-GB"/>
        </w:rPr>
      </w:pPr>
      <w:r w:rsidRPr="0013396F">
        <w:rPr>
          <w:rFonts w:asciiTheme="minorHAnsi" w:eastAsia="MS Mincho" w:hAnsiTheme="minorHAnsi" w:cstheme="minorHAnsi"/>
          <w:sz w:val="22"/>
          <w:szCs w:val="22"/>
          <w:lang w:val="en-GB"/>
        </w:rPr>
        <w:t xml:space="preserve">The evaluation will be conducted by </w:t>
      </w:r>
      <w:r w:rsidR="000D329F" w:rsidRPr="0013396F">
        <w:rPr>
          <w:rFonts w:asciiTheme="minorHAnsi" w:eastAsia="MS Mincho" w:hAnsiTheme="minorHAnsi" w:cstheme="minorHAnsi"/>
          <w:sz w:val="22"/>
          <w:szCs w:val="22"/>
          <w:lang w:val="en-GB"/>
        </w:rPr>
        <w:t>a</w:t>
      </w:r>
      <w:r w:rsidRPr="0013396F">
        <w:rPr>
          <w:rFonts w:asciiTheme="minorHAnsi" w:eastAsia="MS Mincho" w:hAnsiTheme="minorHAnsi" w:cstheme="minorHAnsi"/>
          <w:sz w:val="22"/>
          <w:szCs w:val="22"/>
          <w:lang w:val="en-GB"/>
        </w:rPr>
        <w:t xml:space="preserve"> </w:t>
      </w:r>
      <w:r w:rsidR="00026664" w:rsidRPr="0013396F">
        <w:rPr>
          <w:rFonts w:asciiTheme="minorHAnsi" w:eastAsia="MS Mincho" w:hAnsiTheme="minorHAnsi" w:cstheme="minorHAnsi"/>
          <w:sz w:val="22"/>
          <w:szCs w:val="22"/>
          <w:lang w:val="en-GB"/>
        </w:rPr>
        <w:t>N</w:t>
      </w:r>
      <w:r w:rsidRPr="0013396F">
        <w:rPr>
          <w:rFonts w:asciiTheme="minorHAnsi" w:eastAsia="MS Mincho" w:hAnsiTheme="minorHAnsi" w:cstheme="minorHAnsi"/>
          <w:sz w:val="22"/>
          <w:szCs w:val="22"/>
          <w:lang w:val="en-GB"/>
        </w:rPr>
        <w:t xml:space="preserve">ational </w:t>
      </w:r>
      <w:r w:rsidR="00276D6F" w:rsidRPr="0013396F">
        <w:rPr>
          <w:rFonts w:asciiTheme="minorHAnsi" w:eastAsia="MS Mincho" w:hAnsiTheme="minorHAnsi" w:cstheme="minorHAnsi"/>
          <w:sz w:val="22"/>
          <w:szCs w:val="22"/>
          <w:lang w:val="en-GB"/>
        </w:rPr>
        <w:t xml:space="preserve">Evaluation </w:t>
      </w:r>
      <w:r w:rsidRPr="0013396F">
        <w:rPr>
          <w:rFonts w:asciiTheme="minorHAnsi" w:eastAsia="MS Mincho" w:hAnsiTheme="minorHAnsi" w:cstheme="minorHAnsi"/>
          <w:sz w:val="22"/>
          <w:szCs w:val="22"/>
          <w:lang w:val="en-GB"/>
        </w:rPr>
        <w:t xml:space="preserve">Consultant. </w:t>
      </w:r>
      <w:r w:rsidR="00276D6F" w:rsidRPr="0013396F">
        <w:rPr>
          <w:rFonts w:asciiTheme="minorHAnsi" w:eastAsia="MS Mincho" w:hAnsiTheme="minorHAnsi" w:cstheme="minorHAnsi"/>
          <w:sz w:val="22"/>
          <w:szCs w:val="22"/>
          <w:lang w:val="en-GB"/>
        </w:rPr>
        <w:t xml:space="preserve">The Consultant is expected to provide an independent and substantiated review of the </w:t>
      </w:r>
      <w:r w:rsidR="00810D24" w:rsidRPr="0013396F">
        <w:rPr>
          <w:rFonts w:asciiTheme="minorHAnsi" w:eastAsia="MS Mincho" w:hAnsiTheme="minorHAnsi" w:cstheme="minorHAnsi"/>
          <w:sz w:val="22"/>
          <w:szCs w:val="22"/>
          <w:lang w:val="en-GB"/>
        </w:rPr>
        <w:t>project</w:t>
      </w:r>
      <w:r w:rsidR="00276D6F" w:rsidRPr="0013396F">
        <w:rPr>
          <w:rFonts w:asciiTheme="minorHAnsi" w:eastAsia="MS Mincho" w:hAnsiTheme="minorHAnsi" w:cstheme="minorHAnsi"/>
          <w:sz w:val="22"/>
          <w:szCs w:val="22"/>
          <w:lang w:val="en-GB"/>
        </w:rPr>
        <w:t xml:space="preserve"> achievements; </w:t>
      </w:r>
      <w:r w:rsidR="001F5835" w:rsidRPr="0013396F">
        <w:rPr>
          <w:rFonts w:asciiTheme="minorHAnsi" w:eastAsia="MS Mincho" w:hAnsiTheme="minorHAnsi" w:cstheme="minorHAnsi"/>
          <w:sz w:val="22"/>
          <w:szCs w:val="22"/>
          <w:lang w:val="en-GB"/>
        </w:rPr>
        <w:t xml:space="preserve">consider communication and visibility; </w:t>
      </w:r>
      <w:r w:rsidR="00276D6F" w:rsidRPr="0013396F">
        <w:rPr>
          <w:rFonts w:asciiTheme="minorHAnsi" w:eastAsia="MS Mincho" w:hAnsiTheme="minorHAnsi" w:cstheme="minorHAnsi"/>
          <w:sz w:val="22"/>
          <w:szCs w:val="22"/>
          <w:lang w:val="en-GB"/>
        </w:rPr>
        <w:t xml:space="preserve">capture underperformance; review coherence and inter-connectivity among initiatives within the </w:t>
      </w:r>
      <w:r w:rsidR="00810D24" w:rsidRPr="0013396F">
        <w:rPr>
          <w:rFonts w:asciiTheme="minorHAnsi" w:eastAsia="MS Mincho" w:hAnsiTheme="minorHAnsi" w:cstheme="minorHAnsi"/>
          <w:sz w:val="22"/>
          <w:szCs w:val="22"/>
          <w:lang w:val="en-GB"/>
        </w:rPr>
        <w:t>project</w:t>
      </w:r>
      <w:r w:rsidR="00276D6F" w:rsidRPr="0013396F">
        <w:rPr>
          <w:rFonts w:asciiTheme="minorHAnsi" w:eastAsia="MS Mincho" w:hAnsiTheme="minorHAnsi" w:cstheme="minorHAnsi"/>
          <w:sz w:val="22"/>
          <w:szCs w:val="22"/>
          <w:lang w:val="en-GB"/>
        </w:rPr>
        <w:t>; assess partnership strategy; capture feedback from beneficiaries of assistance provided</w:t>
      </w:r>
      <w:r w:rsidR="00E23715" w:rsidRPr="0013396F">
        <w:rPr>
          <w:rFonts w:asciiTheme="minorHAnsi" w:eastAsia="MS Mincho" w:hAnsiTheme="minorHAnsi" w:cstheme="minorHAnsi"/>
          <w:sz w:val="22"/>
          <w:szCs w:val="22"/>
          <w:lang w:val="en-GB"/>
        </w:rPr>
        <w:t xml:space="preserve"> by the </w:t>
      </w:r>
      <w:r w:rsidR="00810D24" w:rsidRPr="0013396F">
        <w:rPr>
          <w:rFonts w:asciiTheme="minorHAnsi" w:eastAsia="MS Mincho" w:hAnsiTheme="minorHAnsi" w:cstheme="minorHAnsi"/>
          <w:sz w:val="22"/>
          <w:szCs w:val="22"/>
          <w:lang w:val="en-GB"/>
        </w:rPr>
        <w:t>project</w:t>
      </w:r>
      <w:r w:rsidR="00276D6F" w:rsidRPr="0013396F">
        <w:rPr>
          <w:rFonts w:asciiTheme="minorHAnsi" w:eastAsia="MS Mincho" w:hAnsiTheme="minorHAnsi" w:cstheme="minorHAnsi"/>
          <w:sz w:val="22"/>
          <w:szCs w:val="22"/>
          <w:lang w:val="en-GB"/>
        </w:rPr>
        <w:t>, in light of development results; last but not least – recommend improvements that may be undertaken to ensure quality outcome, a</w:t>
      </w:r>
      <w:r w:rsidR="001E7AC6" w:rsidRPr="0013396F">
        <w:rPr>
          <w:rFonts w:asciiTheme="minorHAnsi" w:eastAsia="MS Mincho" w:hAnsiTheme="minorHAnsi" w:cstheme="minorHAnsi"/>
          <w:sz w:val="22"/>
          <w:szCs w:val="22"/>
          <w:lang w:val="en-GB"/>
        </w:rPr>
        <w:t xml:space="preserve">nd provide </w:t>
      </w:r>
      <w:r w:rsidR="00E23715" w:rsidRPr="0013396F">
        <w:rPr>
          <w:rFonts w:asciiTheme="minorHAnsi" w:eastAsia="MS Mincho" w:hAnsiTheme="minorHAnsi" w:cstheme="minorHAnsi"/>
          <w:sz w:val="22"/>
          <w:szCs w:val="22"/>
          <w:lang w:val="en-GB"/>
        </w:rPr>
        <w:t>s</w:t>
      </w:r>
      <w:r w:rsidR="00276D6F" w:rsidRPr="0013396F">
        <w:rPr>
          <w:rFonts w:asciiTheme="minorHAnsi" w:eastAsia="MS Mincho" w:hAnsiTheme="minorHAnsi" w:cstheme="minorHAnsi"/>
          <w:sz w:val="22"/>
          <w:szCs w:val="22"/>
          <w:lang w:val="en-GB"/>
        </w:rPr>
        <w:t xml:space="preserve">trategic </w:t>
      </w:r>
      <w:r w:rsidR="001E7AC6" w:rsidRPr="0013396F">
        <w:rPr>
          <w:rFonts w:asciiTheme="minorHAnsi" w:eastAsia="MS Mincho" w:hAnsiTheme="minorHAnsi" w:cstheme="minorHAnsi"/>
          <w:sz w:val="22"/>
          <w:szCs w:val="22"/>
          <w:lang w:val="en-GB"/>
        </w:rPr>
        <w:t xml:space="preserve">forward-looking </w:t>
      </w:r>
      <w:r w:rsidR="00E23715" w:rsidRPr="0013396F">
        <w:rPr>
          <w:rFonts w:asciiTheme="minorHAnsi" w:eastAsia="MS Mincho" w:hAnsiTheme="minorHAnsi" w:cstheme="minorHAnsi"/>
          <w:sz w:val="22"/>
          <w:szCs w:val="22"/>
          <w:lang w:val="en-GB"/>
        </w:rPr>
        <w:t>recommendations</w:t>
      </w:r>
      <w:r w:rsidR="001E7AC6" w:rsidRPr="0013396F">
        <w:rPr>
          <w:rFonts w:asciiTheme="minorHAnsi" w:eastAsia="MS Mincho" w:hAnsiTheme="minorHAnsi" w:cstheme="minorHAnsi"/>
          <w:sz w:val="22"/>
          <w:szCs w:val="22"/>
          <w:lang w:val="en-GB"/>
        </w:rPr>
        <w:t xml:space="preserve">, outlining </w:t>
      </w:r>
      <w:r w:rsidR="00276D6F" w:rsidRPr="0013396F">
        <w:rPr>
          <w:rFonts w:asciiTheme="minorHAnsi" w:eastAsia="MS Mincho" w:hAnsiTheme="minorHAnsi" w:cstheme="minorHAnsi"/>
          <w:sz w:val="22"/>
          <w:szCs w:val="22"/>
          <w:lang w:val="en-GB"/>
        </w:rPr>
        <w:t>pathway</w:t>
      </w:r>
      <w:r w:rsidR="001E7AC6" w:rsidRPr="0013396F">
        <w:rPr>
          <w:rFonts w:asciiTheme="minorHAnsi" w:eastAsia="MS Mincho" w:hAnsiTheme="minorHAnsi" w:cstheme="minorHAnsi"/>
          <w:sz w:val="22"/>
          <w:szCs w:val="22"/>
          <w:lang w:val="en-GB"/>
        </w:rPr>
        <w:t>s</w:t>
      </w:r>
      <w:r w:rsidR="00276D6F" w:rsidRPr="0013396F">
        <w:rPr>
          <w:rFonts w:asciiTheme="minorHAnsi" w:eastAsia="MS Mincho" w:hAnsiTheme="minorHAnsi" w:cstheme="minorHAnsi"/>
          <w:sz w:val="22"/>
          <w:szCs w:val="22"/>
          <w:lang w:val="en-GB"/>
        </w:rPr>
        <w:t xml:space="preserve"> for the period</w:t>
      </w:r>
      <w:r w:rsidR="00276D6F" w:rsidRPr="00E90D19">
        <w:rPr>
          <w:rFonts w:asciiTheme="minorHAnsi" w:eastAsia="MS Mincho" w:hAnsiTheme="minorHAnsi" w:cstheme="minorHAnsi"/>
          <w:sz w:val="22"/>
          <w:szCs w:val="22"/>
          <w:lang w:val="en-GB"/>
        </w:rPr>
        <w:t xml:space="preserve"> beyond this </w:t>
      </w:r>
      <w:r w:rsidR="00810D24">
        <w:rPr>
          <w:rFonts w:asciiTheme="minorHAnsi" w:eastAsia="MS Mincho" w:hAnsiTheme="minorHAnsi" w:cstheme="minorHAnsi"/>
          <w:sz w:val="22"/>
          <w:szCs w:val="22"/>
          <w:lang w:val="en-GB"/>
        </w:rPr>
        <w:t>project</w:t>
      </w:r>
      <w:r w:rsidR="00276D6F" w:rsidRPr="00E90D19">
        <w:rPr>
          <w:rFonts w:asciiTheme="minorHAnsi" w:eastAsia="MS Mincho" w:hAnsiTheme="minorHAnsi" w:cstheme="minorHAnsi"/>
          <w:sz w:val="22"/>
          <w:szCs w:val="22"/>
          <w:lang w:val="en-GB"/>
        </w:rPr>
        <w:t xml:space="preserve"> </w:t>
      </w:r>
      <w:r w:rsidR="001E7AC6" w:rsidRPr="00E90D19">
        <w:rPr>
          <w:rFonts w:asciiTheme="minorHAnsi" w:eastAsia="MS Mincho" w:hAnsiTheme="minorHAnsi" w:cstheme="minorHAnsi"/>
          <w:sz w:val="22"/>
          <w:szCs w:val="22"/>
          <w:lang w:val="en-GB"/>
        </w:rPr>
        <w:t>phase</w:t>
      </w:r>
      <w:r w:rsidR="00276D6F" w:rsidRPr="00E90D19">
        <w:rPr>
          <w:rFonts w:asciiTheme="minorHAnsi" w:eastAsia="MS Mincho" w:hAnsiTheme="minorHAnsi" w:cstheme="minorHAnsi"/>
          <w:sz w:val="22"/>
          <w:szCs w:val="22"/>
          <w:lang w:val="en-GB"/>
        </w:rPr>
        <w:t>.</w:t>
      </w:r>
    </w:p>
    <w:p w14:paraId="5ED9115F" w14:textId="77777777" w:rsidR="008220F8" w:rsidRPr="00E90D19" w:rsidRDefault="008220F8" w:rsidP="008220F8">
      <w:pPr>
        <w:jc w:val="both"/>
        <w:rPr>
          <w:rFonts w:asciiTheme="minorHAnsi" w:eastAsia="MS Mincho" w:hAnsiTheme="minorHAnsi" w:cstheme="minorHAnsi"/>
          <w:sz w:val="22"/>
          <w:szCs w:val="22"/>
          <w:lang w:val="en-GB"/>
        </w:rPr>
      </w:pPr>
    </w:p>
    <w:p w14:paraId="241C3A47" w14:textId="51F0B8AB" w:rsidR="008220F8" w:rsidRPr="00E90D19" w:rsidRDefault="00E80675" w:rsidP="00234147">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values</w:t>
      </w:r>
    </w:p>
    <w:p w14:paraId="63686BDA"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Demonstrates integrity and fairness by modelling UN values and ethical standards;</w:t>
      </w:r>
    </w:p>
    <w:p w14:paraId="37FE8467"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E90D19" w:rsidRDefault="008220F8" w:rsidP="008220F8">
      <w:pPr>
        <w:spacing w:before="120" w:after="120"/>
        <w:jc w:val="both"/>
        <w:rPr>
          <w:rFonts w:asciiTheme="minorHAnsi" w:hAnsiTheme="minorHAnsi" w:cstheme="minorHAnsi"/>
          <w:b/>
          <w:sz w:val="22"/>
          <w:szCs w:val="22"/>
          <w:lang w:val="en-GB"/>
        </w:rPr>
      </w:pPr>
    </w:p>
    <w:p w14:paraId="02F56DB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Demonstrates professional competence to meet responsibilities and post requirements and is conscientious and efficient in meeting commitments, observing deadlines and achieving results;</w:t>
      </w:r>
    </w:p>
    <w:p w14:paraId="3E4F0874"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Results-Orientation: Plans and produces quality results to meet established goals, generates innovative, practical solutions to challenging situations;</w:t>
      </w:r>
    </w:p>
    <w:p w14:paraId="79042BEB"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Communication: Excellent communication skills, including the ability to convey complex concepts and recommendations, both orally and in writing, in a clear and persuasive style tailored to match different audiences;</w:t>
      </w:r>
    </w:p>
    <w:p w14:paraId="3015D826" w14:textId="77777777" w:rsidR="008220F8" w:rsidRPr="00E90D19" w:rsidRDefault="008220F8" w:rsidP="005124F0">
      <w:pPr>
        <w:numPr>
          <w:ilvl w:val="0"/>
          <w:numId w:val="9"/>
        </w:numPr>
        <w:spacing w:before="120" w:after="120"/>
        <w:jc w:val="both"/>
        <w:rPr>
          <w:rFonts w:asciiTheme="minorHAnsi" w:hAnsiTheme="minorHAnsi" w:cstheme="minorHAnsi"/>
          <w:spacing w:val="-4"/>
          <w:sz w:val="22"/>
          <w:szCs w:val="22"/>
          <w:lang w:val="en-GB"/>
        </w:rPr>
      </w:pPr>
      <w:r w:rsidRPr="00E90D19">
        <w:rPr>
          <w:rFonts w:asciiTheme="minorHAnsi" w:hAnsiTheme="minorHAnsi" w:cstheme="minorHAnsi"/>
          <w:spacing w:val="-4"/>
          <w:sz w:val="22"/>
          <w:szCs w:val="22"/>
          <w:lang w:val="en-GB"/>
        </w:rPr>
        <w:t>Team work: Ability to interact, establish and maintain effective working relations with a culturally diverse team;</w:t>
      </w:r>
    </w:p>
    <w:p w14:paraId="5111F45C" w14:textId="13E376D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8E2D24"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8220F8">
      <w:pPr>
        <w:suppressAutoHyphens/>
        <w:jc w:val="both"/>
        <w:rPr>
          <w:rFonts w:asciiTheme="minorHAnsi" w:hAnsiTheme="minorHAnsi" w:cstheme="minorHAnsi"/>
          <w:i/>
          <w:color w:val="A6A6A6"/>
          <w:sz w:val="22"/>
          <w:szCs w:val="22"/>
          <w:lang w:val="en-GB"/>
        </w:rPr>
      </w:pPr>
    </w:p>
    <w:p w14:paraId="5AA8D8BA" w14:textId="45506288" w:rsidR="008220F8" w:rsidRPr="00E90D19" w:rsidRDefault="00E80675" w:rsidP="00DE14DD">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 xml:space="preserve">ualifications for the </w:t>
      </w:r>
      <w:r w:rsidR="004A729E">
        <w:rPr>
          <w:rFonts w:asciiTheme="minorHAnsi" w:hAnsiTheme="minorHAnsi" w:cstheme="minorHAnsi"/>
          <w:b/>
          <w:sz w:val="22"/>
          <w:szCs w:val="22"/>
          <w:lang w:val="en-GB"/>
        </w:rPr>
        <w:t>National</w:t>
      </w:r>
      <w:r w:rsidR="008220F8" w:rsidRPr="00E90D19">
        <w:rPr>
          <w:rFonts w:asciiTheme="minorHAnsi" w:hAnsiTheme="minorHAnsi" w:cstheme="minorHAnsi"/>
          <w:b/>
          <w:sz w:val="22"/>
          <w:szCs w:val="22"/>
          <w:lang w:val="en-GB"/>
        </w:rPr>
        <w:t xml:space="preserve"> Evaluation Consultant</w:t>
      </w:r>
    </w:p>
    <w:p w14:paraId="06750C22"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Academic Qualifications/Education</w:t>
      </w:r>
    </w:p>
    <w:p w14:paraId="1FE2D9B5" w14:textId="73E9A80B" w:rsidR="00026664" w:rsidRPr="00627A75" w:rsidRDefault="008220F8" w:rsidP="003B740D">
      <w:pPr>
        <w:numPr>
          <w:ilvl w:val="1"/>
          <w:numId w:val="12"/>
        </w:numPr>
        <w:contextualSpacing/>
        <w:jc w:val="both"/>
        <w:rPr>
          <w:rFonts w:asciiTheme="minorHAnsi" w:hAnsiTheme="minorHAnsi" w:cstheme="minorHAnsi"/>
          <w:sz w:val="22"/>
          <w:szCs w:val="22"/>
          <w:lang w:val="en-GB"/>
        </w:rPr>
      </w:pPr>
      <w:r w:rsidRPr="00627A75">
        <w:rPr>
          <w:rFonts w:asciiTheme="minorHAnsi" w:hAnsiTheme="minorHAnsi" w:cstheme="minorHAnsi"/>
          <w:sz w:val="22"/>
          <w:szCs w:val="22"/>
          <w:lang w:val="en-GB"/>
        </w:rPr>
        <w:t xml:space="preserve">Advanced university degree in </w:t>
      </w:r>
      <w:r w:rsidR="00026664" w:rsidRPr="00627A75">
        <w:rPr>
          <w:rFonts w:asciiTheme="minorHAnsi" w:hAnsiTheme="minorHAnsi" w:cstheme="minorHAnsi"/>
          <w:sz w:val="22"/>
          <w:szCs w:val="22"/>
          <w:lang w:val="en-GB"/>
        </w:rPr>
        <w:t xml:space="preserve">mechanical engineering, </w:t>
      </w:r>
      <w:r w:rsidRPr="00627A75">
        <w:rPr>
          <w:rFonts w:asciiTheme="minorHAnsi" w:hAnsiTheme="minorHAnsi" w:cstheme="minorHAnsi"/>
          <w:sz w:val="22"/>
          <w:szCs w:val="22"/>
          <w:lang w:val="en-GB"/>
        </w:rPr>
        <w:t>social sciences, economics, public administration, or other sciences sustainable development;</w:t>
      </w:r>
      <w:r w:rsidR="00026664" w:rsidRPr="00627A75">
        <w:rPr>
          <w:rFonts w:asciiTheme="minorHAnsi" w:hAnsiTheme="minorHAnsi" w:cstheme="minorHAnsi"/>
          <w:sz w:val="22"/>
          <w:szCs w:val="22"/>
          <w:lang w:val="en-GB"/>
        </w:rPr>
        <w:t xml:space="preserve"> MA in </w:t>
      </w:r>
      <w:r w:rsidR="008E2D24" w:rsidRPr="00627A75">
        <w:rPr>
          <w:rFonts w:asciiTheme="minorHAnsi" w:hAnsiTheme="minorHAnsi" w:cstheme="minorHAnsi"/>
          <w:sz w:val="22"/>
          <w:szCs w:val="22"/>
          <w:lang w:val="en-GB"/>
        </w:rPr>
        <w:t>any</w:t>
      </w:r>
      <w:r w:rsidR="00026664" w:rsidRPr="00627A75">
        <w:rPr>
          <w:rFonts w:asciiTheme="minorHAnsi" w:hAnsiTheme="minorHAnsi" w:cstheme="minorHAnsi"/>
          <w:sz w:val="22"/>
          <w:szCs w:val="22"/>
          <w:lang w:val="en-GB"/>
        </w:rPr>
        <w:t xml:space="preserve"> of </w:t>
      </w:r>
      <w:r w:rsidR="008E2D24" w:rsidRPr="00627A75">
        <w:rPr>
          <w:rFonts w:asciiTheme="minorHAnsi" w:hAnsiTheme="minorHAnsi" w:cstheme="minorHAnsi"/>
          <w:sz w:val="22"/>
          <w:szCs w:val="22"/>
          <w:lang w:val="en-GB"/>
        </w:rPr>
        <w:t xml:space="preserve">indicated </w:t>
      </w:r>
      <w:r w:rsidR="00026664" w:rsidRPr="00627A75">
        <w:rPr>
          <w:rFonts w:asciiTheme="minorHAnsi" w:hAnsiTheme="minorHAnsi" w:cstheme="minorHAnsi"/>
          <w:sz w:val="22"/>
          <w:szCs w:val="22"/>
          <w:lang w:val="en-GB"/>
        </w:rPr>
        <w:t>fields is considered an advantage.</w:t>
      </w:r>
    </w:p>
    <w:p w14:paraId="3820299A" w14:textId="77777777" w:rsidR="003974DE" w:rsidRPr="00E90D19" w:rsidRDefault="003974DE" w:rsidP="003974DE">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44E8D40F" w14:textId="77777777" w:rsidR="003974DE" w:rsidRPr="001D0280" w:rsidRDefault="003974DE" w:rsidP="003974DE">
      <w:pPr>
        <w:numPr>
          <w:ilvl w:val="1"/>
          <w:numId w:val="12"/>
        </w:numPr>
        <w:contextualSpacing/>
        <w:jc w:val="both"/>
        <w:rPr>
          <w:rFonts w:asciiTheme="minorHAnsi" w:hAnsiTheme="minorHAnsi" w:cstheme="minorHAnsi"/>
          <w:sz w:val="22"/>
          <w:szCs w:val="22"/>
          <w:highlight w:val="yellow"/>
          <w:lang w:val="en-GB"/>
        </w:rPr>
      </w:pPr>
      <w:r w:rsidRPr="001D0280">
        <w:rPr>
          <w:rFonts w:asciiTheme="minorHAnsi" w:hAnsiTheme="minorHAnsi" w:cstheme="minorHAnsi"/>
          <w:sz w:val="22"/>
          <w:szCs w:val="22"/>
          <w:highlight w:val="yellow"/>
          <w:lang w:val="en-GB"/>
        </w:rPr>
        <w:t xml:space="preserve">At least 3-5 years of extensive expertise and experience </w:t>
      </w:r>
      <w:r>
        <w:rPr>
          <w:rFonts w:asciiTheme="minorHAnsi" w:hAnsiTheme="minorHAnsi" w:cstheme="minorHAnsi"/>
          <w:sz w:val="22"/>
          <w:szCs w:val="22"/>
          <w:highlight w:val="yellow"/>
          <w:lang w:val="en-GB"/>
        </w:rPr>
        <w:t>in e</w:t>
      </w:r>
      <w:r w:rsidRPr="001D0280">
        <w:rPr>
          <w:rFonts w:asciiTheme="minorHAnsi" w:hAnsiTheme="minorHAnsi" w:cstheme="minorHAnsi"/>
          <w:sz w:val="22"/>
          <w:szCs w:val="22"/>
          <w:highlight w:val="yellow"/>
          <w:lang w:val="en-GB"/>
        </w:rPr>
        <w:t xml:space="preserve">valuations </w:t>
      </w:r>
      <w:r>
        <w:rPr>
          <w:rFonts w:asciiTheme="minorHAnsi" w:hAnsiTheme="minorHAnsi" w:cstheme="minorHAnsi"/>
          <w:sz w:val="22"/>
          <w:szCs w:val="22"/>
          <w:highlight w:val="yellow"/>
          <w:lang w:val="en-GB"/>
        </w:rPr>
        <w:t>of</w:t>
      </w:r>
      <w:r w:rsidRPr="001D0280">
        <w:rPr>
          <w:rFonts w:asciiTheme="minorHAnsi" w:hAnsiTheme="minorHAnsi" w:cstheme="minorHAnsi"/>
          <w:sz w:val="22"/>
          <w:szCs w:val="22"/>
          <w:highlight w:val="yellow"/>
          <w:lang w:val="en-GB"/>
        </w:rPr>
        <w:t xml:space="preserve"> the project</w:t>
      </w:r>
      <w:r>
        <w:rPr>
          <w:rFonts w:asciiTheme="minorHAnsi" w:hAnsiTheme="minorHAnsi" w:cstheme="minorHAnsi"/>
          <w:sz w:val="22"/>
          <w:szCs w:val="22"/>
          <w:highlight w:val="yellow"/>
          <w:lang w:val="en-GB"/>
        </w:rPr>
        <w:t>s</w:t>
      </w:r>
      <w:r w:rsidRPr="001D0280">
        <w:rPr>
          <w:rFonts w:asciiTheme="minorHAnsi" w:hAnsiTheme="minorHAnsi" w:cstheme="minorHAnsi"/>
          <w:sz w:val="22"/>
          <w:szCs w:val="22"/>
          <w:highlight w:val="yellow"/>
          <w:lang w:val="en-GB"/>
        </w:rPr>
        <w:t>/programme</w:t>
      </w:r>
      <w:r>
        <w:rPr>
          <w:rFonts w:asciiTheme="minorHAnsi" w:hAnsiTheme="minorHAnsi" w:cstheme="minorHAnsi"/>
          <w:sz w:val="22"/>
          <w:szCs w:val="22"/>
          <w:highlight w:val="yellow"/>
          <w:lang w:val="en-GB"/>
        </w:rPr>
        <w:t>s</w:t>
      </w:r>
      <w:r w:rsidRPr="001D0280">
        <w:rPr>
          <w:rFonts w:asciiTheme="minorHAnsi" w:hAnsiTheme="minorHAnsi" w:cstheme="minorHAnsi"/>
          <w:sz w:val="22"/>
          <w:szCs w:val="22"/>
          <w:highlight w:val="yellow"/>
          <w:lang w:val="en-GB"/>
        </w:rPr>
        <w:t xml:space="preserve"> implement</w:t>
      </w:r>
      <w:r>
        <w:rPr>
          <w:rFonts w:asciiTheme="minorHAnsi" w:hAnsiTheme="minorHAnsi" w:cstheme="minorHAnsi"/>
          <w:sz w:val="22"/>
          <w:szCs w:val="22"/>
          <w:highlight w:val="yellow"/>
          <w:lang w:val="en-GB"/>
        </w:rPr>
        <w:t>ed</w:t>
      </w:r>
      <w:r w:rsidRPr="001D0280">
        <w:rPr>
          <w:rFonts w:asciiTheme="minorHAnsi" w:hAnsiTheme="minorHAnsi" w:cstheme="minorHAnsi"/>
          <w:sz w:val="22"/>
          <w:szCs w:val="22"/>
          <w:highlight w:val="yellow"/>
          <w:lang w:val="en-GB"/>
        </w:rPr>
        <w:t xml:space="preserve"> in </w:t>
      </w:r>
      <w:r>
        <w:rPr>
          <w:rFonts w:asciiTheme="minorHAnsi" w:hAnsiTheme="minorHAnsi" w:cstheme="minorHAnsi"/>
          <w:sz w:val="22"/>
          <w:szCs w:val="22"/>
          <w:highlight w:val="yellow"/>
          <w:lang w:val="en-GB"/>
        </w:rPr>
        <w:t xml:space="preserve">BiH bearing in mind </w:t>
      </w:r>
      <w:r w:rsidRPr="001D0280">
        <w:rPr>
          <w:rFonts w:asciiTheme="minorHAnsi" w:hAnsiTheme="minorHAnsi" w:cstheme="minorHAnsi"/>
          <w:sz w:val="22"/>
          <w:szCs w:val="22"/>
          <w:highlight w:val="yellow"/>
          <w:lang w:val="en-GB"/>
        </w:rPr>
        <w:t xml:space="preserve">the </w:t>
      </w:r>
      <w:r>
        <w:rPr>
          <w:rFonts w:asciiTheme="minorHAnsi" w:hAnsiTheme="minorHAnsi" w:cstheme="minorHAnsi"/>
          <w:sz w:val="22"/>
          <w:szCs w:val="22"/>
          <w:highlight w:val="yellow"/>
          <w:lang w:val="en-GB"/>
        </w:rPr>
        <w:t xml:space="preserve">BiH </w:t>
      </w:r>
      <w:r w:rsidRPr="001D0280">
        <w:rPr>
          <w:rFonts w:asciiTheme="minorHAnsi" w:hAnsiTheme="minorHAnsi" w:cstheme="minorHAnsi"/>
          <w:sz w:val="22"/>
          <w:szCs w:val="22"/>
          <w:highlight w:val="yellow"/>
          <w:lang w:val="en-GB"/>
        </w:rPr>
        <w:t xml:space="preserve">context and its constitutional setup;  </w:t>
      </w:r>
    </w:p>
    <w:p w14:paraId="331C187E" w14:textId="77777777" w:rsidR="003974DE" w:rsidRPr="00B7177E" w:rsidRDefault="003974DE" w:rsidP="003974DE">
      <w:pPr>
        <w:numPr>
          <w:ilvl w:val="1"/>
          <w:numId w:val="12"/>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w:t>
      </w:r>
      <w:r>
        <w:rPr>
          <w:rFonts w:asciiTheme="minorHAnsi" w:hAnsiTheme="minorHAnsi" w:cstheme="minorHAnsi"/>
          <w:sz w:val="22"/>
          <w:szCs w:val="22"/>
          <w:lang w:val="en-GB"/>
        </w:rPr>
        <w:t xml:space="preserve">UNDP </w:t>
      </w:r>
      <w:r w:rsidRPr="00E90D19">
        <w:rPr>
          <w:rFonts w:asciiTheme="minorHAnsi" w:hAnsiTheme="minorHAnsi" w:cstheme="minorHAnsi"/>
          <w:sz w:val="22"/>
          <w:szCs w:val="22"/>
          <w:lang w:val="en-GB"/>
        </w:rPr>
        <w:t xml:space="preserve">results-based management systems, and gender-sensitive monitoring and evaluation </w:t>
      </w:r>
      <w:r w:rsidRPr="00B7177E">
        <w:rPr>
          <w:rFonts w:asciiTheme="minorHAnsi" w:hAnsiTheme="minorHAnsi" w:cstheme="minorHAnsi"/>
          <w:sz w:val="22"/>
          <w:szCs w:val="22"/>
          <w:lang w:val="en-GB"/>
        </w:rPr>
        <w:t>methodologies;</w:t>
      </w:r>
    </w:p>
    <w:p w14:paraId="57E479D5" w14:textId="77777777" w:rsidR="003974DE" w:rsidRPr="009D0405" w:rsidRDefault="003974DE" w:rsidP="003974DE">
      <w:pPr>
        <w:numPr>
          <w:ilvl w:val="1"/>
          <w:numId w:val="12"/>
        </w:numPr>
        <w:contextualSpacing/>
        <w:jc w:val="both"/>
        <w:rPr>
          <w:rFonts w:asciiTheme="minorHAnsi" w:hAnsiTheme="minorHAnsi" w:cstheme="minorHAnsi"/>
          <w:sz w:val="22"/>
          <w:szCs w:val="22"/>
          <w:highlight w:val="yellow"/>
          <w:lang w:val="en-GB"/>
        </w:rPr>
      </w:pPr>
      <w:r w:rsidRPr="009D0405">
        <w:rPr>
          <w:rFonts w:asciiTheme="minorHAnsi" w:hAnsiTheme="minorHAnsi" w:cstheme="minorHAnsi"/>
          <w:sz w:val="22"/>
          <w:szCs w:val="22"/>
          <w:highlight w:val="yellow"/>
          <w:lang w:val="en-GB"/>
        </w:rPr>
        <w:t>General understanding and knowledge of the political/administrative and development context of BiH, with specific focus on projec</w:t>
      </w:r>
      <w:r>
        <w:rPr>
          <w:rFonts w:asciiTheme="minorHAnsi" w:hAnsiTheme="minorHAnsi" w:cstheme="minorHAnsi"/>
          <w:sz w:val="22"/>
          <w:szCs w:val="22"/>
          <w:highlight w:val="yellow"/>
          <w:lang w:val="en-GB"/>
        </w:rPr>
        <w:t>t</w:t>
      </w:r>
      <w:r w:rsidRPr="009D0405">
        <w:rPr>
          <w:rFonts w:asciiTheme="minorHAnsi" w:hAnsiTheme="minorHAnsi" w:cstheme="minorHAnsi"/>
          <w:sz w:val="22"/>
          <w:szCs w:val="22"/>
          <w:highlight w:val="yellow"/>
          <w:lang w:val="en-GB"/>
        </w:rPr>
        <w:t xml:space="preserve"> targeted beneficiaries and stakeholders; </w:t>
      </w:r>
    </w:p>
    <w:p w14:paraId="7322B4F8" w14:textId="77777777" w:rsidR="003974DE" w:rsidRPr="003D0FD5" w:rsidRDefault="003974DE" w:rsidP="003974DE">
      <w:pPr>
        <w:numPr>
          <w:ilvl w:val="1"/>
          <w:numId w:val="12"/>
        </w:numPr>
        <w:contextualSpacing/>
        <w:jc w:val="both"/>
        <w:rPr>
          <w:rFonts w:asciiTheme="minorHAnsi" w:hAnsiTheme="minorHAnsi" w:cstheme="minorHAnsi"/>
          <w:sz w:val="22"/>
          <w:szCs w:val="22"/>
          <w:lang w:val="en-GB"/>
        </w:rPr>
      </w:pPr>
      <w:r w:rsidRPr="003D0FD5">
        <w:rPr>
          <w:rFonts w:asciiTheme="minorHAnsi" w:hAnsiTheme="minorHAnsi" w:cstheme="minorHAnsi"/>
          <w:sz w:val="22"/>
          <w:szCs w:val="22"/>
          <w:lang w:val="en-GB"/>
        </w:rPr>
        <w:t>Proven analytical skills and ability to conceptualize and write concisely and clearly.</w:t>
      </w:r>
    </w:p>
    <w:p w14:paraId="15859112" w14:textId="77777777" w:rsidR="003974DE" w:rsidRPr="003D0FD5" w:rsidRDefault="003974DE" w:rsidP="003974DE">
      <w:pPr>
        <w:numPr>
          <w:ilvl w:val="1"/>
          <w:numId w:val="12"/>
        </w:numPr>
        <w:contextualSpacing/>
        <w:jc w:val="both"/>
        <w:rPr>
          <w:rFonts w:asciiTheme="minorHAnsi" w:hAnsiTheme="minorHAnsi" w:cstheme="minorHAnsi"/>
          <w:sz w:val="22"/>
          <w:szCs w:val="22"/>
          <w:lang w:val="en-GB"/>
        </w:rPr>
      </w:pPr>
      <w:r w:rsidRPr="003D0FD5">
        <w:rPr>
          <w:rFonts w:asciiTheme="minorHAnsi" w:hAnsiTheme="minorHAnsi" w:cstheme="minorHAnsi"/>
          <w:sz w:val="22"/>
          <w:szCs w:val="22"/>
          <w:lang w:val="en-GB"/>
        </w:rPr>
        <w:t>Experience in evaluating ICSP projects is considered an advantage</w:t>
      </w:r>
    </w:p>
    <w:p w14:paraId="7C4996F7" w14:textId="77777777" w:rsidR="00AF2A4C" w:rsidRPr="003D0FD5" w:rsidRDefault="00AF2A4C" w:rsidP="00234147">
      <w:pPr>
        <w:contextualSpacing/>
        <w:jc w:val="both"/>
        <w:rPr>
          <w:rFonts w:asciiTheme="minorHAnsi" w:hAnsiTheme="minorHAnsi" w:cstheme="minorHAnsi"/>
          <w:sz w:val="22"/>
          <w:szCs w:val="22"/>
          <w:lang w:val="en-GB"/>
        </w:rPr>
      </w:pPr>
    </w:p>
    <w:p w14:paraId="69DB3B2A" w14:textId="77777777" w:rsidR="008220F8" w:rsidRPr="003D0FD5" w:rsidRDefault="008220F8" w:rsidP="005124F0">
      <w:pPr>
        <w:numPr>
          <w:ilvl w:val="0"/>
          <w:numId w:val="10"/>
        </w:numPr>
        <w:contextualSpacing/>
        <w:jc w:val="both"/>
        <w:rPr>
          <w:rFonts w:asciiTheme="minorHAnsi" w:hAnsiTheme="minorHAnsi" w:cstheme="minorHAnsi"/>
          <w:sz w:val="22"/>
          <w:szCs w:val="22"/>
          <w:lang w:val="en-GB"/>
        </w:rPr>
      </w:pPr>
      <w:r w:rsidRPr="003D0FD5">
        <w:rPr>
          <w:rFonts w:asciiTheme="minorHAnsi" w:hAnsiTheme="minorHAnsi" w:cstheme="minorHAnsi"/>
          <w:sz w:val="22"/>
          <w:szCs w:val="22"/>
          <w:lang w:val="en-GB"/>
        </w:rPr>
        <w:t>Languages Requirements</w:t>
      </w:r>
    </w:p>
    <w:p w14:paraId="1A79AB67" w14:textId="56A7A4C1" w:rsidR="008220F8" w:rsidRPr="00E90D19" w:rsidRDefault="008220F8" w:rsidP="005124F0">
      <w:pPr>
        <w:numPr>
          <w:ilvl w:val="0"/>
          <w:numId w:val="11"/>
        </w:numPr>
        <w:spacing w:after="60"/>
        <w:contextualSpacing/>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Fluency in English </w:t>
      </w:r>
      <w:r w:rsidR="00E80675" w:rsidRPr="00E90D19">
        <w:rPr>
          <w:rFonts w:asciiTheme="minorHAnsi" w:hAnsiTheme="minorHAnsi" w:cstheme="minorHAnsi"/>
          <w:sz w:val="22"/>
          <w:szCs w:val="22"/>
          <w:lang w:val="en-GB"/>
        </w:rPr>
        <w:t>l</w:t>
      </w:r>
      <w:r w:rsidRPr="00E90D19">
        <w:rPr>
          <w:rFonts w:asciiTheme="minorHAnsi" w:hAnsiTheme="minorHAnsi" w:cstheme="minorHAnsi"/>
          <w:sz w:val="22"/>
          <w:szCs w:val="22"/>
          <w:lang w:val="en-GB"/>
        </w:rPr>
        <w:t>anguage</w:t>
      </w:r>
      <w:r w:rsidR="00E23715">
        <w:rPr>
          <w:rFonts w:asciiTheme="minorHAnsi" w:hAnsiTheme="minorHAnsi" w:cstheme="minorHAnsi"/>
          <w:sz w:val="22"/>
          <w:szCs w:val="22"/>
          <w:lang w:val="en-GB"/>
        </w:rPr>
        <w:t>.</w:t>
      </w:r>
    </w:p>
    <w:p w14:paraId="54D1ED7F"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Other</w:t>
      </w:r>
    </w:p>
    <w:p w14:paraId="14911727" w14:textId="0EBBBD70" w:rsidR="008220F8" w:rsidRDefault="008220F8" w:rsidP="005124F0">
      <w:pPr>
        <w:numPr>
          <w:ilvl w:val="0"/>
          <w:numId w:val="11"/>
        </w:numPr>
        <w:spacing w:before="40" w:after="4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Excellent computer skills (MS Office applications) and ability to use information technologies as a tool and resource.</w:t>
      </w:r>
    </w:p>
    <w:p w14:paraId="535F1CC5" w14:textId="77777777" w:rsidR="00932239" w:rsidRPr="00E90D19" w:rsidRDefault="00932239" w:rsidP="005124F0">
      <w:pPr>
        <w:numPr>
          <w:ilvl w:val="0"/>
          <w:numId w:val="11"/>
        </w:numPr>
        <w:spacing w:before="40" w:after="40"/>
        <w:contextualSpacing/>
        <w:jc w:val="both"/>
        <w:rPr>
          <w:rFonts w:asciiTheme="minorHAnsi" w:hAnsiTheme="minorHAnsi" w:cstheme="minorHAnsi"/>
          <w:sz w:val="22"/>
          <w:szCs w:val="22"/>
          <w:lang w:val="en-GB"/>
        </w:rPr>
      </w:pPr>
    </w:p>
    <w:p w14:paraId="4329BC8F" w14:textId="33338721" w:rsidR="008220F8" w:rsidRPr="00E90D19" w:rsidRDefault="008220F8" w:rsidP="008220F8">
      <w:pPr>
        <w:jc w:val="both"/>
        <w:rPr>
          <w:rFonts w:asciiTheme="minorHAnsi" w:eastAsia="MS Mincho" w:hAnsiTheme="minorHAnsi" w:cstheme="minorHAnsi"/>
          <w:sz w:val="22"/>
          <w:szCs w:val="22"/>
          <w:lang w:val="en-GB"/>
        </w:rPr>
      </w:pPr>
    </w:p>
    <w:p w14:paraId="47717501" w14:textId="69AC7E58" w:rsidR="00336E93" w:rsidRPr="00E90D19" w:rsidRDefault="00AF2A4C"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deliverables and timelines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1339"/>
        <w:gridCol w:w="1203"/>
        <w:gridCol w:w="1001"/>
        <w:gridCol w:w="2210"/>
      </w:tblGrid>
      <w:tr w:rsidR="009A4F47" w:rsidRPr="008E6937" w14:paraId="73D655E0" w14:textId="314C3A3F" w:rsidTr="007D51B3">
        <w:trPr>
          <w:trHeight w:val="512"/>
          <w:tblHeader/>
          <w:jc w:val="center"/>
        </w:trPr>
        <w:tc>
          <w:tcPr>
            <w:tcW w:w="20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A2889E" w14:textId="77777777" w:rsidR="00325955" w:rsidRPr="008E6937" w:rsidRDefault="00325955" w:rsidP="0013263D">
            <w:pPr>
              <w:spacing w:line="240" w:lineRule="exact"/>
              <w:jc w:val="center"/>
              <w:rPr>
                <w:rFonts w:ascii="Calibri" w:hAnsi="Calibri" w:cs="Calibri"/>
                <w:b/>
                <w:sz w:val="22"/>
                <w:szCs w:val="22"/>
                <w:lang w:val="en-GB"/>
              </w:rPr>
            </w:pPr>
            <w:bookmarkStart w:id="5" w:name="_Hlk2255748"/>
            <w:r w:rsidRPr="008E6937">
              <w:rPr>
                <w:rFonts w:ascii="Calibri" w:hAnsi="Calibri" w:cs="Calibri"/>
                <w:b/>
                <w:sz w:val="22"/>
                <w:szCs w:val="22"/>
                <w:lang w:val="en-GB"/>
              </w:rPr>
              <w:t>Deliverables</w:t>
            </w:r>
          </w:p>
        </w:tc>
        <w:tc>
          <w:tcPr>
            <w:tcW w:w="6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600CC3" w14:textId="2A9AF7D8"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 xml:space="preserve"># of days per task </w:t>
            </w:r>
            <w:r w:rsidR="001C686C" w:rsidRPr="008E6937">
              <w:rPr>
                <w:rFonts w:ascii="Calibri" w:hAnsi="Calibri" w:cs="Calibri"/>
                <w:b/>
                <w:sz w:val="22"/>
                <w:szCs w:val="22"/>
                <w:lang w:val="en-GB"/>
              </w:rPr>
              <w:t>for Consultant</w:t>
            </w:r>
          </w:p>
        </w:tc>
        <w:tc>
          <w:tcPr>
            <w:tcW w:w="6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5B1CA" w14:textId="6CCFE668"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Tentative due date</w:t>
            </w:r>
          </w:p>
        </w:tc>
        <w:tc>
          <w:tcPr>
            <w:tcW w:w="5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C6F022" w14:textId="56DB579F"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Location</w:t>
            </w:r>
          </w:p>
        </w:tc>
        <w:tc>
          <w:tcPr>
            <w:tcW w:w="11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D1126A" w14:textId="37BD5C62"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Responsible</w:t>
            </w:r>
          </w:p>
          <w:p w14:paraId="54636185" w14:textId="768DEB79"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Parties</w:t>
            </w:r>
          </w:p>
        </w:tc>
      </w:tr>
      <w:tr w:rsidR="007D37EF" w:rsidRPr="008E6937" w14:paraId="173F4EA5" w14:textId="03A114F8" w:rsidTr="007D51B3">
        <w:trPr>
          <w:trHeight w:val="665"/>
          <w:jc w:val="center"/>
        </w:trPr>
        <w:tc>
          <w:tcPr>
            <w:tcW w:w="2046" w:type="pct"/>
            <w:tcBorders>
              <w:top w:val="single" w:sz="4" w:space="0" w:color="000000"/>
              <w:left w:val="single" w:sz="4" w:space="0" w:color="000000"/>
              <w:bottom w:val="single" w:sz="4" w:space="0" w:color="000000"/>
              <w:right w:val="single" w:sz="4" w:space="0" w:color="000000"/>
            </w:tcBorders>
            <w:vAlign w:val="center"/>
            <w:hideMark/>
          </w:tcPr>
          <w:p w14:paraId="3D9681C1" w14:textId="5735D91F" w:rsidR="00325955" w:rsidRPr="003A453E" w:rsidRDefault="00325955" w:rsidP="0013263D">
            <w:pPr>
              <w:autoSpaceDE w:val="0"/>
              <w:autoSpaceDN w:val="0"/>
              <w:adjustRightInd w:val="0"/>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 xml:space="preserve">Initial meeting with the </w:t>
            </w:r>
            <w:r w:rsidR="003A453E" w:rsidRPr="003A453E">
              <w:rPr>
                <w:rFonts w:asciiTheme="minorHAnsi" w:hAnsiTheme="minorHAnsi" w:cstheme="minorHAnsi"/>
                <w:sz w:val="22"/>
                <w:szCs w:val="22"/>
                <w:lang w:val="en-GB"/>
              </w:rPr>
              <w:t>p</w:t>
            </w:r>
            <w:r w:rsidRPr="003A453E">
              <w:rPr>
                <w:rFonts w:asciiTheme="minorHAnsi" w:hAnsiTheme="minorHAnsi" w:cstheme="minorHAnsi"/>
                <w:sz w:val="22"/>
                <w:szCs w:val="22"/>
                <w:lang w:val="en-GB"/>
              </w:rPr>
              <w:t>roject owners and desk review</w:t>
            </w:r>
            <w:r w:rsidR="00B217AB" w:rsidRPr="003A453E">
              <w:rPr>
                <w:rFonts w:asciiTheme="minorHAnsi" w:hAnsiTheme="minorHAnsi" w:cstheme="minorHAnsi"/>
                <w:sz w:val="22"/>
                <w:szCs w:val="22"/>
                <w:lang w:val="en-GB"/>
              </w:rPr>
              <w:t>;</w:t>
            </w:r>
          </w:p>
        </w:tc>
        <w:tc>
          <w:tcPr>
            <w:tcW w:w="688" w:type="pct"/>
            <w:tcBorders>
              <w:top w:val="single" w:sz="4" w:space="0" w:color="000000"/>
              <w:left w:val="single" w:sz="4" w:space="0" w:color="000000"/>
              <w:right w:val="single" w:sz="4" w:space="0" w:color="000000"/>
            </w:tcBorders>
            <w:shd w:val="clear" w:color="auto" w:fill="auto"/>
            <w:vAlign w:val="center"/>
          </w:tcPr>
          <w:p w14:paraId="653AAE58" w14:textId="0340983A" w:rsidR="00325955" w:rsidRPr="003A453E" w:rsidRDefault="003A453E"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3</w:t>
            </w:r>
          </w:p>
        </w:tc>
        <w:tc>
          <w:tcPr>
            <w:tcW w:w="618" w:type="pct"/>
            <w:tcBorders>
              <w:top w:val="single" w:sz="4" w:space="0" w:color="000000"/>
              <w:left w:val="single" w:sz="4" w:space="0" w:color="000000"/>
              <w:right w:val="single" w:sz="4" w:space="0" w:color="000000"/>
            </w:tcBorders>
            <w:vAlign w:val="center"/>
          </w:tcPr>
          <w:p w14:paraId="567FE3E7" w14:textId="260ADC0E" w:rsidR="00325955" w:rsidRPr="003A453E" w:rsidRDefault="00B30996"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1</w:t>
            </w:r>
            <w:r w:rsidR="008039E4">
              <w:rPr>
                <w:rFonts w:asciiTheme="minorHAnsi" w:hAnsiTheme="minorHAnsi" w:cstheme="minorHAnsi"/>
                <w:sz w:val="22"/>
                <w:szCs w:val="22"/>
                <w:lang w:val="en-GB"/>
              </w:rPr>
              <w:t>1</w:t>
            </w:r>
            <w:r w:rsidR="0080071C">
              <w:rPr>
                <w:rFonts w:asciiTheme="minorHAnsi" w:hAnsiTheme="minorHAnsi" w:cstheme="minorHAnsi"/>
                <w:sz w:val="22"/>
                <w:szCs w:val="22"/>
                <w:lang w:val="en-GB"/>
              </w:rPr>
              <w:t xml:space="preserve"> </w:t>
            </w:r>
            <w:r w:rsidR="00DD5F83">
              <w:rPr>
                <w:rFonts w:asciiTheme="minorHAnsi" w:hAnsiTheme="minorHAnsi" w:cstheme="minorHAnsi"/>
                <w:sz w:val="22"/>
                <w:szCs w:val="22"/>
                <w:lang w:val="en-GB"/>
              </w:rPr>
              <w:t xml:space="preserve">December </w:t>
            </w:r>
            <w:r w:rsidR="0009414A" w:rsidRPr="003A453E">
              <w:rPr>
                <w:rFonts w:asciiTheme="minorHAnsi" w:hAnsiTheme="minorHAnsi" w:cstheme="minorHAnsi"/>
                <w:sz w:val="22"/>
                <w:szCs w:val="22"/>
                <w:lang w:val="en-GB"/>
              </w:rPr>
              <w:t xml:space="preserve"> </w:t>
            </w:r>
          </w:p>
        </w:tc>
        <w:tc>
          <w:tcPr>
            <w:tcW w:w="514" w:type="pct"/>
            <w:tcBorders>
              <w:top w:val="single" w:sz="4" w:space="0" w:color="000000"/>
              <w:left w:val="single" w:sz="4" w:space="0" w:color="000000"/>
              <w:right w:val="single" w:sz="4" w:space="0" w:color="000000"/>
            </w:tcBorders>
            <w:vAlign w:val="center"/>
          </w:tcPr>
          <w:p w14:paraId="3010F23C" w14:textId="0EABC42D" w:rsidR="00325955" w:rsidRPr="003A453E" w:rsidRDefault="0013263D"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Online</w:t>
            </w:r>
          </w:p>
        </w:tc>
        <w:tc>
          <w:tcPr>
            <w:tcW w:w="1135" w:type="pct"/>
            <w:tcBorders>
              <w:top w:val="single" w:sz="4" w:space="0" w:color="000000"/>
              <w:left w:val="single" w:sz="4" w:space="0" w:color="000000"/>
              <w:right w:val="single" w:sz="4" w:space="0" w:color="000000"/>
            </w:tcBorders>
            <w:vAlign w:val="center"/>
          </w:tcPr>
          <w:p w14:paraId="55AE25EA" w14:textId="0FF9DFD1" w:rsidR="00325955" w:rsidRPr="003A453E" w:rsidRDefault="00325955"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Consultant/Evaluation Reference Groups</w:t>
            </w:r>
          </w:p>
        </w:tc>
      </w:tr>
      <w:tr w:rsidR="007D37EF" w:rsidRPr="008E6937" w14:paraId="30D63502" w14:textId="14F16837" w:rsidTr="007D51B3">
        <w:trPr>
          <w:trHeight w:val="611"/>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39805FC1" w14:textId="5A314261" w:rsidR="00325955" w:rsidRPr="003A453E" w:rsidRDefault="00325955" w:rsidP="0013263D">
            <w:pPr>
              <w:autoSpaceDE w:val="0"/>
              <w:autoSpaceDN w:val="0"/>
              <w:adjustRightInd w:val="0"/>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Inception report including detailed evaluation work-plan</w:t>
            </w:r>
            <w:r w:rsidR="00B217AB" w:rsidRPr="003A453E">
              <w:rPr>
                <w:rFonts w:asciiTheme="minorHAnsi" w:hAnsiTheme="minorHAnsi" w:cstheme="minorHAnsi"/>
                <w:sz w:val="22"/>
                <w:szCs w:val="22"/>
                <w:lang w:val="en-GB"/>
              </w:rPr>
              <w:t>;</w:t>
            </w:r>
          </w:p>
        </w:tc>
        <w:tc>
          <w:tcPr>
            <w:tcW w:w="688" w:type="pct"/>
            <w:tcBorders>
              <w:top w:val="single" w:sz="4" w:space="0" w:color="000000"/>
              <w:left w:val="single" w:sz="4" w:space="0" w:color="000000"/>
              <w:right w:val="single" w:sz="4" w:space="0" w:color="000000"/>
            </w:tcBorders>
            <w:shd w:val="clear" w:color="auto" w:fill="auto"/>
            <w:vAlign w:val="center"/>
          </w:tcPr>
          <w:p w14:paraId="776D229F" w14:textId="2C15ABB6" w:rsidR="00325955" w:rsidRPr="003A453E" w:rsidRDefault="00803C64"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3</w:t>
            </w:r>
          </w:p>
        </w:tc>
        <w:tc>
          <w:tcPr>
            <w:tcW w:w="618" w:type="pct"/>
            <w:tcBorders>
              <w:top w:val="single" w:sz="4" w:space="0" w:color="000000"/>
              <w:left w:val="single" w:sz="4" w:space="0" w:color="000000"/>
              <w:right w:val="single" w:sz="4" w:space="0" w:color="000000"/>
            </w:tcBorders>
            <w:vAlign w:val="center"/>
          </w:tcPr>
          <w:p w14:paraId="3D39EA4C" w14:textId="78490FB5" w:rsidR="00325955" w:rsidRPr="003A453E" w:rsidRDefault="00805117"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17 December </w:t>
            </w:r>
            <w:r w:rsidR="0013263D" w:rsidRPr="003A453E">
              <w:rPr>
                <w:rFonts w:asciiTheme="minorHAnsi" w:hAnsiTheme="minorHAnsi" w:cstheme="minorHAnsi"/>
                <w:sz w:val="22"/>
                <w:szCs w:val="22"/>
                <w:lang w:val="en-GB"/>
              </w:rPr>
              <w:t xml:space="preserve"> </w:t>
            </w:r>
          </w:p>
        </w:tc>
        <w:tc>
          <w:tcPr>
            <w:tcW w:w="514" w:type="pct"/>
            <w:tcBorders>
              <w:top w:val="single" w:sz="4" w:space="0" w:color="000000"/>
              <w:left w:val="single" w:sz="4" w:space="0" w:color="000000"/>
              <w:right w:val="single" w:sz="4" w:space="0" w:color="000000"/>
            </w:tcBorders>
            <w:vAlign w:val="center"/>
          </w:tcPr>
          <w:p w14:paraId="7A8F6312" w14:textId="65833FA1" w:rsidR="00325955" w:rsidRPr="003A453E" w:rsidRDefault="0013263D"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Online</w:t>
            </w:r>
          </w:p>
        </w:tc>
        <w:tc>
          <w:tcPr>
            <w:tcW w:w="1135" w:type="pct"/>
            <w:tcBorders>
              <w:top w:val="single" w:sz="4" w:space="0" w:color="000000"/>
              <w:left w:val="single" w:sz="4" w:space="0" w:color="000000"/>
              <w:right w:val="single" w:sz="4" w:space="0" w:color="000000"/>
            </w:tcBorders>
            <w:vAlign w:val="center"/>
          </w:tcPr>
          <w:p w14:paraId="0C37B02B" w14:textId="4338AC37" w:rsidR="00325955" w:rsidRPr="003A453E" w:rsidRDefault="00325955"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w:t>
            </w:r>
          </w:p>
        </w:tc>
      </w:tr>
      <w:tr w:rsidR="007D37EF" w:rsidRPr="008E6937" w14:paraId="6826A738" w14:textId="4F6E1F36" w:rsidTr="007D51B3">
        <w:trPr>
          <w:trHeight w:val="620"/>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5002E649" w14:textId="7E0A7C11" w:rsidR="00325955" w:rsidRPr="003A453E" w:rsidRDefault="00325955"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 xml:space="preserve">Evaluation and data collection mission across </w:t>
            </w:r>
            <w:r w:rsidR="00026664" w:rsidRPr="003A453E">
              <w:rPr>
                <w:rFonts w:asciiTheme="minorHAnsi" w:hAnsiTheme="minorHAnsi" w:cstheme="minorHAnsi"/>
                <w:sz w:val="22"/>
                <w:szCs w:val="22"/>
                <w:lang w:val="en-GB"/>
              </w:rPr>
              <w:t>BiH</w:t>
            </w:r>
            <w:r w:rsidRPr="003A453E">
              <w:rPr>
                <w:rFonts w:asciiTheme="minorHAnsi" w:hAnsiTheme="minorHAnsi" w:cstheme="minorHAnsi"/>
                <w:sz w:val="22"/>
                <w:szCs w:val="22"/>
                <w:lang w:val="en-GB"/>
              </w:rPr>
              <w:t>;</w:t>
            </w:r>
          </w:p>
        </w:tc>
        <w:tc>
          <w:tcPr>
            <w:tcW w:w="688" w:type="pct"/>
            <w:tcBorders>
              <w:top w:val="single" w:sz="4" w:space="0" w:color="000000"/>
              <w:left w:val="single" w:sz="4" w:space="0" w:color="000000"/>
              <w:right w:val="single" w:sz="4" w:space="0" w:color="000000"/>
            </w:tcBorders>
            <w:shd w:val="clear" w:color="auto" w:fill="auto"/>
            <w:vAlign w:val="center"/>
          </w:tcPr>
          <w:p w14:paraId="1A495909" w14:textId="38267C6B" w:rsidR="00325955" w:rsidRPr="003A453E" w:rsidRDefault="009C072C"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7</w:t>
            </w:r>
          </w:p>
        </w:tc>
        <w:tc>
          <w:tcPr>
            <w:tcW w:w="618" w:type="pct"/>
            <w:tcBorders>
              <w:top w:val="single" w:sz="4" w:space="0" w:color="000000"/>
              <w:left w:val="single" w:sz="4" w:space="0" w:color="000000"/>
              <w:right w:val="single" w:sz="4" w:space="0" w:color="000000"/>
            </w:tcBorders>
            <w:vAlign w:val="center"/>
          </w:tcPr>
          <w:p w14:paraId="0AE971EF" w14:textId="7CC54297" w:rsidR="00325955" w:rsidRPr="003A453E" w:rsidRDefault="000A6D18"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7</w:t>
            </w:r>
            <w:r w:rsidR="0013263D" w:rsidRPr="003A453E">
              <w:rPr>
                <w:rFonts w:asciiTheme="minorHAnsi" w:hAnsiTheme="minorHAnsi" w:cstheme="minorHAnsi"/>
                <w:sz w:val="22"/>
                <w:szCs w:val="22"/>
                <w:lang w:val="en-GB"/>
              </w:rPr>
              <w:t xml:space="preserve"> </w:t>
            </w:r>
            <w:r w:rsidR="009A4F47">
              <w:rPr>
                <w:rFonts w:asciiTheme="minorHAnsi" w:hAnsiTheme="minorHAnsi" w:cstheme="minorHAnsi"/>
                <w:sz w:val="22"/>
                <w:szCs w:val="22"/>
                <w:lang w:val="en-GB"/>
              </w:rPr>
              <w:t xml:space="preserve">January 2020 </w:t>
            </w:r>
            <w:r w:rsidR="00515ABA">
              <w:rPr>
                <w:rFonts w:asciiTheme="minorHAnsi" w:hAnsiTheme="minorHAnsi" w:cstheme="minorHAnsi"/>
                <w:sz w:val="22"/>
                <w:szCs w:val="22"/>
                <w:lang w:val="en-GB"/>
              </w:rPr>
              <w:t xml:space="preserve"> </w:t>
            </w:r>
            <w:r w:rsidR="003A0FDE" w:rsidRPr="003A453E">
              <w:rPr>
                <w:rFonts w:asciiTheme="minorHAnsi" w:hAnsiTheme="minorHAnsi" w:cstheme="minorHAnsi"/>
                <w:sz w:val="22"/>
                <w:szCs w:val="22"/>
                <w:lang w:val="en-GB"/>
              </w:rPr>
              <w:t xml:space="preserve"> </w:t>
            </w:r>
          </w:p>
        </w:tc>
        <w:tc>
          <w:tcPr>
            <w:tcW w:w="514" w:type="pct"/>
            <w:tcBorders>
              <w:top w:val="single" w:sz="4" w:space="0" w:color="000000"/>
              <w:left w:val="single" w:sz="4" w:space="0" w:color="000000"/>
              <w:right w:val="single" w:sz="4" w:space="0" w:color="000000"/>
            </w:tcBorders>
            <w:vAlign w:val="center"/>
          </w:tcPr>
          <w:p w14:paraId="38C49220" w14:textId="3CBC5FD5" w:rsidR="00325955" w:rsidRPr="003A453E" w:rsidRDefault="00026664"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BiH</w:t>
            </w:r>
          </w:p>
        </w:tc>
        <w:tc>
          <w:tcPr>
            <w:tcW w:w="1135" w:type="pct"/>
            <w:tcBorders>
              <w:top w:val="single" w:sz="4" w:space="0" w:color="000000"/>
              <w:left w:val="single" w:sz="4" w:space="0" w:color="000000"/>
              <w:right w:val="single" w:sz="4" w:space="0" w:color="000000"/>
            </w:tcBorders>
            <w:vAlign w:val="center"/>
          </w:tcPr>
          <w:p w14:paraId="4EB0404B" w14:textId="290B18D0" w:rsidR="00325955" w:rsidRPr="003A453E" w:rsidRDefault="00325955"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w:t>
            </w:r>
          </w:p>
        </w:tc>
      </w:tr>
      <w:tr w:rsidR="007D37EF" w:rsidRPr="008E6937" w14:paraId="5D205500" w14:textId="77777777" w:rsidTr="007D51B3">
        <w:trPr>
          <w:trHeight w:val="620"/>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2855EB26" w14:textId="1980F53F"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Debriefing session held;</w:t>
            </w:r>
          </w:p>
        </w:tc>
        <w:tc>
          <w:tcPr>
            <w:tcW w:w="688" w:type="pct"/>
            <w:tcBorders>
              <w:top w:val="single" w:sz="4" w:space="0" w:color="000000"/>
              <w:left w:val="single" w:sz="4" w:space="0" w:color="000000"/>
              <w:right w:val="single" w:sz="4" w:space="0" w:color="000000"/>
            </w:tcBorders>
            <w:shd w:val="clear" w:color="auto" w:fill="auto"/>
            <w:vAlign w:val="center"/>
          </w:tcPr>
          <w:p w14:paraId="032AE87A" w14:textId="40FB59D4"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1</w:t>
            </w:r>
          </w:p>
        </w:tc>
        <w:tc>
          <w:tcPr>
            <w:tcW w:w="618" w:type="pct"/>
            <w:tcBorders>
              <w:top w:val="single" w:sz="4" w:space="0" w:color="000000"/>
              <w:left w:val="single" w:sz="4" w:space="0" w:color="000000"/>
              <w:right w:val="single" w:sz="4" w:space="0" w:color="000000"/>
            </w:tcBorders>
            <w:vAlign w:val="center"/>
          </w:tcPr>
          <w:p w14:paraId="2025315E" w14:textId="5C1D593D" w:rsidR="00500E91" w:rsidRPr="003A453E" w:rsidRDefault="003929B2"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10</w:t>
            </w:r>
            <w:r w:rsidR="00500E91" w:rsidRPr="003A453E">
              <w:rPr>
                <w:rFonts w:asciiTheme="minorHAnsi" w:hAnsiTheme="minorHAnsi" w:cstheme="minorHAnsi"/>
                <w:sz w:val="22"/>
                <w:szCs w:val="22"/>
                <w:lang w:val="en-GB"/>
              </w:rPr>
              <w:t xml:space="preserve"> </w:t>
            </w:r>
            <w:r w:rsidR="00B40EBF">
              <w:rPr>
                <w:rFonts w:asciiTheme="minorHAnsi" w:hAnsiTheme="minorHAnsi" w:cstheme="minorHAnsi"/>
                <w:sz w:val="22"/>
                <w:szCs w:val="22"/>
                <w:lang w:val="en-GB"/>
              </w:rPr>
              <w:t xml:space="preserve">January 2020  </w:t>
            </w:r>
            <w:r w:rsidR="00B40EBF" w:rsidRPr="003A453E">
              <w:rPr>
                <w:rFonts w:asciiTheme="minorHAnsi" w:hAnsiTheme="minorHAnsi" w:cstheme="minorHAnsi"/>
                <w:sz w:val="22"/>
                <w:szCs w:val="22"/>
                <w:lang w:val="en-GB"/>
              </w:rPr>
              <w:t xml:space="preserve"> </w:t>
            </w:r>
            <w:r w:rsidR="003A0FDE" w:rsidRPr="003A453E">
              <w:rPr>
                <w:rFonts w:asciiTheme="minorHAnsi" w:hAnsiTheme="minorHAnsi" w:cstheme="minorHAnsi"/>
                <w:sz w:val="22"/>
                <w:szCs w:val="22"/>
                <w:lang w:val="en-GB"/>
              </w:rPr>
              <w:t xml:space="preserve"> </w:t>
            </w:r>
          </w:p>
        </w:tc>
        <w:tc>
          <w:tcPr>
            <w:tcW w:w="514" w:type="pct"/>
            <w:tcBorders>
              <w:top w:val="single" w:sz="4" w:space="0" w:color="000000"/>
              <w:left w:val="single" w:sz="4" w:space="0" w:color="000000"/>
              <w:right w:val="single" w:sz="4" w:space="0" w:color="000000"/>
            </w:tcBorders>
            <w:vAlign w:val="center"/>
          </w:tcPr>
          <w:p w14:paraId="4DE39A99" w14:textId="28A9A242" w:rsidR="00500E91" w:rsidRPr="003A453E" w:rsidRDefault="00026664"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Sarajevo</w:t>
            </w:r>
          </w:p>
        </w:tc>
        <w:tc>
          <w:tcPr>
            <w:tcW w:w="1135" w:type="pct"/>
            <w:tcBorders>
              <w:top w:val="single" w:sz="4" w:space="0" w:color="000000"/>
              <w:left w:val="single" w:sz="4" w:space="0" w:color="000000"/>
              <w:right w:val="single" w:sz="4" w:space="0" w:color="000000"/>
            </w:tcBorders>
            <w:vAlign w:val="center"/>
          </w:tcPr>
          <w:p w14:paraId="2FAEB9F2" w14:textId="3DB0B6B3"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Consultant/Evaluation Reference Group</w:t>
            </w:r>
          </w:p>
        </w:tc>
      </w:tr>
      <w:tr w:rsidR="007D37EF" w:rsidRPr="008E6937" w14:paraId="3493EFF0" w14:textId="5A9F69BE" w:rsidTr="007D51B3">
        <w:trPr>
          <w:trHeight w:val="359"/>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02090D2E" w14:textId="0CA9B369"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Draft evaluation report;</w:t>
            </w:r>
          </w:p>
        </w:tc>
        <w:tc>
          <w:tcPr>
            <w:tcW w:w="688" w:type="pct"/>
            <w:tcBorders>
              <w:top w:val="single" w:sz="4" w:space="0" w:color="000000"/>
              <w:left w:val="single" w:sz="4" w:space="0" w:color="000000"/>
              <w:right w:val="single" w:sz="4" w:space="0" w:color="000000"/>
            </w:tcBorders>
            <w:shd w:val="clear" w:color="auto" w:fill="auto"/>
            <w:vAlign w:val="center"/>
          </w:tcPr>
          <w:p w14:paraId="304B595B" w14:textId="401E2300" w:rsidR="00500E91" w:rsidRPr="003A453E" w:rsidRDefault="009C072C"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5</w:t>
            </w:r>
          </w:p>
        </w:tc>
        <w:tc>
          <w:tcPr>
            <w:tcW w:w="618" w:type="pct"/>
            <w:tcBorders>
              <w:top w:val="single" w:sz="4" w:space="0" w:color="000000"/>
              <w:left w:val="single" w:sz="4" w:space="0" w:color="000000"/>
              <w:right w:val="single" w:sz="4" w:space="0" w:color="000000"/>
            </w:tcBorders>
            <w:vAlign w:val="center"/>
          </w:tcPr>
          <w:p w14:paraId="55AFC204" w14:textId="50AAC71F" w:rsidR="00500E91" w:rsidRPr="003A453E" w:rsidRDefault="007416B1"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17</w:t>
            </w:r>
            <w:r w:rsidR="00D30641">
              <w:rPr>
                <w:rFonts w:asciiTheme="minorHAnsi" w:hAnsiTheme="minorHAnsi" w:cstheme="minorHAnsi"/>
                <w:sz w:val="22"/>
                <w:szCs w:val="22"/>
                <w:lang w:val="en-GB"/>
              </w:rPr>
              <w:t xml:space="preserve"> January 2020  </w:t>
            </w:r>
            <w:r w:rsidR="00D30641" w:rsidRPr="003A453E">
              <w:rPr>
                <w:rFonts w:asciiTheme="minorHAnsi" w:hAnsiTheme="minorHAnsi" w:cstheme="minorHAnsi"/>
                <w:sz w:val="22"/>
                <w:szCs w:val="22"/>
                <w:lang w:val="en-GB"/>
              </w:rPr>
              <w:t xml:space="preserve">  </w:t>
            </w:r>
          </w:p>
        </w:tc>
        <w:tc>
          <w:tcPr>
            <w:tcW w:w="514" w:type="pct"/>
            <w:tcBorders>
              <w:top w:val="single" w:sz="4" w:space="0" w:color="000000"/>
              <w:left w:val="single" w:sz="4" w:space="0" w:color="000000"/>
              <w:right w:val="single" w:sz="4" w:space="0" w:color="000000"/>
            </w:tcBorders>
            <w:vAlign w:val="center"/>
          </w:tcPr>
          <w:p w14:paraId="52B2E8A5" w14:textId="0DD66897"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Online</w:t>
            </w:r>
          </w:p>
        </w:tc>
        <w:tc>
          <w:tcPr>
            <w:tcW w:w="1135" w:type="pct"/>
            <w:tcBorders>
              <w:top w:val="single" w:sz="4" w:space="0" w:color="000000"/>
              <w:left w:val="single" w:sz="4" w:space="0" w:color="000000"/>
              <w:right w:val="single" w:sz="4" w:space="0" w:color="000000"/>
            </w:tcBorders>
            <w:vAlign w:val="center"/>
          </w:tcPr>
          <w:p w14:paraId="30A87877" w14:textId="74A96482"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w:t>
            </w:r>
          </w:p>
        </w:tc>
      </w:tr>
      <w:tr w:rsidR="007D37EF" w:rsidRPr="008E6937" w14:paraId="4743AFB5" w14:textId="77777777" w:rsidTr="007D51B3">
        <w:trPr>
          <w:trHeight w:val="260"/>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3A26808B" w14:textId="07C0F199"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Evaluation review process;</w:t>
            </w:r>
          </w:p>
        </w:tc>
        <w:tc>
          <w:tcPr>
            <w:tcW w:w="688" w:type="pct"/>
            <w:tcBorders>
              <w:left w:val="single" w:sz="4" w:space="0" w:color="000000"/>
              <w:right w:val="single" w:sz="4" w:space="0" w:color="000000"/>
            </w:tcBorders>
            <w:vAlign w:val="center"/>
          </w:tcPr>
          <w:p w14:paraId="721E1B00" w14:textId="51ECF22F" w:rsidR="00500E91" w:rsidRPr="003A453E" w:rsidRDefault="00026664"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1</w:t>
            </w:r>
          </w:p>
        </w:tc>
        <w:tc>
          <w:tcPr>
            <w:tcW w:w="618" w:type="pct"/>
            <w:tcBorders>
              <w:left w:val="single" w:sz="4" w:space="0" w:color="000000"/>
              <w:right w:val="single" w:sz="4" w:space="0" w:color="000000"/>
            </w:tcBorders>
            <w:vAlign w:val="center"/>
          </w:tcPr>
          <w:p w14:paraId="07FECC49" w14:textId="1FA0E01D" w:rsidR="00500E91" w:rsidRPr="003A453E" w:rsidRDefault="00981163"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2</w:t>
            </w:r>
            <w:r w:rsidR="003B3080">
              <w:rPr>
                <w:rFonts w:asciiTheme="minorHAnsi" w:hAnsiTheme="minorHAnsi" w:cstheme="minorHAnsi"/>
                <w:sz w:val="22"/>
                <w:szCs w:val="22"/>
                <w:lang w:val="en-GB"/>
              </w:rPr>
              <w:t>2</w:t>
            </w:r>
            <w:r>
              <w:rPr>
                <w:rFonts w:asciiTheme="minorHAnsi" w:hAnsiTheme="minorHAnsi" w:cstheme="minorHAnsi"/>
                <w:sz w:val="22"/>
                <w:szCs w:val="22"/>
                <w:lang w:val="en-GB"/>
              </w:rPr>
              <w:t xml:space="preserve"> January 2020  </w:t>
            </w:r>
            <w:r w:rsidRPr="003A453E">
              <w:rPr>
                <w:rFonts w:asciiTheme="minorHAnsi" w:hAnsiTheme="minorHAnsi" w:cstheme="minorHAnsi"/>
                <w:sz w:val="22"/>
                <w:szCs w:val="22"/>
                <w:lang w:val="en-GB"/>
              </w:rPr>
              <w:t xml:space="preserve">  </w:t>
            </w:r>
          </w:p>
        </w:tc>
        <w:tc>
          <w:tcPr>
            <w:tcW w:w="514" w:type="pct"/>
            <w:tcBorders>
              <w:left w:val="single" w:sz="4" w:space="0" w:color="000000"/>
              <w:right w:val="single" w:sz="4" w:space="0" w:color="000000"/>
            </w:tcBorders>
            <w:vAlign w:val="center"/>
          </w:tcPr>
          <w:p w14:paraId="54EFB49B" w14:textId="23888EA7" w:rsidR="00500E91" w:rsidRPr="003A453E" w:rsidRDefault="00500E91" w:rsidP="008E6937">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Online</w:t>
            </w:r>
          </w:p>
        </w:tc>
        <w:tc>
          <w:tcPr>
            <w:tcW w:w="1135" w:type="pct"/>
            <w:tcBorders>
              <w:left w:val="single" w:sz="4" w:space="0" w:color="000000"/>
              <w:right w:val="single" w:sz="4" w:space="0" w:color="000000"/>
            </w:tcBorders>
            <w:vAlign w:val="center"/>
          </w:tcPr>
          <w:p w14:paraId="0AF07EF8" w14:textId="3DB4E77B"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Evaluation Reference Group</w:t>
            </w:r>
          </w:p>
        </w:tc>
      </w:tr>
      <w:tr w:rsidR="007F4858" w:rsidRPr="008E6937" w14:paraId="04374135" w14:textId="77777777" w:rsidTr="00AC0DF1">
        <w:trPr>
          <w:trHeight w:val="260"/>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6A5D2DA0" w14:textId="508469A0" w:rsidR="007F4858" w:rsidRPr="003A453E" w:rsidRDefault="007F4858" w:rsidP="007F4858">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T</w:t>
            </w:r>
            <w:r w:rsidRPr="00B9313C">
              <w:rPr>
                <w:rFonts w:asciiTheme="minorHAnsi" w:hAnsiTheme="minorHAnsi" w:cstheme="minorHAnsi"/>
                <w:sz w:val="22"/>
                <w:szCs w:val="22"/>
                <w:lang w:val="en-GB"/>
              </w:rPr>
              <w:t>wo pager presentation with main messages resulting from the evaluation, including: main findings, highlighting successes, challenges, and the political value of the intervention and recommendations.</w:t>
            </w:r>
          </w:p>
        </w:tc>
        <w:tc>
          <w:tcPr>
            <w:tcW w:w="688" w:type="pct"/>
            <w:tcBorders>
              <w:left w:val="single" w:sz="4" w:space="0" w:color="000000"/>
              <w:right w:val="single" w:sz="4" w:space="0" w:color="000000"/>
            </w:tcBorders>
            <w:vAlign w:val="center"/>
          </w:tcPr>
          <w:p w14:paraId="13AC350F" w14:textId="51396990" w:rsidR="007F4858" w:rsidRPr="003A453E" w:rsidRDefault="002D4C99" w:rsidP="007F4858">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2</w:t>
            </w:r>
          </w:p>
        </w:tc>
        <w:tc>
          <w:tcPr>
            <w:tcW w:w="618" w:type="pct"/>
            <w:tcBorders>
              <w:left w:val="single" w:sz="4" w:space="0" w:color="000000"/>
              <w:right w:val="single" w:sz="4" w:space="0" w:color="000000"/>
            </w:tcBorders>
            <w:vAlign w:val="center"/>
          </w:tcPr>
          <w:p w14:paraId="507C436F" w14:textId="08788220" w:rsidR="007F4858" w:rsidRPr="003A453E" w:rsidRDefault="00C43994" w:rsidP="00F75327">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24</w:t>
            </w:r>
            <w:r w:rsidR="00E3752E">
              <w:rPr>
                <w:rFonts w:asciiTheme="minorHAnsi" w:hAnsiTheme="minorHAnsi" w:cstheme="minorHAnsi"/>
                <w:sz w:val="22"/>
                <w:szCs w:val="22"/>
                <w:lang w:val="en-GB"/>
              </w:rPr>
              <w:t xml:space="preserve"> January 2020  </w:t>
            </w:r>
            <w:r w:rsidR="00E3752E" w:rsidRPr="003A453E">
              <w:rPr>
                <w:rFonts w:asciiTheme="minorHAnsi" w:hAnsiTheme="minorHAnsi" w:cstheme="minorHAnsi"/>
                <w:sz w:val="22"/>
                <w:szCs w:val="22"/>
                <w:lang w:val="en-GB"/>
              </w:rPr>
              <w:t xml:space="preserve">  </w:t>
            </w:r>
          </w:p>
        </w:tc>
        <w:tc>
          <w:tcPr>
            <w:tcW w:w="514" w:type="pct"/>
            <w:tcBorders>
              <w:left w:val="single" w:sz="4" w:space="0" w:color="000000"/>
              <w:right w:val="single" w:sz="4" w:space="0" w:color="000000"/>
            </w:tcBorders>
          </w:tcPr>
          <w:p w14:paraId="61B7976E" w14:textId="77777777" w:rsidR="007F4858" w:rsidRPr="007F4858" w:rsidRDefault="007F4858" w:rsidP="007F4858">
            <w:pPr>
              <w:spacing w:line="240" w:lineRule="exact"/>
              <w:jc w:val="center"/>
              <w:rPr>
                <w:rFonts w:asciiTheme="minorHAnsi" w:hAnsiTheme="minorHAnsi" w:cstheme="minorHAnsi"/>
                <w:sz w:val="22"/>
                <w:szCs w:val="22"/>
                <w:lang w:val="en-GB"/>
              </w:rPr>
            </w:pPr>
          </w:p>
          <w:p w14:paraId="40B244DD" w14:textId="77777777" w:rsidR="007F4858" w:rsidRPr="007F4858" w:rsidRDefault="007F4858" w:rsidP="007F4858">
            <w:pPr>
              <w:spacing w:line="240" w:lineRule="exact"/>
              <w:jc w:val="center"/>
              <w:rPr>
                <w:rFonts w:asciiTheme="minorHAnsi" w:hAnsiTheme="minorHAnsi" w:cstheme="minorHAnsi"/>
                <w:sz w:val="22"/>
                <w:szCs w:val="22"/>
                <w:lang w:val="en-GB"/>
              </w:rPr>
            </w:pPr>
          </w:p>
          <w:p w14:paraId="4A33E200" w14:textId="5B394FAB" w:rsidR="007F4858" w:rsidRPr="003A453E" w:rsidRDefault="007F4858" w:rsidP="007F4858">
            <w:pPr>
              <w:spacing w:line="240" w:lineRule="exact"/>
              <w:jc w:val="center"/>
              <w:rPr>
                <w:rFonts w:asciiTheme="minorHAnsi" w:hAnsiTheme="minorHAnsi" w:cstheme="minorHAnsi"/>
                <w:sz w:val="22"/>
                <w:szCs w:val="22"/>
                <w:lang w:val="en-GB"/>
              </w:rPr>
            </w:pPr>
            <w:r w:rsidRPr="007F4858">
              <w:rPr>
                <w:rFonts w:asciiTheme="minorHAnsi" w:hAnsiTheme="minorHAnsi" w:cstheme="minorHAnsi"/>
                <w:sz w:val="22"/>
                <w:szCs w:val="22"/>
                <w:lang w:val="en-GB"/>
              </w:rPr>
              <w:t>Online</w:t>
            </w:r>
          </w:p>
        </w:tc>
        <w:tc>
          <w:tcPr>
            <w:tcW w:w="1135" w:type="pct"/>
            <w:tcBorders>
              <w:left w:val="single" w:sz="4" w:space="0" w:color="000000"/>
              <w:right w:val="single" w:sz="4" w:space="0" w:color="000000"/>
            </w:tcBorders>
          </w:tcPr>
          <w:p w14:paraId="70336B24" w14:textId="77777777" w:rsidR="007F4858" w:rsidRPr="007F4858" w:rsidRDefault="007F4858" w:rsidP="007F4858">
            <w:pPr>
              <w:spacing w:line="240" w:lineRule="exact"/>
              <w:jc w:val="center"/>
              <w:rPr>
                <w:rFonts w:asciiTheme="minorHAnsi" w:hAnsiTheme="minorHAnsi" w:cstheme="minorHAnsi"/>
                <w:sz w:val="22"/>
                <w:szCs w:val="22"/>
                <w:lang w:val="en-GB"/>
              </w:rPr>
            </w:pPr>
          </w:p>
          <w:p w14:paraId="0E0E5C52" w14:textId="77777777" w:rsidR="007F4858" w:rsidRPr="007F4858" w:rsidRDefault="007F4858" w:rsidP="007F4858">
            <w:pPr>
              <w:spacing w:line="240" w:lineRule="exact"/>
              <w:jc w:val="center"/>
              <w:rPr>
                <w:rFonts w:asciiTheme="minorHAnsi" w:hAnsiTheme="minorHAnsi" w:cstheme="minorHAnsi"/>
                <w:sz w:val="22"/>
                <w:szCs w:val="22"/>
                <w:lang w:val="en-GB"/>
              </w:rPr>
            </w:pPr>
          </w:p>
          <w:p w14:paraId="4371EA53" w14:textId="57F87BD9" w:rsidR="007F4858" w:rsidRPr="003A453E" w:rsidRDefault="007F4858" w:rsidP="007F4858">
            <w:pPr>
              <w:spacing w:line="240" w:lineRule="exact"/>
              <w:jc w:val="center"/>
              <w:rPr>
                <w:rFonts w:asciiTheme="minorHAnsi" w:hAnsiTheme="minorHAnsi" w:cstheme="minorHAnsi"/>
                <w:sz w:val="22"/>
                <w:szCs w:val="22"/>
                <w:lang w:val="en-GB"/>
              </w:rPr>
            </w:pPr>
            <w:r w:rsidRPr="007F4858">
              <w:rPr>
                <w:rFonts w:asciiTheme="minorHAnsi" w:hAnsiTheme="minorHAnsi" w:cstheme="minorHAnsi"/>
                <w:sz w:val="22"/>
                <w:szCs w:val="22"/>
                <w:lang w:val="en-GB"/>
              </w:rPr>
              <w:t>Consultant</w:t>
            </w:r>
          </w:p>
        </w:tc>
      </w:tr>
      <w:tr w:rsidR="007D37EF" w:rsidRPr="008E6937" w14:paraId="39B05BB0" w14:textId="4A2229EC" w:rsidTr="007D51B3">
        <w:trPr>
          <w:trHeight w:val="341"/>
          <w:jc w:val="center"/>
        </w:trPr>
        <w:tc>
          <w:tcPr>
            <w:tcW w:w="2046" w:type="pct"/>
            <w:tcBorders>
              <w:top w:val="single" w:sz="4" w:space="0" w:color="000000"/>
              <w:left w:val="single" w:sz="4" w:space="0" w:color="000000"/>
              <w:bottom w:val="single" w:sz="4" w:space="0" w:color="000000"/>
              <w:right w:val="single" w:sz="4" w:space="0" w:color="000000"/>
            </w:tcBorders>
            <w:vAlign w:val="center"/>
          </w:tcPr>
          <w:p w14:paraId="1C37E604" w14:textId="19402D0D" w:rsidR="00500E91" w:rsidRPr="003A453E" w:rsidRDefault="00500E91" w:rsidP="007D51B3">
            <w:pPr>
              <w:spacing w:line="240" w:lineRule="exact"/>
              <w:rPr>
                <w:rFonts w:asciiTheme="minorHAnsi" w:hAnsiTheme="minorHAnsi" w:cstheme="minorHAnsi"/>
                <w:sz w:val="22"/>
                <w:szCs w:val="22"/>
                <w:lang w:val="en-GB"/>
              </w:rPr>
            </w:pPr>
            <w:r w:rsidRPr="003A453E">
              <w:rPr>
                <w:rFonts w:asciiTheme="minorHAnsi" w:hAnsiTheme="minorHAnsi" w:cstheme="minorHAnsi"/>
                <w:sz w:val="22"/>
                <w:szCs w:val="22"/>
                <w:lang w:val="en-GB"/>
              </w:rPr>
              <w:t>Submission of the Final Project Evaluation Report</w:t>
            </w:r>
            <w:r w:rsidR="007D51B3">
              <w:rPr>
                <w:rFonts w:asciiTheme="minorHAnsi" w:hAnsiTheme="minorHAnsi" w:cstheme="minorHAnsi"/>
                <w:sz w:val="22"/>
                <w:szCs w:val="22"/>
                <w:lang w:val="en-GB"/>
              </w:rPr>
              <w:t xml:space="preserve"> </w:t>
            </w:r>
          </w:p>
        </w:tc>
        <w:tc>
          <w:tcPr>
            <w:tcW w:w="688" w:type="pct"/>
            <w:tcBorders>
              <w:left w:val="single" w:sz="4" w:space="0" w:color="000000"/>
              <w:right w:val="single" w:sz="4" w:space="0" w:color="000000"/>
            </w:tcBorders>
            <w:vAlign w:val="center"/>
          </w:tcPr>
          <w:p w14:paraId="1C16612F" w14:textId="6B1F8260" w:rsidR="00500E91" w:rsidRPr="003A453E" w:rsidRDefault="00D20D75"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3</w:t>
            </w:r>
          </w:p>
          <w:p w14:paraId="277FEA37" w14:textId="01AE7049" w:rsidR="00500E91" w:rsidRPr="003A453E" w:rsidRDefault="00500E91" w:rsidP="0013263D">
            <w:pPr>
              <w:spacing w:line="240" w:lineRule="exact"/>
              <w:jc w:val="center"/>
              <w:rPr>
                <w:rFonts w:asciiTheme="minorHAnsi" w:hAnsiTheme="minorHAnsi" w:cstheme="minorHAnsi"/>
                <w:sz w:val="22"/>
                <w:szCs w:val="22"/>
                <w:lang w:val="en-GB"/>
              </w:rPr>
            </w:pPr>
          </w:p>
        </w:tc>
        <w:tc>
          <w:tcPr>
            <w:tcW w:w="618" w:type="pct"/>
            <w:tcBorders>
              <w:left w:val="single" w:sz="4" w:space="0" w:color="000000"/>
              <w:right w:val="single" w:sz="4" w:space="0" w:color="000000"/>
            </w:tcBorders>
            <w:vAlign w:val="center"/>
          </w:tcPr>
          <w:p w14:paraId="714913BF" w14:textId="4B9E8823" w:rsidR="00500E91" w:rsidRPr="003A453E" w:rsidRDefault="00A672C6" w:rsidP="0013263D">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31</w:t>
            </w:r>
            <w:r w:rsidR="008E2D24">
              <w:rPr>
                <w:rFonts w:asciiTheme="minorHAnsi" w:hAnsiTheme="minorHAnsi" w:cstheme="minorHAnsi"/>
                <w:sz w:val="22"/>
                <w:szCs w:val="22"/>
                <w:lang w:val="en-GB"/>
              </w:rPr>
              <w:t xml:space="preserve"> </w:t>
            </w:r>
            <w:r w:rsidR="00E3752E">
              <w:rPr>
                <w:rFonts w:asciiTheme="minorHAnsi" w:hAnsiTheme="minorHAnsi" w:cstheme="minorHAnsi"/>
                <w:sz w:val="22"/>
                <w:szCs w:val="22"/>
                <w:lang w:val="en-GB"/>
              </w:rPr>
              <w:t xml:space="preserve">January 2020  </w:t>
            </w:r>
            <w:r w:rsidR="00E3752E" w:rsidRPr="003A453E">
              <w:rPr>
                <w:rFonts w:asciiTheme="minorHAnsi" w:hAnsiTheme="minorHAnsi" w:cstheme="minorHAnsi"/>
                <w:sz w:val="22"/>
                <w:szCs w:val="22"/>
                <w:lang w:val="en-GB"/>
              </w:rPr>
              <w:t xml:space="preserve">  </w:t>
            </w:r>
            <w:r w:rsidR="00635FFE">
              <w:rPr>
                <w:rFonts w:asciiTheme="minorHAnsi" w:hAnsiTheme="minorHAnsi" w:cstheme="minorHAnsi"/>
                <w:sz w:val="22"/>
                <w:szCs w:val="22"/>
                <w:lang w:val="en-GB"/>
              </w:rPr>
              <w:t xml:space="preserve"> </w:t>
            </w:r>
          </w:p>
        </w:tc>
        <w:tc>
          <w:tcPr>
            <w:tcW w:w="514" w:type="pct"/>
            <w:tcBorders>
              <w:left w:val="single" w:sz="4" w:space="0" w:color="000000"/>
              <w:right w:val="single" w:sz="4" w:space="0" w:color="000000"/>
            </w:tcBorders>
            <w:vAlign w:val="center"/>
          </w:tcPr>
          <w:p w14:paraId="1B878970" w14:textId="3EBF8842" w:rsidR="00500E91" w:rsidRPr="003A453E" w:rsidRDefault="00500E91" w:rsidP="008E6937">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Online</w:t>
            </w:r>
          </w:p>
        </w:tc>
        <w:tc>
          <w:tcPr>
            <w:tcW w:w="1135" w:type="pct"/>
            <w:tcBorders>
              <w:left w:val="single" w:sz="4" w:space="0" w:color="000000"/>
              <w:right w:val="single" w:sz="4" w:space="0" w:color="000000"/>
            </w:tcBorders>
            <w:vAlign w:val="center"/>
          </w:tcPr>
          <w:p w14:paraId="1BAF2185" w14:textId="76E1CD9C" w:rsidR="00500E91" w:rsidRPr="003A453E" w:rsidRDefault="00500E91" w:rsidP="0013263D">
            <w:pPr>
              <w:spacing w:line="240" w:lineRule="exact"/>
              <w:jc w:val="center"/>
              <w:rPr>
                <w:rFonts w:asciiTheme="minorHAnsi" w:hAnsiTheme="minorHAnsi" w:cstheme="minorHAnsi"/>
                <w:sz w:val="22"/>
                <w:szCs w:val="22"/>
                <w:lang w:val="en-GB"/>
              </w:rPr>
            </w:pPr>
            <w:r w:rsidRPr="003A453E">
              <w:rPr>
                <w:rFonts w:asciiTheme="minorHAnsi" w:hAnsiTheme="minorHAnsi" w:cstheme="minorHAnsi"/>
                <w:sz w:val="22"/>
                <w:szCs w:val="22"/>
                <w:lang w:val="en-GB"/>
              </w:rPr>
              <w:t>Consultant</w:t>
            </w:r>
          </w:p>
        </w:tc>
      </w:tr>
      <w:bookmarkEnd w:id="5"/>
    </w:tbl>
    <w:p w14:paraId="2C20ED17" w14:textId="44CA478B" w:rsidR="00D13F6F" w:rsidRDefault="00D13F6F" w:rsidP="008A5E90">
      <w:pPr>
        <w:tabs>
          <w:tab w:val="left" w:pos="3375"/>
        </w:tabs>
        <w:jc w:val="both"/>
        <w:rPr>
          <w:rFonts w:asciiTheme="minorHAnsi" w:hAnsiTheme="minorHAnsi" w:cstheme="minorHAnsi"/>
          <w:sz w:val="22"/>
          <w:szCs w:val="22"/>
          <w:lang w:val="en-GB"/>
        </w:rPr>
      </w:pPr>
    </w:p>
    <w:p w14:paraId="009785ED" w14:textId="0A74EE8F" w:rsidR="00954028" w:rsidRPr="00E90D19" w:rsidRDefault="009E4D9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valuation ethics</w:t>
      </w:r>
    </w:p>
    <w:p w14:paraId="214F1588" w14:textId="2923B832" w:rsidR="00D13F6F" w:rsidRPr="00E90D19" w:rsidRDefault="0047165B" w:rsidP="008A5E90">
      <w:pPr>
        <w:tabs>
          <w:tab w:val="left" w:pos="3375"/>
        </w:tabs>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UNEG ‘Ethical Guidelines for Evaluation’. The </w:t>
      </w:r>
      <w:r w:rsidR="0041335C" w:rsidRPr="00E90D19">
        <w:rPr>
          <w:rFonts w:asciiTheme="minorHAnsi" w:hAnsiTheme="minorHAnsi" w:cstheme="minorHAnsi"/>
          <w:sz w:val="22"/>
          <w:szCs w:val="22"/>
          <w:lang w:val="en-GB"/>
        </w:rPr>
        <w:t>C</w:t>
      </w:r>
      <w:r w:rsidRPr="00E90D19">
        <w:rPr>
          <w:rFonts w:asciiTheme="minorHAnsi" w:hAnsiTheme="minorHAnsi" w:cstheme="minorHAnsi"/>
          <w:sz w:val="22"/>
          <w:szCs w:val="22"/>
          <w:lang w:val="en-GB"/>
        </w:rPr>
        <w:t xml:space="preserve">onsultant must safeguard the rights and confidentiality of information providers, interviewees and stakeholders through measures to ensure compliance with legal and other relevant codes governing collection of data and reporting on data. The </w:t>
      </w:r>
      <w:r w:rsidR="0041335C" w:rsidRPr="00E90D19">
        <w:rPr>
          <w:rFonts w:asciiTheme="minorHAnsi" w:hAnsiTheme="minorHAnsi" w:cstheme="minorHAnsi"/>
          <w:sz w:val="22"/>
          <w:szCs w:val="22"/>
          <w:lang w:val="en-GB"/>
        </w:rPr>
        <w:t>C</w:t>
      </w:r>
      <w:r w:rsidRPr="00E90D19">
        <w:rPr>
          <w:rFonts w:asciiTheme="minorHAnsi" w:hAnsiTheme="minorHAnsi" w:cstheme="minorHAnsi"/>
          <w:sz w:val="22"/>
          <w:szCs w:val="22"/>
          <w:lang w:val="en-GB"/>
        </w:rPr>
        <w:t>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C</w:t>
      </w:r>
      <w:r w:rsidR="00175EC6" w:rsidRPr="001128B9">
        <w:rPr>
          <w:rFonts w:asciiTheme="minorHAnsi" w:hAnsiTheme="minorHAnsi" w:cstheme="minorHAnsi"/>
          <w:sz w:val="22"/>
          <w:szCs w:val="22"/>
          <w:lang w:val="en-GB"/>
        </w:rPr>
        <w:t>onsultant</w:t>
      </w:r>
      <w:r w:rsidR="001128B9">
        <w:rPr>
          <w:rFonts w:asciiTheme="minorHAnsi" w:hAnsiTheme="minorHAnsi" w:cstheme="minorHAnsi"/>
          <w:sz w:val="22"/>
          <w:szCs w:val="22"/>
          <w:lang w:val="en-GB"/>
        </w:rPr>
        <w:t xml:space="preserve"> should be free from any conflict of interest related to this evaluation.</w:t>
      </w:r>
      <w:r w:rsidR="00917FA5">
        <w:rPr>
          <w:rStyle w:val="FootnoteReference"/>
          <w:rFonts w:asciiTheme="minorHAnsi" w:hAnsiTheme="minorHAnsi" w:cstheme="minorHAnsi"/>
          <w:sz w:val="22"/>
          <w:szCs w:val="22"/>
          <w:lang w:val="en-GB"/>
        </w:rPr>
        <w:footnoteReference w:id="5"/>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4D91B358" w14:textId="77777777" w:rsidR="00954028" w:rsidRPr="00E90D19" w:rsidRDefault="00954028" w:rsidP="008A5E90">
      <w:pPr>
        <w:outlineLvl w:val="0"/>
        <w:rPr>
          <w:rFonts w:asciiTheme="minorHAnsi" w:hAnsiTheme="minorHAnsi" w:cstheme="minorHAnsi"/>
          <w:b/>
          <w:caps/>
          <w:sz w:val="22"/>
          <w:szCs w:val="22"/>
          <w:lang w:val="en-GB"/>
        </w:rPr>
      </w:pPr>
    </w:p>
    <w:p w14:paraId="6B8C0DC4" w14:textId="3E5A63D6" w:rsidR="00515304" w:rsidRPr="00E90D19" w:rsidRDefault="00336E93"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1766178A" w:rsidR="00C0285D" w:rsidRPr="00E90D19" w:rsidRDefault="00515304" w:rsidP="00424897">
      <w:pPr>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The </w:t>
      </w:r>
      <w:r w:rsidR="009E4D95" w:rsidRPr="00E90D19">
        <w:rPr>
          <w:rFonts w:asciiTheme="minorHAnsi" w:hAnsiTheme="minorHAnsi" w:cstheme="minorHAnsi"/>
          <w:sz w:val="22"/>
          <w:szCs w:val="22"/>
          <w:lang w:val="en-GB"/>
        </w:rPr>
        <w:t>Consultant</w:t>
      </w:r>
      <w:r w:rsidRPr="00E90D19">
        <w:rPr>
          <w:rFonts w:asciiTheme="minorHAnsi" w:hAnsiTheme="minorHAnsi" w:cstheme="minorHAnsi"/>
          <w:sz w:val="22"/>
          <w:szCs w:val="22"/>
          <w:lang w:val="en-GB"/>
        </w:rPr>
        <w:t xml:space="preserve"> will report to the </w:t>
      </w:r>
      <w:r w:rsidR="003A453E">
        <w:rPr>
          <w:rFonts w:asciiTheme="minorHAnsi" w:hAnsiTheme="minorHAnsi" w:cstheme="minorHAnsi"/>
          <w:sz w:val="22"/>
          <w:szCs w:val="22"/>
          <w:lang w:val="en-GB"/>
        </w:rPr>
        <w:t xml:space="preserve">UNDP Country Office </w:t>
      </w:r>
      <w:r w:rsidR="00026664">
        <w:rPr>
          <w:rFonts w:asciiTheme="minorHAnsi" w:hAnsiTheme="minorHAnsi" w:cstheme="minorHAnsi"/>
          <w:sz w:val="22"/>
          <w:szCs w:val="22"/>
          <w:lang w:val="en-GB"/>
        </w:rPr>
        <w:t>Justice and Security</w:t>
      </w:r>
      <w:r w:rsidR="000A21B4" w:rsidRPr="00E90D19">
        <w:rPr>
          <w:rFonts w:asciiTheme="minorHAnsi" w:hAnsiTheme="minorHAnsi" w:cstheme="minorHAnsi"/>
          <w:sz w:val="22"/>
          <w:szCs w:val="22"/>
          <w:lang w:val="en-GB"/>
        </w:rPr>
        <w:t xml:space="preserve"> Sector Leader. </w:t>
      </w:r>
      <w:r w:rsidRPr="00E90D19">
        <w:rPr>
          <w:rFonts w:asciiTheme="minorHAnsi" w:hAnsiTheme="minorHAnsi" w:cstheme="minorHAnsi"/>
          <w:sz w:val="22"/>
          <w:szCs w:val="22"/>
          <w:lang w:val="en-GB"/>
        </w:rPr>
        <w:t xml:space="preserve">A UNDP Evaluation </w:t>
      </w:r>
      <w:r w:rsidR="004E76A7">
        <w:rPr>
          <w:rFonts w:asciiTheme="minorHAnsi" w:hAnsiTheme="minorHAnsi" w:cstheme="minorHAnsi"/>
          <w:sz w:val="22"/>
          <w:szCs w:val="22"/>
          <w:lang w:val="en-GB"/>
        </w:rPr>
        <w:t>Manager</w:t>
      </w:r>
      <w:r w:rsidRPr="00E90D19">
        <w:rPr>
          <w:rFonts w:asciiTheme="minorHAnsi" w:hAnsiTheme="minorHAnsi" w:cstheme="minorHAnsi"/>
          <w:sz w:val="22"/>
          <w:szCs w:val="22"/>
          <w:lang w:val="en-GB"/>
        </w:rPr>
        <w:t xml:space="preserve"> will be assigned to oversee and support the overall evaluation process. In addition, an evaluation reference group will be formed to provide critical and objective inputs throughout the evaluation process to strengthen the quality of the evaluation. The C</w:t>
      </w:r>
      <w:r w:rsidR="004E76A7">
        <w:rPr>
          <w:rFonts w:asciiTheme="minorHAnsi" w:hAnsiTheme="minorHAnsi" w:cstheme="minorHAnsi"/>
          <w:sz w:val="22"/>
          <w:szCs w:val="22"/>
          <w:lang w:val="en-GB"/>
        </w:rPr>
        <w:t xml:space="preserve">ountry </w:t>
      </w:r>
      <w:r w:rsidRPr="00E90D19">
        <w:rPr>
          <w:rFonts w:asciiTheme="minorHAnsi" w:hAnsiTheme="minorHAnsi" w:cstheme="minorHAnsi"/>
          <w:sz w:val="22"/>
          <w:szCs w:val="22"/>
          <w:lang w:val="en-GB"/>
        </w:rPr>
        <w:t>O</w:t>
      </w:r>
      <w:r w:rsidR="004E76A7">
        <w:rPr>
          <w:rFonts w:asciiTheme="minorHAnsi" w:hAnsiTheme="minorHAnsi" w:cstheme="minorHAnsi"/>
          <w:sz w:val="22"/>
          <w:szCs w:val="22"/>
          <w:lang w:val="en-GB"/>
        </w:rPr>
        <w:t>ffice</w:t>
      </w:r>
      <w:r w:rsidRPr="00E90D19">
        <w:rPr>
          <w:rFonts w:asciiTheme="minorHAnsi" w:hAnsiTheme="minorHAnsi" w:cstheme="minorHAnsi"/>
          <w:sz w:val="22"/>
          <w:szCs w:val="22"/>
          <w:lang w:val="en-GB"/>
        </w:rPr>
        <w:t xml:space="preserve"> Senior Management will take responsibility for the approval of the final evaluation report.</w:t>
      </w:r>
    </w:p>
    <w:p w14:paraId="55B97174" w14:textId="464244C9" w:rsidR="008D70BB" w:rsidRPr="00E90D19" w:rsidRDefault="008D70BB" w:rsidP="00424897">
      <w:pPr>
        <w:jc w:val="both"/>
        <w:outlineLvl w:val="0"/>
        <w:rPr>
          <w:rFonts w:asciiTheme="minorHAnsi" w:hAnsiTheme="minorHAnsi" w:cstheme="minorHAnsi"/>
          <w:sz w:val="22"/>
          <w:szCs w:val="22"/>
          <w:lang w:val="en-GB"/>
        </w:rPr>
      </w:pPr>
    </w:p>
    <w:p w14:paraId="01283E88" w14:textId="77777777"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TOR annexes</w:t>
      </w:r>
    </w:p>
    <w:p w14:paraId="4A6A6D55" w14:textId="39F9FF4E" w:rsidR="00711F55"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r w:rsidR="00D7794A">
        <w:rPr>
          <w:rFonts w:asciiTheme="minorHAnsi" w:hAnsiTheme="minorHAnsi" w:cstheme="minorHAnsi"/>
          <w:sz w:val="22"/>
          <w:szCs w:val="22"/>
          <w:lang w:val="en-GB"/>
        </w:rPr>
        <w:t>EU</w:t>
      </w:r>
      <w:r w:rsidR="004E76A7">
        <w:rPr>
          <w:rFonts w:asciiTheme="minorHAnsi" w:hAnsiTheme="minorHAnsi" w:cstheme="minorHAnsi"/>
          <w:sz w:val="22"/>
          <w:szCs w:val="22"/>
          <w:lang w:val="en-GB"/>
        </w:rPr>
        <w:t xml:space="preserve"> </w:t>
      </w:r>
      <w:r w:rsidR="00D7794A">
        <w:rPr>
          <w:rFonts w:asciiTheme="minorHAnsi" w:hAnsiTheme="minorHAnsi" w:cstheme="minorHAnsi"/>
          <w:sz w:val="22"/>
          <w:szCs w:val="22"/>
          <w:lang w:val="en-GB"/>
        </w:rPr>
        <w:t>STAR</w:t>
      </w:r>
      <w:r w:rsidRPr="00E90D19">
        <w:rPr>
          <w:rFonts w:asciiTheme="minorHAnsi" w:hAnsiTheme="minorHAnsi" w:cstheme="minorHAnsi"/>
          <w:sz w:val="22"/>
          <w:szCs w:val="22"/>
          <w:lang w:val="en-GB"/>
        </w:rPr>
        <w:t xml:space="preserve"> Logical Framework</w:t>
      </w:r>
    </w:p>
    <w:p w14:paraId="588D2FF4" w14:textId="77777777" w:rsidR="00A45EE6"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2. Indicative list of the main stakeholders and their roles in evaluation</w:t>
      </w:r>
    </w:p>
    <w:p w14:paraId="7FC47655" w14:textId="38CBCD05"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3. List of documents to be considered for the evaluation desk review</w:t>
      </w:r>
    </w:p>
    <w:p w14:paraId="7B268161" w14:textId="2B105CFB"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42A1C573" w:rsidR="00A45EE6" w:rsidRDefault="00A45EE6" w:rsidP="00144313">
      <w:pPr>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00C4F864" w14:textId="77777777" w:rsidR="003A453E" w:rsidRPr="00E90D19" w:rsidRDefault="003A453E" w:rsidP="00144313">
      <w:pPr>
        <w:rPr>
          <w:rFonts w:asciiTheme="minorHAnsi" w:hAnsiTheme="minorHAnsi" w:cstheme="minorHAnsi"/>
          <w:sz w:val="22"/>
          <w:szCs w:val="22"/>
          <w:lang w:val="en-GB"/>
        </w:rPr>
      </w:pPr>
    </w:p>
    <w:p w14:paraId="7527833D" w14:textId="2FC1217B"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Procurement Notice</w:t>
      </w:r>
    </w:p>
    <w:p w14:paraId="12AA06A0" w14:textId="73AADA83"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Sourcing of candidates (please complete applicable section):</w:t>
      </w:r>
    </w:p>
    <w:tbl>
      <w:tblPr>
        <w:tblStyle w:val="TableGrid"/>
        <w:tblW w:w="9715" w:type="dxa"/>
        <w:tblLook w:val="04A0" w:firstRow="1" w:lastRow="0" w:firstColumn="1" w:lastColumn="0" w:noHBand="0" w:noVBand="1"/>
      </w:tblPr>
      <w:tblGrid>
        <w:gridCol w:w="3055"/>
        <w:gridCol w:w="1440"/>
        <w:gridCol w:w="3150"/>
        <w:gridCol w:w="2070"/>
      </w:tblGrid>
      <w:tr w:rsidR="00D8697E" w:rsidRPr="00D939F5" w14:paraId="05CEB156" w14:textId="77777777" w:rsidTr="008E6937">
        <w:trPr>
          <w:trHeight w:val="845"/>
        </w:trPr>
        <w:tc>
          <w:tcPr>
            <w:tcW w:w="3055" w:type="dxa"/>
          </w:tcPr>
          <w:p w14:paraId="13CED511" w14:textId="55F2D29E" w:rsidR="00D8697E" w:rsidRPr="00D939F5" w:rsidRDefault="00234147" w:rsidP="00D939F5">
            <w:pPr>
              <w:jc w:val="both"/>
              <w:outlineLvl w:val="0"/>
              <w:rPr>
                <w:rFonts w:asciiTheme="minorHAnsi" w:hAnsiTheme="minorHAnsi" w:cstheme="minorHAnsi"/>
                <w:sz w:val="22"/>
                <w:szCs w:val="22"/>
                <w:lang w:val="en-GB"/>
              </w:rPr>
            </w:pPr>
            <w:r w:rsidRPr="00D939F5" w:rsidDel="00234147">
              <w:rPr>
                <w:rFonts w:asciiTheme="minorHAnsi" w:hAnsiTheme="minorHAnsi" w:cstheme="minorHAnsi"/>
                <w:sz w:val="22"/>
                <w:szCs w:val="22"/>
                <w:lang w:val="en-GB"/>
              </w:rPr>
              <w:t xml:space="preserve"> </w:t>
            </w:r>
            <w:r w:rsidR="00D8697E" w:rsidRPr="00D939F5">
              <w:rPr>
                <w:rFonts w:asciiTheme="minorHAnsi" w:hAnsiTheme="minorHAnsi" w:cstheme="minorHAnsi"/>
                <w:sz w:val="22"/>
                <w:szCs w:val="22"/>
                <w:lang w:val="en-GB"/>
              </w:rPr>
              <w:t>Advertisement:</w:t>
            </w:r>
          </w:p>
        </w:tc>
        <w:tc>
          <w:tcPr>
            <w:tcW w:w="1440" w:type="dxa"/>
          </w:tcPr>
          <w:p w14:paraId="00D0981D" w14:textId="111E6D49"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Yes: </w:t>
            </w:r>
            <w:r w:rsidRPr="00D939F5">
              <w:rPr>
                <w:rFonts w:ascii="Segoe UI Symbol" w:hAnsi="Segoe UI Symbol" w:cs="Segoe UI Symbol"/>
                <w:sz w:val="22"/>
                <w:szCs w:val="22"/>
                <w:lang w:val="en-GB"/>
              </w:rPr>
              <w:t>☒</w:t>
            </w:r>
          </w:p>
          <w:p w14:paraId="5D684715" w14:textId="5F72DA6F"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No:  </w:t>
            </w:r>
            <w:r w:rsidRPr="00D939F5">
              <w:rPr>
                <w:rFonts w:ascii="Segoe UI Symbol" w:hAnsi="Segoe UI Symbol" w:cs="Segoe UI Symbol"/>
                <w:sz w:val="22"/>
                <w:szCs w:val="22"/>
                <w:lang w:val="en-GB"/>
              </w:rPr>
              <w:t>☐</w:t>
            </w:r>
          </w:p>
        </w:tc>
        <w:tc>
          <w:tcPr>
            <w:tcW w:w="3150" w:type="dxa"/>
          </w:tcPr>
          <w:p w14:paraId="047BD377" w14:textId="1A745DAD"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If yes: Dates (from </w:t>
            </w:r>
            <w:r w:rsidR="00B304F5" w:rsidRPr="00D939F5">
              <w:rPr>
                <w:rFonts w:asciiTheme="minorHAnsi" w:hAnsiTheme="minorHAnsi" w:cstheme="minorHAnsi"/>
                <w:sz w:val="22"/>
                <w:szCs w:val="22"/>
                <w:lang w:val="en-GB"/>
              </w:rPr>
              <w:t xml:space="preserve">XXX </w:t>
            </w:r>
            <w:r w:rsidRPr="00D939F5">
              <w:rPr>
                <w:rFonts w:asciiTheme="minorHAnsi" w:hAnsiTheme="minorHAnsi" w:cstheme="minorHAnsi"/>
                <w:sz w:val="22"/>
                <w:szCs w:val="22"/>
                <w:lang w:val="en-GB"/>
              </w:rPr>
              <w:t>201</w:t>
            </w:r>
            <w:r w:rsidR="00B304F5" w:rsidRPr="00D939F5">
              <w:rPr>
                <w:rFonts w:asciiTheme="minorHAnsi" w:hAnsiTheme="minorHAnsi" w:cstheme="minorHAnsi"/>
                <w:sz w:val="22"/>
                <w:szCs w:val="22"/>
                <w:lang w:val="en-GB"/>
              </w:rPr>
              <w:t>9</w:t>
            </w:r>
            <w:r w:rsidRPr="00D939F5">
              <w:rPr>
                <w:rFonts w:asciiTheme="minorHAnsi" w:hAnsiTheme="minorHAnsi" w:cstheme="minorHAnsi"/>
                <w:sz w:val="22"/>
                <w:szCs w:val="22"/>
                <w:lang w:val="en-GB"/>
              </w:rPr>
              <w:t>):            Local website:</w:t>
            </w:r>
          </w:p>
          <w:p w14:paraId="59C28C2F" w14:textId="1EE827AF"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Global website:</w:t>
            </w:r>
          </w:p>
        </w:tc>
        <w:tc>
          <w:tcPr>
            <w:tcW w:w="2070" w:type="dxa"/>
          </w:tcPr>
          <w:p w14:paraId="1788D18D" w14:textId="77777777"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fldChar w:fldCharType="begin">
                <w:ffData>
                  <w:name w:val="Text5"/>
                  <w:enabled/>
                  <w:calcOnExit w:val="0"/>
                  <w:textInput/>
                </w:ffData>
              </w:fldChar>
            </w:r>
            <w:r w:rsidRPr="00D939F5">
              <w:rPr>
                <w:rFonts w:asciiTheme="minorHAnsi" w:hAnsiTheme="minorHAnsi" w:cstheme="minorHAnsi"/>
                <w:sz w:val="22"/>
                <w:szCs w:val="22"/>
                <w:lang w:val="en-GB"/>
              </w:rPr>
              <w:instrText xml:space="preserve"> FORMTEXT </w:instrText>
            </w:r>
            <w:r w:rsidRPr="00D939F5">
              <w:rPr>
                <w:rFonts w:asciiTheme="minorHAnsi" w:hAnsiTheme="minorHAnsi" w:cstheme="minorHAnsi"/>
                <w:sz w:val="22"/>
                <w:szCs w:val="22"/>
                <w:lang w:val="en-GB"/>
              </w:rPr>
            </w:r>
            <w:r w:rsidRPr="00D939F5">
              <w:rPr>
                <w:rFonts w:asciiTheme="minorHAnsi" w:hAnsiTheme="minorHAnsi" w:cstheme="minorHAnsi"/>
                <w:sz w:val="22"/>
                <w:szCs w:val="22"/>
                <w:lang w:val="en-GB"/>
              </w:rPr>
              <w:fldChar w:fldCharType="separate"/>
            </w:r>
            <w:r w:rsidRPr="00D939F5">
              <w:rPr>
                <w:rFonts w:asciiTheme="minorHAnsi" w:hAnsiTheme="minorHAnsi" w:cstheme="minorHAnsi"/>
                <w:sz w:val="22"/>
                <w:szCs w:val="22"/>
                <w:lang w:val="en-GB"/>
              </w:rPr>
              <w:t> </w:t>
            </w:r>
            <w:r w:rsidRPr="00D939F5">
              <w:rPr>
                <w:rFonts w:asciiTheme="minorHAnsi" w:hAnsiTheme="minorHAnsi" w:cstheme="minorHAnsi"/>
                <w:sz w:val="22"/>
                <w:szCs w:val="22"/>
                <w:lang w:val="en-GB"/>
              </w:rPr>
              <w:t> </w:t>
            </w:r>
            <w:r w:rsidRPr="00D939F5">
              <w:rPr>
                <w:rFonts w:asciiTheme="minorHAnsi" w:hAnsiTheme="minorHAnsi" w:cstheme="minorHAnsi"/>
                <w:sz w:val="22"/>
                <w:szCs w:val="22"/>
                <w:lang w:val="en-GB"/>
              </w:rPr>
              <w:t> </w:t>
            </w:r>
            <w:r w:rsidRPr="00D939F5">
              <w:rPr>
                <w:rFonts w:asciiTheme="minorHAnsi" w:hAnsiTheme="minorHAnsi" w:cstheme="minorHAnsi"/>
                <w:sz w:val="22"/>
                <w:szCs w:val="22"/>
                <w:lang w:val="en-GB"/>
              </w:rPr>
              <w:t> </w:t>
            </w:r>
            <w:r w:rsidRPr="00D939F5">
              <w:rPr>
                <w:rFonts w:asciiTheme="minorHAnsi" w:hAnsiTheme="minorHAnsi" w:cstheme="minorHAnsi"/>
                <w:sz w:val="22"/>
                <w:szCs w:val="22"/>
                <w:lang w:val="en-GB"/>
              </w:rPr>
              <w:t> </w:t>
            </w:r>
            <w:r w:rsidRPr="00D939F5">
              <w:rPr>
                <w:rFonts w:asciiTheme="minorHAnsi" w:hAnsiTheme="minorHAnsi" w:cstheme="minorHAnsi"/>
                <w:sz w:val="22"/>
                <w:szCs w:val="22"/>
                <w:lang w:val="en-GB"/>
              </w:rPr>
              <w:fldChar w:fldCharType="end"/>
            </w:r>
            <w:r w:rsidRPr="00D939F5">
              <w:rPr>
                <w:rFonts w:asciiTheme="minorHAnsi" w:hAnsiTheme="minorHAnsi" w:cstheme="minorHAnsi"/>
                <w:sz w:val="22"/>
                <w:szCs w:val="22"/>
                <w:lang w:val="en-GB"/>
              </w:rPr>
              <w:t xml:space="preserve"> </w:t>
            </w:r>
          </w:p>
          <w:p w14:paraId="68469A53" w14:textId="61BAE72A"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Yes:</w:t>
            </w:r>
            <w:r w:rsidRPr="00D939F5">
              <w:rPr>
                <w:rFonts w:ascii="Segoe UI Symbol" w:hAnsi="Segoe UI Symbol" w:cs="Segoe UI Symbol"/>
                <w:sz w:val="22"/>
                <w:szCs w:val="22"/>
                <w:lang w:val="en-GB"/>
              </w:rPr>
              <w:t>☒</w:t>
            </w:r>
            <w:r w:rsidRPr="00D939F5">
              <w:rPr>
                <w:rFonts w:asciiTheme="minorHAnsi" w:hAnsiTheme="minorHAnsi" w:cstheme="minorHAnsi"/>
                <w:sz w:val="22"/>
                <w:szCs w:val="22"/>
                <w:lang w:val="en-GB"/>
              </w:rPr>
              <w:t xml:space="preserve">     No: </w:t>
            </w:r>
            <w:r w:rsidRPr="00D939F5">
              <w:rPr>
                <w:rFonts w:ascii="Segoe UI Symbol" w:hAnsi="Segoe UI Symbol" w:cs="Segoe UI Symbol"/>
                <w:sz w:val="22"/>
                <w:szCs w:val="22"/>
                <w:lang w:val="en-GB"/>
              </w:rPr>
              <w:t>☐</w:t>
            </w:r>
          </w:p>
          <w:p w14:paraId="54A2D4E8" w14:textId="5AF68095"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Yes:</w:t>
            </w:r>
            <w:r w:rsidRPr="00D939F5">
              <w:rPr>
                <w:rFonts w:ascii="Segoe UI Symbol" w:hAnsi="Segoe UI Symbol" w:cs="Segoe UI Symbol"/>
                <w:sz w:val="22"/>
                <w:szCs w:val="22"/>
                <w:lang w:val="en-GB"/>
              </w:rPr>
              <w:t>☒</w:t>
            </w:r>
            <w:r w:rsidRPr="00D939F5">
              <w:rPr>
                <w:rFonts w:asciiTheme="minorHAnsi" w:hAnsiTheme="minorHAnsi" w:cstheme="minorHAnsi"/>
                <w:sz w:val="22"/>
                <w:szCs w:val="22"/>
                <w:lang w:val="en-GB"/>
              </w:rPr>
              <w:t xml:space="preserve">     No: </w:t>
            </w:r>
            <w:r w:rsidRPr="00D939F5">
              <w:rPr>
                <w:rFonts w:ascii="Segoe UI Symbol" w:hAnsi="Segoe UI Symbol" w:cs="Segoe UI Symbol"/>
                <w:sz w:val="22"/>
                <w:szCs w:val="22"/>
                <w:lang w:val="en-GB"/>
              </w:rPr>
              <w:t>☐</w:t>
            </w:r>
          </w:p>
        </w:tc>
      </w:tr>
      <w:tr w:rsidR="00D8697E" w:rsidRPr="00D939F5" w14:paraId="406AA5E7" w14:textId="77777777" w:rsidTr="008E6937">
        <w:tc>
          <w:tcPr>
            <w:tcW w:w="3055" w:type="dxa"/>
          </w:tcPr>
          <w:p w14:paraId="6575D6AE" w14:textId="77777777"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Sourcing through Registry:</w:t>
            </w:r>
          </w:p>
        </w:tc>
        <w:tc>
          <w:tcPr>
            <w:tcW w:w="1440" w:type="dxa"/>
          </w:tcPr>
          <w:p w14:paraId="74B9B204" w14:textId="0550D696"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Yes: </w:t>
            </w:r>
            <w:r w:rsidRPr="00D939F5">
              <w:rPr>
                <w:rFonts w:ascii="Segoe UI Symbol" w:hAnsi="Segoe UI Symbol" w:cs="Segoe UI Symbol"/>
                <w:sz w:val="22"/>
                <w:szCs w:val="22"/>
                <w:lang w:val="en-GB"/>
              </w:rPr>
              <w:t>☐</w:t>
            </w:r>
          </w:p>
          <w:p w14:paraId="12EF375F" w14:textId="2BF16431"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No:  </w:t>
            </w:r>
            <w:r w:rsidRPr="00D939F5">
              <w:rPr>
                <w:rFonts w:ascii="Segoe UI Symbol" w:hAnsi="Segoe UI Symbol" w:cs="Segoe UI Symbol"/>
                <w:sz w:val="22"/>
                <w:szCs w:val="22"/>
                <w:lang w:val="en-GB"/>
              </w:rPr>
              <w:t>☒</w:t>
            </w:r>
          </w:p>
        </w:tc>
        <w:tc>
          <w:tcPr>
            <w:tcW w:w="3150" w:type="dxa"/>
          </w:tcPr>
          <w:p w14:paraId="7E2BEAFC" w14:textId="77777777"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Direct contracting</w:t>
            </w:r>
          </w:p>
        </w:tc>
        <w:tc>
          <w:tcPr>
            <w:tcW w:w="2070" w:type="dxa"/>
          </w:tcPr>
          <w:p w14:paraId="75E2BD94" w14:textId="1EE13434" w:rsidR="00D8697E" w:rsidRPr="00D939F5" w:rsidRDefault="00D8697E"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Yes:</w:t>
            </w:r>
            <w:r w:rsidRPr="00D939F5">
              <w:rPr>
                <w:rFonts w:ascii="Segoe UI Symbol" w:hAnsi="Segoe UI Symbol" w:cs="Segoe UI Symbol"/>
                <w:sz w:val="22"/>
                <w:szCs w:val="22"/>
                <w:lang w:val="en-GB"/>
              </w:rPr>
              <w:t>☐</w:t>
            </w:r>
            <w:r w:rsidRPr="00D939F5">
              <w:rPr>
                <w:rFonts w:asciiTheme="minorHAnsi" w:hAnsiTheme="minorHAnsi" w:cstheme="minorHAnsi"/>
                <w:sz w:val="22"/>
                <w:szCs w:val="22"/>
                <w:lang w:val="en-GB"/>
              </w:rPr>
              <w:t xml:space="preserve">     No: </w:t>
            </w:r>
            <w:r w:rsidRPr="00D939F5">
              <w:rPr>
                <w:rFonts w:ascii="Segoe UI Symbol" w:hAnsi="Segoe UI Symbol" w:cs="Segoe UI Symbol"/>
                <w:sz w:val="22"/>
                <w:szCs w:val="22"/>
                <w:lang w:val="en-GB"/>
              </w:rPr>
              <w:t>☒</w:t>
            </w:r>
          </w:p>
          <w:p w14:paraId="272B3A5C" w14:textId="77777777" w:rsidR="00D8697E" w:rsidRPr="00D939F5" w:rsidRDefault="00D8697E" w:rsidP="00D939F5">
            <w:pPr>
              <w:jc w:val="both"/>
              <w:outlineLvl w:val="0"/>
              <w:rPr>
                <w:rFonts w:asciiTheme="minorHAnsi" w:hAnsiTheme="minorHAnsi" w:cstheme="minorHAnsi"/>
                <w:sz w:val="22"/>
                <w:szCs w:val="22"/>
                <w:lang w:val="en-GB"/>
              </w:rPr>
            </w:pPr>
          </w:p>
        </w:tc>
      </w:tr>
    </w:tbl>
    <w:p w14:paraId="566B5786" w14:textId="77777777" w:rsidR="00D8697E" w:rsidRPr="00E90D19" w:rsidRDefault="00D8697E" w:rsidP="00D939F5">
      <w:pPr>
        <w:jc w:val="both"/>
        <w:outlineLvl w:val="0"/>
        <w:rPr>
          <w:rFonts w:asciiTheme="minorHAnsi" w:hAnsiTheme="minorHAnsi" w:cstheme="minorHAnsi"/>
          <w:sz w:val="22"/>
          <w:szCs w:val="22"/>
          <w:lang w:val="en-GB"/>
        </w:rPr>
      </w:pPr>
    </w:p>
    <w:p w14:paraId="1847BDAB" w14:textId="77777777" w:rsidR="00D939F5" w:rsidRPr="00D939F5" w:rsidRDefault="00D939F5" w:rsidP="00D939F5">
      <w:pPr>
        <w:jc w:val="both"/>
        <w:outlineLvl w:val="0"/>
        <w:rPr>
          <w:rFonts w:asciiTheme="minorHAnsi" w:hAnsiTheme="minorHAnsi" w:cstheme="minorHAnsi"/>
          <w:sz w:val="22"/>
          <w:szCs w:val="22"/>
          <w:lang w:val="en-GB"/>
        </w:rPr>
      </w:pPr>
      <w:bookmarkStart w:id="6" w:name="_Hlk1551409"/>
      <w:r w:rsidRPr="00D939F5">
        <w:rPr>
          <w:rFonts w:asciiTheme="minorHAnsi" w:hAnsiTheme="minorHAnsi" w:cstheme="minorHAnsi"/>
          <w:sz w:val="22"/>
          <w:szCs w:val="22"/>
          <w:lang w:val="en-GB"/>
        </w:rPr>
        <w:t xml:space="preserve">Documents to Be Included When Submitting the Proposals </w:t>
      </w:r>
    </w:p>
    <w:p w14:paraId="13440EA8" w14:textId="77777777" w:rsidR="00D939F5" w:rsidRPr="00D939F5" w:rsidRDefault="00D939F5" w:rsidP="00D939F5">
      <w:pPr>
        <w:jc w:val="both"/>
        <w:outlineLvl w:val="0"/>
        <w:rPr>
          <w:rFonts w:asciiTheme="minorHAnsi" w:hAnsiTheme="minorHAnsi" w:cstheme="minorHAnsi"/>
          <w:sz w:val="22"/>
          <w:szCs w:val="22"/>
          <w:lang w:val="en-GB"/>
        </w:rPr>
      </w:pPr>
    </w:p>
    <w:tbl>
      <w:tblPr>
        <w:tblStyle w:val="TableGrid"/>
        <w:tblW w:w="9697" w:type="dxa"/>
        <w:tblInd w:w="-5" w:type="dxa"/>
        <w:tblLook w:val="04A0" w:firstRow="1" w:lastRow="0" w:firstColumn="1" w:lastColumn="0" w:noHBand="0" w:noVBand="1"/>
      </w:tblPr>
      <w:tblGrid>
        <w:gridCol w:w="9697"/>
      </w:tblGrid>
      <w:tr w:rsidR="00122E50" w:rsidRPr="00D939F5" w14:paraId="48CDABC1" w14:textId="77777777" w:rsidTr="00932239">
        <w:tc>
          <w:tcPr>
            <w:tcW w:w="9697" w:type="dxa"/>
          </w:tcPr>
          <w:p w14:paraId="34F30C16" w14:textId="77777777" w:rsidR="00122E50" w:rsidRPr="00D939F5" w:rsidRDefault="00122E50"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Interested individual consultants must submit the following documents/information to demonstrate their qualifications:</w:t>
            </w:r>
          </w:p>
          <w:p w14:paraId="6B2385A6" w14:textId="77777777" w:rsidR="00122E50" w:rsidRPr="00D939F5" w:rsidRDefault="00122E50" w:rsidP="00D939F5">
            <w:pPr>
              <w:jc w:val="both"/>
              <w:outlineLvl w:val="0"/>
              <w:rPr>
                <w:rFonts w:asciiTheme="minorHAnsi" w:hAnsiTheme="minorHAnsi" w:cstheme="minorHAnsi"/>
                <w:sz w:val="22"/>
                <w:szCs w:val="22"/>
                <w:lang w:val="en-GB"/>
              </w:rPr>
            </w:pPr>
          </w:p>
          <w:p w14:paraId="4CCB3374" w14:textId="77777777" w:rsidR="00122E50" w:rsidRPr="00D939F5" w:rsidRDefault="00122E50" w:rsidP="00D939F5">
            <w:pPr>
              <w:pStyle w:val="ListParagraph"/>
              <w:numPr>
                <w:ilvl w:val="0"/>
                <w:numId w:val="28"/>
              </w:num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Proposal (outlining the specific design and methods for the evaluation):</w:t>
            </w:r>
          </w:p>
          <w:p w14:paraId="2A81D69D" w14:textId="77777777" w:rsidR="00122E50" w:rsidRPr="00D939F5" w:rsidRDefault="00122E50" w:rsidP="00D939F5">
            <w:pPr>
              <w:ind w:left="360"/>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Explaining why they are the most suitable for the work;</w:t>
            </w:r>
          </w:p>
          <w:p w14:paraId="521306F9" w14:textId="77777777" w:rsidR="00122E50" w:rsidRPr="00D939F5" w:rsidRDefault="00122E50" w:rsidP="00D939F5">
            <w:pPr>
              <w:ind w:left="360"/>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Provide a brief methodology on how they will approach and conduct the work;</w:t>
            </w:r>
          </w:p>
          <w:p w14:paraId="3EFF524D" w14:textId="6DE2E97F" w:rsidR="00122E50" w:rsidRPr="00D939F5" w:rsidRDefault="00122E50" w:rsidP="00D939F5">
            <w:pPr>
              <w:ind w:left="360"/>
              <w:jc w:val="both"/>
              <w:outlineLvl w:val="0"/>
              <w:rPr>
                <w:rFonts w:asciiTheme="minorHAnsi" w:hAnsiTheme="minorHAnsi" w:cstheme="minorHAnsi"/>
                <w:sz w:val="22"/>
                <w:szCs w:val="22"/>
                <w:lang w:val="en-GB"/>
              </w:rPr>
            </w:pPr>
            <w:r>
              <w:rPr>
                <w:rFonts w:asciiTheme="minorHAnsi" w:hAnsiTheme="minorHAnsi" w:cstheme="minorHAnsi"/>
                <w:sz w:val="22"/>
                <w:szCs w:val="22"/>
                <w:lang w:val="en-GB"/>
              </w:rPr>
              <w:t>T</w:t>
            </w:r>
            <w:r w:rsidRPr="00D939F5">
              <w:rPr>
                <w:rFonts w:asciiTheme="minorHAnsi" w:hAnsiTheme="minorHAnsi" w:cstheme="minorHAnsi"/>
                <w:sz w:val="22"/>
                <w:szCs w:val="22"/>
                <w:lang w:val="en-GB"/>
              </w:rPr>
              <w:t>he methodology should present the Consultants approach, proposed detailed methods, scope and evaluation criteria and questions;</w:t>
            </w:r>
          </w:p>
          <w:p w14:paraId="640537A0" w14:textId="398E7953" w:rsidR="00122E50" w:rsidRPr="00D939F5" w:rsidRDefault="00122E50" w:rsidP="00D939F5">
            <w:pPr>
              <w:ind w:left="360"/>
              <w:jc w:val="both"/>
              <w:outlineLvl w:val="0"/>
              <w:rPr>
                <w:rFonts w:asciiTheme="minorHAnsi" w:hAnsiTheme="minorHAnsi" w:cstheme="minorHAnsi"/>
                <w:sz w:val="22"/>
                <w:szCs w:val="22"/>
                <w:lang w:val="en-GB"/>
              </w:rPr>
            </w:pPr>
            <w:r>
              <w:rPr>
                <w:rFonts w:asciiTheme="minorHAnsi" w:hAnsiTheme="minorHAnsi" w:cstheme="minorHAnsi"/>
                <w:sz w:val="22"/>
                <w:szCs w:val="22"/>
                <w:lang w:val="en-GB"/>
              </w:rPr>
              <w:t>T</w:t>
            </w:r>
            <w:r w:rsidRPr="00D939F5">
              <w:rPr>
                <w:rFonts w:asciiTheme="minorHAnsi" w:hAnsiTheme="minorHAnsi" w:cstheme="minorHAnsi"/>
                <w:sz w:val="22"/>
                <w:szCs w:val="22"/>
                <w:lang w:val="en-GB"/>
              </w:rPr>
              <w:t>he methodology should apply a mixed-method approach collecting both quantitative and qualitative data to validate and triangulate data;</w:t>
            </w:r>
          </w:p>
          <w:p w14:paraId="3733E54B" w14:textId="5B678813" w:rsidR="00122E50" w:rsidRPr="00D939F5" w:rsidRDefault="00122E50" w:rsidP="00D939F5">
            <w:pPr>
              <w:ind w:left="360"/>
              <w:jc w:val="both"/>
              <w:outlineLvl w:val="0"/>
              <w:rPr>
                <w:rFonts w:asciiTheme="minorHAnsi" w:hAnsiTheme="minorHAnsi" w:cstheme="minorHAnsi"/>
                <w:sz w:val="22"/>
                <w:szCs w:val="22"/>
                <w:lang w:val="en-GB"/>
              </w:rPr>
            </w:pPr>
            <w:r>
              <w:rPr>
                <w:rFonts w:asciiTheme="minorHAnsi" w:hAnsiTheme="minorHAnsi" w:cstheme="minorHAnsi"/>
                <w:sz w:val="22"/>
                <w:szCs w:val="22"/>
                <w:lang w:val="en-GB"/>
              </w:rPr>
              <w:t>T</w:t>
            </w:r>
            <w:r w:rsidRPr="00D939F5">
              <w:rPr>
                <w:rFonts w:asciiTheme="minorHAnsi" w:hAnsiTheme="minorHAnsi" w:cstheme="minorHAnsi"/>
                <w:sz w:val="22"/>
                <w:szCs w:val="22"/>
                <w:lang w:val="en-GB"/>
              </w:rPr>
              <w:t>he methodology should include the filled in evaluation matrix (Annex 3);</w:t>
            </w:r>
          </w:p>
          <w:p w14:paraId="5CF044DD" w14:textId="7087965B" w:rsidR="00122E50" w:rsidRPr="00D939F5" w:rsidRDefault="00122E50" w:rsidP="00D939F5">
            <w:pPr>
              <w:ind w:left="360"/>
              <w:jc w:val="both"/>
              <w:outlineLvl w:val="0"/>
              <w:rPr>
                <w:rFonts w:asciiTheme="minorHAnsi" w:hAnsiTheme="minorHAnsi" w:cstheme="minorHAnsi"/>
                <w:sz w:val="22"/>
                <w:szCs w:val="22"/>
                <w:lang w:val="en-GB"/>
              </w:rPr>
            </w:pPr>
            <w:r>
              <w:rPr>
                <w:rFonts w:asciiTheme="minorHAnsi" w:hAnsiTheme="minorHAnsi" w:cstheme="minorHAnsi"/>
                <w:sz w:val="22"/>
                <w:szCs w:val="22"/>
                <w:lang w:val="en-GB"/>
              </w:rPr>
              <w:t>T</w:t>
            </w:r>
            <w:r w:rsidRPr="00D939F5">
              <w:rPr>
                <w:rFonts w:asciiTheme="minorHAnsi" w:hAnsiTheme="minorHAnsi" w:cstheme="minorHAnsi"/>
                <w:sz w:val="22"/>
                <w:szCs w:val="22"/>
                <w:lang w:val="en-GB"/>
              </w:rPr>
              <w:t>he methodology should explain the data collection tool/s to be used.</w:t>
            </w:r>
          </w:p>
          <w:p w14:paraId="088EAB3B" w14:textId="77777777" w:rsidR="00122E50" w:rsidRPr="00D939F5" w:rsidRDefault="00122E50" w:rsidP="00D939F5">
            <w:pPr>
              <w:jc w:val="both"/>
              <w:outlineLvl w:val="0"/>
              <w:rPr>
                <w:rFonts w:asciiTheme="minorHAnsi" w:hAnsiTheme="minorHAnsi" w:cstheme="minorHAnsi"/>
                <w:sz w:val="22"/>
                <w:szCs w:val="22"/>
                <w:lang w:val="en-GB"/>
              </w:rPr>
            </w:pPr>
          </w:p>
          <w:p w14:paraId="644B9AD9" w14:textId="1CA016B3" w:rsidR="00122E50" w:rsidRPr="00D939F5" w:rsidRDefault="00122E50" w:rsidP="00D939F5">
            <w:pPr>
              <w:pStyle w:val="ListParagraph"/>
              <w:numPr>
                <w:ilvl w:val="0"/>
                <w:numId w:val="28"/>
              </w:num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Financial proposal (in USD)</w:t>
            </w:r>
            <w:r>
              <w:rPr>
                <w:rFonts w:asciiTheme="minorHAnsi" w:hAnsiTheme="minorHAnsi" w:cstheme="minorHAnsi"/>
                <w:sz w:val="22"/>
                <w:szCs w:val="22"/>
                <w:lang w:val="en-GB"/>
              </w:rPr>
              <w:t>;</w:t>
            </w:r>
          </w:p>
          <w:p w14:paraId="43805B50" w14:textId="77777777" w:rsidR="00122E50" w:rsidRPr="00D939F5" w:rsidRDefault="00122E50" w:rsidP="00D939F5">
            <w:pPr>
              <w:jc w:val="both"/>
              <w:outlineLvl w:val="0"/>
              <w:rPr>
                <w:rFonts w:asciiTheme="minorHAnsi" w:hAnsiTheme="minorHAnsi" w:cstheme="minorHAnsi"/>
                <w:sz w:val="22"/>
                <w:szCs w:val="22"/>
                <w:lang w:val="en-GB"/>
              </w:rPr>
            </w:pPr>
          </w:p>
          <w:p w14:paraId="2E3BD5CB" w14:textId="77777777" w:rsidR="00122E50" w:rsidRPr="00D939F5" w:rsidRDefault="00122E50" w:rsidP="00D939F5">
            <w:pPr>
              <w:pStyle w:val="ListParagraph"/>
              <w:numPr>
                <w:ilvl w:val="0"/>
                <w:numId w:val="28"/>
              </w:num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Personal CV including past experience in similar evaluations and at least 3 references</w:t>
            </w:r>
          </w:p>
        </w:tc>
      </w:tr>
    </w:tbl>
    <w:p w14:paraId="1542D585" w14:textId="77777777" w:rsidR="00D939F5" w:rsidRPr="00D939F5" w:rsidRDefault="00D939F5" w:rsidP="00D939F5">
      <w:pPr>
        <w:jc w:val="both"/>
        <w:outlineLvl w:val="0"/>
        <w:rPr>
          <w:rFonts w:asciiTheme="minorHAnsi" w:hAnsiTheme="minorHAnsi" w:cstheme="minorHAnsi"/>
          <w:sz w:val="22"/>
          <w:szCs w:val="22"/>
          <w:lang w:val="en-GB"/>
        </w:rPr>
      </w:pPr>
    </w:p>
    <w:p w14:paraId="400610F4" w14:textId="77777777" w:rsidR="00D939F5" w:rsidRPr="00D939F5" w:rsidRDefault="00D939F5" w:rsidP="00D939F5">
      <w:pPr>
        <w:jc w:val="both"/>
        <w:outlineLvl w:val="0"/>
        <w:rPr>
          <w:rFonts w:asciiTheme="minorHAnsi" w:hAnsiTheme="minorHAnsi" w:cstheme="minorHAnsi"/>
          <w:sz w:val="22"/>
          <w:szCs w:val="22"/>
          <w:lang w:val="en-GB"/>
        </w:rPr>
      </w:pPr>
    </w:p>
    <w:p w14:paraId="43C53EFA"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Financial Proposal</w:t>
      </w:r>
    </w:p>
    <w:p w14:paraId="010DCA9A" w14:textId="77777777" w:rsidR="00D939F5" w:rsidRPr="00D939F5" w:rsidRDefault="00D939F5" w:rsidP="00D939F5">
      <w:pPr>
        <w:jc w:val="both"/>
        <w:outlineLvl w:val="0"/>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9692"/>
      </w:tblGrid>
      <w:tr w:rsidR="00D939F5" w:rsidRPr="00D939F5" w14:paraId="2E050BB7" w14:textId="77777777" w:rsidTr="009F264C">
        <w:trPr>
          <w:trHeight w:val="1070"/>
        </w:trPr>
        <w:tc>
          <w:tcPr>
            <w:tcW w:w="9692" w:type="dxa"/>
          </w:tcPr>
          <w:p w14:paraId="092217E4" w14:textId="77777777" w:rsidR="00D939F5" w:rsidRPr="00D939F5" w:rsidRDefault="00D939F5" w:rsidP="00D939F5">
            <w:pPr>
              <w:jc w:val="both"/>
              <w:outlineLvl w:val="0"/>
              <w:rPr>
                <w:b/>
                <w:bCs/>
                <w:sz w:val="22"/>
                <w:szCs w:val="22"/>
                <w:lang w:val="en-GB"/>
              </w:rPr>
            </w:pPr>
            <w:r w:rsidRPr="00D939F5">
              <w:rPr>
                <w:b/>
                <w:bCs/>
                <w:sz w:val="22"/>
                <w:szCs w:val="22"/>
                <w:lang w:val="en-GB"/>
              </w:rPr>
              <w:t>Contracts based on daily fee</w:t>
            </w:r>
          </w:p>
          <w:p w14:paraId="7BFB442B"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The financial proposal will specify the daily fee and travel expenses quoted in separate line items, and payments are made to the Individual Consultant based on the number of days worked.</w:t>
            </w:r>
          </w:p>
          <w:p w14:paraId="71730FC1" w14:textId="77777777" w:rsidR="00D939F5" w:rsidRPr="00D939F5" w:rsidRDefault="00D939F5" w:rsidP="00D939F5">
            <w:pPr>
              <w:jc w:val="both"/>
              <w:outlineLvl w:val="0"/>
              <w:rPr>
                <w:rFonts w:asciiTheme="minorHAnsi" w:hAnsiTheme="minorHAnsi" w:cstheme="minorHAnsi"/>
                <w:sz w:val="22"/>
                <w:szCs w:val="22"/>
                <w:lang w:val="en-GB"/>
              </w:rPr>
            </w:pPr>
          </w:p>
          <w:p w14:paraId="66305785"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Travel;</w:t>
            </w:r>
          </w:p>
          <w:p w14:paraId="679A859F"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All envisaged travel costs must be included in the financial proposal. This includes all travel to join duty station/repatriation travel.  In general, UNDP does not accept travel costs exceeding those of an economy class ticket. Should the IC wish to travel on a higher class he/she should do so using their own resources.</w:t>
            </w:r>
          </w:p>
        </w:tc>
      </w:tr>
    </w:tbl>
    <w:p w14:paraId="129F34FD" w14:textId="77777777" w:rsidR="00D939F5" w:rsidRPr="00D939F5" w:rsidRDefault="00D939F5" w:rsidP="00D939F5">
      <w:pPr>
        <w:jc w:val="both"/>
        <w:outlineLvl w:val="0"/>
        <w:rPr>
          <w:rFonts w:asciiTheme="minorHAnsi" w:hAnsiTheme="minorHAnsi" w:cstheme="minorHAnsi"/>
          <w:sz w:val="22"/>
          <w:szCs w:val="22"/>
          <w:lang w:val="en-GB"/>
        </w:rPr>
      </w:pPr>
    </w:p>
    <w:p w14:paraId="5C190C66" w14:textId="77777777" w:rsidR="00D939F5" w:rsidRPr="00D939F5" w:rsidRDefault="00D939F5" w:rsidP="00D939F5">
      <w:pPr>
        <w:jc w:val="both"/>
        <w:outlineLvl w:val="0"/>
        <w:rPr>
          <w:rFonts w:asciiTheme="minorHAnsi" w:hAnsiTheme="minorHAnsi" w:cstheme="minorHAnsi"/>
          <w:sz w:val="22"/>
          <w:szCs w:val="22"/>
          <w:lang w:val="en-GB"/>
        </w:rPr>
      </w:pPr>
    </w:p>
    <w:p w14:paraId="47FD7EBE"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Evaluation </w:t>
      </w:r>
    </w:p>
    <w:tbl>
      <w:tblPr>
        <w:tblStyle w:val="TableGrid"/>
        <w:tblW w:w="9715" w:type="dxa"/>
        <w:tblLook w:val="04A0" w:firstRow="1" w:lastRow="0" w:firstColumn="1" w:lastColumn="0" w:noHBand="0" w:noVBand="1"/>
      </w:tblPr>
      <w:tblGrid>
        <w:gridCol w:w="2875"/>
        <w:gridCol w:w="810"/>
        <w:gridCol w:w="2790"/>
        <w:gridCol w:w="3240"/>
      </w:tblGrid>
      <w:tr w:rsidR="00D939F5" w:rsidRPr="00D939F5" w14:paraId="2F27D201" w14:textId="77777777" w:rsidTr="009F264C">
        <w:tc>
          <w:tcPr>
            <w:tcW w:w="2875" w:type="dxa"/>
          </w:tcPr>
          <w:p w14:paraId="4BDA6BE5"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Best value for money approach</w:t>
            </w:r>
            <w:r w:rsidRPr="00D939F5">
              <w:rPr>
                <w:rFonts w:cstheme="minorHAnsi"/>
                <w:sz w:val="22"/>
                <w:szCs w:val="22"/>
              </w:rPr>
              <w:footnoteReference w:id="6"/>
            </w:r>
            <w:r w:rsidRPr="00D939F5">
              <w:rPr>
                <w:rFonts w:asciiTheme="minorHAnsi" w:hAnsiTheme="minorHAnsi" w:cstheme="minorHAnsi"/>
                <w:sz w:val="22"/>
                <w:szCs w:val="22"/>
                <w:lang w:val="en-GB"/>
              </w:rPr>
              <w:t>:</w:t>
            </w:r>
          </w:p>
        </w:tc>
        <w:tc>
          <w:tcPr>
            <w:tcW w:w="810" w:type="dxa"/>
          </w:tcPr>
          <w:p w14:paraId="1569FDAC"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Yes: </w:t>
            </w:r>
            <w:sdt>
              <w:sdtPr>
                <w:rPr>
                  <w:rFonts w:asciiTheme="minorHAnsi" w:hAnsiTheme="minorHAnsi" w:cstheme="minorHAnsi"/>
                  <w:sz w:val="22"/>
                  <w:szCs w:val="22"/>
                  <w:lang w:val="en-GB"/>
                </w:rPr>
                <w:id w:val="-39523344"/>
                <w14:checkbox>
                  <w14:checked w14:val="1"/>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p>
          <w:p w14:paraId="1E355BEB"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No:  </w:t>
            </w:r>
            <w:sdt>
              <w:sdtPr>
                <w:rPr>
                  <w:rFonts w:asciiTheme="minorHAnsi" w:hAnsiTheme="minorHAnsi" w:cstheme="minorHAnsi"/>
                  <w:sz w:val="22"/>
                  <w:szCs w:val="22"/>
                  <w:lang w:val="en-GB"/>
                </w:rPr>
                <w:id w:val="-730155575"/>
                <w14:checkbox>
                  <w14:checked w14:val="0"/>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p>
        </w:tc>
        <w:tc>
          <w:tcPr>
            <w:tcW w:w="2790" w:type="dxa"/>
          </w:tcPr>
          <w:p w14:paraId="00141533"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If yes, please specify percentage of technical and financial evaluations</w:t>
            </w:r>
            <w:r w:rsidRPr="00D939F5">
              <w:rPr>
                <w:rFonts w:cstheme="minorHAnsi"/>
                <w:sz w:val="22"/>
                <w:szCs w:val="22"/>
              </w:rPr>
              <w:footnoteReference w:id="7"/>
            </w:r>
            <w:r w:rsidRPr="00D939F5">
              <w:rPr>
                <w:rFonts w:asciiTheme="minorHAnsi" w:hAnsiTheme="minorHAnsi" w:cstheme="minorHAnsi"/>
                <w:sz w:val="22"/>
                <w:szCs w:val="22"/>
                <w:lang w:val="en-GB"/>
              </w:rPr>
              <w:t xml:space="preserve"> </w:t>
            </w:r>
          </w:p>
        </w:tc>
        <w:tc>
          <w:tcPr>
            <w:tcW w:w="3240" w:type="dxa"/>
          </w:tcPr>
          <w:p w14:paraId="1D7DFC4D"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Technical Evaluation weight-70%</w:t>
            </w:r>
          </w:p>
          <w:p w14:paraId="0544E75A"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Financial Evaluation weight- 30% </w:t>
            </w:r>
          </w:p>
          <w:p w14:paraId="3F6C0C7C" w14:textId="77777777" w:rsidR="00D939F5" w:rsidRPr="00D939F5" w:rsidRDefault="00D939F5" w:rsidP="00D939F5">
            <w:pPr>
              <w:jc w:val="both"/>
              <w:outlineLvl w:val="0"/>
              <w:rPr>
                <w:rFonts w:asciiTheme="minorHAnsi" w:hAnsiTheme="minorHAnsi" w:cstheme="minorHAnsi"/>
                <w:sz w:val="22"/>
                <w:szCs w:val="22"/>
                <w:lang w:val="en-GB"/>
              </w:rPr>
            </w:pPr>
          </w:p>
        </w:tc>
      </w:tr>
      <w:tr w:rsidR="00D939F5" w:rsidRPr="00D939F5" w14:paraId="4392538E" w14:textId="77777777" w:rsidTr="009F264C">
        <w:tc>
          <w:tcPr>
            <w:tcW w:w="2875" w:type="dxa"/>
          </w:tcPr>
          <w:p w14:paraId="25B04BDA"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Lowest evaluated offer</w:t>
            </w:r>
            <w:r w:rsidRPr="00D939F5">
              <w:rPr>
                <w:rFonts w:cstheme="minorHAnsi"/>
                <w:sz w:val="22"/>
                <w:szCs w:val="22"/>
              </w:rPr>
              <w:footnoteReference w:id="8"/>
            </w:r>
            <w:r w:rsidRPr="00D939F5">
              <w:rPr>
                <w:rFonts w:asciiTheme="minorHAnsi" w:hAnsiTheme="minorHAnsi" w:cstheme="minorHAnsi"/>
                <w:sz w:val="22"/>
                <w:szCs w:val="22"/>
                <w:lang w:val="en-GB"/>
              </w:rPr>
              <w:t>:</w:t>
            </w:r>
          </w:p>
        </w:tc>
        <w:tc>
          <w:tcPr>
            <w:tcW w:w="810" w:type="dxa"/>
          </w:tcPr>
          <w:p w14:paraId="775ABBB7"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Yes: </w:t>
            </w:r>
            <w:sdt>
              <w:sdtPr>
                <w:rPr>
                  <w:rFonts w:asciiTheme="minorHAnsi" w:hAnsiTheme="minorHAnsi" w:cstheme="minorHAnsi"/>
                  <w:sz w:val="22"/>
                  <w:szCs w:val="22"/>
                  <w:lang w:val="en-GB"/>
                </w:rPr>
                <w:id w:val="1350600518"/>
                <w14:checkbox>
                  <w14:checked w14:val="0"/>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p>
          <w:p w14:paraId="6EE04D4B"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No:  </w:t>
            </w:r>
            <w:sdt>
              <w:sdtPr>
                <w:rPr>
                  <w:rFonts w:asciiTheme="minorHAnsi" w:hAnsiTheme="minorHAnsi" w:cstheme="minorHAnsi"/>
                  <w:sz w:val="22"/>
                  <w:szCs w:val="22"/>
                  <w:lang w:val="en-GB"/>
                </w:rPr>
                <w:id w:val="-689368232"/>
                <w14:checkbox>
                  <w14:checked w14:val="1"/>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p>
        </w:tc>
        <w:tc>
          <w:tcPr>
            <w:tcW w:w="2790" w:type="dxa"/>
          </w:tcPr>
          <w:p w14:paraId="2E023327" w14:textId="77777777" w:rsidR="00D939F5" w:rsidRPr="00D939F5" w:rsidRDefault="00D939F5" w:rsidP="00D939F5">
            <w:pPr>
              <w:jc w:val="both"/>
              <w:outlineLvl w:val="0"/>
              <w:rPr>
                <w:rFonts w:asciiTheme="minorHAnsi" w:hAnsiTheme="minorHAnsi" w:cstheme="minorHAnsi"/>
                <w:sz w:val="22"/>
                <w:szCs w:val="22"/>
                <w:lang w:val="en-GB"/>
              </w:rPr>
            </w:pPr>
          </w:p>
        </w:tc>
        <w:tc>
          <w:tcPr>
            <w:tcW w:w="3240" w:type="dxa"/>
          </w:tcPr>
          <w:p w14:paraId="25713137" w14:textId="77777777" w:rsidR="00D939F5" w:rsidRPr="00D939F5" w:rsidRDefault="00D939F5" w:rsidP="00D939F5">
            <w:pPr>
              <w:jc w:val="both"/>
              <w:outlineLvl w:val="0"/>
              <w:rPr>
                <w:rFonts w:asciiTheme="minorHAnsi" w:hAnsiTheme="minorHAnsi" w:cstheme="minorHAnsi"/>
                <w:sz w:val="22"/>
                <w:szCs w:val="22"/>
                <w:lang w:val="en-GB"/>
              </w:rPr>
            </w:pPr>
          </w:p>
          <w:p w14:paraId="0279E0DA" w14:textId="77777777" w:rsidR="00D939F5" w:rsidRPr="00D939F5" w:rsidRDefault="00D939F5" w:rsidP="00D939F5">
            <w:pPr>
              <w:jc w:val="both"/>
              <w:outlineLvl w:val="0"/>
              <w:rPr>
                <w:rFonts w:asciiTheme="minorHAnsi" w:hAnsiTheme="minorHAnsi" w:cstheme="minorHAnsi"/>
                <w:sz w:val="22"/>
                <w:szCs w:val="22"/>
                <w:lang w:val="en-GB"/>
              </w:rPr>
            </w:pPr>
          </w:p>
          <w:p w14:paraId="18B3C4D1" w14:textId="77777777" w:rsidR="00D939F5" w:rsidRPr="00D939F5" w:rsidRDefault="00D939F5" w:rsidP="00D939F5">
            <w:pPr>
              <w:jc w:val="both"/>
              <w:outlineLvl w:val="0"/>
              <w:rPr>
                <w:rFonts w:asciiTheme="minorHAnsi" w:hAnsiTheme="minorHAnsi" w:cstheme="minorHAnsi"/>
                <w:sz w:val="22"/>
                <w:szCs w:val="22"/>
                <w:lang w:val="en-GB"/>
              </w:rPr>
            </w:pPr>
          </w:p>
        </w:tc>
      </w:tr>
    </w:tbl>
    <w:p w14:paraId="5F9C3FF5" w14:textId="77777777" w:rsidR="00D939F5" w:rsidRPr="00D939F5" w:rsidRDefault="00D939F5" w:rsidP="00D939F5">
      <w:pPr>
        <w:jc w:val="both"/>
        <w:outlineLvl w:val="0"/>
        <w:rPr>
          <w:rFonts w:asciiTheme="minorHAnsi" w:hAnsiTheme="minorHAnsi" w:cstheme="minorHAnsi"/>
          <w:sz w:val="22"/>
          <w:szCs w:val="22"/>
          <w:lang w:val="en-GB"/>
        </w:rPr>
      </w:pPr>
    </w:p>
    <w:p w14:paraId="084E7DE3" w14:textId="77777777" w:rsidR="00D939F5" w:rsidRPr="00D939F5" w:rsidRDefault="00D939F5" w:rsidP="00D939F5">
      <w:pPr>
        <w:jc w:val="both"/>
        <w:outlineLvl w:val="0"/>
        <w:rPr>
          <w:rFonts w:asciiTheme="minorHAnsi" w:hAnsiTheme="minorHAnsi" w:cstheme="minorHAnsi"/>
          <w:sz w:val="22"/>
          <w:szCs w:val="22"/>
          <w:lang w:val="en-GB"/>
        </w:rPr>
      </w:pPr>
    </w:p>
    <w:p w14:paraId="464025D0"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Technical evaluation criteria</w:t>
      </w:r>
    </w:p>
    <w:p w14:paraId="25F766D1" w14:textId="77777777" w:rsidR="00D939F5" w:rsidRPr="00D939F5" w:rsidRDefault="00D939F5" w:rsidP="00D939F5">
      <w:pPr>
        <w:jc w:val="both"/>
        <w:outlineLvl w:val="0"/>
        <w:rPr>
          <w:rFonts w:asciiTheme="minorHAnsi" w:hAnsiTheme="minorHAnsi" w:cstheme="minorHAnsi"/>
          <w:sz w:val="22"/>
          <w:szCs w:val="22"/>
          <w:lang w:val="en-GB"/>
        </w:rPr>
      </w:pPr>
    </w:p>
    <w:p w14:paraId="1F3039FE"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Evaluation will be conducted through: </w:t>
      </w:r>
    </w:p>
    <w:p w14:paraId="182D857D" w14:textId="77777777" w:rsidR="00D939F5" w:rsidRPr="00D939F5" w:rsidRDefault="00D939F5" w:rsidP="00D939F5">
      <w:pPr>
        <w:jc w:val="both"/>
        <w:outlineLvl w:val="0"/>
        <w:rPr>
          <w:rFonts w:asciiTheme="minorHAnsi" w:hAnsiTheme="minorHAnsi" w:cstheme="minorHAns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gridCol w:w="360"/>
        <w:gridCol w:w="2880"/>
        <w:gridCol w:w="2952"/>
      </w:tblGrid>
      <w:tr w:rsidR="00D939F5" w:rsidRPr="00D939F5" w14:paraId="07D82855" w14:textId="77777777" w:rsidTr="009F264C">
        <w:trPr>
          <w:gridAfter w:val="3"/>
          <w:wAfter w:w="6192" w:type="dxa"/>
        </w:trPr>
        <w:tc>
          <w:tcPr>
            <w:tcW w:w="1615" w:type="dxa"/>
          </w:tcPr>
          <w:p w14:paraId="2566D970"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Interview</w:t>
            </w:r>
          </w:p>
        </w:tc>
        <w:tc>
          <w:tcPr>
            <w:tcW w:w="1890" w:type="dxa"/>
          </w:tcPr>
          <w:p w14:paraId="75B06D09"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Yes:</w:t>
            </w:r>
            <w:sdt>
              <w:sdtPr>
                <w:rPr>
                  <w:rFonts w:asciiTheme="minorHAnsi" w:hAnsiTheme="minorHAnsi" w:cstheme="minorHAnsi"/>
                  <w:sz w:val="22"/>
                  <w:szCs w:val="22"/>
                  <w:lang w:val="en-GB"/>
                </w:rPr>
                <w:id w:val="1032542575"/>
                <w14:checkbox>
                  <w14:checked w14:val="1"/>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r w:rsidRPr="00D939F5">
              <w:rPr>
                <w:rFonts w:asciiTheme="minorHAnsi" w:hAnsiTheme="minorHAnsi" w:cstheme="minorHAnsi"/>
                <w:sz w:val="22"/>
                <w:szCs w:val="22"/>
                <w:lang w:val="en-GB"/>
              </w:rPr>
              <w:t xml:space="preserve">     No: </w:t>
            </w:r>
            <w:sdt>
              <w:sdtPr>
                <w:rPr>
                  <w:rFonts w:asciiTheme="minorHAnsi" w:hAnsiTheme="minorHAnsi" w:cstheme="minorHAnsi"/>
                  <w:sz w:val="22"/>
                  <w:szCs w:val="22"/>
                  <w:lang w:val="en-GB"/>
                </w:rPr>
                <w:id w:val="1273438459"/>
                <w14:checkbox>
                  <w14:checked w14:val="0"/>
                  <w14:checkedState w14:val="2612" w14:font="MS Gothic"/>
                  <w14:uncheckedState w14:val="2610" w14:font="MS Gothic"/>
                </w14:checkbox>
              </w:sdtPr>
              <w:sdtEndPr/>
              <w:sdtContent>
                <w:r w:rsidRPr="00D939F5">
                  <w:rPr>
                    <w:rFonts w:ascii="Segoe UI Symbol" w:hAnsi="Segoe UI Symbol" w:cs="Segoe UI Symbol"/>
                    <w:sz w:val="22"/>
                    <w:szCs w:val="22"/>
                    <w:lang w:val="en-GB"/>
                  </w:rPr>
                  <w:t>☐</w:t>
                </w:r>
              </w:sdtContent>
            </w:sdt>
          </w:p>
          <w:p w14:paraId="0C53D9D3" w14:textId="77777777" w:rsidR="00D939F5" w:rsidRPr="00D939F5" w:rsidRDefault="00D939F5" w:rsidP="00D939F5">
            <w:pPr>
              <w:jc w:val="both"/>
              <w:outlineLvl w:val="0"/>
              <w:rPr>
                <w:rFonts w:asciiTheme="minorHAnsi" w:hAnsiTheme="minorHAnsi" w:cstheme="minorHAnsi"/>
                <w:sz w:val="22"/>
                <w:szCs w:val="22"/>
                <w:lang w:val="en-GB"/>
              </w:rPr>
            </w:pPr>
          </w:p>
        </w:tc>
      </w:tr>
      <w:tr w:rsidR="00D939F5" w:rsidRPr="00D939F5" w14:paraId="7637FD8A" w14:textId="77777777" w:rsidTr="009F264C">
        <w:trPr>
          <w:gridAfter w:val="3"/>
          <w:wAfter w:w="6192" w:type="dxa"/>
        </w:trPr>
        <w:tc>
          <w:tcPr>
            <w:tcW w:w="1615" w:type="dxa"/>
          </w:tcPr>
          <w:p w14:paraId="0A8FEC98"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Desk review</w:t>
            </w:r>
          </w:p>
        </w:tc>
        <w:tc>
          <w:tcPr>
            <w:tcW w:w="1890" w:type="dxa"/>
          </w:tcPr>
          <w:p w14:paraId="4E744109" w14:textId="10D3F60E"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Yes:</w:t>
            </w:r>
            <w:sdt>
              <w:sdtPr>
                <w:rPr>
                  <w:rFonts w:asciiTheme="minorHAnsi" w:hAnsiTheme="minorHAnsi" w:cstheme="minorHAnsi"/>
                  <w:sz w:val="22"/>
                  <w:szCs w:val="22"/>
                  <w:lang w:val="en-GB"/>
                </w:rPr>
                <w:id w:val="2085404155"/>
                <w14:checkbox>
                  <w14:checked w14:val="0"/>
                  <w14:checkedState w14:val="2612" w14:font="MS Gothic"/>
                  <w14:uncheckedState w14:val="2610" w14:font="MS Gothic"/>
                </w14:checkbox>
              </w:sdtPr>
              <w:sdtEndPr/>
              <w:sdtContent>
                <w:r w:rsidR="003B0E07">
                  <w:rPr>
                    <w:rFonts w:ascii="MS Gothic" w:eastAsia="MS Gothic" w:hAnsi="MS Gothic" w:cstheme="minorHAnsi" w:hint="eastAsia"/>
                    <w:sz w:val="22"/>
                    <w:szCs w:val="22"/>
                    <w:lang w:val="en-GB"/>
                  </w:rPr>
                  <w:t>☐</w:t>
                </w:r>
              </w:sdtContent>
            </w:sdt>
            <w:r w:rsidRPr="00D939F5">
              <w:rPr>
                <w:rFonts w:asciiTheme="minorHAnsi" w:hAnsiTheme="minorHAnsi" w:cstheme="minorHAnsi"/>
                <w:sz w:val="22"/>
                <w:szCs w:val="22"/>
                <w:lang w:val="en-GB"/>
              </w:rPr>
              <w:t xml:space="preserve">     No: </w:t>
            </w:r>
            <w:sdt>
              <w:sdtPr>
                <w:rPr>
                  <w:rFonts w:asciiTheme="minorHAnsi" w:hAnsiTheme="minorHAnsi" w:cstheme="minorHAnsi"/>
                  <w:sz w:val="22"/>
                  <w:szCs w:val="22"/>
                  <w:lang w:val="en-GB"/>
                </w:rPr>
                <w:id w:val="-1681350096"/>
                <w14:checkbox>
                  <w14:checked w14:val="1"/>
                  <w14:checkedState w14:val="2612" w14:font="MS Gothic"/>
                  <w14:uncheckedState w14:val="2610" w14:font="MS Gothic"/>
                </w14:checkbox>
              </w:sdtPr>
              <w:sdtEndPr/>
              <w:sdtContent>
                <w:r w:rsidR="003B0E07">
                  <w:rPr>
                    <w:rFonts w:ascii="MS Gothic" w:eastAsia="MS Gothic" w:hAnsi="MS Gothic" w:cstheme="minorHAnsi" w:hint="eastAsia"/>
                    <w:sz w:val="22"/>
                    <w:szCs w:val="22"/>
                    <w:lang w:val="en-GB"/>
                  </w:rPr>
                  <w:t>☒</w:t>
                </w:r>
              </w:sdtContent>
            </w:sdt>
          </w:p>
          <w:p w14:paraId="5CEFCA7D" w14:textId="77777777" w:rsidR="00D939F5" w:rsidRPr="00D939F5" w:rsidRDefault="00D939F5" w:rsidP="00D939F5">
            <w:pPr>
              <w:jc w:val="both"/>
              <w:outlineLvl w:val="0"/>
              <w:rPr>
                <w:rFonts w:asciiTheme="minorHAnsi" w:hAnsiTheme="minorHAnsi" w:cstheme="minorHAnsi"/>
                <w:sz w:val="22"/>
                <w:szCs w:val="22"/>
                <w:lang w:val="en-GB"/>
              </w:rPr>
            </w:pPr>
          </w:p>
        </w:tc>
      </w:tr>
      <w:tr w:rsidR="00D939F5" w:rsidRPr="00D939F5" w14:paraId="39D368BA" w14:textId="77777777" w:rsidTr="009F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gridSpan w:val="3"/>
          </w:tcPr>
          <w:p w14:paraId="5D06990F"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Criteria</w:t>
            </w:r>
          </w:p>
        </w:tc>
        <w:tc>
          <w:tcPr>
            <w:tcW w:w="2880" w:type="dxa"/>
          </w:tcPr>
          <w:p w14:paraId="612AAD16"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Weight </w:t>
            </w:r>
          </w:p>
        </w:tc>
        <w:tc>
          <w:tcPr>
            <w:tcW w:w="2952" w:type="dxa"/>
          </w:tcPr>
          <w:p w14:paraId="3D3F20A0"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Max. Point</w:t>
            </w:r>
          </w:p>
        </w:tc>
      </w:tr>
      <w:tr w:rsidR="00D939F5" w:rsidRPr="00D939F5" w14:paraId="29C30AE0" w14:textId="77777777" w:rsidTr="009F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gridSpan w:val="3"/>
          </w:tcPr>
          <w:p w14:paraId="7E656FCC"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Ratings based on Shortlisting Criteria</w:t>
            </w:r>
          </w:p>
        </w:tc>
        <w:tc>
          <w:tcPr>
            <w:tcW w:w="2880" w:type="dxa"/>
          </w:tcPr>
          <w:p w14:paraId="147EE936"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30%</w:t>
            </w:r>
          </w:p>
        </w:tc>
        <w:tc>
          <w:tcPr>
            <w:tcW w:w="2952" w:type="dxa"/>
          </w:tcPr>
          <w:p w14:paraId="63C57915"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30</w:t>
            </w:r>
          </w:p>
        </w:tc>
      </w:tr>
      <w:tr w:rsidR="00D939F5" w:rsidRPr="00D939F5" w14:paraId="71B5B7FE" w14:textId="77777777" w:rsidTr="009F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gridSpan w:val="3"/>
          </w:tcPr>
          <w:p w14:paraId="3A84EA99"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Methodology</w:t>
            </w:r>
          </w:p>
        </w:tc>
        <w:tc>
          <w:tcPr>
            <w:tcW w:w="2880" w:type="dxa"/>
          </w:tcPr>
          <w:p w14:paraId="1828C467"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25%</w:t>
            </w:r>
          </w:p>
        </w:tc>
        <w:tc>
          <w:tcPr>
            <w:tcW w:w="2952" w:type="dxa"/>
          </w:tcPr>
          <w:p w14:paraId="6F036E92"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25</w:t>
            </w:r>
          </w:p>
        </w:tc>
      </w:tr>
      <w:tr w:rsidR="00D939F5" w:rsidRPr="00D939F5" w14:paraId="1F0333BE" w14:textId="77777777" w:rsidTr="009F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5" w:type="dxa"/>
            <w:gridSpan w:val="3"/>
          </w:tcPr>
          <w:p w14:paraId="63608D46"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 xml:space="preserve">Phone Interview/Interview by Skype </w:t>
            </w:r>
          </w:p>
        </w:tc>
        <w:tc>
          <w:tcPr>
            <w:tcW w:w="2880" w:type="dxa"/>
          </w:tcPr>
          <w:p w14:paraId="0A1895F8"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45%</w:t>
            </w:r>
          </w:p>
        </w:tc>
        <w:tc>
          <w:tcPr>
            <w:tcW w:w="2952" w:type="dxa"/>
          </w:tcPr>
          <w:p w14:paraId="6C3DEEE8"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45</w:t>
            </w:r>
          </w:p>
        </w:tc>
      </w:tr>
    </w:tbl>
    <w:p w14:paraId="58E4C46F" w14:textId="77777777" w:rsidR="00D939F5" w:rsidRPr="00D939F5" w:rsidRDefault="00D939F5" w:rsidP="00D939F5">
      <w:pPr>
        <w:jc w:val="both"/>
        <w:outlineLvl w:val="0"/>
        <w:rPr>
          <w:rFonts w:asciiTheme="minorHAnsi" w:hAnsiTheme="minorHAnsi" w:cstheme="minorHAnsi"/>
          <w:sz w:val="22"/>
          <w:szCs w:val="22"/>
          <w:lang w:val="en-GB"/>
        </w:rPr>
      </w:pPr>
    </w:p>
    <w:p w14:paraId="5B50A9F1"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Long/Shortlisting Criteria</w:t>
      </w:r>
    </w:p>
    <w:tbl>
      <w:tblPr>
        <w:tblStyle w:val="TableGrid"/>
        <w:tblW w:w="0" w:type="auto"/>
        <w:tblLook w:val="04A0" w:firstRow="1" w:lastRow="0" w:firstColumn="1" w:lastColumn="0" w:noHBand="0" w:noVBand="1"/>
      </w:tblPr>
      <w:tblGrid>
        <w:gridCol w:w="4847"/>
        <w:gridCol w:w="4845"/>
      </w:tblGrid>
      <w:tr w:rsidR="00D939F5" w:rsidRPr="00D939F5" w14:paraId="41417B97" w14:textId="77777777" w:rsidTr="009F264C">
        <w:tc>
          <w:tcPr>
            <w:tcW w:w="4847" w:type="dxa"/>
          </w:tcPr>
          <w:p w14:paraId="409477AA"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Criteria</w:t>
            </w:r>
          </w:p>
        </w:tc>
        <w:tc>
          <w:tcPr>
            <w:tcW w:w="4845" w:type="dxa"/>
          </w:tcPr>
          <w:p w14:paraId="1ABF8AEE"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Points</w:t>
            </w:r>
          </w:p>
        </w:tc>
      </w:tr>
      <w:tr w:rsidR="00D939F5" w:rsidRPr="00D939F5" w14:paraId="3BEE0F87" w14:textId="77777777" w:rsidTr="009F264C">
        <w:tc>
          <w:tcPr>
            <w:tcW w:w="4847" w:type="dxa"/>
          </w:tcPr>
          <w:p w14:paraId="082F335D"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Relevant Education</w:t>
            </w:r>
          </w:p>
        </w:tc>
        <w:tc>
          <w:tcPr>
            <w:tcW w:w="4845" w:type="dxa"/>
          </w:tcPr>
          <w:p w14:paraId="15D232A8"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max 30 points (20 points allocated for MSc/MA; + up to 10 points for PhD).</w:t>
            </w:r>
          </w:p>
        </w:tc>
      </w:tr>
      <w:tr w:rsidR="00D939F5" w:rsidRPr="00D939F5" w14:paraId="1827FDBA" w14:textId="77777777" w:rsidTr="009F264C">
        <w:tc>
          <w:tcPr>
            <w:tcW w:w="4847" w:type="dxa"/>
          </w:tcPr>
          <w:p w14:paraId="36D6863C"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Relevant professional experience</w:t>
            </w:r>
          </w:p>
        </w:tc>
        <w:tc>
          <w:tcPr>
            <w:tcW w:w="4845" w:type="dxa"/>
          </w:tcPr>
          <w:p w14:paraId="5EE87D9E"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max 60 points</w:t>
            </w:r>
          </w:p>
        </w:tc>
      </w:tr>
      <w:tr w:rsidR="00D939F5" w:rsidRPr="00D939F5" w14:paraId="3293F94A" w14:textId="77777777" w:rsidTr="009F264C">
        <w:tc>
          <w:tcPr>
            <w:tcW w:w="4847" w:type="dxa"/>
          </w:tcPr>
          <w:p w14:paraId="513D8E8D"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Knowledge of English</w:t>
            </w:r>
          </w:p>
        </w:tc>
        <w:tc>
          <w:tcPr>
            <w:tcW w:w="4845" w:type="dxa"/>
          </w:tcPr>
          <w:p w14:paraId="4192AA17"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max 10 points - will be assessed as 10 points for fluency and the points decrease as per the level mentioned in the CV: good - 8 points; fair/upper intermediate – 6 points; intermediate - 4 points; beginner - 2 point.</w:t>
            </w:r>
          </w:p>
        </w:tc>
      </w:tr>
    </w:tbl>
    <w:p w14:paraId="71CF69EA" w14:textId="77777777" w:rsidR="00D939F5" w:rsidRPr="00D939F5" w:rsidRDefault="00D939F5" w:rsidP="00D939F5">
      <w:pPr>
        <w:jc w:val="both"/>
        <w:outlineLvl w:val="0"/>
        <w:rPr>
          <w:rFonts w:asciiTheme="minorHAnsi" w:hAnsiTheme="minorHAnsi" w:cstheme="minorHAnsi"/>
          <w:sz w:val="22"/>
          <w:szCs w:val="22"/>
          <w:lang w:val="en-GB"/>
        </w:rPr>
      </w:pPr>
      <w:r w:rsidRPr="00D939F5">
        <w:rPr>
          <w:rFonts w:asciiTheme="minorHAnsi" w:hAnsiTheme="minorHAnsi" w:cstheme="minorHAnsi"/>
          <w:sz w:val="22"/>
          <w:szCs w:val="22"/>
          <w:lang w:val="en-GB"/>
        </w:rPr>
        <w:t>Only candidates obtaining a minimum of 60 points would be considered for the Technical Evaluation</w:t>
      </w:r>
    </w:p>
    <w:p w14:paraId="3D1F34A3" w14:textId="77777777" w:rsidR="00D939F5" w:rsidRPr="00D939F5" w:rsidRDefault="00D939F5" w:rsidP="00D939F5">
      <w:pPr>
        <w:jc w:val="both"/>
        <w:outlineLvl w:val="0"/>
        <w:rPr>
          <w:rFonts w:asciiTheme="minorHAnsi" w:hAnsiTheme="minorHAnsi" w:cstheme="minorHAnsi"/>
          <w:sz w:val="22"/>
          <w:szCs w:val="22"/>
          <w:lang w:val="en-GB"/>
        </w:rPr>
      </w:pPr>
    </w:p>
    <w:p w14:paraId="71332A27" w14:textId="77777777" w:rsidR="00D939F5" w:rsidRPr="00D939F5" w:rsidRDefault="00D939F5" w:rsidP="00D939F5">
      <w:pPr>
        <w:jc w:val="both"/>
        <w:outlineLvl w:val="0"/>
        <w:rPr>
          <w:rFonts w:asciiTheme="minorHAnsi" w:hAnsiTheme="minorHAnsi" w:cstheme="minorHAnsi"/>
          <w:sz w:val="22"/>
          <w:szCs w:val="22"/>
          <w:lang w:val="en-GB"/>
        </w:rPr>
      </w:pPr>
    </w:p>
    <w:p w14:paraId="3600D1B0" w14:textId="4D7126D4" w:rsidR="00D939F5" w:rsidRPr="00D939F5" w:rsidRDefault="00D939F5" w:rsidP="00D939F5">
      <w:pPr>
        <w:rPr>
          <w:lang w:val="en-GB"/>
        </w:rPr>
        <w:sectPr w:rsidR="00D939F5" w:rsidRPr="00D939F5" w:rsidSect="00504506">
          <w:footerReference w:type="default" r:id="rId18"/>
          <w:headerReference w:type="first" r:id="rId19"/>
          <w:type w:val="continuous"/>
          <w:pgSz w:w="11906" w:h="16838"/>
          <w:pgMar w:top="1440" w:right="1080" w:bottom="1350" w:left="1080" w:header="706" w:footer="706" w:gutter="0"/>
          <w:cols w:space="708"/>
          <w:titlePg/>
          <w:docGrid w:linePitch="360"/>
        </w:sectPr>
      </w:pPr>
    </w:p>
    <w:p w14:paraId="5E04E79A" w14:textId="17E13718" w:rsidR="00FE04A9" w:rsidRDefault="00A45EE6" w:rsidP="00234147">
      <w:pPr>
        <w:pStyle w:val="Heading2"/>
        <w:spacing w:after="120"/>
        <w:jc w:val="both"/>
        <w:rPr>
          <w:rFonts w:asciiTheme="minorHAnsi" w:hAnsiTheme="minorHAnsi"/>
          <w:sz w:val="24"/>
          <w:szCs w:val="24"/>
          <w:lang w:val="en-GB"/>
        </w:rPr>
      </w:pPr>
      <w:bookmarkStart w:id="7" w:name="_Hlk10125303"/>
      <w:r w:rsidRPr="00E90D19">
        <w:rPr>
          <w:rFonts w:asciiTheme="minorHAnsi" w:hAnsiTheme="minorHAnsi"/>
          <w:sz w:val="24"/>
          <w:szCs w:val="24"/>
          <w:lang w:val="en-GB"/>
        </w:rPr>
        <w:t>An</w:t>
      </w:r>
      <w:r w:rsidR="00D80CEB" w:rsidRPr="00E90D19">
        <w:rPr>
          <w:rFonts w:asciiTheme="minorHAnsi" w:hAnsiTheme="minorHAnsi"/>
          <w:sz w:val="24"/>
          <w:szCs w:val="24"/>
          <w:lang w:val="en-GB"/>
        </w:rPr>
        <w:t>nex 1.</w:t>
      </w:r>
      <w:r w:rsidR="006C32FF" w:rsidRPr="00E90D19">
        <w:rPr>
          <w:rFonts w:asciiTheme="minorHAnsi" w:hAnsiTheme="minorHAnsi"/>
          <w:sz w:val="24"/>
          <w:szCs w:val="24"/>
          <w:lang w:val="en-GB"/>
        </w:rPr>
        <w:t xml:space="preserve"> </w:t>
      </w:r>
      <w:r w:rsidR="00D7794A">
        <w:rPr>
          <w:rFonts w:asciiTheme="minorHAnsi" w:hAnsiTheme="minorHAnsi"/>
          <w:sz w:val="24"/>
          <w:szCs w:val="24"/>
          <w:lang w:val="en-GB"/>
        </w:rPr>
        <w:t>EUSTAR</w:t>
      </w:r>
      <w:r w:rsidR="006C32FF" w:rsidRPr="00E90D19">
        <w:rPr>
          <w:rFonts w:asciiTheme="minorHAnsi" w:hAnsiTheme="minorHAnsi"/>
          <w:sz w:val="24"/>
          <w:szCs w:val="24"/>
          <w:lang w:val="en-GB"/>
        </w:rPr>
        <w:t xml:space="preserve"> </w:t>
      </w:r>
      <w:bookmarkEnd w:id="7"/>
      <w:r w:rsidR="006C32FF" w:rsidRPr="00E90D19">
        <w:rPr>
          <w:rFonts w:asciiTheme="minorHAnsi" w:hAnsiTheme="minorHAnsi"/>
          <w:sz w:val="24"/>
          <w:szCs w:val="24"/>
          <w:lang w:val="en-GB"/>
        </w:rPr>
        <w:t>Logical Framework</w:t>
      </w:r>
    </w:p>
    <w:bookmarkEnd w:id="6"/>
    <w:p w14:paraId="5D21E431" w14:textId="77777777" w:rsidR="00BA76A5" w:rsidRDefault="00BA76A5" w:rsidP="00FE04A9">
      <w:pPr>
        <w:rPr>
          <w:lang w:val="en-GB"/>
        </w:rPr>
      </w:pPr>
    </w:p>
    <w:p w14:paraId="31833852" w14:textId="77777777" w:rsidR="00EA5ABB" w:rsidRDefault="00EA5ABB" w:rsidP="00FE04A9">
      <w:pPr>
        <w:rPr>
          <w:lang w:val="en-GB"/>
        </w:rPr>
      </w:pPr>
    </w:p>
    <w:tbl>
      <w:tblPr>
        <w:tblW w:w="13595" w:type="dxa"/>
        <w:tblInd w:w="-5" w:type="dxa"/>
        <w:tblLayout w:type="fixed"/>
        <w:tblCellMar>
          <w:left w:w="0" w:type="dxa"/>
          <w:right w:w="0" w:type="dxa"/>
        </w:tblCellMar>
        <w:tblLook w:val="0000" w:firstRow="0" w:lastRow="0" w:firstColumn="0" w:lastColumn="0" w:noHBand="0" w:noVBand="0"/>
      </w:tblPr>
      <w:tblGrid>
        <w:gridCol w:w="3961"/>
        <w:gridCol w:w="4502"/>
        <w:gridCol w:w="2971"/>
        <w:gridCol w:w="2161"/>
      </w:tblGrid>
      <w:tr w:rsidR="00EA5ABB" w:rsidRPr="00A85DBA" w14:paraId="352E344D" w14:textId="77777777" w:rsidTr="00DB6454">
        <w:trPr>
          <w:trHeight w:val="159"/>
        </w:trPr>
        <w:tc>
          <w:tcPr>
            <w:tcW w:w="13590"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214708B" w14:textId="77777777" w:rsidR="00EA5ABB" w:rsidRPr="00A85DBA" w:rsidRDefault="00EA5ABB" w:rsidP="005224AC">
            <w:pPr>
              <w:spacing w:before="40" w:after="40"/>
              <w:jc w:val="center"/>
              <w:rPr>
                <w:rFonts w:asciiTheme="minorHAnsi" w:hAnsiTheme="minorHAnsi" w:cstheme="minorHAnsi"/>
                <w:b/>
                <w:bCs/>
                <w:sz w:val="22"/>
                <w:szCs w:val="22"/>
              </w:rPr>
            </w:pPr>
            <w:r w:rsidRPr="00A85DBA">
              <w:rPr>
                <w:rFonts w:asciiTheme="minorHAnsi" w:hAnsiTheme="minorHAnsi" w:cstheme="minorHAnsi"/>
                <w:b/>
                <w:bCs/>
                <w:sz w:val="22"/>
                <w:szCs w:val="22"/>
              </w:rPr>
              <w:t>LOGICAL FRAMEWORK FOR THE PROJECT</w:t>
            </w:r>
          </w:p>
        </w:tc>
      </w:tr>
      <w:tr w:rsidR="00EA5ABB" w:rsidRPr="00A85DBA" w14:paraId="79808299"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48994377" w14:textId="77777777" w:rsidR="00EA5ABB" w:rsidRPr="00A85DBA" w:rsidRDefault="00EA5ABB" w:rsidP="005224AC">
            <w:pPr>
              <w:spacing w:before="40" w:after="40"/>
              <w:rPr>
                <w:rFonts w:asciiTheme="minorHAnsi" w:hAnsiTheme="minorHAnsi" w:cstheme="minorHAnsi"/>
                <w:b/>
                <w:sz w:val="22"/>
                <w:szCs w:val="22"/>
              </w:rPr>
            </w:pPr>
            <w:r w:rsidRPr="00A85DBA">
              <w:rPr>
                <w:rFonts w:asciiTheme="minorHAnsi" w:hAnsiTheme="minorHAnsi" w:cstheme="minorHAnsi"/>
                <w:b/>
                <w:sz w:val="22"/>
                <w:szCs w:val="22"/>
              </w:rPr>
              <w:t>OVERALL OBJECTIVE</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ABE0FBC" w14:textId="77777777" w:rsidR="00EA5ABB" w:rsidRPr="00A85DBA" w:rsidRDefault="00EA5ABB" w:rsidP="005224AC">
            <w:pPr>
              <w:spacing w:before="40" w:after="40"/>
              <w:jc w:val="center"/>
              <w:rPr>
                <w:rFonts w:asciiTheme="minorHAnsi" w:hAnsiTheme="minorHAnsi" w:cstheme="minorHAnsi"/>
                <w:sz w:val="22"/>
                <w:szCs w:val="22"/>
              </w:rPr>
            </w:pPr>
            <w:r w:rsidRPr="00A85DBA">
              <w:rPr>
                <w:rFonts w:asciiTheme="minorHAnsi" w:hAnsiTheme="minorHAnsi" w:cstheme="minorHAnsi"/>
                <w:b/>
                <w:sz w:val="22"/>
                <w:szCs w:val="22"/>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86E8188" w14:textId="77777777" w:rsidR="00EA5ABB" w:rsidRPr="00A85DBA" w:rsidRDefault="00EA5ABB" w:rsidP="005224AC">
            <w:pPr>
              <w:spacing w:before="40" w:after="40"/>
              <w:jc w:val="center"/>
              <w:rPr>
                <w:rFonts w:asciiTheme="minorHAnsi" w:hAnsiTheme="minorHAnsi" w:cstheme="minorHAnsi"/>
                <w:sz w:val="22"/>
                <w:szCs w:val="22"/>
              </w:rPr>
            </w:pPr>
            <w:r w:rsidRPr="00A85DBA">
              <w:rPr>
                <w:rFonts w:asciiTheme="minorHAnsi" w:hAnsiTheme="minorHAnsi" w:cstheme="minorHAnsi"/>
                <w:b/>
                <w:sz w:val="22"/>
                <w:szCs w:val="22"/>
              </w:rPr>
              <w:t>SOURCES OF VERIFICATION</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26BF6E7" w14:textId="77777777" w:rsidR="00EA5ABB" w:rsidRPr="00A85DBA" w:rsidRDefault="00EA5ABB" w:rsidP="005224AC">
            <w:pPr>
              <w:spacing w:before="40" w:after="40"/>
              <w:rPr>
                <w:rFonts w:asciiTheme="minorHAnsi" w:hAnsiTheme="minorHAnsi" w:cstheme="minorHAnsi"/>
                <w:sz w:val="22"/>
                <w:szCs w:val="22"/>
              </w:rPr>
            </w:pPr>
          </w:p>
          <w:p w14:paraId="72EBD41B" w14:textId="77777777" w:rsidR="00EA5ABB" w:rsidRPr="00A85DBA" w:rsidRDefault="00EA5ABB" w:rsidP="005224AC">
            <w:pPr>
              <w:rPr>
                <w:rFonts w:asciiTheme="minorHAnsi" w:hAnsiTheme="minorHAnsi" w:cstheme="minorHAnsi"/>
                <w:sz w:val="22"/>
                <w:szCs w:val="22"/>
              </w:rPr>
            </w:pPr>
          </w:p>
          <w:p w14:paraId="5C3507FE" w14:textId="77777777" w:rsidR="00EA5ABB" w:rsidRPr="00A85DBA" w:rsidRDefault="00EA5ABB" w:rsidP="005224AC">
            <w:pPr>
              <w:rPr>
                <w:rFonts w:asciiTheme="minorHAnsi" w:hAnsiTheme="minorHAnsi" w:cstheme="minorHAnsi"/>
                <w:sz w:val="22"/>
                <w:szCs w:val="22"/>
              </w:rPr>
            </w:pPr>
          </w:p>
        </w:tc>
      </w:tr>
      <w:tr w:rsidR="00EA5ABB" w:rsidRPr="00A85DBA" w14:paraId="54BBD03B"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845"/>
        </w:trPr>
        <w:tc>
          <w:tcPr>
            <w:tcW w:w="3960" w:type="dxa"/>
            <w:tcBorders>
              <w:top w:val="single" w:sz="4" w:space="0" w:color="auto"/>
              <w:left w:val="single" w:sz="4" w:space="0" w:color="auto"/>
              <w:bottom w:val="single" w:sz="4" w:space="0" w:color="auto"/>
              <w:right w:val="single" w:sz="4" w:space="0" w:color="auto"/>
            </w:tcBorders>
            <w:vAlign w:val="center"/>
            <w:hideMark/>
          </w:tcPr>
          <w:p w14:paraId="521F13ED" w14:textId="77777777" w:rsidR="00EA5ABB" w:rsidRPr="00A85DBA" w:rsidRDefault="00EA5ABB" w:rsidP="005224AC">
            <w:pPr>
              <w:spacing w:before="60" w:after="60"/>
              <w:jc w:val="both"/>
              <w:rPr>
                <w:rFonts w:asciiTheme="minorHAnsi" w:hAnsiTheme="minorHAnsi" w:cstheme="minorHAnsi"/>
                <w:sz w:val="22"/>
                <w:szCs w:val="22"/>
              </w:rPr>
            </w:pPr>
            <w:r w:rsidRPr="00A85DBA">
              <w:rPr>
                <w:rFonts w:asciiTheme="minorHAnsi" w:hAnsiTheme="minorHAnsi" w:cstheme="minorHAnsi"/>
                <w:sz w:val="22"/>
                <w:szCs w:val="22"/>
              </w:rPr>
              <w:t>Reduction of threat to citizens’ security from uncontrolled explosion of chemically unstable and highly hazardous ammunition and remnants of war in Bosnia and Herzegovina.</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5C35168" w14:textId="77777777" w:rsidR="00EA5ABB" w:rsidRPr="00A85DBA" w:rsidRDefault="00EA5ABB" w:rsidP="005224AC">
            <w:pPr>
              <w:jc w:val="both"/>
              <w:rPr>
                <w:rFonts w:asciiTheme="minorHAnsi" w:hAnsiTheme="minorHAnsi" w:cstheme="minorHAnsi"/>
                <w:sz w:val="22"/>
                <w:szCs w:val="22"/>
              </w:rPr>
            </w:pPr>
            <w:r w:rsidRPr="00A85DBA">
              <w:rPr>
                <w:rFonts w:asciiTheme="minorHAnsi" w:hAnsiTheme="minorHAnsi" w:cstheme="minorHAnsi"/>
                <w:sz w:val="22"/>
                <w:szCs w:val="22"/>
              </w:rPr>
              <w:t xml:space="preserve">29% reduction of war remnants in surplus ammunition stockpiles. </w:t>
            </w:r>
          </w:p>
          <w:p w14:paraId="7116D892" w14:textId="77777777" w:rsidR="00EA5ABB" w:rsidRPr="00A85DBA" w:rsidRDefault="00EA5ABB" w:rsidP="005224AC">
            <w:pPr>
              <w:jc w:val="both"/>
              <w:rPr>
                <w:rFonts w:asciiTheme="minorHAnsi" w:hAnsiTheme="minorHAnsi" w:cstheme="minorHAnsi"/>
                <w:sz w:val="22"/>
                <w:szCs w:val="22"/>
              </w:rPr>
            </w:pPr>
          </w:p>
          <w:p w14:paraId="147F586C" w14:textId="41E0C815" w:rsidR="00EA5ABB" w:rsidRPr="00A85DBA" w:rsidRDefault="00EA5ABB" w:rsidP="005224AC">
            <w:pPr>
              <w:jc w:val="both"/>
              <w:rPr>
                <w:rFonts w:asciiTheme="minorHAnsi" w:hAnsiTheme="minorHAnsi" w:cstheme="minorHAnsi"/>
                <w:sz w:val="22"/>
                <w:szCs w:val="22"/>
              </w:rPr>
            </w:pPr>
            <w:r w:rsidRPr="00A85DBA">
              <w:rPr>
                <w:rFonts w:asciiTheme="minorHAnsi" w:hAnsiTheme="minorHAnsi" w:cstheme="minorHAnsi"/>
                <w:sz w:val="22"/>
                <w:szCs w:val="22"/>
              </w:rPr>
              <w:t xml:space="preserve">Baseline (2017): 10,360 t </w:t>
            </w:r>
          </w:p>
          <w:p w14:paraId="746FD29D"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Target (2019): 7,360 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0EFD7C3"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MoD records </w:t>
            </w:r>
          </w:p>
          <w:p w14:paraId="0C34F7BC"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EUFOR records </w:t>
            </w:r>
          </w:p>
          <w:p w14:paraId="67109AFF"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Project records</w:t>
            </w:r>
          </w:p>
          <w:p w14:paraId="03171AB8"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UNDP Monitoring Tool</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868BA32" w14:textId="77777777" w:rsidR="00EA5ABB" w:rsidRPr="00A85DBA" w:rsidRDefault="00EA5ABB" w:rsidP="005224AC">
            <w:pPr>
              <w:spacing w:before="40" w:after="40"/>
              <w:jc w:val="both"/>
              <w:rPr>
                <w:rFonts w:asciiTheme="minorHAnsi" w:hAnsiTheme="minorHAnsi" w:cstheme="minorHAnsi"/>
                <w:sz w:val="22"/>
                <w:szCs w:val="22"/>
              </w:rPr>
            </w:pPr>
          </w:p>
        </w:tc>
      </w:tr>
      <w:tr w:rsidR="00EA5ABB" w:rsidRPr="00A85DBA" w14:paraId="4652B265"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44303D87"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b/>
                <w:sz w:val="22"/>
                <w:szCs w:val="22"/>
              </w:rPr>
              <w:t xml:space="preserve">SPECIFIC OBJECTIVE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9B53292"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b/>
                <w:sz w:val="22"/>
                <w:szCs w:val="22"/>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761CC4E" w14:textId="77777777" w:rsidR="00EA5ABB" w:rsidRPr="00A85DBA" w:rsidRDefault="00EA5ABB" w:rsidP="005224AC">
            <w:pPr>
              <w:spacing w:before="40" w:after="40"/>
              <w:jc w:val="both"/>
              <w:rPr>
                <w:rFonts w:asciiTheme="minorHAnsi" w:hAnsiTheme="minorHAnsi" w:cstheme="minorHAnsi"/>
                <w:sz w:val="22"/>
                <w:szCs w:val="22"/>
              </w:rPr>
            </w:pPr>
            <w:r w:rsidRPr="00A85DBA">
              <w:rPr>
                <w:rFonts w:asciiTheme="minorHAnsi" w:hAnsiTheme="minorHAnsi" w:cstheme="minorHAnsi"/>
                <w:b/>
                <w:sz w:val="22"/>
                <w:szCs w:val="22"/>
              </w:rPr>
              <w:t>SOURCES OF VERIFICATION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DE787D4" w14:textId="77777777" w:rsidR="00EA5ABB" w:rsidRPr="00A85DBA" w:rsidRDefault="00EA5ABB" w:rsidP="005224AC">
            <w:pPr>
              <w:numPr>
                <w:ilvl w:val="12"/>
                <w:numId w:val="0"/>
              </w:numPr>
              <w:spacing w:before="40" w:after="40"/>
              <w:jc w:val="both"/>
              <w:rPr>
                <w:rFonts w:asciiTheme="minorHAnsi" w:hAnsiTheme="minorHAnsi" w:cstheme="minorHAnsi"/>
                <w:b/>
                <w:sz w:val="22"/>
                <w:szCs w:val="22"/>
              </w:rPr>
            </w:pPr>
            <w:r w:rsidRPr="00A85DBA">
              <w:rPr>
                <w:rFonts w:asciiTheme="minorHAnsi" w:hAnsiTheme="minorHAnsi" w:cstheme="minorHAnsi"/>
                <w:b/>
                <w:sz w:val="22"/>
                <w:szCs w:val="22"/>
              </w:rPr>
              <w:t>ASSUMPTIONS</w:t>
            </w:r>
          </w:p>
        </w:tc>
      </w:tr>
      <w:tr w:rsidR="00EA5ABB" w:rsidRPr="00A85DBA" w14:paraId="509E05A6"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6D92B97C" w14:textId="77777777" w:rsidR="00EA5ABB" w:rsidRPr="00A85DBA" w:rsidRDefault="00EA5ABB" w:rsidP="005224AC">
            <w:pPr>
              <w:spacing w:before="40" w:after="40"/>
              <w:ind w:left="15" w:hanging="15"/>
              <w:jc w:val="both"/>
              <w:rPr>
                <w:rFonts w:asciiTheme="minorHAnsi" w:hAnsiTheme="minorHAnsi" w:cstheme="minorHAnsi"/>
                <w:sz w:val="22"/>
                <w:szCs w:val="22"/>
              </w:rPr>
            </w:pPr>
            <w:r w:rsidRPr="00A85DBA">
              <w:rPr>
                <w:rFonts w:asciiTheme="minorHAnsi" w:hAnsiTheme="minorHAnsi" w:cstheme="minorHAnsi"/>
                <w:sz w:val="22"/>
                <w:szCs w:val="22"/>
              </w:rPr>
              <w:t>To reduce the risks to peace, stability, and development in Bosnia and Herzegovina through the considerable decrease of ammunition stockpiles in the amount of 3,000 tons of unstable ammunition as well as the full capacitation and know-how transfer from the project and its contractors to the AF BiH personnel thus developing a sustainable demilitarization capability in the country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5FA5C12" w14:textId="77777777" w:rsidR="00EA5ABB" w:rsidRPr="00A85DBA" w:rsidRDefault="00EA5ABB" w:rsidP="005224AC">
            <w:pPr>
              <w:tabs>
                <w:tab w:val="left" w:pos="90"/>
              </w:tabs>
              <w:jc w:val="both"/>
              <w:rPr>
                <w:rFonts w:asciiTheme="minorHAnsi" w:hAnsiTheme="minorHAnsi" w:cstheme="minorHAnsi"/>
                <w:sz w:val="22"/>
                <w:szCs w:val="22"/>
              </w:rPr>
            </w:pPr>
            <w:r w:rsidRPr="00A85DBA">
              <w:rPr>
                <w:rFonts w:asciiTheme="minorHAnsi" w:hAnsiTheme="minorHAnsi" w:cstheme="minorHAnsi"/>
                <w:sz w:val="22"/>
                <w:szCs w:val="22"/>
              </w:rPr>
              <w:t>1: Extent to which the Ministry of Defense and Armed Forces of Bosnia and Herzegovina own and run the</w:t>
            </w:r>
            <w:r w:rsidRPr="00A85DBA">
              <w:rPr>
                <w:rFonts w:asciiTheme="minorHAnsi" w:eastAsia="Calibri" w:hAnsiTheme="minorHAnsi" w:cstheme="minorHAnsi"/>
                <w:sz w:val="22"/>
                <w:szCs w:val="22"/>
              </w:rPr>
              <w:t xml:space="preserve"> process of disposal of unsafe ammunition, utilizing already developed technological capacities </w:t>
            </w:r>
            <w:r w:rsidRPr="00A85DBA">
              <w:rPr>
                <w:rFonts w:asciiTheme="minorHAnsi" w:hAnsiTheme="minorHAnsi" w:cstheme="minorHAnsi"/>
                <w:sz w:val="22"/>
                <w:szCs w:val="22"/>
              </w:rPr>
              <w:t>manpower</w:t>
            </w:r>
            <w:r w:rsidRPr="00A85DBA">
              <w:rPr>
                <w:rFonts w:asciiTheme="minorHAnsi" w:eastAsia="Calibri" w:hAnsiTheme="minorHAnsi" w:cstheme="minorHAnsi"/>
                <w:sz w:val="22"/>
                <w:szCs w:val="22"/>
              </w:rPr>
              <w:t xml:space="preserve"> established under the previous EU funded projects now operated by their own personnel. </w:t>
            </w:r>
          </w:p>
          <w:p w14:paraId="70AADF6D" w14:textId="77777777" w:rsidR="00EA5ABB" w:rsidRPr="00A85DBA" w:rsidRDefault="00EA5ABB" w:rsidP="005224AC">
            <w:pPr>
              <w:tabs>
                <w:tab w:val="left" w:pos="90"/>
              </w:tabs>
              <w:jc w:val="both"/>
              <w:rPr>
                <w:rFonts w:asciiTheme="minorHAnsi" w:hAnsiTheme="minorHAnsi" w:cstheme="minorHAnsi"/>
                <w:sz w:val="22"/>
                <w:szCs w:val="22"/>
              </w:rPr>
            </w:pPr>
          </w:p>
          <w:p w14:paraId="664A3DF9" w14:textId="77777777" w:rsidR="00EA5ABB" w:rsidRPr="00A85DBA" w:rsidRDefault="00EA5ABB" w:rsidP="005224AC">
            <w:pPr>
              <w:tabs>
                <w:tab w:val="left" w:pos="90"/>
              </w:tabs>
              <w:jc w:val="both"/>
              <w:rPr>
                <w:rFonts w:asciiTheme="minorHAnsi" w:hAnsiTheme="minorHAnsi" w:cstheme="minorHAnsi"/>
                <w:sz w:val="22"/>
                <w:szCs w:val="22"/>
              </w:rPr>
            </w:pPr>
            <w:r w:rsidRPr="00A85DBA">
              <w:rPr>
                <w:rFonts w:asciiTheme="minorHAnsi" w:hAnsiTheme="minorHAnsi" w:cstheme="minorHAnsi"/>
                <w:sz w:val="22"/>
                <w:szCs w:val="22"/>
              </w:rPr>
              <w:t>Baseline (2017): Limited, still significantly relaying on external assistance and coordination</w:t>
            </w:r>
          </w:p>
          <w:p w14:paraId="49387085" w14:textId="77777777" w:rsidR="00EA5ABB" w:rsidRPr="00A85DBA" w:rsidRDefault="00EA5ABB" w:rsidP="005224AC">
            <w:pPr>
              <w:jc w:val="both"/>
              <w:rPr>
                <w:rFonts w:asciiTheme="minorHAnsi" w:hAnsiTheme="minorHAnsi" w:cstheme="minorHAnsi"/>
                <w:sz w:val="22"/>
                <w:szCs w:val="22"/>
              </w:rPr>
            </w:pPr>
            <w:r w:rsidRPr="00A85DBA">
              <w:rPr>
                <w:rFonts w:asciiTheme="minorHAnsi" w:hAnsiTheme="minorHAnsi" w:cstheme="minorHAnsi"/>
                <w:sz w:val="22"/>
                <w:szCs w:val="22"/>
              </w:rPr>
              <w:t>Target (2019): Ministry of Defense and Armed Forces of Bosnia and Herzegovina in full ownership of the disposal process and capable to ensure its future sustainability</w:t>
            </w:r>
          </w:p>
          <w:p w14:paraId="154169D9"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p>
          <w:p w14:paraId="098660E8"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2: Extent to which the officers and soldiers of the Armed Forces BiH are capacitated through transfer of skills and knowledge in the area of demilitarization.</w:t>
            </w:r>
          </w:p>
          <w:p w14:paraId="03406B2B"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Baseline (2017): Limited skills and knowledge of approximately 20 officers and soldiers of the Armed Forces BiH in the area of demilitarization (as a result of the I Project Phase);</w:t>
            </w:r>
          </w:p>
          <w:p w14:paraId="391ECFE1" w14:textId="6768AF42"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Target (2019): Significantly increased knowledge and skills in the area of demilitarization of at least 20-Armed Forced staff located in TROM, Doboj. 20 AF staff designated exclusively for disposal in TROM.</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C975EF2"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MoD reports and disposal statistics, </w:t>
            </w:r>
          </w:p>
          <w:p w14:paraId="062258E3"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EUFOR reports, </w:t>
            </w:r>
          </w:p>
          <w:p w14:paraId="6EB8B063"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Training and Doctrine Center (TRADOC) reports, </w:t>
            </w:r>
          </w:p>
          <w:p w14:paraId="3E53C172"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TROM, Doboj periodical and annual disposal rate statistics, </w:t>
            </w:r>
          </w:p>
          <w:p w14:paraId="2E311971"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TROM, Doboj performance reports,  </w:t>
            </w:r>
          </w:p>
          <w:p w14:paraId="2CA9D486"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Contractors disposal reports and certificates, </w:t>
            </w:r>
          </w:p>
          <w:p w14:paraId="0A4AF5AB"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Project reports.</w:t>
            </w:r>
          </w:p>
        </w:tc>
        <w:tc>
          <w:tcPr>
            <w:tcW w:w="2160" w:type="dxa"/>
            <w:tcBorders>
              <w:top w:val="single" w:sz="4" w:space="0" w:color="auto"/>
              <w:left w:val="single" w:sz="4" w:space="0" w:color="auto"/>
              <w:bottom w:val="single" w:sz="4" w:space="0" w:color="auto"/>
              <w:right w:val="single" w:sz="4" w:space="0" w:color="auto"/>
            </w:tcBorders>
            <w:vAlign w:val="center"/>
          </w:tcPr>
          <w:p w14:paraId="78BF648E"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High motivation of MoD and AF BiH to decrease ammunition stockpile</w:t>
            </w:r>
          </w:p>
          <w:p w14:paraId="618187B5"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p>
          <w:p w14:paraId="414008CA" w14:textId="77777777" w:rsidR="00EA5ABB" w:rsidRPr="00A85DBA" w:rsidRDefault="00EA5ABB" w:rsidP="005224AC">
            <w:pPr>
              <w:numPr>
                <w:ilvl w:val="12"/>
                <w:numId w:val="0"/>
              </w:numPr>
              <w:spacing w:before="40" w:after="40"/>
              <w:jc w:val="both"/>
              <w:rPr>
                <w:rFonts w:asciiTheme="minorHAnsi" w:hAnsiTheme="minorHAnsi" w:cstheme="minorHAnsi"/>
                <w:sz w:val="22"/>
                <w:szCs w:val="22"/>
              </w:rPr>
            </w:pPr>
            <w:r w:rsidRPr="00A85DBA">
              <w:rPr>
                <w:rFonts w:asciiTheme="minorHAnsi" w:hAnsiTheme="minorHAnsi" w:cstheme="minorHAnsi"/>
                <w:sz w:val="22"/>
                <w:szCs w:val="22"/>
              </w:rPr>
              <w:t xml:space="preserve">Keen interest of MoD and AF BiH to develop and institutionalize a sustainable demilitarization capability </w:t>
            </w:r>
          </w:p>
        </w:tc>
      </w:tr>
      <w:tr w:rsidR="00EA5ABB" w:rsidRPr="00A85DBA" w14:paraId="7E5103BC"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vAlign w:val="center"/>
            <w:hideMark/>
          </w:tcPr>
          <w:p w14:paraId="594B8A18" w14:textId="77777777" w:rsidR="00EA5ABB" w:rsidRPr="00A85DBA" w:rsidRDefault="00EA5ABB" w:rsidP="005224AC">
            <w:pPr>
              <w:numPr>
                <w:ilvl w:val="12"/>
                <w:numId w:val="0"/>
              </w:numPr>
              <w:spacing w:before="40" w:after="40"/>
              <w:rPr>
                <w:rFonts w:asciiTheme="minorHAnsi" w:hAnsiTheme="minorHAnsi" w:cstheme="minorHAnsi"/>
                <w:b/>
                <w:sz w:val="22"/>
                <w:szCs w:val="22"/>
              </w:rPr>
            </w:pPr>
            <w:r w:rsidRPr="00A85DBA">
              <w:rPr>
                <w:rFonts w:asciiTheme="minorHAnsi" w:hAnsiTheme="minorHAnsi" w:cstheme="minorHAnsi"/>
                <w:b/>
                <w:sz w:val="22"/>
                <w:szCs w:val="22"/>
              </w:rPr>
              <w:t>RESULTS</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1FD9DED" w14:textId="77777777" w:rsidR="00EA5ABB" w:rsidRPr="00A85DBA" w:rsidRDefault="00EA5ABB" w:rsidP="005224AC">
            <w:pPr>
              <w:spacing w:before="40" w:after="40"/>
              <w:jc w:val="center"/>
              <w:rPr>
                <w:rFonts w:asciiTheme="minorHAnsi" w:hAnsiTheme="minorHAnsi" w:cstheme="minorHAnsi"/>
                <w:sz w:val="22"/>
                <w:szCs w:val="22"/>
              </w:rPr>
            </w:pPr>
            <w:r w:rsidRPr="00A85DBA">
              <w:rPr>
                <w:rFonts w:asciiTheme="minorHAnsi" w:hAnsiTheme="minorHAnsi" w:cstheme="minorHAnsi"/>
                <w:b/>
                <w:sz w:val="22"/>
                <w:szCs w:val="22"/>
              </w:rPr>
              <w:t xml:space="preserve">OBJECTIVELY VERIFIABLE INDICATORS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A05375" w14:textId="77777777" w:rsidR="00EA5ABB" w:rsidRPr="00A85DBA" w:rsidRDefault="00EA5ABB" w:rsidP="005224AC">
            <w:pPr>
              <w:spacing w:before="40" w:after="40"/>
              <w:jc w:val="center"/>
              <w:rPr>
                <w:rFonts w:asciiTheme="minorHAnsi" w:hAnsiTheme="minorHAnsi" w:cstheme="minorHAnsi"/>
                <w:sz w:val="22"/>
                <w:szCs w:val="22"/>
              </w:rPr>
            </w:pPr>
            <w:r w:rsidRPr="00A85DBA">
              <w:rPr>
                <w:rFonts w:asciiTheme="minorHAnsi" w:hAnsiTheme="minorHAnsi" w:cstheme="minorHAnsi"/>
                <w:b/>
                <w:sz w:val="22"/>
                <w:szCs w:val="22"/>
              </w:rPr>
              <w:t>SOURCES OF VERIFICATION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AE787C" w14:textId="77777777" w:rsidR="00EA5ABB" w:rsidRPr="00A85DBA" w:rsidRDefault="00EA5ABB" w:rsidP="005224AC">
            <w:pPr>
              <w:numPr>
                <w:ilvl w:val="12"/>
                <w:numId w:val="0"/>
              </w:numPr>
              <w:spacing w:before="40" w:after="40"/>
              <w:rPr>
                <w:rFonts w:asciiTheme="minorHAnsi" w:hAnsiTheme="minorHAnsi" w:cstheme="minorHAnsi"/>
                <w:b/>
                <w:sz w:val="22"/>
                <w:szCs w:val="22"/>
              </w:rPr>
            </w:pPr>
            <w:r w:rsidRPr="00A85DBA">
              <w:rPr>
                <w:rFonts w:asciiTheme="minorHAnsi" w:hAnsiTheme="minorHAnsi" w:cstheme="minorHAnsi"/>
                <w:b/>
                <w:sz w:val="22"/>
                <w:szCs w:val="22"/>
              </w:rPr>
              <w:t>ASSUMPTIONS</w:t>
            </w:r>
          </w:p>
        </w:tc>
      </w:tr>
      <w:tr w:rsidR="00EA5ABB" w:rsidRPr="00DB6454" w14:paraId="5F40EB57" w14:textId="77777777" w:rsidTr="00DB6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10"/>
        </w:trPr>
        <w:tc>
          <w:tcPr>
            <w:tcW w:w="3960" w:type="dxa"/>
            <w:tcBorders>
              <w:top w:val="single" w:sz="4" w:space="0" w:color="auto"/>
              <w:left w:val="single" w:sz="4" w:space="0" w:color="auto"/>
              <w:right w:val="single" w:sz="4" w:space="0" w:color="auto"/>
            </w:tcBorders>
            <w:shd w:val="clear" w:color="auto" w:fill="auto"/>
            <w:vAlign w:val="center"/>
            <w:hideMark/>
          </w:tcPr>
          <w:p w14:paraId="50582CB2" w14:textId="6D3019C0" w:rsidR="00EA5ABB" w:rsidRPr="00DB6454" w:rsidRDefault="00DB6454" w:rsidP="005224AC">
            <w:pPr>
              <w:spacing w:before="60" w:after="60"/>
              <w:jc w:val="both"/>
              <w:rPr>
                <w:rFonts w:asciiTheme="minorHAnsi" w:hAnsiTheme="minorHAnsi" w:cstheme="minorHAnsi"/>
                <w:b/>
                <w:sz w:val="22"/>
                <w:szCs w:val="22"/>
              </w:rPr>
            </w:pPr>
            <w:r>
              <w:rPr>
                <w:rFonts w:asciiTheme="minorHAnsi" w:hAnsiTheme="minorHAnsi" w:cstheme="minorHAnsi"/>
                <w:b/>
                <w:sz w:val="22"/>
                <w:szCs w:val="22"/>
              </w:rPr>
              <w:t>Res</w:t>
            </w:r>
            <w:r w:rsidR="00EA5ABB" w:rsidRPr="00DB6454">
              <w:rPr>
                <w:rFonts w:asciiTheme="minorHAnsi" w:hAnsiTheme="minorHAnsi" w:cstheme="minorHAnsi"/>
                <w:b/>
                <w:sz w:val="22"/>
                <w:szCs w:val="22"/>
              </w:rPr>
              <w:t>ult 1</w:t>
            </w:r>
            <w:r w:rsidR="00EA5ABB" w:rsidRPr="00DB6454">
              <w:rPr>
                <w:rFonts w:asciiTheme="minorHAnsi" w:hAnsiTheme="minorHAnsi" w:cstheme="minorHAnsi"/>
                <w:sz w:val="22"/>
                <w:szCs w:val="22"/>
              </w:rPr>
              <w:t xml:space="preserve">: War remnants management system in place ensuring significant reduction of ammunition quantities through the safe and environmentally benign disposal. </w:t>
            </w:r>
          </w:p>
          <w:p w14:paraId="61B78D84" w14:textId="77777777" w:rsidR="00EA5ABB" w:rsidRPr="00DB6454" w:rsidRDefault="00EA5ABB" w:rsidP="005224AC">
            <w:pPr>
              <w:spacing w:before="60" w:after="60"/>
              <w:jc w:val="both"/>
              <w:rPr>
                <w:rFonts w:asciiTheme="minorHAnsi" w:hAnsiTheme="minorHAnsi" w:cstheme="minorHAnsi"/>
                <w:b/>
                <w:sz w:val="22"/>
                <w:szCs w:val="22"/>
              </w:rPr>
            </w:pPr>
          </w:p>
          <w:p w14:paraId="59BCED86" w14:textId="77777777" w:rsidR="00EA5ABB" w:rsidRPr="00DB6454" w:rsidRDefault="00EA5ABB" w:rsidP="005224AC">
            <w:pPr>
              <w:spacing w:before="60" w:after="60"/>
              <w:jc w:val="both"/>
              <w:rPr>
                <w:rFonts w:asciiTheme="minorHAnsi" w:hAnsiTheme="minorHAnsi" w:cstheme="minorHAnsi"/>
                <w:b/>
                <w:sz w:val="22"/>
                <w:szCs w:val="22"/>
              </w:rPr>
            </w:pPr>
          </w:p>
          <w:p w14:paraId="3FF10F16" w14:textId="77777777" w:rsidR="00EA5ABB" w:rsidRPr="00DB6454" w:rsidRDefault="00EA5ABB" w:rsidP="005224AC">
            <w:pPr>
              <w:spacing w:before="60" w:after="60"/>
              <w:jc w:val="both"/>
              <w:rPr>
                <w:rFonts w:asciiTheme="minorHAnsi" w:hAnsiTheme="minorHAnsi" w:cstheme="minorHAnsi"/>
                <w:b/>
                <w:sz w:val="22"/>
                <w:szCs w:val="22"/>
              </w:rPr>
            </w:pPr>
          </w:p>
          <w:p w14:paraId="1DDC9DEE" w14:textId="77777777" w:rsidR="00EA5ABB" w:rsidRPr="00DB6454" w:rsidRDefault="00EA5ABB" w:rsidP="005224AC">
            <w:pPr>
              <w:spacing w:before="60" w:after="60"/>
              <w:jc w:val="both"/>
              <w:rPr>
                <w:rFonts w:asciiTheme="minorHAnsi" w:hAnsiTheme="minorHAnsi" w:cstheme="minorHAnsi"/>
                <w:b/>
                <w:sz w:val="22"/>
                <w:szCs w:val="22"/>
              </w:rPr>
            </w:pPr>
          </w:p>
          <w:p w14:paraId="33A36C42" w14:textId="77777777" w:rsidR="00EA5ABB" w:rsidRPr="00DB6454" w:rsidRDefault="00EA5ABB" w:rsidP="005224AC">
            <w:pPr>
              <w:spacing w:before="60" w:after="60"/>
              <w:jc w:val="both"/>
              <w:rPr>
                <w:rFonts w:asciiTheme="minorHAnsi" w:hAnsiTheme="minorHAnsi" w:cstheme="minorHAnsi"/>
                <w:b/>
                <w:sz w:val="22"/>
                <w:szCs w:val="22"/>
              </w:rPr>
            </w:pPr>
          </w:p>
          <w:p w14:paraId="1F7CEDAE" w14:textId="77777777" w:rsidR="00EA5ABB" w:rsidRPr="00DB6454" w:rsidRDefault="00EA5ABB" w:rsidP="005224AC">
            <w:pPr>
              <w:spacing w:before="60" w:after="60"/>
              <w:jc w:val="both"/>
              <w:rPr>
                <w:rFonts w:asciiTheme="minorHAnsi" w:hAnsiTheme="minorHAnsi" w:cstheme="minorHAnsi"/>
                <w:b/>
                <w:sz w:val="22"/>
                <w:szCs w:val="22"/>
              </w:rPr>
            </w:pPr>
          </w:p>
          <w:p w14:paraId="16B6ED8D" w14:textId="77777777" w:rsidR="00EA5ABB" w:rsidRPr="00DB6454" w:rsidRDefault="00EA5ABB" w:rsidP="005224AC">
            <w:pPr>
              <w:spacing w:before="60" w:after="60"/>
              <w:jc w:val="both"/>
              <w:rPr>
                <w:rFonts w:asciiTheme="minorHAnsi" w:hAnsiTheme="minorHAnsi" w:cstheme="minorHAnsi"/>
                <w:b/>
                <w:sz w:val="22"/>
                <w:szCs w:val="22"/>
              </w:rPr>
            </w:pPr>
          </w:p>
          <w:p w14:paraId="02C3FCB0" w14:textId="77777777" w:rsidR="00EA5ABB" w:rsidRPr="00DB6454" w:rsidRDefault="00EA5ABB" w:rsidP="005224AC">
            <w:pPr>
              <w:spacing w:before="60" w:after="60"/>
              <w:jc w:val="both"/>
              <w:rPr>
                <w:rFonts w:asciiTheme="minorHAnsi" w:hAnsiTheme="minorHAnsi" w:cstheme="minorHAnsi"/>
                <w:b/>
                <w:sz w:val="22"/>
                <w:szCs w:val="22"/>
              </w:rPr>
            </w:pPr>
          </w:p>
          <w:p w14:paraId="33C1A3D6" w14:textId="77777777" w:rsidR="00EA5ABB" w:rsidRPr="00DB6454" w:rsidRDefault="00EA5ABB" w:rsidP="005224AC">
            <w:pPr>
              <w:spacing w:before="60" w:after="60"/>
              <w:jc w:val="both"/>
              <w:rPr>
                <w:rFonts w:asciiTheme="minorHAnsi" w:hAnsiTheme="minorHAnsi" w:cstheme="minorHAnsi"/>
                <w:b/>
                <w:sz w:val="22"/>
                <w:szCs w:val="22"/>
              </w:rPr>
            </w:pPr>
          </w:p>
          <w:p w14:paraId="26B70F8E" w14:textId="77777777" w:rsidR="00EA5ABB" w:rsidRPr="00DB6454" w:rsidRDefault="00EA5ABB" w:rsidP="005224AC">
            <w:pPr>
              <w:spacing w:before="60" w:after="60"/>
              <w:jc w:val="both"/>
              <w:rPr>
                <w:rFonts w:asciiTheme="minorHAnsi" w:hAnsiTheme="minorHAnsi" w:cstheme="minorHAnsi"/>
                <w:b/>
                <w:sz w:val="22"/>
                <w:szCs w:val="22"/>
              </w:rPr>
            </w:pPr>
          </w:p>
          <w:p w14:paraId="57DC77A7" w14:textId="77777777" w:rsidR="00EA5ABB" w:rsidRPr="00DB6454" w:rsidRDefault="00EA5ABB" w:rsidP="005224AC">
            <w:pPr>
              <w:spacing w:before="60" w:after="60"/>
              <w:jc w:val="both"/>
              <w:rPr>
                <w:rFonts w:asciiTheme="minorHAnsi" w:hAnsiTheme="minorHAnsi" w:cstheme="minorHAnsi"/>
                <w:b/>
                <w:sz w:val="22"/>
                <w:szCs w:val="22"/>
              </w:rPr>
            </w:pPr>
          </w:p>
          <w:p w14:paraId="3FE71CEE" w14:textId="77777777" w:rsidR="00EA5ABB" w:rsidRPr="00DB6454" w:rsidRDefault="00EA5ABB" w:rsidP="005224AC">
            <w:pPr>
              <w:spacing w:before="60" w:after="60"/>
              <w:jc w:val="both"/>
              <w:rPr>
                <w:rFonts w:asciiTheme="minorHAnsi" w:hAnsiTheme="minorHAnsi" w:cstheme="minorHAnsi"/>
                <w:b/>
                <w:sz w:val="22"/>
                <w:szCs w:val="22"/>
              </w:rPr>
            </w:pPr>
          </w:p>
          <w:p w14:paraId="204DB972" w14:textId="77777777" w:rsidR="00EA5ABB" w:rsidRPr="00DB6454" w:rsidRDefault="00EA5ABB" w:rsidP="005224AC">
            <w:pPr>
              <w:spacing w:before="60" w:after="60"/>
              <w:jc w:val="both"/>
              <w:rPr>
                <w:rFonts w:asciiTheme="minorHAnsi" w:hAnsiTheme="minorHAnsi" w:cstheme="minorHAnsi"/>
                <w:sz w:val="22"/>
                <w:szCs w:val="22"/>
              </w:rPr>
            </w:pPr>
            <w:r w:rsidRPr="00DB6454">
              <w:rPr>
                <w:rFonts w:asciiTheme="minorHAnsi" w:hAnsiTheme="minorHAnsi" w:cstheme="minorHAnsi"/>
                <w:b/>
                <w:sz w:val="22"/>
                <w:szCs w:val="22"/>
              </w:rPr>
              <w:t>Result 2</w:t>
            </w:r>
            <w:r w:rsidRPr="00DB6454">
              <w:rPr>
                <w:rFonts w:asciiTheme="minorHAnsi" w:hAnsiTheme="minorHAnsi" w:cstheme="minorHAnsi"/>
                <w:sz w:val="22"/>
                <w:szCs w:val="22"/>
              </w:rPr>
              <w:t>: Ministry of Defense and Armed forces of Bosnia and Herzegovina are equipped with relevant technologies, knowledge and skills (including know-how transfer from the project and its contractor to the AF BiH personnel) for the effective disposal of ammunition</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FBDD"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1.1: Quantitates/tones of remnants of war ammunition disposed of in a safe and environmentally benign way.</w:t>
            </w:r>
          </w:p>
          <w:p w14:paraId="25FE48FE"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Baseline (2017):  10,360 t </w:t>
            </w:r>
          </w:p>
          <w:p w14:paraId="27430DD8"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Target (2019): 7,360 t.</w:t>
            </w:r>
          </w:p>
          <w:p w14:paraId="5276DB94"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1.2. Number of Contracts between UNDP as the implementing agency and service providers for ammunition disposal signed and implemented;</w:t>
            </w:r>
          </w:p>
          <w:p w14:paraId="34D29AE0"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Baseline: 0</w:t>
            </w:r>
          </w:p>
          <w:p w14:paraId="0E8C629D"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Target: 7</w:t>
            </w:r>
          </w:p>
          <w:p w14:paraId="3AAFCF57" w14:textId="77777777" w:rsidR="00EA5ABB" w:rsidRPr="00DB6454" w:rsidRDefault="00EA5ABB" w:rsidP="005224AC">
            <w:pPr>
              <w:spacing w:before="40" w:after="40"/>
              <w:jc w:val="both"/>
              <w:rPr>
                <w:rFonts w:asciiTheme="minorHAnsi" w:hAnsiTheme="minorHAnsi" w:cstheme="minorHAnsi"/>
                <w:sz w:val="22"/>
                <w:szCs w:val="22"/>
              </w:rPr>
            </w:pPr>
          </w:p>
          <w:p w14:paraId="05B22030"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1.3. Satisfactory completion of disposal services backed-up by disposal certificate provided by services provider. </w:t>
            </w:r>
          </w:p>
          <w:p w14:paraId="1D899447"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Baseline:  N/A.</w:t>
            </w:r>
          </w:p>
          <w:p w14:paraId="420A1C2B"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Target: Each single disposal certified.  </w:t>
            </w:r>
          </w:p>
          <w:p w14:paraId="18E77630" w14:textId="77777777" w:rsidR="00EA5ABB" w:rsidRPr="00DB6454" w:rsidRDefault="00EA5ABB" w:rsidP="005224AC">
            <w:pPr>
              <w:spacing w:before="40" w:after="40"/>
              <w:jc w:val="both"/>
              <w:rPr>
                <w:rFonts w:asciiTheme="minorHAnsi" w:hAnsiTheme="minorHAnsi" w:cstheme="minorHAnsi"/>
                <w:sz w:val="22"/>
                <w:szCs w:val="22"/>
              </w:rPr>
            </w:pPr>
          </w:p>
          <w:p w14:paraId="02ADDDBE"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2.1. Number of Ministry of Defense and Armed Forces personnel (sex disaggregated) trained and capacitated in the area of disposal planning and logistics support in order to ensure efficient and sustainable implementation of the demilitarization processes.   </w:t>
            </w:r>
          </w:p>
          <w:p w14:paraId="63206E61"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Baseline (year 2017):10</w:t>
            </w:r>
          </w:p>
          <w:p w14:paraId="6E376D75"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Target (year 2019): 20 </w:t>
            </w:r>
          </w:p>
          <w:p w14:paraId="5F6F19C3" w14:textId="77777777" w:rsidR="00EA5ABB" w:rsidRPr="00DB6454" w:rsidRDefault="00EA5ABB" w:rsidP="005224AC">
            <w:pPr>
              <w:numPr>
                <w:ilvl w:val="12"/>
                <w:numId w:val="0"/>
              </w:numPr>
              <w:spacing w:before="40" w:after="40"/>
              <w:jc w:val="both"/>
              <w:rPr>
                <w:rFonts w:asciiTheme="minorHAnsi" w:hAnsiTheme="minorHAnsi" w:cstheme="minorHAnsi"/>
                <w:sz w:val="22"/>
                <w:szCs w:val="22"/>
                <w:highlight w:val="yellow"/>
              </w:rPr>
            </w:pPr>
          </w:p>
          <w:p w14:paraId="443C3C36" w14:textId="77777777" w:rsidR="00EA5ABB" w:rsidRPr="00DB6454" w:rsidRDefault="00EA5ABB" w:rsidP="005224AC">
            <w:pPr>
              <w:numPr>
                <w:ilvl w:val="12"/>
                <w:numId w:val="0"/>
              </w:numPr>
              <w:spacing w:before="40" w:after="40"/>
              <w:ind w:left="-74"/>
              <w:jc w:val="both"/>
              <w:rPr>
                <w:rFonts w:asciiTheme="minorHAnsi" w:hAnsiTheme="minorHAnsi" w:cstheme="minorHAnsi"/>
                <w:sz w:val="22"/>
                <w:szCs w:val="22"/>
              </w:rPr>
            </w:pPr>
            <w:r w:rsidRPr="00DB6454">
              <w:rPr>
                <w:rFonts w:asciiTheme="minorHAnsi" w:hAnsiTheme="minorHAnsi" w:cstheme="minorHAnsi"/>
                <w:sz w:val="22"/>
                <w:szCs w:val="22"/>
              </w:rPr>
              <w:tab/>
              <w:t xml:space="preserve">2.2. Number of know-how transfer workshops organized for the AF BIH personnel enabling the subsequent takeover of all ammunition disposal equipment, processes and know-how from the project to the personnel in TROM, Doboj. </w:t>
            </w:r>
          </w:p>
          <w:p w14:paraId="55DEAC72" w14:textId="77777777" w:rsidR="00EA5ABB" w:rsidRPr="00DB6454" w:rsidRDefault="00EA5ABB" w:rsidP="005224AC">
            <w:pPr>
              <w:numPr>
                <w:ilvl w:val="12"/>
                <w:numId w:val="0"/>
              </w:numPr>
              <w:spacing w:before="40" w:after="40"/>
              <w:ind w:left="-74"/>
              <w:jc w:val="both"/>
              <w:rPr>
                <w:rFonts w:asciiTheme="minorHAnsi" w:hAnsiTheme="minorHAnsi" w:cstheme="minorHAnsi"/>
                <w:sz w:val="22"/>
                <w:szCs w:val="22"/>
              </w:rPr>
            </w:pPr>
            <w:r w:rsidRPr="00DB6454">
              <w:rPr>
                <w:rFonts w:asciiTheme="minorHAnsi" w:hAnsiTheme="minorHAnsi" w:cstheme="minorHAnsi"/>
                <w:sz w:val="22"/>
                <w:szCs w:val="22"/>
              </w:rPr>
              <w:tab/>
              <w:t>Baseline (year 2017): 0 no project activities in year 2017</w:t>
            </w:r>
          </w:p>
          <w:p w14:paraId="5A8A8088" w14:textId="77777777" w:rsidR="00EA5ABB" w:rsidRPr="00DB6454" w:rsidRDefault="00EA5ABB" w:rsidP="005224AC">
            <w:pPr>
              <w:numPr>
                <w:ilvl w:val="12"/>
                <w:numId w:val="0"/>
              </w:numPr>
              <w:spacing w:before="40" w:after="40"/>
              <w:ind w:left="-74"/>
              <w:jc w:val="both"/>
              <w:rPr>
                <w:rFonts w:asciiTheme="minorHAnsi" w:hAnsiTheme="minorHAnsi" w:cstheme="minorHAnsi"/>
                <w:sz w:val="22"/>
                <w:szCs w:val="22"/>
                <w:highlight w:val="yellow"/>
              </w:rPr>
            </w:pPr>
            <w:r w:rsidRPr="00DB6454">
              <w:rPr>
                <w:rFonts w:asciiTheme="minorHAnsi" w:hAnsiTheme="minorHAnsi" w:cstheme="minorHAnsi"/>
                <w:sz w:val="22"/>
                <w:szCs w:val="22"/>
              </w:rPr>
              <w:tab/>
              <w:t xml:space="preserve">Target (year 2019): 10 as per budget proposal B.L. 6.2.1. </w:t>
            </w:r>
          </w:p>
          <w:p w14:paraId="0E71C98F" w14:textId="77777777" w:rsidR="00EA5ABB" w:rsidRPr="00DB6454" w:rsidRDefault="00EA5ABB" w:rsidP="005224AC">
            <w:pPr>
              <w:numPr>
                <w:ilvl w:val="12"/>
                <w:numId w:val="0"/>
              </w:numPr>
              <w:spacing w:before="40" w:after="40"/>
              <w:jc w:val="both"/>
              <w:rPr>
                <w:rFonts w:asciiTheme="minorHAnsi" w:hAnsiTheme="minorHAnsi" w:cstheme="minorHAnsi"/>
                <w:sz w:val="22"/>
                <w:szCs w:val="22"/>
                <w:highlight w:val="yellow"/>
              </w:rPr>
            </w:pPr>
          </w:p>
          <w:p w14:paraId="3E4E38DC"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2.3. Number of instances in which technical assistance was provided in order to successfully utilize and repair and maintain the targeted existing demilitarization machinery and equipment.</w:t>
            </w:r>
          </w:p>
          <w:p w14:paraId="59E81574"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Baseline: 0 </w:t>
            </w:r>
          </w:p>
          <w:p w14:paraId="378BF28F"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Target: 2 </w:t>
            </w:r>
          </w:p>
          <w:p w14:paraId="0EE5359D"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p>
          <w:p w14:paraId="0A467D76"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7DEE6"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1: Official records and ammunition disposal certificates of the MoD ammunition verification Commission</w:t>
            </w:r>
          </w:p>
          <w:p w14:paraId="593EFEE3"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Source 2: Various periodic MoD and AF BiH reports, i.e. the official MoD BiH Annual Reports, Inventory Reports, etc. </w:t>
            </w:r>
          </w:p>
          <w:p w14:paraId="60C5226E"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pacing w:val="-2"/>
                <w:sz w:val="22"/>
                <w:szCs w:val="22"/>
              </w:rPr>
              <w:t xml:space="preserve">Source 3: Quarterly Project Board Meetings   </w:t>
            </w:r>
          </w:p>
          <w:p w14:paraId="05C6B93F"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4: Disposal certificates provided by the disposal facility/contractor</w:t>
            </w:r>
          </w:p>
          <w:p w14:paraId="33BD4CDA"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Source 5: </w:t>
            </w:r>
            <w:r w:rsidRPr="00DB6454">
              <w:rPr>
                <w:rFonts w:asciiTheme="minorHAnsi" w:hAnsiTheme="minorHAnsi" w:cstheme="minorHAnsi"/>
                <w:spacing w:val="-2"/>
                <w:sz w:val="22"/>
                <w:szCs w:val="22"/>
              </w:rPr>
              <w:t xml:space="preserve">Records, presentations and minutes from the </w:t>
            </w:r>
            <w:r w:rsidRPr="00DB6454">
              <w:rPr>
                <w:rFonts w:asciiTheme="minorHAnsi" w:hAnsiTheme="minorHAnsi" w:cstheme="minorHAnsi"/>
                <w:sz w:val="22"/>
                <w:szCs w:val="22"/>
              </w:rPr>
              <w:t>Strategic Committee for Weapons, Ammunition and Explosive Ordnance</w:t>
            </w:r>
          </w:p>
          <w:p w14:paraId="003A0C0F" w14:textId="77777777" w:rsidR="00EA5ABB" w:rsidRPr="00DB6454" w:rsidRDefault="00EA5ABB" w:rsidP="005224AC">
            <w:pPr>
              <w:numPr>
                <w:ilvl w:val="12"/>
                <w:numId w:val="0"/>
              </w:numPr>
              <w:spacing w:before="40" w:after="40"/>
              <w:jc w:val="both"/>
              <w:rPr>
                <w:rFonts w:asciiTheme="minorHAnsi" w:hAnsiTheme="minorHAnsi" w:cstheme="minorHAnsi"/>
                <w:spacing w:val="-2"/>
                <w:sz w:val="22"/>
                <w:szCs w:val="22"/>
              </w:rPr>
            </w:pPr>
            <w:r w:rsidRPr="00DB6454">
              <w:rPr>
                <w:rFonts w:asciiTheme="minorHAnsi" w:hAnsiTheme="minorHAnsi" w:cstheme="minorHAnsi"/>
                <w:sz w:val="22"/>
                <w:szCs w:val="22"/>
              </w:rPr>
              <w:t xml:space="preserve">Source 6: </w:t>
            </w:r>
            <w:r w:rsidRPr="00DB6454">
              <w:rPr>
                <w:rFonts w:asciiTheme="minorHAnsi" w:hAnsiTheme="minorHAnsi" w:cstheme="minorHAnsi"/>
                <w:spacing w:val="-2"/>
                <w:sz w:val="22"/>
                <w:szCs w:val="22"/>
              </w:rPr>
              <w:t>Records, presentations and minutes from the Coordination Board for the Control and Disposal of Ammunition and Explosive Ordnance</w:t>
            </w:r>
          </w:p>
          <w:p w14:paraId="4DED4C27"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7: News items, press statements and other information in the electronic media and newspapers; photo and video records</w:t>
            </w:r>
          </w:p>
          <w:p w14:paraId="238F508F"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8: Project reports</w:t>
            </w:r>
          </w:p>
          <w:p w14:paraId="4C123E63" w14:textId="77777777" w:rsidR="00EA5ABB" w:rsidRPr="00DB6454" w:rsidRDefault="00EA5ABB" w:rsidP="005224AC">
            <w:pPr>
              <w:numPr>
                <w:ilvl w:val="12"/>
                <w:numId w:val="0"/>
              </w:numPr>
              <w:spacing w:before="40" w:after="40"/>
              <w:jc w:val="both"/>
              <w:rPr>
                <w:rFonts w:asciiTheme="minorHAnsi" w:hAnsiTheme="minorHAnsi" w:cstheme="minorHAnsi"/>
                <w:iCs/>
                <w:sz w:val="22"/>
                <w:szCs w:val="22"/>
              </w:rPr>
            </w:pPr>
            <w:r w:rsidRPr="00DB6454">
              <w:rPr>
                <w:rFonts w:asciiTheme="minorHAnsi" w:hAnsiTheme="minorHAnsi" w:cstheme="minorHAnsi"/>
                <w:sz w:val="22"/>
                <w:szCs w:val="22"/>
              </w:rPr>
              <w:t xml:space="preserve">Source 9: </w:t>
            </w:r>
            <w:r w:rsidRPr="00DB6454">
              <w:rPr>
                <w:rFonts w:asciiTheme="minorHAnsi" w:hAnsiTheme="minorHAnsi" w:cstheme="minorHAnsi"/>
                <w:iCs/>
                <w:sz w:val="22"/>
                <w:szCs w:val="22"/>
              </w:rPr>
              <w:t>Equipment transfer protocols signed with the BiH authorities</w:t>
            </w:r>
          </w:p>
          <w:p w14:paraId="72F03DE5" w14:textId="77777777" w:rsidR="00EA5ABB" w:rsidRPr="00DB6454" w:rsidRDefault="00EA5ABB" w:rsidP="005224AC">
            <w:pPr>
              <w:numPr>
                <w:ilvl w:val="12"/>
                <w:numId w:val="0"/>
              </w:num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Source 10: Feedback from direct beneficiaries </w:t>
            </w:r>
          </w:p>
          <w:p w14:paraId="0583638B" w14:textId="77777777" w:rsidR="00EA5ABB" w:rsidRPr="00DB6454" w:rsidRDefault="00EA5ABB" w:rsidP="005224AC">
            <w:pPr>
              <w:spacing w:before="40" w:after="40"/>
              <w:jc w:val="both"/>
              <w:rPr>
                <w:rFonts w:asciiTheme="minorHAnsi" w:hAnsiTheme="minorHAnsi" w:cstheme="minorHAnsi"/>
                <w:iCs/>
                <w:sz w:val="22"/>
                <w:szCs w:val="22"/>
              </w:rPr>
            </w:pPr>
            <w:r w:rsidRPr="00DB6454">
              <w:rPr>
                <w:rFonts w:asciiTheme="minorHAnsi" w:hAnsiTheme="minorHAnsi" w:cstheme="minorHAnsi"/>
                <w:iCs/>
                <w:sz w:val="22"/>
                <w:szCs w:val="22"/>
              </w:rPr>
              <w:t>Source 11: Official records from the meetings with the MoD and AF BiH, Defense Industry, international partners</w:t>
            </w:r>
          </w:p>
          <w:p w14:paraId="1C8E8DF6"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 xml:space="preserve">Source 12: Training manuals </w:t>
            </w:r>
          </w:p>
          <w:p w14:paraId="23E8CE44"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13: EU Progress Reports</w:t>
            </w:r>
          </w:p>
          <w:p w14:paraId="353DCD83"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14: Conclusions of the Strategic Committee for Weapons, Ammunition and Explosive Ordnance</w:t>
            </w:r>
          </w:p>
          <w:p w14:paraId="1F01E705" w14:textId="77777777"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15: Conclusions of the Coordination Board for the Control and Disposal of Ammunition and Explosive Ordnance</w:t>
            </w:r>
          </w:p>
          <w:p w14:paraId="08A8A2D1" w14:textId="36186AD1" w:rsidR="00EA5ABB" w:rsidRPr="00DB6454" w:rsidRDefault="00EA5ABB" w:rsidP="005224AC">
            <w:pPr>
              <w:spacing w:before="40" w:after="40"/>
              <w:jc w:val="both"/>
              <w:rPr>
                <w:rFonts w:asciiTheme="minorHAnsi" w:hAnsiTheme="minorHAnsi" w:cstheme="minorHAnsi"/>
                <w:sz w:val="22"/>
                <w:szCs w:val="22"/>
              </w:rPr>
            </w:pPr>
            <w:r w:rsidRPr="00DB6454">
              <w:rPr>
                <w:rFonts w:asciiTheme="minorHAnsi" w:hAnsiTheme="minorHAnsi" w:cstheme="minorHAnsi"/>
                <w:sz w:val="22"/>
                <w:szCs w:val="22"/>
              </w:rPr>
              <w:t>Source 16 EUFOR reports and briefings on the implementation of the Master Plan</w:t>
            </w:r>
            <w:r w:rsidR="00122E50">
              <w:rPr>
                <w:rFonts w:asciiTheme="minorHAnsi" w:hAnsiTheme="minorHAnsi" w:cstheme="minorHAnsi"/>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7ADD74" w14:textId="77777777" w:rsidR="00EA5ABB" w:rsidRPr="00DB6454" w:rsidRDefault="00EA5ABB" w:rsidP="005224AC">
            <w:pPr>
              <w:spacing w:before="80"/>
              <w:jc w:val="both"/>
              <w:rPr>
                <w:rFonts w:asciiTheme="minorHAnsi" w:hAnsiTheme="minorHAnsi" w:cstheme="minorHAnsi"/>
                <w:sz w:val="22"/>
                <w:szCs w:val="22"/>
              </w:rPr>
            </w:pPr>
            <w:r w:rsidRPr="00DB6454">
              <w:rPr>
                <w:rFonts w:asciiTheme="minorHAnsi" w:hAnsiTheme="minorHAnsi" w:cstheme="minorHAnsi"/>
                <w:sz w:val="22"/>
                <w:szCs w:val="22"/>
              </w:rPr>
              <w:t>Security and safety ammunition disposal standards improved and institutionalized in the MoD and AF BIH</w:t>
            </w:r>
          </w:p>
          <w:p w14:paraId="2C8E8774" w14:textId="77777777" w:rsidR="00EA5ABB" w:rsidRPr="00DB6454" w:rsidRDefault="00EA5ABB" w:rsidP="005224AC">
            <w:pPr>
              <w:spacing w:before="80"/>
              <w:jc w:val="both"/>
              <w:rPr>
                <w:rFonts w:asciiTheme="minorHAnsi" w:hAnsiTheme="minorHAnsi" w:cstheme="minorHAnsi"/>
                <w:sz w:val="22"/>
                <w:szCs w:val="22"/>
              </w:rPr>
            </w:pPr>
          </w:p>
          <w:p w14:paraId="72EF3E96" w14:textId="77777777" w:rsidR="00EA5ABB" w:rsidRPr="00DB6454" w:rsidRDefault="00EA5ABB" w:rsidP="005224AC">
            <w:pPr>
              <w:spacing w:before="80"/>
              <w:jc w:val="both"/>
              <w:rPr>
                <w:rFonts w:asciiTheme="minorHAnsi" w:hAnsiTheme="minorHAnsi" w:cstheme="minorHAnsi"/>
                <w:sz w:val="22"/>
                <w:szCs w:val="22"/>
              </w:rPr>
            </w:pPr>
            <w:r w:rsidRPr="00DB6454">
              <w:rPr>
                <w:rFonts w:asciiTheme="minorHAnsi" w:hAnsiTheme="minorHAnsi" w:cstheme="minorHAnsi"/>
                <w:sz w:val="22"/>
                <w:szCs w:val="22"/>
              </w:rPr>
              <w:t xml:space="preserve">Willingness to maintain and further intensify the ammunition disposal pace </w:t>
            </w:r>
            <w:r w:rsidRPr="00DB6454">
              <w:rPr>
                <w:rFonts w:asciiTheme="minorHAnsi" w:hAnsiTheme="minorHAnsi" w:cstheme="minorHAnsi"/>
                <w:noProof/>
                <w:sz w:val="22"/>
                <w:szCs w:val="22"/>
              </w:rPr>
              <w:t xml:space="preserve">well after the completion of the project </w:t>
            </w:r>
          </w:p>
        </w:tc>
      </w:tr>
    </w:tbl>
    <w:p w14:paraId="030595E1" w14:textId="783C0470" w:rsidR="00EA5ABB" w:rsidRPr="00E90D19" w:rsidRDefault="00EA5ABB" w:rsidP="00FE04A9">
      <w:pPr>
        <w:rPr>
          <w:lang w:val="en-GB"/>
        </w:rPr>
        <w:sectPr w:rsidR="00EA5ABB" w:rsidRPr="00E90D19" w:rsidSect="00234147">
          <w:pgSz w:w="16838" w:h="11906" w:orient="landscape" w:code="9"/>
          <w:pgMar w:top="1080" w:right="1440" w:bottom="1080" w:left="1440" w:header="706" w:footer="706" w:gutter="0"/>
          <w:cols w:space="708"/>
          <w:titlePg/>
          <w:docGrid w:linePitch="360"/>
        </w:sectPr>
      </w:pPr>
    </w:p>
    <w:p w14:paraId="6FCE1B91" w14:textId="6650FBD0" w:rsidR="00A91CB7" w:rsidRPr="00E90D19" w:rsidRDefault="00A91CB7" w:rsidP="00234147">
      <w:pPr>
        <w:pStyle w:val="Heading2"/>
        <w:spacing w:after="120"/>
        <w:jc w:val="both"/>
        <w:rPr>
          <w:rFonts w:asciiTheme="minorHAnsi" w:hAnsiTheme="minorHAnsi"/>
          <w:sz w:val="24"/>
          <w:szCs w:val="24"/>
          <w:lang w:val="en-GB"/>
        </w:rPr>
      </w:pPr>
      <w:r w:rsidRPr="00E90D19">
        <w:rPr>
          <w:rFonts w:asciiTheme="minorHAnsi" w:hAnsiTheme="minorHAnsi"/>
          <w:sz w:val="24"/>
          <w:szCs w:val="24"/>
          <w:lang w:val="en-GB"/>
        </w:rPr>
        <w:t xml:space="preserve">Annex 2. Indicative list of </w:t>
      </w:r>
      <w:r w:rsidRPr="00A76614">
        <w:rPr>
          <w:rFonts w:asciiTheme="minorHAnsi" w:hAnsiTheme="minorHAnsi"/>
          <w:sz w:val="24"/>
          <w:szCs w:val="24"/>
          <w:lang w:val="en-GB"/>
        </w:rPr>
        <w:t xml:space="preserve">main stakeholders </w:t>
      </w:r>
      <w:r w:rsidR="00D939F5">
        <w:rPr>
          <w:rFonts w:asciiTheme="minorHAnsi" w:hAnsiTheme="minorHAnsi"/>
          <w:sz w:val="24"/>
          <w:szCs w:val="24"/>
          <w:lang w:val="en-GB"/>
        </w:rPr>
        <w:t>to be interviewed</w:t>
      </w:r>
      <w:r w:rsidRPr="00A76614">
        <w:rPr>
          <w:rFonts w:asciiTheme="minorHAnsi" w:hAnsiTheme="minorHAnsi"/>
          <w:sz w:val="24"/>
          <w:szCs w:val="24"/>
          <w:lang w:val="en-GB"/>
        </w:rPr>
        <w:t xml:space="preserve"> in evaluation</w:t>
      </w:r>
      <w:r w:rsidRPr="00E90D19">
        <w:rPr>
          <w:rFonts w:asciiTheme="minorHAnsi" w:hAnsiTheme="minorHAnsi"/>
          <w:sz w:val="24"/>
          <w:szCs w:val="24"/>
          <w:lang w:val="en-GB"/>
        </w:rPr>
        <w:t xml:space="preserve"> </w:t>
      </w:r>
    </w:p>
    <w:p w14:paraId="41274141" w14:textId="6EEC277A" w:rsidR="000B3C56" w:rsidRPr="008E2D24" w:rsidRDefault="000B3C56"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MoD – Ministry of Defence of Bosnia and Herzegovina</w:t>
      </w:r>
    </w:p>
    <w:p w14:paraId="044316ED" w14:textId="6F78DE81" w:rsidR="004614BA" w:rsidRPr="008E2D24" w:rsidRDefault="004614BA"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AF BiH</w:t>
      </w:r>
      <w:r w:rsidR="000E4423" w:rsidRPr="008E2D24">
        <w:rPr>
          <w:rFonts w:asciiTheme="minorHAnsi" w:hAnsiTheme="minorHAnsi" w:cstheme="minorHAnsi"/>
          <w:sz w:val="22"/>
          <w:szCs w:val="22"/>
          <w:lang w:val="en-GB"/>
        </w:rPr>
        <w:t xml:space="preserve"> –</w:t>
      </w:r>
      <w:r w:rsidRPr="008E2D24">
        <w:rPr>
          <w:rFonts w:asciiTheme="minorHAnsi" w:hAnsiTheme="minorHAnsi" w:cstheme="minorHAnsi"/>
          <w:sz w:val="22"/>
          <w:szCs w:val="22"/>
          <w:lang w:val="en-GB"/>
        </w:rPr>
        <w:tab/>
        <w:t>Armed Forces of Bosnia and Herzegovina</w:t>
      </w:r>
    </w:p>
    <w:p w14:paraId="26834990" w14:textId="05DC048D" w:rsidR="00FE23D7" w:rsidRPr="008E2D24" w:rsidRDefault="00FE23D7"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MoS – Ministry of Security of Bosnia and Herzegovina</w:t>
      </w:r>
    </w:p>
    <w:p w14:paraId="38BDA506" w14:textId="4BD94449" w:rsidR="00CC699F" w:rsidRPr="008E2D24" w:rsidRDefault="009F418A"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MOFTER</w:t>
      </w:r>
      <w:r w:rsidR="00DC484B" w:rsidRPr="008E2D24">
        <w:rPr>
          <w:rFonts w:asciiTheme="minorHAnsi" w:hAnsiTheme="minorHAnsi" w:cstheme="minorHAnsi"/>
          <w:sz w:val="22"/>
          <w:szCs w:val="22"/>
          <w:lang w:val="en-GB"/>
        </w:rPr>
        <w:t xml:space="preserve"> </w:t>
      </w:r>
      <w:r w:rsidRPr="008E2D24">
        <w:rPr>
          <w:rFonts w:asciiTheme="minorHAnsi" w:hAnsiTheme="minorHAnsi" w:cstheme="minorHAnsi"/>
          <w:sz w:val="22"/>
          <w:szCs w:val="22"/>
          <w:lang w:val="en-GB"/>
        </w:rPr>
        <w:t xml:space="preserve">- </w:t>
      </w:r>
      <w:r w:rsidR="00DC484B" w:rsidRPr="008E2D24">
        <w:rPr>
          <w:rFonts w:asciiTheme="minorHAnsi" w:hAnsiTheme="minorHAnsi" w:cstheme="minorHAnsi"/>
          <w:sz w:val="22"/>
          <w:szCs w:val="22"/>
          <w:lang w:val="en-GB"/>
        </w:rPr>
        <w:t xml:space="preserve">Ministry of Foreign Trade and Economic Relations o Bosnia and Herzegovina </w:t>
      </w:r>
    </w:p>
    <w:p w14:paraId="64A740C1" w14:textId="08023C16" w:rsidR="009F418A" w:rsidRPr="008E2D24" w:rsidRDefault="00A616A6"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EU – European Union</w:t>
      </w:r>
    </w:p>
    <w:p w14:paraId="58C7C71F" w14:textId="0197A31B" w:rsidR="00A616A6" w:rsidRPr="008E2D24" w:rsidRDefault="00A616A6"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 xml:space="preserve">US Embassy – </w:t>
      </w:r>
      <w:r w:rsidR="002A55FB" w:rsidRPr="008E2D24">
        <w:rPr>
          <w:rFonts w:asciiTheme="minorHAnsi" w:hAnsiTheme="minorHAnsi" w:cstheme="minorHAnsi"/>
          <w:sz w:val="22"/>
          <w:szCs w:val="22"/>
          <w:lang w:val="en-GB"/>
        </w:rPr>
        <w:t xml:space="preserve">United States Embassy </w:t>
      </w:r>
      <w:r w:rsidR="003A7CE1" w:rsidRPr="008E2D24">
        <w:rPr>
          <w:rFonts w:asciiTheme="minorHAnsi" w:hAnsiTheme="minorHAnsi" w:cstheme="minorHAnsi"/>
          <w:sz w:val="22"/>
          <w:szCs w:val="22"/>
          <w:lang w:val="en-GB"/>
        </w:rPr>
        <w:t xml:space="preserve">in Bosnia and Herzegovina </w:t>
      </w:r>
      <w:r w:rsidRPr="008E2D24">
        <w:rPr>
          <w:rFonts w:asciiTheme="minorHAnsi" w:hAnsiTheme="minorHAnsi" w:cstheme="minorHAnsi"/>
          <w:sz w:val="22"/>
          <w:szCs w:val="22"/>
          <w:lang w:val="en-GB"/>
        </w:rPr>
        <w:t xml:space="preserve"> </w:t>
      </w:r>
    </w:p>
    <w:p w14:paraId="1729B137" w14:textId="77777777" w:rsidR="00FE23D7" w:rsidRPr="008E2D24" w:rsidRDefault="00FE23D7"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EUFOR – European Union Forces in Bosnia and Herzegovina</w:t>
      </w:r>
    </w:p>
    <w:p w14:paraId="1770485E" w14:textId="77777777" w:rsidR="00991176" w:rsidRPr="008E2D24" w:rsidRDefault="00991176"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 xml:space="preserve">OSCE – Organization for Security and Co-operation in Europe </w:t>
      </w:r>
    </w:p>
    <w:p w14:paraId="6555B25B" w14:textId="52F9C0C1" w:rsidR="00353CCF" w:rsidRPr="008E2D24" w:rsidRDefault="00353CCF"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NATO</w:t>
      </w:r>
      <w:r w:rsidR="000E4423" w:rsidRPr="008E2D24">
        <w:rPr>
          <w:rFonts w:asciiTheme="minorHAnsi" w:hAnsiTheme="minorHAnsi" w:cstheme="minorHAnsi"/>
          <w:sz w:val="22"/>
          <w:szCs w:val="22"/>
          <w:lang w:val="en-GB"/>
        </w:rPr>
        <w:t xml:space="preserve"> –</w:t>
      </w:r>
      <w:r w:rsidRPr="008E2D24">
        <w:rPr>
          <w:rFonts w:asciiTheme="minorHAnsi" w:hAnsiTheme="minorHAnsi" w:cstheme="minorHAnsi"/>
          <w:sz w:val="22"/>
          <w:szCs w:val="22"/>
          <w:lang w:val="en-GB"/>
        </w:rPr>
        <w:tab/>
        <w:t>North Atlantic Treaty Organization</w:t>
      </w:r>
    </w:p>
    <w:p w14:paraId="2C7C5A5D" w14:textId="0F2BA0E1" w:rsidR="00F06518" w:rsidRPr="008E2D24" w:rsidRDefault="00F06518" w:rsidP="008E2D24">
      <w:pPr>
        <w:ind w:left="360"/>
        <w:jc w:val="both"/>
        <w:outlineLvl w:val="0"/>
        <w:rPr>
          <w:rFonts w:asciiTheme="minorHAnsi" w:hAnsiTheme="minorHAnsi" w:cstheme="minorHAnsi"/>
          <w:sz w:val="22"/>
          <w:szCs w:val="22"/>
          <w:lang w:val="en-GB"/>
        </w:rPr>
      </w:pPr>
      <w:r w:rsidRPr="008E2D24">
        <w:rPr>
          <w:rFonts w:asciiTheme="minorHAnsi" w:hAnsiTheme="minorHAnsi" w:cstheme="minorHAnsi"/>
          <w:sz w:val="22"/>
          <w:szCs w:val="22"/>
          <w:lang w:val="en-GB"/>
        </w:rPr>
        <w:t>SEESAC – South Eastern and Eastern Europe Clearinghouse for Small Arms and Light Weapons</w:t>
      </w:r>
    </w:p>
    <w:p w14:paraId="25134FC0"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706A554C"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41D2277B"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8024CF8"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110C1DD4"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D1118C8"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1A24082C"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6580B288"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6912AB8A"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4F345A67"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2369A888" w14:textId="77777777"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75E4DCF" w14:textId="1A067B39"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5B1FB46" w14:textId="18015D70"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76A3D3A" w14:textId="11BB7BA4"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60830470" w14:textId="1D4E2FEE"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5B917EDF" w14:textId="77BD20CD"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2DA058FA" w14:textId="7B823613"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4D616D24" w14:textId="2DA4C9D5"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25DFBC5C" w14:textId="1349CFF2"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70146B36" w14:textId="5A61F518"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7B048AEF" w14:textId="7852DE45"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1E25E931" w14:textId="2F6FB479"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6B6B5E38" w14:textId="6A2DFD10" w:rsidR="00A91CB7"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152432E" w14:textId="4BE7F28F" w:rsidR="00122E50" w:rsidRDefault="00122E50" w:rsidP="00BA76A5">
      <w:pPr>
        <w:autoSpaceDE w:val="0"/>
        <w:autoSpaceDN w:val="0"/>
        <w:adjustRightInd w:val="0"/>
        <w:spacing w:before="120" w:after="120"/>
        <w:ind w:right="726"/>
        <w:jc w:val="both"/>
        <w:rPr>
          <w:rFonts w:asciiTheme="minorHAnsi" w:hAnsiTheme="minorHAnsi" w:cstheme="minorHAnsi"/>
          <w:b/>
          <w:i/>
          <w:lang w:val="en-GB"/>
        </w:rPr>
      </w:pPr>
    </w:p>
    <w:p w14:paraId="1C51304B" w14:textId="77777777" w:rsidR="00122E50" w:rsidRPr="00E90D19" w:rsidRDefault="00122E50" w:rsidP="00BA76A5">
      <w:pPr>
        <w:autoSpaceDE w:val="0"/>
        <w:autoSpaceDN w:val="0"/>
        <w:adjustRightInd w:val="0"/>
        <w:spacing w:before="120" w:after="120"/>
        <w:ind w:right="726"/>
        <w:jc w:val="both"/>
        <w:rPr>
          <w:rFonts w:asciiTheme="minorHAnsi" w:hAnsiTheme="minorHAnsi" w:cstheme="minorHAnsi"/>
          <w:b/>
          <w:i/>
          <w:lang w:val="en-GB"/>
        </w:rPr>
      </w:pPr>
    </w:p>
    <w:p w14:paraId="5C49B06A" w14:textId="1201C633" w:rsidR="00A91CB7" w:rsidRPr="00E90D19" w:rsidRDefault="00A91CB7" w:rsidP="00BA76A5">
      <w:pPr>
        <w:autoSpaceDE w:val="0"/>
        <w:autoSpaceDN w:val="0"/>
        <w:adjustRightInd w:val="0"/>
        <w:spacing w:before="120" w:after="120"/>
        <w:ind w:right="726"/>
        <w:jc w:val="both"/>
        <w:rPr>
          <w:rFonts w:asciiTheme="minorHAnsi" w:hAnsiTheme="minorHAnsi" w:cstheme="minorHAnsi"/>
          <w:b/>
          <w:i/>
          <w:lang w:val="en-GB"/>
        </w:rPr>
      </w:pPr>
    </w:p>
    <w:p w14:paraId="078F11EF" w14:textId="01169612" w:rsidR="005122CE" w:rsidRDefault="005122CE" w:rsidP="00234147">
      <w:pPr>
        <w:pStyle w:val="Heading2"/>
        <w:spacing w:after="120"/>
        <w:jc w:val="both"/>
        <w:rPr>
          <w:rFonts w:asciiTheme="minorHAnsi" w:hAnsiTheme="minorHAnsi"/>
          <w:sz w:val="24"/>
          <w:szCs w:val="24"/>
          <w:lang w:val="en-GB"/>
        </w:rPr>
      </w:pPr>
    </w:p>
    <w:p w14:paraId="5A87E8CF" w14:textId="77777777" w:rsidR="00122E50" w:rsidRPr="00932239" w:rsidRDefault="00122E50" w:rsidP="00932239">
      <w:pPr>
        <w:rPr>
          <w:lang w:val="en-GB"/>
        </w:rPr>
      </w:pPr>
    </w:p>
    <w:p w14:paraId="409B3117" w14:textId="11FF3B35" w:rsidR="00BA76A5" w:rsidRPr="001907F0" w:rsidRDefault="00BA76A5" w:rsidP="00234147">
      <w:pPr>
        <w:pStyle w:val="Heading2"/>
        <w:spacing w:after="120"/>
        <w:jc w:val="both"/>
        <w:rPr>
          <w:rFonts w:asciiTheme="minorHAnsi" w:hAnsiTheme="minorHAnsi" w:cstheme="minorHAnsi"/>
          <w:b/>
          <w:i/>
          <w:sz w:val="22"/>
          <w:szCs w:val="22"/>
          <w:lang w:val="en-GB"/>
        </w:rPr>
      </w:pPr>
      <w:r w:rsidRPr="001907F0">
        <w:rPr>
          <w:rFonts w:asciiTheme="minorHAnsi" w:hAnsiTheme="minorHAnsi"/>
          <w:sz w:val="24"/>
          <w:szCs w:val="24"/>
          <w:lang w:val="en-GB"/>
        </w:rPr>
        <w:t xml:space="preserve">Annex </w:t>
      </w:r>
      <w:r w:rsidR="00A91CB7" w:rsidRPr="001907F0">
        <w:rPr>
          <w:rFonts w:asciiTheme="minorHAnsi" w:hAnsiTheme="minorHAnsi"/>
          <w:sz w:val="24"/>
          <w:szCs w:val="24"/>
          <w:lang w:val="en-GB"/>
        </w:rPr>
        <w:t>3</w:t>
      </w:r>
      <w:r w:rsidRPr="001907F0">
        <w:rPr>
          <w:rFonts w:asciiTheme="minorHAnsi" w:hAnsiTheme="minorHAnsi"/>
          <w:sz w:val="24"/>
          <w:szCs w:val="24"/>
          <w:lang w:val="en-GB"/>
        </w:rPr>
        <w:t xml:space="preserve">. List of documents to be considered for the evaluation desk review </w:t>
      </w:r>
    </w:p>
    <w:p w14:paraId="4F73860A" w14:textId="77777777" w:rsidR="00BA76A5" w:rsidRPr="00E90D19" w:rsidRDefault="00BA76A5" w:rsidP="00BA76A5">
      <w:pPr>
        <w:autoSpaceDE w:val="0"/>
        <w:autoSpaceDN w:val="0"/>
        <w:adjustRightInd w:val="0"/>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Policies and strategies</w:t>
      </w:r>
    </w:p>
    <w:p w14:paraId="574A95EF" w14:textId="2A09E1E5" w:rsidR="00993172" w:rsidRPr="00CF7BC4" w:rsidRDefault="00993172" w:rsidP="00A95F39">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EUFOR-led Master Plan on </w:t>
      </w:r>
      <w:r w:rsidR="0098698E" w:rsidRPr="0098698E">
        <w:rPr>
          <w:rFonts w:asciiTheme="minorHAnsi" w:hAnsiTheme="minorHAnsi" w:cstheme="minorHAnsi"/>
          <w:sz w:val="22"/>
          <w:szCs w:val="22"/>
        </w:rPr>
        <w:t>Ammunition, Weapons and Explosives</w:t>
      </w:r>
      <w:r w:rsidR="0098698E">
        <w:rPr>
          <w:rFonts w:asciiTheme="minorHAnsi" w:hAnsiTheme="minorHAnsi" w:cstheme="minorHAnsi"/>
          <w:sz w:val="22"/>
          <w:szCs w:val="22"/>
        </w:rPr>
        <w:t>;</w:t>
      </w:r>
    </w:p>
    <w:p w14:paraId="2B87A5BB" w14:textId="22E24116" w:rsidR="004701B8" w:rsidRDefault="00A9404E" w:rsidP="00A9404E">
      <w:pPr>
        <w:pStyle w:val="ListParagraph"/>
        <w:numPr>
          <w:ilvl w:val="0"/>
          <w:numId w:val="21"/>
        </w:numPr>
        <w:rPr>
          <w:rFonts w:asciiTheme="minorHAnsi" w:hAnsiTheme="minorHAnsi" w:cstheme="minorHAnsi"/>
          <w:sz w:val="22"/>
          <w:szCs w:val="22"/>
        </w:rPr>
      </w:pPr>
      <w:r w:rsidRPr="00A9404E">
        <w:rPr>
          <w:rFonts w:asciiTheme="minorHAnsi" w:hAnsiTheme="minorHAnsi" w:cstheme="minorHAnsi"/>
          <w:sz w:val="22"/>
          <w:szCs w:val="22"/>
        </w:rPr>
        <w:t>Small Arms and Light Weapons (SALW) Control Strategy 2016-2020</w:t>
      </w:r>
      <w:r w:rsidR="0098698E">
        <w:rPr>
          <w:rFonts w:asciiTheme="minorHAnsi" w:hAnsiTheme="minorHAnsi" w:cstheme="minorHAnsi"/>
          <w:sz w:val="22"/>
          <w:szCs w:val="22"/>
        </w:rPr>
        <w:t>;</w:t>
      </w:r>
    </w:p>
    <w:p w14:paraId="5CE7B38B" w14:textId="532262B8" w:rsidR="0098698E" w:rsidRDefault="00020E08" w:rsidP="00A9404E">
      <w:pPr>
        <w:pStyle w:val="ListParagraph"/>
        <w:numPr>
          <w:ilvl w:val="0"/>
          <w:numId w:val="21"/>
        </w:numPr>
        <w:rPr>
          <w:rFonts w:asciiTheme="minorHAnsi" w:hAnsiTheme="minorHAnsi" w:cstheme="minorHAnsi"/>
          <w:sz w:val="22"/>
          <w:szCs w:val="22"/>
        </w:rPr>
      </w:pPr>
      <w:r w:rsidRPr="00020E08">
        <w:rPr>
          <w:rFonts w:asciiTheme="minorHAnsi" w:hAnsiTheme="minorHAnsi" w:cstheme="minorHAnsi"/>
          <w:sz w:val="22"/>
          <w:szCs w:val="22"/>
        </w:rPr>
        <w:t>BiH Reform Agenda 2015 – 2018</w:t>
      </w:r>
      <w:r>
        <w:rPr>
          <w:rFonts w:asciiTheme="minorHAnsi" w:hAnsiTheme="minorHAnsi" w:cstheme="minorHAnsi"/>
          <w:sz w:val="22"/>
          <w:szCs w:val="22"/>
        </w:rPr>
        <w:t>.</w:t>
      </w:r>
    </w:p>
    <w:p w14:paraId="6932009D" w14:textId="77777777" w:rsidR="00A35D1C" w:rsidRPr="00A9404E" w:rsidRDefault="00A35D1C" w:rsidP="00A35D1C">
      <w:pPr>
        <w:pStyle w:val="ListParagraph"/>
        <w:rPr>
          <w:rFonts w:asciiTheme="minorHAnsi" w:hAnsiTheme="minorHAnsi" w:cstheme="minorHAnsi"/>
          <w:sz w:val="22"/>
          <w:szCs w:val="22"/>
        </w:rPr>
      </w:pPr>
    </w:p>
    <w:p w14:paraId="10365C5C" w14:textId="3FDFD16F" w:rsidR="00FE04A9" w:rsidRPr="0098698E" w:rsidRDefault="00BA76A5" w:rsidP="00FE04A9">
      <w:pPr>
        <w:rPr>
          <w:rFonts w:asciiTheme="minorHAnsi" w:hAnsiTheme="minorHAnsi" w:cstheme="minorHAnsi"/>
          <w:sz w:val="22"/>
          <w:szCs w:val="22"/>
          <w:lang w:val="en-GB"/>
        </w:rPr>
      </w:pPr>
      <w:r w:rsidRPr="00E90D19">
        <w:rPr>
          <w:rFonts w:asciiTheme="minorHAnsi" w:hAnsiTheme="minorHAnsi" w:cstheme="minorHAnsi"/>
          <w:b/>
          <w:sz w:val="22"/>
          <w:szCs w:val="22"/>
          <w:lang w:val="en-GB"/>
        </w:rPr>
        <w:t>Relevant Project knowledge products, monitoring reports, studies and publications</w:t>
      </w:r>
    </w:p>
    <w:p w14:paraId="443CB428" w14:textId="45B10EA2" w:rsidR="005122CE" w:rsidRDefault="005122CE" w:rsidP="005122CE">
      <w:pPr>
        <w:pStyle w:val="ListParagraph"/>
        <w:numPr>
          <w:ilvl w:val="0"/>
          <w:numId w:val="5"/>
        </w:numPr>
        <w:autoSpaceDE w:val="0"/>
        <w:autoSpaceDN w:val="0"/>
        <w:adjustRightInd w:val="0"/>
        <w:spacing w:before="120" w:after="120"/>
        <w:jc w:val="both"/>
        <w:rPr>
          <w:rFonts w:asciiTheme="minorHAnsi" w:hAnsiTheme="minorHAnsi" w:cstheme="minorHAnsi"/>
          <w:sz w:val="22"/>
          <w:szCs w:val="22"/>
        </w:rPr>
      </w:pPr>
      <w:r w:rsidRPr="005122CE">
        <w:rPr>
          <w:rFonts w:asciiTheme="minorHAnsi" w:hAnsiTheme="minorHAnsi" w:cstheme="minorHAnsi"/>
          <w:sz w:val="22"/>
          <w:szCs w:val="22"/>
        </w:rPr>
        <w:t>UNDP Country Project Document for Bosnia and Herzegovina 2015-2019;</w:t>
      </w:r>
    </w:p>
    <w:p w14:paraId="348B2682" w14:textId="2DECD335" w:rsidR="005122CE" w:rsidRPr="005122CE" w:rsidRDefault="005122CE" w:rsidP="005122CE">
      <w:pPr>
        <w:pStyle w:val="ListParagraph"/>
        <w:numPr>
          <w:ilvl w:val="0"/>
          <w:numId w:val="5"/>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United Nations Development Assistance Framework for Bosnia and Herzegovina 2015-2020;</w:t>
      </w:r>
    </w:p>
    <w:p w14:paraId="67D82DE8" w14:textId="10DBEF41" w:rsidR="005122CE" w:rsidRPr="005122CE" w:rsidRDefault="005122CE" w:rsidP="005122CE">
      <w:pPr>
        <w:pStyle w:val="ListParagraph"/>
        <w:numPr>
          <w:ilvl w:val="0"/>
          <w:numId w:val="5"/>
        </w:numPr>
        <w:autoSpaceDE w:val="0"/>
        <w:autoSpaceDN w:val="0"/>
        <w:adjustRightInd w:val="0"/>
        <w:spacing w:before="120" w:after="120"/>
        <w:jc w:val="both"/>
        <w:rPr>
          <w:rFonts w:asciiTheme="minorHAnsi" w:hAnsiTheme="minorHAnsi" w:cstheme="minorHAnsi"/>
          <w:sz w:val="22"/>
          <w:szCs w:val="22"/>
        </w:rPr>
      </w:pPr>
      <w:r w:rsidRPr="005122CE">
        <w:rPr>
          <w:rFonts w:asciiTheme="minorHAnsi" w:hAnsiTheme="minorHAnsi" w:cstheme="minorHAnsi"/>
          <w:sz w:val="22"/>
          <w:szCs w:val="22"/>
        </w:rPr>
        <w:t>EU</w:t>
      </w:r>
      <w:r w:rsidR="00020E08">
        <w:rPr>
          <w:rFonts w:asciiTheme="minorHAnsi" w:hAnsiTheme="minorHAnsi" w:cstheme="minorHAnsi"/>
          <w:sz w:val="22"/>
          <w:szCs w:val="22"/>
        </w:rPr>
        <w:t xml:space="preserve"> </w:t>
      </w:r>
      <w:r w:rsidRPr="005122CE">
        <w:rPr>
          <w:rFonts w:asciiTheme="minorHAnsi" w:hAnsiTheme="minorHAnsi" w:cstheme="minorHAnsi"/>
          <w:sz w:val="22"/>
          <w:szCs w:val="22"/>
        </w:rPr>
        <w:t xml:space="preserve">STAR Description of Action with annexes; </w:t>
      </w:r>
    </w:p>
    <w:p w14:paraId="72732075" w14:textId="60763B78" w:rsidR="005122CE" w:rsidRDefault="005122CE" w:rsidP="005122CE">
      <w:pPr>
        <w:pStyle w:val="ListParagraph"/>
        <w:numPr>
          <w:ilvl w:val="0"/>
          <w:numId w:val="5"/>
        </w:numPr>
        <w:autoSpaceDE w:val="0"/>
        <w:autoSpaceDN w:val="0"/>
        <w:adjustRightInd w:val="0"/>
        <w:spacing w:before="120" w:after="120"/>
        <w:jc w:val="both"/>
        <w:rPr>
          <w:rFonts w:asciiTheme="minorHAnsi" w:hAnsiTheme="minorHAnsi" w:cstheme="minorHAnsi"/>
          <w:sz w:val="22"/>
          <w:szCs w:val="22"/>
        </w:rPr>
      </w:pPr>
      <w:r w:rsidRPr="005122CE">
        <w:rPr>
          <w:rFonts w:asciiTheme="minorHAnsi" w:hAnsiTheme="minorHAnsi" w:cstheme="minorHAnsi"/>
          <w:sz w:val="22"/>
          <w:szCs w:val="22"/>
        </w:rPr>
        <w:t>EU</w:t>
      </w:r>
      <w:r w:rsidR="00020E08">
        <w:rPr>
          <w:rFonts w:asciiTheme="minorHAnsi" w:hAnsiTheme="minorHAnsi" w:cstheme="minorHAnsi"/>
          <w:sz w:val="22"/>
          <w:szCs w:val="22"/>
        </w:rPr>
        <w:t xml:space="preserve"> </w:t>
      </w:r>
      <w:r w:rsidRPr="005122CE">
        <w:rPr>
          <w:rFonts w:asciiTheme="minorHAnsi" w:hAnsiTheme="minorHAnsi" w:cstheme="minorHAnsi"/>
          <w:sz w:val="22"/>
          <w:szCs w:val="22"/>
        </w:rPr>
        <w:t xml:space="preserve">STAR Annual Progress Report (June 2017 to June 2018); </w:t>
      </w:r>
    </w:p>
    <w:p w14:paraId="6FD6D7C2" w14:textId="20202657" w:rsidR="00FE04A9" w:rsidRPr="00E90D19" w:rsidRDefault="00FE04A9" w:rsidP="00FE04A9">
      <w:pPr>
        <w:rPr>
          <w:lang w:val="en-GB"/>
        </w:rPr>
      </w:pPr>
    </w:p>
    <w:p w14:paraId="0C6B8AA3" w14:textId="14B23714" w:rsidR="00FE04A9" w:rsidRPr="00E90D19" w:rsidRDefault="00FE04A9" w:rsidP="00FE04A9">
      <w:pPr>
        <w:rPr>
          <w:lang w:val="en-GB"/>
        </w:rPr>
      </w:pPr>
    </w:p>
    <w:p w14:paraId="13F7C605" w14:textId="237479CC" w:rsidR="00FE04A9" w:rsidRPr="00E90D19" w:rsidRDefault="00FE04A9" w:rsidP="00FE04A9">
      <w:pPr>
        <w:rPr>
          <w:lang w:val="en-GB"/>
        </w:rPr>
      </w:pPr>
    </w:p>
    <w:p w14:paraId="467141A1" w14:textId="01EF9203" w:rsidR="00FE04A9" w:rsidRPr="00E90D19" w:rsidRDefault="00FE04A9" w:rsidP="00FE04A9">
      <w:pPr>
        <w:rPr>
          <w:lang w:val="en-GB"/>
        </w:rPr>
      </w:pPr>
    </w:p>
    <w:p w14:paraId="5EC12C5E" w14:textId="33D00398" w:rsidR="00FE04A9" w:rsidRPr="00E90D19" w:rsidRDefault="00FE04A9" w:rsidP="00FE04A9">
      <w:pPr>
        <w:rPr>
          <w:lang w:val="en-GB"/>
        </w:rPr>
      </w:pPr>
    </w:p>
    <w:p w14:paraId="057F4AF5" w14:textId="77777777" w:rsidR="00BA76A5" w:rsidRPr="00E90D19" w:rsidRDefault="00BA76A5" w:rsidP="007940C3">
      <w:pPr>
        <w:rPr>
          <w:lang w:val="en-GB"/>
        </w:rPr>
      </w:pPr>
    </w:p>
    <w:p w14:paraId="4FFD3BEB" w14:textId="77777777" w:rsidR="00BA76A5" w:rsidRPr="00E90D19" w:rsidRDefault="00BA76A5" w:rsidP="007940C3">
      <w:pPr>
        <w:rPr>
          <w:lang w:val="en-GB"/>
        </w:rPr>
      </w:pPr>
    </w:p>
    <w:p w14:paraId="657EE8C5" w14:textId="77777777" w:rsidR="00BA76A5" w:rsidRPr="00E90D19" w:rsidRDefault="00BA76A5" w:rsidP="007940C3">
      <w:pPr>
        <w:rPr>
          <w:lang w:val="en-GB"/>
        </w:rPr>
      </w:pPr>
    </w:p>
    <w:p w14:paraId="1DE181D6" w14:textId="77777777" w:rsidR="004F43D6" w:rsidRDefault="004F43D6" w:rsidP="004F43D6">
      <w:pPr>
        <w:rPr>
          <w:lang w:val="en-GB"/>
        </w:rPr>
      </w:pPr>
    </w:p>
    <w:p w14:paraId="543D8959" w14:textId="77777777" w:rsidR="004F43D6" w:rsidRDefault="004F43D6" w:rsidP="004F43D6">
      <w:pPr>
        <w:rPr>
          <w:sz w:val="24"/>
          <w:szCs w:val="24"/>
          <w:lang w:val="en-GB"/>
        </w:rPr>
      </w:pPr>
    </w:p>
    <w:p w14:paraId="1F6EB332" w14:textId="77777777" w:rsidR="004F43D6" w:rsidRDefault="004F43D6" w:rsidP="004F43D6">
      <w:pPr>
        <w:rPr>
          <w:sz w:val="24"/>
          <w:szCs w:val="24"/>
          <w:lang w:val="en-GB"/>
        </w:rPr>
      </w:pPr>
    </w:p>
    <w:p w14:paraId="6645B813" w14:textId="77777777" w:rsidR="004F43D6" w:rsidRDefault="004F43D6" w:rsidP="004F43D6">
      <w:pPr>
        <w:rPr>
          <w:sz w:val="24"/>
          <w:szCs w:val="24"/>
          <w:lang w:val="en-GB"/>
        </w:rPr>
      </w:pPr>
    </w:p>
    <w:p w14:paraId="55DDBEA7" w14:textId="77777777" w:rsidR="004F43D6" w:rsidRDefault="004F43D6" w:rsidP="004F43D6">
      <w:pPr>
        <w:rPr>
          <w:sz w:val="24"/>
          <w:szCs w:val="24"/>
          <w:lang w:val="en-GB"/>
        </w:rPr>
      </w:pPr>
    </w:p>
    <w:p w14:paraId="7DCCE97E" w14:textId="77777777" w:rsidR="004F43D6" w:rsidRDefault="004F43D6" w:rsidP="004F43D6">
      <w:pPr>
        <w:rPr>
          <w:sz w:val="24"/>
          <w:szCs w:val="24"/>
          <w:lang w:val="en-GB"/>
        </w:rPr>
      </w:pPr>
    </w:p>
    <w:p w14:paraId="15CFF9AC" w14:textId="77777777" w:rsidR="004F43D6" w:rsidRDefault="004F43D6" w:rsidP="004F43D6">
      <w:pPr>
        <w:rPr>
          <w:sz w:val="24"/>
          <w:szCs w:val="24"/>
          <w:lang w:val="en-GB"/>
        </w:rPr>
      </w:pPr>
    </w:p>
    <w:p w14:paraId="248E1382" w14:textId="77777777" w:rsidR="004F43D6" w:rsidRDefault="004F43D6" w:rsidP="004F43D6">
      <w:pPr>
        <w:rPr>
          <w:sz w:val="24"/>
          <w:szCs w:val="24"/>
          <w:lang w:val="en-GB"/>
        </w:rPr>
      </w:pPr>
    </w:p>
    <w:p w14:paraId="061D1411" w14:textId="77777777" w:rsidR="004F43D6" w:rsidRDefault="004F43D6" w:rsidP="004F43D6">
      <w:pPr>
        <w:rPr>
          <w:sz w:val="24"/>
          <w:szCs w:val="24"/>
          <w:lang w:val="en-GB"/>
        </w:rPr>
      </w:pPr>
    </w:p>
    <w:p w14:paraId="665FCFC8" w14:textId="77777777" w:rsidR="004F43D6" w:rsidRDefault="004F43D6" w:rsidP="004F43D6">
      <w:pPr>
        <w:rPr>
          <w:sz w:val="24"/>
          <w:szCs w:val="24"/>
          <w:lang w:val="en-GB"/>
        </w:rPr>
      </w:pPr>
    </w:p>
    <w:p w14:paraId="675EB756" w14:textId="77777777" w:rsidR="004F43D6" w:rsidRDefault="004F43D6" w:rsidP="004F43D6">
      <w:pPr>
        <w:rPr>
          <w:sz w:val="24"/>
          <w:szCs w:val="24"/>
          <w:lang w:val="en-GB"/>
        </w:rPr>
      </w:pPr>
    </w:p>
    <w:p w14:paraId="66493FC8" w14:textId="77777777" w:rsidR="004F43D6" w:rsidRDefault="004F43D6" w:rsidP="004F43D6">
      <w:pPr>
        <w:rPr>
          <w:sz w:val="24"/>
          <w:szCs w:val="24"/>
          <w:lang w:val="en-GB"/>
        </w:rPr>
      </w:pPr>
    </w:p>
    <w:p w14:paraId="396F5458" w14:textId="77777777" w:rsidR="004F43D6" w:rsidRDefault="004F43D6" w:rsidP="004F43D6">
      <w:pPr>
        <w:rPr>
          <w:sz w:val="24"/>
          <w:szCs w:val="24"/>
          <w:lang w:val="en-GB"/>
        </w:rPr>
      </w:pPr>
    </w:p>
    <w:p w14:paraId="4430A938" w14:textId="77777777" w:rsidR="004F43D6" w:rsidRDefault="004F43D6" w:rsidP="004F43D6">
      <w:pPr>
        <w:rPr>
          <w:sz w:val="24"/>
          <w:szCs w:val="24"/>
          <w:lang w:val="en-GB"/>
        </w:rPr>
      </w:pPr>
    </w:p>
    <w:p w14:paraId="273E10A5" w14:textId="77777777" w:rsidR="004F43D6" w:rsidRDefault="004F43D6" w:rsidP="004F43D6">
      <w:pPr>
        <w:rPr>
          <w:sz w:val="24"/>
          <w:szCs w:val="24"/>
          <w:lang w:val="en-GB"/>
        </w:rPr>
      </w:pPr>
    </w:p>
    <w:p w14:paraId="19C9A863" w14:textId="77777777" w:rsidR="004F43D6" w:rsidRDefault="004F43D6" w:rsidP="004F43D6">
      <w:pPr>
        <w:rPr>
          <w:sz w:val="24"/>
          <w:szCs w:val="24"/>
          <w:lang w:val="en-GB"/>
        </w:rPr>
      </w:pPr>
    </w:p>
    <w:p w14:paraId="0549D146" w14:textId="77777777" w:rsidR="004F43D6" w:rsidRDefault="004F43D6" w:rsidP="004F43D6">
      <w:pPr>
        <w:rPr>
          <w:sz w:val="24"/>
          <w:szCs w:val="24"/>
          <w:lang w:val="en-GB"/>
        </w:rPr>
      </w:pPr>
    </w:p>
    <w:p w14:paraId="7B09476A" w14:textId="77777777" w:rsidR="004F43D6" w:rsidRDefault="004F43D6" w:rsidP="004F43D6">
      <w:pPr>
        <w:rPr>
          <w:sz w:val="24"/>
          <w:szCs w:val="24"/>
          <w:lang w:val="en-GB"/>
        </w:rPr>
      </w:pPr>
    </w:p>
    <w:p w14:paraId="27AA161D" w14:textId="77777777" w:rsidR="004F43D6" w:rsidRDefault="004F43D6" w:rsidP="004F43D6">
      <w:pPr>
        <w:rPr>
          <w:sz w:val="24"/>
          <w:szCs w:val="24"/>
          <w:lang w:val="en-GB"/>
        </w:rPr>
      </w:pPr>
    </w:p>
    <w:p w14:paraId="196DFFA7" w14:textId="77777777" w:rsidR="004F43D6" w:rsidRDefault="004F43D6" w:rsidP="004F43D6">
      <w:pPr>
        <w:rPr>
          <w:sz w:val="24"/>
          <w:szCs w:val="24"/>
          <w:lang w:val="en-GB"/>
        </w:rPr>
      </w:pPr>
    </w:p>
    <w:p w14:paraId="7F7900CF" w14:textId="77777777" w:rsidR="004F43D6" w:rsidRDefault="004F43D6" w:rsidP="004F43D6">
      <w:pPr>
        <w:rPr>
          <w:sz w:val="24"/>
          <w:szCs w:val="24"/>
          <w:lang w:val="en-GB"/>
        </w:rPr>
      </w:pPr>
    </w:p>
    <w:p w14:paraId="6B74CDC9" w14:textId="77777777" w:rsidR="004F43D6" w:rsidRDefault="004F43D6" w:rsidP="004F43D6">
      <w:pPr>
        <w:rPr>
          <w:sz w:val="24"/>
          <w:szCs w:val="24"/>
          <w:lang w:val="en-GB"/>
        </w:rPr>
      </w:pPr>
    </w:p>
    <w:p w14:paraId="68FDE75A" w14:textId="77777777" w:rsidR="004F43D6" w:rsidRDefault="004F43D6" w:rsidP="004F43D6">
      <w:pPr>
        <w:rPr>
          <w:sz w:val="24"/>
          <w:szCs w:val="24"/>
          <w:lang w:val="en-GB"/>
        </w:rPr>
      </w:pPr>
    </w:p>
    <w:p w14:paraId="1BA350AE" w14:textId="77777777" w:rsidR="004F43D6" w:rsidRDefault="004F43D6" w:rsidP="004F43D6">
      <w:pPr>
        <w:rPr>
          <w:sz w:val="24"/>
          <w:szCs w:val="24"/>
          <w:lang w:val="en-GB"/>
        </w:rPr>
      </w:pPr>
    </w:p>
    <w:p w14:paraId="3282C63A" w14:textId="77777777" w:rsidR="004F43D6" w:rsidRDefault="004F43D6" w:rsidP="004F43D6">
      <w:pPr>
        <w:rPr>
          <w:sz w:val="24"/>
          <w:szCs w:val="24"/>
          <w:lang w:val="en-GB"/>
        </w:rPr>
      </w:pPr>
    </w:p>
    <w:p w14:paraId="11212DED" w14:textId="77777777" w:rsidR="004F43D6" w:rsidRDefault="004F43D6" w:rsidP="004F43D6">
      <w:pPr>
        <w:rPr>
          <w:sz w:val="24"/>
          <w:szCs w:val="24"/>
          <w:lang w:val="en-GB"/>
        </w:rPr>
      </w:pPr>
    </w:p>
    <w:p w14:paraId="29919801" w14:textId="77777777" w:rsidR="004F43D6" w:rsidRDefault="004F43D6" w:rsidP="004F43D6">
      <w:pPr>
        <w:rPr>
          <w:sz w:val="24"/>
          <w:szCs w:val="24"/>
          <w:lang w:val="en-GB"/>
        </w:rPr>
      </w:pPr>
    </w:p>
    <w:p w14:paraId="643C413C" w14:textId="77777777" w:rsidR="004F43D6" w:rsidRDefault="004F43D6" w:rsidP="004F43D6">
      <w:pPr>
        <w:rPr>
          <w:sz w:val="24"/>
          <w:szCs w:val="24"/>
          <w:lang w:val="en-GB"/>
        </w:rPr>
      </w:pPr>
    </w:p>
    <w:p w14:paraId="614140BE" w14:textId="77777777" w:rsidR="004F43D6" w:rsidRDefault="004F43D6" w:rsidP="004F43D6">
      <w:pPr>
        <w:rPr>
          <w:sz w:val="24"/>
          <w:szCs w:val="24"/>
          <w:lang w:val="en-GB"/>
        </w:rPr>
      </w:pPr>
    </w:p>
    <w:p w14:paraId="677B500E" w14:textId="77777777" w:rsidR="004F43D6" w:rsidRDefault="004F43D6" w:rsidP="004F43D6">
      <w:pPr>
        <w:rPr>
          <w:sz w:val="24"/>
          <w:szCs w:val="24"/>
          <w:lang w:val="en-GB"/>
        </w:rPr>
      </w:pPr>
    </w:p>
    <w:p w14:paraId="227A439D" w14:textId="77777777" w:rsidR="004F43D6" w:rsidRDefault="004F43D6" w:rsidP="004F43D6">
      <w:pPr>
        <w:rPr>
          <w:sz w:val="24"/>
          <w:szCs w:val="24"/>
          <w:lang w:val="en-GB"/>
        </w:rPr>
      </w:pPr>
    </w:p>
    <w:p w14:paraId="28E3F5C9" w14:textId="00BB09F9" w:rsidR="00074E60" w:rsidRPr="004F43D6" w:rsidRDefault="00074E60" w:rsidP="004F43D6">
      <w:pPr>
        <w:pStyle w:val="Heading2"/>
        <w:spacing w:after="120"/>
        <w:jc w:val="both"/>
        <w:rPr>
          <w:rFonts w:asciiTheme="minorHAnsi" w:hAnsiTheme="minorHAnsi"/>
          <w:sz w:val="24"/>
          <w:szCs w:val="24"/>
          <w:lang w:val="en-GB"/>
        </w:rPr>
      </w:pPr>
      <w:r w:rsidRPr="00E90D19">
        <w:rPr>
          <w:rFonts w:asciiTheme="minorHAnsi" w:hAnsiTheme="minorHAnsi"/>
          <w:sz w:val="24"/>
          <w:szCs w:val="24"/>
          <w:lang w:val="en-GB"/>
        </w:rPr>
        <w:t xml:space="preserve">Annex 4. </w:t>
      </w:r>
      <w:r w:rsidR="001B5FC3" w:rsidRPr="00E90D19">
        <w:rPr>
          <w:rFonts w:asciiTheme="minorHAnsi" w:hAnsiTheme="minorHAnsi"/>
          <w:sz w:val="24"/>
          <w:szCs w:val="24"/>
          <w:lang w:val="en-GB"/>
        </w:rPr>
        <w:t>Required</w:t>
      </w:r>
      <w:r w:rsidRPr="00E90D19">
        <w:rPr>
          <w:rFonts w:asciiTheme="minorHAnsi" w:hAnsiTheme="minorHAnsi"/>
          <w:sz w:val="24"/>
          <w:szCs w:val="24"/>
          <w:lang w:val="en-GB"/>
        </w:rPr>
        <w:t xml:space="preserve"> Evaluation Matrix </w:t>
      </w:r>
      <w:r w:rsidR="00A45EE6" w:rsidRPr="00E90D19">
        <w:rPr>
          <w:rFonts w:asciiTheme="minorHAnsi" w:hAnsiTheme="minorHAnsi"/>
          <w:sz w:val="24"/>
          <w:szCs w:val="24"/>
          <w:lang w:val="en-GB"/>
        </w:rPr>
        <w:t>Template</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253"/>
        <w:gridCol w:w="1299"/>
        <w:gridCol w:w="1233"/>
        <w:gridCol w:w="1279"/>
        <w:gridCol w:w="1630"/>
        <w:gridCol w:w="1492"/>
        <w:gridCol w:w="1550"/>
      </w:tblGrid>
      <w:tr w:rsidR="00074E60" w:rsidRPr="00E90D19" w14:paraId="231DDB87" w14:textId="77777777" w:rsidTr="00234147">
        <w:trPr>
          <w:tblCellSpacing w:w="0" w:type="dxa"/>
        </w:trPr>
        <w:tc>
          <w:tcPr>
            <w:tcW w:w="643" w:type="pct"/>
            <w:tcBorders>
              <w:top w:val="single" w:sz="4" w:space="0" w:color="auto"/>
              <w:left w:val="single" w:sz="4" w:space="0" w:color="auto"/>
              <w:bottom w:val="single" w:sz="4" w:space="0" w:color="auto"/>
            </w:tcBorders>
            <w:shd w:val="clear" w:color="auto" w:fill="CCCCCC"/>
            <w:hideMark/>
          </w:tcPr>
          <w:p w14:paraId="4C58F104"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Relevant evaluation criteria</w:t>
            </w:r>
          </w:p>
        </w:tc>
        <w:tc>
          <w:tcPr>
            <w:tcW w:w="667" w:type="pct"/>
            <w:tcBorders>
              <w:top w:val="single" w:sz="4" w:space="0" w:color="auto"/>
              <w:bottom w:val="single" w:sz="4" w:space="0" w:color="auto"/>
            </w:tcBorders>
            <w:shd w:val="clear" w:color="auto" w:fill="CCCCCC"/>
            <w:hideMark/>
          </w:tcPr>
          <w:p w14:paraId="0B230DDC"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Key Questions</w:t>
            </w:r>
          </w:p>
        </w:tc>
        <w:tc>
          <w:tcPr>
            <w:tcW w:w="633" w:type="pct"/>
            <w:tcBorders>
              <w:top w:val="single" w:sz="4" w:space="0" w:color="auto"/>
              <w:bottom w:val="single" w:sz="4" w:space="0" w:color="auto"/>
            </w:tcBorders>
            <w:shd w:val="clear" w:color="auto" w:fill="CCCCCC"/>
            <w:hideMark/>
          </w:tcPr>
          <w:p w14:paraId="5AD75782"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Specific Sub-Questions</w:t>
            </w:r>
          </w:p>
        </w:tc>
        <w:tc>
          <w:tcPr>
            <w:tcW w:w="657" w:type="pct"/>
            <w:tcBorders>
              <w:top w:val="single" w:sz="4" w:space="0" w:color="auto"/>
              <w:bottom w:val="single" w:sz="4" w:space="0" w:color="auto"/>
            </w:tcBorders>
            <w:shd w:val="clear" w:color="auto" w:fill="CCCCCC"/>
            <w:hideMark/>
          </w:tcPr>
          <w:p w14:paraId="124504F9"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Data Sources</w:t>
            </w:r>
          </w:p>
        </w:tc>
        <w:tc>
          <w:tcPr>
            <w:tcW w:w="837" w:type="pct"/>
            <w:tcBorders>
              <w:top w:val="single" w:sz="4" w:space="0" w:color="auto"/>
              <w:bottom w:val="single" w:sz="4" w:space="0" w:color="auto"/>
            </w:tcBorders>
            <w:shd w:val="clear" w:color="auto" w:fill="CCCCCC"/>
            <w:hideMark/>
          </w:tcPr>
          <w:p w14:paraId="7CDC89C3"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Data collection Methods / Tools</w:t>
            </w:r>
          </w:p>
        </w:tc>
        <w:tc>
          <w:tcPr>
            <w:tcW w:w="766" w:type="pct"/>
            <w:tcBorders>
              <w:top w:val="single" w:sz="4" w:space="0" w:color="auto"/>
              <w:bottom w:val="single" w:sz="4" w:space="0" w:color="auto"/>
            </w:tcBorders>
            <w:shd w:val="clear" w:color="auto" w:fill="CCCCCC"/>
            <w:hideMark/>
          </w:tcPr>
          <w:p w14:paraId="339DFEB8"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Indicators/ Success Standard</w:t>
            </w:r>
          </w:p>
        </w:tc>
        <w:tc>
          <w:tcPr>
            <w:tcW w:w="796" w:type="pct"/>
            <w:tcBorders>
              <w:top w:val="single" w:sz="4" w:space="0" w:color="auto"/>
              <w:bottom w:val="single" w:sz="4" w:space="0" w:color="auto"/>
              <w:right w:val="single" w:sz="4" w:space="0" w:color="auto"/>
            </w:tcBorders>
            <w:shd w:val="clear" w:color="auto" w:fill="CCCCCC"/>
            <w:hideMark/>
          </w:tcPr>
          <w:p w14:paraId="4F419C81"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b/>
                <w:bCs/>
                <w:lang w:val="en-GB"/>
              </w:rPr>
              <w:t>Methods for Data Analysis</w:t>
            </w:r>
          </w:p>
        </w:tc>
      </w:tr>
      <w:tr w:rsidR="00074E60" w:rsidRPr="00E90D19" w14:paraId="14EB0F68" w14:textId="77777777" w:rsidTr="00234147">
        <w:trPr>
          <w:tblCellSpacing w:w="0" w:type="dxa"/>
        </w:trPr>
        <w:tc>
          <w:tcPr>
            <w:tcW w:w="643" w:type="pct"/>
            <w:hideMark/>
          </w:tcPr>
          <w:p w14:paraId="4B7B9BA4"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667" w:type="pct"/>
            <w:hideMark/>
          </w:tcPr>
          <w:p w14:paraId="600EB4FF"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633" w:type="pct"/>
            <w:hideMark/>
          </w:tcPr>
          <w:p w14:paraId="2F429359"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657" w:type="pct"/>
            <w:hideMark/>
          </w:tcPr>
          <w:p w14:paraId="281B88B6"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837" w:type="pct"/>
            <w:hideMark/>
          </w:tcPr>
          <w:p w14:paraId="43587D9E"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766" w:type="pct"/>
            <w:hideMark/>
          </w:tcPr>
          <w:p w14:paraId="34D7E586"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c>
          <w:tcPr>
            <w:tcW w:w="796" w:type="pct"/>
            <w:hideMark/>
          </w:tcPr>
          <w:p w14:paraId="598D1853" w14:textId="77777777" w:rsidR="00074E60" w:rsidRPr="00E90D19" w:rsidRDefault="00074E60" w:rsidP="002223F9">
            <w:pPr>
              <w:spacing w:before="120" w:after="120"/>
              <w:jc w:val="both"/>
              <w:rPr>
                <w:rFonts w:asciiTheme="minorHAnsi" w:hAnsiTheme="minorHAnsi" w:cstheme="minorHAnsi"/>
                <w:lang w:val="en-GB"/>
              </w:rPr>
            </w:pPr>
            <w:r w:rsidRPr="00E90D19">
              <w:rPr>
                <w:rFonts w:asciiTheme="minorHAnsi" w:hAnsiTheme="minorHAnsi" w:cstheme="minorHAnsi"/>
                <w:lang w:val="en-GB"/>
              </w:rPr>
              <w:t> </w:t>
            </w:r>
          </w:p>
        </w:tc>
      </w:tr>
    </w:tbl>
    <w:p w14:paraId="7AAF33E1" w14:textId="77777777" w:rsidR="00074E60" w:rsidRPr="00E90D19" w:rsidRDefault="00074E60" w:rsidP="000A5087">
      <w:pPr>
        <w:rPr>
          <w:lang w:val="en-GB"/>
        </w:rPr>
      </w:pPr>
    </w:p>
    <w:p w14:paraId="24DF85FC" w14:textId="77777777" w:rsidR="00074E60" w:rsidRPr="00E90D19" w:rsidRDefault="00074E60" w:rsidP="000A5087">
      <w:pPr>
        <w:rPr>
          <w:lang w:val="en-GB"/>
        </w:rPr>
      </w:pPr>
    </w:p>
    <w:p w14:paraId="3101DA38" w14:textId="77777777" w:rsidR="00074E60" w:rsidRPr="00E90D19" w:rsidRDefault="00074E60" w:rsidP="000A5087">
      <w:pPr>
        <w:rPr>
          <w:lang w:val="en-GB"/>
        </w:rPr>
      </w:pPr>
    </w:p>
    <w:p w14:paraId="15D5FEBA" w14:textId="77777777" w:rsidR="00074E60" w:rsidRPr="00E90D19" w:rsidRDefault="00074E60" w:rsidP="000A5087">
      <w:pPr>
        <w:rPr>
          <w:lang w:val="en-GB"/>
        </w:rPr>
      </w:pPr>
    </w:p>
    <w:p w14:paraId="21B29856" w14:textId="77777777" w:rsidR="00074E60" w:rsidRPr="00E90D19" w:rsidRDefault="00074E60" w:rsidP="000A5087">
      <w:pPr>
        <w:rPr>
          <w:lang w:val="en-GB"/>
        </w:rPr>
      </w:pPr>
    </w:p>
    <w:p w14:paraId="796B0085" w14:textId="77777777" w:rsidR="00074E60" w:rsidRPr="00E90D19" w:rsidRDefault="00074E60" w:rsidP="000A5087">
      <w:pPr>
        <w:rPr>
          <w:lang w:val="en-GB"/>
        </w:rPr>
      </w:pPr>
    </w:p>
    <w:p w14:paraId="29F5FE1A" w14:textId="77777777" w:rsidR="00074E60" w:rsidRPr="00E90D19" w:rsidRDefault="00074E60" w:rsidP="000A5087">
      <w:pPr>
        <w:rPr>
          <w:lang w:val="en-GB"/>
        </w:rPr>
      </w:pPr>
    </w:p>
    <w:p w14:paraId="7A93D152" w14:textId="77777777" w:rsidR="00074E60" w:rsidRPr="00E90D19" w:rsidRDefault="00074E60" w:rsidP="000A5087">
      <w:pPr>
        <w:rPr>
          <w:lang w:val="en-GB"/>
        </w:rPr>
      </w:pPr>
    </w:p>
    <w:p w14:paraId="02AE5EC9" w14:textId="77777777" w:rsidR="00074E60" w:rsidRPr="00E90D19" w:rsidRDefault="00074E60" w:rsidP="000A5087">
      <w:pPr>
        <w:rPr>
          <w:lang w:val="en-GB"/>
        </w:rPr>
      </w:pPr>
    </w:p>
    <w:p w14:paraId="4D479063" w14:textId="77777777" w:rsidR="00074E60" w:rsidRPr="00E90D19" w:rsidRDefault="00074E60" w:rsidP="000A5087">
      <w:pPr>
        <w:rPr>
          <w:lang w:val="en-GB"/>
        </w:rPr>
      </w:pPr>
    </w:p>
    <w:p w14:paraId="050A389D" w14:textId="77777777" w:rsidR="00074E60" w:rsidRPr="00E90D19" w:rsidRDefault="00074E60" w:rsidP="000A5087">
      <w:pPr>
        <w:rPr>
          <w:lang w:val="en-GB"/>
        </w:rPr>
      </w:pPr>
    </w:p>
    <w:p w14:paraId="1E3854CD" w14:textId="77777777" w:rsidR="00074E60" w:rsidRPr="00E90D19" w:rsidRDefault="00074E60" w:rsidP="000A5087">
      <w:pPr>
        <w:rPr>
          <w:lang w:val="en-GB"/>
        </w:rPr>
      </w:pPr>
    </w:p>
    <w:p w14:paraId="6B306B41" w14:textId="77777777" w:rsidR="00074E60" w:rsidRPr="00E90D19" w:rsidRDefault="00074E60" w:rsidP="000A5087">
      <w:pPr>
        <w:rPr>
          <w:lang w:val="en-GB"/>
        </w:rPr>
      </w:pPr>
    </w:p>
    <w:p w14:paraId="0BB9FB21" w14:textId="77777777" w:rsidR="00074E60" w:rsidRPr="00E90D19" w:rsidRDefault="00074E60" w:rsidP="000A5087">
      <w:pPr>
        <w:rPr>
          <w:lang w:val="en-GB"/>
        </w:rPr>
      </w:pPr>
    </w:p>
    <w:p w14:paraId="58DEB971" w14:textId="77777777" w:rsidR="00074E60" w:rsidRPr="00E90D19" w:rsidRDefault="00074E60" w:rsidP="000A5087">
      <w:pPr>
        <w:rPr>
          <w:lang w:val="en-GB"/>
        </w:rPr>
      </w:pPr>
    </w:p>
    <w:p w14:paraId="1FF3852C" w14:textId="77777777" w:rsidR="00074E60" w:rsidRPr="00E90D19" w:rsidRDefault="00074E60" w:rsidP="000A5087">
      <w:pPr>
        <w:rPr>
          <w:lang w:val="en-GB"/>
        </w:rPr>
      </w:pPr>
    </w:p>
    <w:p w14:paraId="696AA3BE" w14:textId="77777777" w:rsidR="00074E60" w:rsidRPr="00E90D19" w:rsidRDefault="00074E60" w:rsidP="000A5087">
      <w:pPr>
        <w:rPr>
          <w:lang w:val="en-GB"/>
        </w:rPr>
      </w:pPr>
    </w:p>
    <w:p w14:paraId="3B5BC7B2" w14:textId="77777777" w:rsidR="00074E60" w:rsidRPr="00E90D19" w:rsidRDefault="00074E60" w:rsidP="000A5087">
      <w:pPr>
        <w:rPr>
          <w:lang w:val="en-GB"/>
        </w:rPr>
      </w:pPr>
    </w:p>
    <w:p w14:paraId="28D93BE3" w14:textId="77777777" w:rsidR="00074E60" w:rsidRPr="00E90D19" w:rsidRDefault="00074E60" w:rsidP="000A5087">
      <w:pPr>
        <w:rPr>
          <w:lang w:val="en-GB"/>
        </w:rPr>
      </w:pPr>
    </w:p>
    <w:p w14:paraId="65575BDB" w14:textId="77777777" w:rsidR="00074E60" w:rsidRPr="00E90D19" w:rsidRDefault="00074E60" w:rsidP="000A5087">
      <w:pPr>
        <w:rPr>
          <w:lang w:val="en-GB"/>
        </w:rPr>
      </w:pPr>
    </w:p>
    <w:p w14:paraId="386D1A9F" w14:textId="77777777" w:rsidR="00074E60" w:rsidRPr="00E90D19" w:rsidRDefault="00074E60" w:rsidP="000A5087">
      <w:pPr>
        <w:rPr>
          <w:lang w:val="en-GB"/>
        </w:rPr>
      </w:pPr>
    </w:p>
    <w:p w14:paraId="28B56BFB" w14:textId="77777777" w:rsidR="00074E60" w:rsidRPr="00E90D19" w:rsidRDefault="00074E60" w:rsidP="000A5087">
      <w:pPr>
        <w:rPr>
          <w:lang w:val="en-GB"/>
        </w:rPr>
      </w:pPr>
    </w:p>
    <w:p w14:paraId="343B0456" w14:textId="77777777" w:rsidR="00074E60" w:rsidRPr="00E90D19" w:rsidRDefault="00074E60" w:rsidP="000A5087">
      <w:pPr>
        <w:rPr>
          <w:lang w:val="en-GB"/>
        </w:rPr>
      </w:pPr>
    </w:p>
    <w:p w14:paraId="55DE8302" w14:textId="77777777" w:rsidR="00074E60" w:rsidRPr="00E90D19" w:rsidRDefault="00074E60" w:rsidP="000A5087">
      <w:pPr>
        <w:rPr>
          <w:lang w:val="en-GB"/>
        </w:rPr>
      </w:pPr>
    </w:p>
    <w:p w14:paraId="517ABB0A" w14:textId="77777777" w:rsidR="00074E60" w:rsidRPr="00E90D19" w:rsidRDefault="00074E60" w:rsidP="000A5087">
      <w:pPr>
        <w:rPr>
          <w:lang w:val="en-GB"/>
        </w:rPr>
      </w:pPr>
    </w:p>
    <w:p w14:paraId="29536E83" w14:textId="77777777" w:rsidR="00074E60" w:rsidRPr="00E90D19" w:rsidRDefault="00074E60" w:rsidP="000A5087">
      <w:pPr>
        <w:rPr>
          <w:lang w:val="en-GB"/>
        </w:rPr>
      </w:pPr>
    </w:p>
    <w:p w14:paraId="6300705C" w14:textId="77777777" w:rsidR="00074E60" w:rsidRPr="00E90D19" w:rsidRDefault="00074E60" w:rsidP="000A5087">
      <w:pPr>
        <w:rPr>
          <w:lang w:val="en-GB"/>
        </w:rPr>
      </w:pPr>
    </w:p>
    <w:p w14:paraId="0631CC27" w14:textId="77777777" w:rsidR="00074E60" w:rsidRPr="00E90D19" w:rsidRDefault="00074E60" w:rsidP="000A5087">
      <w:pPr>
        <w:rPr>
          <w:lang w:val="en-GB"/>
        </w:rPr>
      </w:pPr>
    </w:p>
    <w:p w14:paraId="055620D5" w14:textId="77777777" w:rsidR="00074E60" w:rsidRPr="00E90D19" w:rsidRDefault="00074E60" w:rsidP="000A5087">
      <w:pPr>
        <w:rPr>
          <w:lang w:val="en-GB"/>
        </w:rPr>
      </w:pPr>
    </w:p>
    <w:p w14:paraId="42D0A9CE" w14:textId="77777777" w:rsidR="00074E60" w:rsidRPr="00E90D19" w:rsidRDefault="00074E60" w:rsidP="000A5087">
      <w:pPr>
        <w:rPr>
          <w:lang w:val="en-GB"/>
        </w:rPr>
      </w:pPr>
    </w:p>
    <w:p w14:paraId="1048AF27" w14:textId="77777777" w:rsidR="00074E60" w:rsidRPr="00E90D19" w:rsidRDefault="00074E60" w:rsidP="000A5087">
      <w:pPr>
        <w:rPr>
          <w:lang w:val="en-GB"/>
        </w:rPr>
      </w:pPr>
    </w:p>
    <w:p w14:paraId="36A87C04" w14:textId="77777777" w:rsidR="00074E60" w:rsidRPr="00E90D19" w:rsidRDefault="00074E60" w:rsidP="000A5087">
      <w:pPr>
        <w:rPr>
          <w:lang w:val="en-GB"/>
        </w:rPr>
      </w:pPr>
    </w:p>
    <w:p w14:paraId="402A0EAF" w14:textId="77777777" w:rsidR="00074E60" w:rsidRPr="00E90D19" w:rsidRDefault="00074E60" w:rsidP="000A5087">
      <w:pPr>
        <w:rPr>
          <w:lang w:val="en-GB"/>
        </w:rPr>
      </w:pPr>
    </w:p>
    <w:p w14:paraId="263C0502" w14:textId="77777777" w:rsidR="00074E60" w:rsidRPr="00E90D19" w:rsidRDefault="00074E60" w:rsidP="000A5087">
      <w:pPr>
        <w:rPr>
          <w:lang w:val="en-GB"/>
        </w:rPr>
      </w:pPr>
    </w:p>
    <w:p w14:paraId="6DF1BA4D" w14:textId="77777777" w:rsidR="00074E60" w:rsidRPr="00E90D19" w:rsidRDefault="00074E60" w:rsidP="000A5087">
      <w:pPr>
        <w:rPr>
          <w:lang w:val="en-GB"/>
        </w:rPr>
      </w:pPr>
    </w:p>
    <w:p w14:paraId="22A2E99F" w14:textId="77777777" w:rsidR="00074E60" w:rsidRPr="00E90D19" w:rsidRDefault="00074E60" w:rsidP="000A5087">
      <w:pPr>
        <w:rPr>
          <w:lang w:val="en-GB"/>
        </w:rPr>
      </w:pPr>
    </w:p>
    <w:p w14:paraId="323BF2DE" w14:textId="77777777" w:rsidR="00074E60" w:rsidRPr="00E90D19" w:rsidRDefault="00074E60" w:rsidP="000A5087">
      <w:pPr>
        <w:rPr>
          <w:lang w:val="en-GB"/>
        </w:rPr>
      </w:pPr>
    </w:p>
    <w:p w14:paraId="132F3F2C" w14:textId="77777777" w:rsidR="00074E60" w:rsidRPr="00E90D19" w:rsidRDefault="00074E60" w:rsidP="000A5087">
      <w:pPr>
        <w:rPr>
          <w:lang w:val="en-GB"/>
        </w:rPr>
      </w:pPr>
    </w:p>
    <w:p w14:paraId="42FA9E3A" w14:textId="77777777" w:rsidR="00074E60" w:rsidRPr="00E90D19" w:rsidRDefault="00074E60" w:rsidP="000A5087">
      <w:pPr>
        <w:rPr>
          <w:lang w:val="en-GB"/>
        </w:rPr>
      </w:pPr>
    </w:p>
    <w:p w14:paraId="22BA3A07" w14:textId="77777777" w:rsidR="00074E60" w:rsidRPr="00E90D19" w:rsidRDefault="00074E60" w:rsidP="000A5087">
      <w:pPr>
        <w:rPr>
          <w:lang w:val="en-GB"/>
        </w:rPr>
      </w:pPr>
    </w:p>
    <w:p w14:paraId="02BDC2A9" w14:textId="77777777" w:rsidR="00074E60" w:rsidRPr="00E90D19" w:rsidRDefault="00074E60" w:rsidP="000A5087">
      <w:pPr>
        <w:rPr>
          <w:lang w:val="en-GB"/>
        </w:rPr>
      </w:pPr>
    </w:p>
    <w:p w14:paraId="1C3064A2" w14:textId="77777777" w:rsidR="00074E60" w:rsidRPr="00E90D19" w:rsidRDefault="00074E60" w:rsidP="000A5087">
      <w:pPr>
        <w:rPr>
          <w:lang w:val="en-GB"/>
        </w:rPr>
      </w:pPr>
    </w:p>
    <w:p w14:paraId="6FF4B5F7" w14:textId="77777777" w:rsidR="00074E60" w:rsidRPr="00E90D19" w:rsidRDefault="00074E60" w:rsidP="000A5087">
      <w:pPr>
        <w:rPr>
          <w:lang w:val="en-GB"/>
        </w:rPr>
      </w:pPr>
    </w:p>
    <w:p w14:paraId="0226D24E" w14:textId="77777777" w:rsidR="00074E60" w:rsidRPr="00E90D19" w:rsidRDefault="00074E60" w:rsidP="000A5087">
      <w:pPr>
        <w:rPr>
          <w:lang w:val="en-GB"/>
        </w:rPr>
      </w:pPr>
    </w:p>
    <w:p w14:paraId="19BA70AE" w14:textId="77777777" w:rsidR="00074E60" w:rsidRPr="00E90D19" w:rsidRDefault="00074E60" w:rsidP="000A5087">
      <w:pPr>
        <w:rPr>
          <w:lang w:val="en-GB"/>
        </w:rPr>
      </w:pPr>
    </w:p>
    <w:p w14:paraId="218511AE" w14:textId="77777777" w:rsidR="00074E60" w:rsidRPr="00E90D19" w:rsidRDefault="00074E60" w:rsidP="000A5087">
      <w:pPr>
        <w:rPr>
          <w:lang w:val="en-GB"/>
        </w:rPr>
      </w:pPr>
    </w:p>
    <w:p w14:paraId="7BB909CA" w14:textId="77777777" w:rsidR="00074E60" w:rsidRPr="00E90D19" w:rsidRDefault="00074E60" w:rsidP="000A5087">
      <w:pPr>
        <w:rPr>
          <w:lang w:val="en-GB"/>
        </w:rPr>
      </w:pPr>
    </w:p>
    <w:p w14:paraId="5D9BE783" w14:textId="77777777" w:rsidR="00074E60" w:rsidRPr="00E90D19" w:rsidRDefault="00074E60" w:rsidP="000A5087">
      <w:pPr>
        <w:rPr>
          <w:lang w:val="en-GB"/>
        </w:rPr>
      </w:pPr>
    </w:p>
    <w:p w14:paraId="15E0A5E1" w14:textId="64AC66C3" w:rsidR="008D6BBF" w:rsidRPr="004701B8" w:rsidRDefault="001B5FC3" w:rsidP="004701B8">
      <w:pPr>
        <w:pStyle w:val="Heading2"/>
        <w:spacing w:after="120"/>
        <w:jc w:val="both"/>
        <w:rPr>
          <w:rFonts w:asciiTheme="minorHAnsi" w:hAnsiTheme="minorHAnsi"/>
          <w:sz w:val="24"/>
          <w:szCs w:val="24"/>
          <w:lang w:val="en-GB"/>
        </w:rPr>
      </w:pPr>
      <w:r w:rsidRPr="004701B8">
        <w:rPr>
          <w:rFonts w:asciiTheme="minorHAnsi" w:hAnsiTheme="minorHAnsi"/>
          <w:sz w:val="24"/>
          <w:szCs w:val="24"/>
          <w:lang w:val="en-GB"/>
        </w:rPr>
        <w:t>Annex 5.</w:t>
      </w:r>
      <w:r w:rsidR="00920D43" w:rsidRPr="004701B8">
        <w:rPr>
          <w:rFonts w:asciiTheme="minorHAnsi" w:hAnsiTheme="minorHAnsi"/>
          <w:sz w:val="24"/>
          <w:szCs w:val="24"/>
          <w:lang w:val="en-GB"/>
        </w:rPr>
        <w:t xml:space="preserve"> Standard outline for </w:t>
      </w:r>
      <w:r w:rsidR="00C61844" w:rsidRPr="004701B8">
        <w:rPr>
          <w:rFonts w:asciiTheme="minorHAnsi" w:hAnsiTheme="minorHAnsi"/>
          <w:sz w:val="24"/>
          <w:szCs w:val="24"/>
          <w:lang w:val="en-GB"/>
        </w:rPr>
        <w:t>the UNDP</w:t>
      </w:r>
      <w:r w:rsidR="00920D43" w:rsidRPr="004701B8">
        <w:rPr>
          <w:rFonts w:asciiTheme="minorHAnsi" w:hAnsiTheme="minorHAnsi"/>
          <w:sz w:val="24"/>
          <w:szCs w:val="24"/>
          <w:lang w:val="en-GB"/>
        </w:rPr>
        <w:t xml:space="preserve"> evaluation report</w:t>
      </w:r>
    </w:p>
    <w:p w14:paraId="3FC6ABC5" w14:textId="5A20CC87" w:rsidR="00920D43" w:rsidRPr="00E90D19" w:rsidRDefault="00920D43" w:rsidP="008D6BBF">
      <w:pPr>
        <w:autoSpaceDE w:val="0"/>
        <w:autoSpaceDN w:val="0"/>
        <w:adjustRightInd w:val="0"/>
        <w:spacing w:before="240"/>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1. Title and opening pages </w:t>
      </w:r>
      <w:r w:rsidRPr="00E90D19">
        <w:rPr>
          <w:rFonts w:ascii="Calibri" w:eastAsia="Calibri" w:hAnsi="Calibri" w:cs="Calibri"/>
          <w:color w:val="000000"/>
          <w:sz w:val="22"/>
          <w:szCs w:val="22"/>
          <w:lang w:val="en-GB"/>
        </w:rPr>
        <w:t>with details of the project/</w:t>
      </w:r>
      <w:r w:rsidR="00810D24">
        <w:rPr>
          <w:rFonts w:ascii="Calibri" w:eastAsia="Calibri" w:hAnsi="Calibri" w:cs="Calibri"/>
          <w:color w:val="000000"/>
          <w:sz w:val="22"/>
          <w:szCs w:val="22"/>
          <w:lang w:val="en-GB"/>
        </w:rPr>
        <w:t>project</w:t>
      </w:r>
      <w:r w:rsidRPr="00E90D19">
        <w:rPr>
          <w:rFonts w:ascii="Calibri" w:eastAsia="Calibri" w:hAnsi="Calibri" w:cs="Calibri"/>
          <w:color w:val="000000"/>
          <w:sz w:val="22"/>
          <w:szCs w:val="22"/>
          <w:lang w:val="en-GB"/>
        </w:rPr>
        <w:t xml:space="preserve">/outcome and of the evaluation team. </w:t>
      </w:r>
    </w:p>
    <w:p w14:paraId="43B887D9" w14:textId="103E208B" w:rsidR="00920D43" w:rsidRPr="00E90D19" w:rsidRDefault="00920D43" w:rsidP="008D6BBF">
      <w:pPr>
        <w:autoSpaceDE w:val="0"/>
        <w:autoSpaceDN w:val="0"/>
        <w:adjustRightInd w:val="0"/>
        <w:spacing w:before="240"/>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2. Project and evaluation </w:t>
      </w:r>
      <w:r w:rsidR="004701B8">
        <w:rPr>
          <w:rFonts w:ascii="Calibri" w:eastAsia="Calibri" w:hAnsi="Calibri" w:cs="Calibri"/>
          <w:b/>
          <w:bCs/>
          <w:color w:val="000000"/>
          <w:sz w:val="22"/>
          <w:szCs w:val="22"/>
          <w:lang w:val="en-GB"/>
        </w:rPr>
        <w:t>i</w:t>
      </w:r>
      <w:r w:rsidRPr="00E90D19">
        <w:rPr>
          <w:rFonts w:ascii="Calibri" w:eastAsia="Calibri" w:hAnsi="Calibri" w:cs="Calibri"/>
          <w:b/>
          <w:bCs/>
          <w:color w:val="000000"/>
          <w:sz w:val="22"/>
          <w:szCs w:val="22"/>
          <w:lang w:val="en-GB"/>
        </w:rPr>
        <w:t xml:space="preserve">nformation details: </w:t>
      </w:r>
      <w:r w:rsidRPr="00E90D19">
        <w:rPr>
          <w:rFonts w:ascii="Calibri" w:eastAsia="Calibri" w:hAnsi="Calibri" w:cs="Calibri"/>
          <w:color w:val="000000"/>
          <w:sz w:val="22"/>
          <w:szCs w:val="22"/>
          <w:lang w:val="en-GB"/>
        </w:rPr>
        <w:t xml:space="preserve">title, Atlas number, budgets and project dates and other key information. </w:t>
      </w:r>
    </w:p>
    <w:p w14:paraId="19405D29" w14:textId="77777777" w:rsidR="00920D43" w:rsidRPr="00E90D19" w:rsidRDefault="00920D43" w:rsidP="008D6BBF">
      <w:pPr>
        <w:autoSpaceDE w:val="0"/>
        <w:autoSpaceDN w:val="0"/>
        <w:adjustRightInd w:val="0"/>
        <w:spacing w:before="240"/>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3. Table of contents. </w:t>
      </w:r>
    </w:p>
    <w:p w14:paraId="5542B2C1" w14:textId="77777777" w:rsidR="00920D43" w:rsidRPr="00E90D19" w:rsidRDefault="00920D43" w:rsidP="008D6BBF">
      <w:pPr>
        <w:autoSpaceDE w:val="0"/>
        <w:autoSpaceDN w:val="0"/>
        <w:adjustRightInd w:val="0"/>
        <w:spacing w:before="240"/>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4. List of acronyms and abbreviations. </w:t>
      </w:r>
    </w:p>
    <w:p w14:paraId="7AD06D2D"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5. Executive summary: </w:t>
      </w:r>
      <w:r w:rsidRPr="00E90D19">
        <w:rPr>
          <w:rFonts w:ascii="Calibri" w:eastAsia="Calibri" w:hAnsi="Calibri" w:cs="Calibri"/>
          <w:color w:val="000000"/>
          <w:sz w:val="22"/>
          <w:szCs w:val="22"/>
          <w:lang w:val="en-GB"/>
        </w:rPr>
        <w:t xml:space="preserve">a stand-alone section of maximum four pages including the quality standards and assurance ratings. </w:t>
      </w:r>
    </w:p>
    <w:p w14:paraId="28F95A19"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6. Introduction and overview. </w:t>
      </w:r>
      <w:r w:rsidRPr="00E90D19">
        <w:rPr>
          <w:rFonts w:ascii="Calibri" w:eastAsia="Calibri" w:hAnsi="Calibri" w:cs="Calibri"/>
          <w:color w:val="000000"/>
          <w:sz w:val="22"/>
          <w:szCs w:val="22"/>
          <w:lang w:val="en-GB"/>
        </w:rPr>
        <w:t xml:space="preserve">What is being evaluated and why? </w:t>
      </w:r>
    </w:p>
    <w:p w14:paraId="01024994"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7. Description of the intervention being evaluated. </w:t>
      </w:r>
      <w:r w:rsidRPr="00E90D19">
        <w:rPr>
          <w:rFonts w:ascii="Calibri" w:eastAsia="Calibri" w:hAnsi="Calibri" w:cs="Calibri"/>
          <w:color w:val="000000"/>
          <w:sz w:val="22"/>
          <w:szCs w:val="22"/>
          <w:lang w:val="en-GB"/>
        </w:rPr>
        <w:t xml:space="preserve">Provides the basis for report users to understand the logic and evaluability analysis result, assess the merits of the evaluation methodology and understand the applicability of the evaluation results. </w:t>
      </w:r>
    </w:p>
    <w:p w14:paraId="4FCD53BC"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8. Evaluation scope and objectives. </w:t>
      </w:r>
      <w:r w:rsidRPr="00E90D19">
        <w:rPr>
          <w:rFonts w:ascii="Calibri" w:eastAsia="Calibri" w:hAnsi="Calibri" w:cs="Calibri"/>
          <w:color w:val="000000"/>
          <w:sz w:val="22"/>
          <w:szCs w:val="22"/>
          <w:lang w:val="en-GB"/>
        </w:rPr>
        <w:t xml:space="preserve">The report should provide a clear explanation of the evaluation’s scope, primary objectives and main questions. </w:t>
      </w:r>
    </w:p>
    <w:p w14:paraId="13122A25"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9. Evaluation approach and methods. </w:t>
      </w:r>
      <w:r w:rsidRPr="00E90D19">
        <w:rPr>
          <w:rFonts w:ascii="Calibri" w:eastAsia="Calibri" w:hAnsi="Calibri" w:cs="Calibri"/>
          <w:color w:val="000000"/>
          <w:sz w:val="22"/>
          <w:szCs w:val="22"/>
          <w:lang w:val="en-GB"/>
        </w:rPr>
        <w:t xml:space="preserve">The evaluation report should describe in detail the selected methodological approaches, methods and analysis. </w:t>
      </w:r>
    </w:p>
    <w:p w14:paraId="3AE77A06" w14:textId="77777777"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10. Data analysis. </w:t>
      </w:r>
      <w:r w:rsidRPr="00E90D19">
        <w:rPr>
          <w:rFonts w:ascii="Calibri" w:eastAsia="Calibri" w:hAnsi="Calibri" w:cs="Calibri"/>
          <w:color w:val="000000"/>
          <w:sz w:val="22"/>
          <w:szCs w:val="22"/>
          <w:lang w:val="en-GB"/>
        </w:rPr>
        <w:t xml:space="preserve">The report should describe the procedures used to analyse the data collected to answer the evaluation questions. </w:t>
      </w:r>
    </w:p>
    <w:p w14:paraId="5D4114F0" w14:textId="1C2C1D02"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11. Findings and conclusions. </w:t>
      </w:r>
      <w:r w:rsidRPr="00E90D19">
        <w:rPr>
          <w:rFonts w:ascii="Calibri" w:eastAsia="Calibri" w:hAnsi="Calibri" w:cs="Calibri"/>
          <w:color w:val="000000"/>
          <w:sz w:val="22"/>
          <w:szCs w:val="22"/>
          <w:lang w:val="en-GB"/>
        </w:rPr>
        <w:t xml:space="preserve">Evaluation findings should be based on an analysis of the data collected and conclusions should be drawn from these findings. </w:t>
      </w:r>
      <w:r w:rsidR="008D6BBF" w:rsidRPr="00E90D19">
        <w:rPr>
          <w:rFonts w:ascii="Calibri" w:eastAsia="Calibri" w:hAnsi="Calibri" w:cs="Calibri"/>
          <w:color w:val="000000"/>
          <w:sz w:val="22"/>
          <w:szCs w:val="22"/>
          <w:lang w:val="en-GB"/>
        </w:rPr>
        <w:t>Specifically, t</w:t>
      </w:r>
      <w:r w:rsidR="008D6BBF" w:rsidRPr="00E90D19">
        <w:rPr>
          <w:rFonts w:ascii="Calibri" w:eastAsia="Calibri" w:hAnsi="Calibri" w:cs="Calibri"/>
          <w:i/>
          <w:color w:val="000000"/>
          <w:sz w:val="22"/>
          <w:szCs w:val="22"/>
          <w:lang w:val="en-GB"/>
        </w:rPr>
        <w:t xml:space="preserve">he </w:t>
      </w:r>
      <w:r w:rsidR="00D7794A">
        <w:rPr>
          <w:rFonts w:ascii="Calibri" w:eastAsia="Calibri" w:hAnsi="Calibri" w:cs="Calibri"/>
          <w:i/>
          <w:color w:val="000000"/>
          <w:sz w:val="22"/>
          <w:szCs w:val="22"/>
          <w:lang w:val="en-GB"/>
        </w:rPr>
        <w:t>EUSTAR</w:t>
      </w:r>
      <w:r w:rsidR="008D6BBF" w:rsidRPr="00E90D19">
        <w:rPr>
          <w:rFonts w:ascii="Calibri" w:eastAsia="Calibri" w:hAnsi="Calibri" w:cs="Calibri"/>
          <w:i/>
          <w:color w:val="000000"/>
          <w:sz w:val="22"/>
          <w:szCs w:val="22"/>
          <w:lang w:val="en-GB"/>
        </w:rPr>
        <w:t xml:space="preserve"> Evaluation Report </w:t>
      </w:r>
      <w:r w:rsidR="00A45EE6" w:rsidRPr="00E90D19">
        <w:rPr>
          <w:rFonts w:ascii="Calibri" w:eastAsia="Calibri" w:hAnsi="Calibri" w:cs="Calibri"/>
          <w:i/>
          <w:color w:val="000000"/>
          <w:sz w:val="22"/>
          <w:szCs w:val="22"/>
          <w:lang w:val="en-GB"/>
        </w:rPr>
        <w:t>will</w:t>
      </w:r>
      <w:r w:rsidR="008D6BBF" w:rsidRPr="00E90D19">
        <w:rPr>
          <w:rFonts w:ascii="Calibri" w:eastAsia="Calibri" w:hAnsi="Calibri" w:cs="Calibri"/>
          <w:i/>
          <w:color w:val="000000"/>
          <w:sz w:val="22"/>
          <w:szCs w:val="22"/>
          <w:lang w:val="en-GB"/>
        </w:rPr>
        <w:t xml:space="preserve"> include a </w:t>
      </w:r>
      <w:r w:rsidR="004701B8">
        <w:rPr>
          <w:rFonts w:ascii="Calibri" w:eastAsia="Calibri" w:hAnsi="Calibri" w:cs="Calibri"/>
          <w:i/>
          <w:color w:val="000000"/>
          <w:sz w:val="22"/>
          <w:szCs w:val="22"/>
          <w:lang w:val="en-GB"/>
        </w:rPr>
        <w:t xml:space="preserve">review </w:t>
      </w:r>
      <w:r w:rsidR="008D6BBF" w:rsidRPr="00E90D19">
        <w:rPr>
          <w:rFonts w:ascii="Calibri" w:eastAsia="Calibri" w:hAnsi="Calibri" w:cs="Calibri"/>
          <w:i/>
          <w:color w:val="000000"/>
          <w:sz w:val="22"/>
          <w:szCs w:val="22"/>
          <w:lang w:val="en-GB"/>
        </w:rPr>
        <w:t xml:space="preserve">of impact and effects </w:t>
      </w:r>
      <w:r w:rsidR="00EA5ABB">
        <w:rPr>
          <w:rFonts w:ascii="Calibri" w:eastAsia="Calibri" w:hAnsi="Calibri" w:cs="Calibri"/>
          <w:i/>
          <w:color w:val="000000"/>
          <w:sz w:val="22"/>
          <w:szCs w:val="22"/>
          <w:lang w:val="en-GB"/>
        </w:rPr>
        <w:t>of EU STAR project on</w:t>
      </w:r>
      <w:r w:rsidR="004608CB">
        <w:rPr>
          <w:rFonts w:ascii="Calibri" w:eastAsia="Calibri" w:hAnsi="Calibri" w:cs="Calibri"/>
          <w:i/>
          <w:color w:val="000000"/>
          <w:sz w:val="22"/>
          <w:szCs w:val="22"/>
          <w:lang w:val="en-GB"/>
        </w:rPr>
        <w:t xml:space="preserve"> its beneficiary institutions (The </w:t>
      </w:r>
      <w:r w:rsidR="00EA5ABB">
        <w:rPr>
          <w:rFonts w:ascii="Calibri" w:eastAsia="Calibri" w:hAnsi="Calibri" w:cs="Calibri"/>
          <w:i/>
          <w:color w:val="000000"/>
          <w:sz w:val="22"/>
          <w:szCs w:val="22"/>
          <w:lang w:val="en-GB"/>
        </w:rPr>
        <w:t>M</w:t>
      </w:r>
      <w:r w:rsidR="004608CB">
        <w:rPr>
          <w:rFonts w:ascii="Calibri" w:eastAsia="Calibri" w:hAnsi="Calibri" w:cs="Calibri"/>
          <w:i/>
          <w:color w:val="000000"/>
          <w:sz w:val="22"/>
          <w:szCs w:val="22"/>
          <w:lang w:val="en-GB"/>
        </w:rPr>
        <w:t xml:space="preserve">inistry of </w:t>
      </w:r>
      <w:r w:rsidR="00EA5ABB">
        <w:rPr>
          <w:rFonts w:ascii="Calibri" w:eastAsia="Calibri" w:hAnsi="Calibri" w:cs="Calibri"/>
          <w:i/>
          <w:color w:val="000000"/>
          <w:sz w:val="22"/>
          <w:szCs w:val="22"/>
          <w:lang w:val="en-GB"/>
        </w:rPr>
        <w:t>D</w:t>
      </w:r>
      <w:r w:rsidR="004608CB">
        <w:rPr>
          <w:rFonts w:ascii="Calibri" w:eastAsia="Calibri" w:hAnsi="Calibri" w:cs="Calibri"/>
          <w:i/>
          <w:color w:val="000000"/>
          <w:sz w:val="22"/>
          <w:szCs w:val="22"/>
          <w:lang w:val="en-GB"/>
        </w:rPr>
        <w:t>efence of BiH</w:t>
      </w:r>
      <w:r w:rsidR="00EA5ABB">
        <w:rPr>
          <w:rFonts w:ascii="Calibri" w:eastAsia="Calibri" w:hAnsi="Calibri" w:cs="Calibri"/>
          <w:i/>
          <w:color w:val="000000"/>
          <w:sz w:val="22"/>
          <w:szCs w:val="22"/>
          <w:lang w:val="en-GB"/>
        </w:rPr>
        <w:t xml:space="preserve"> and</w:t>
      </w:r>
      <w:r w:rsidR="004608CB">
        <w:rPr>
          <w:rFonts w:ascii="Calibri" w:eastAsia="Calibri" w:hAnsi="Calibri" w:cs="Calibri"/>
          <w:i/>
          <w:color w:val="000000"/>
          <w:sz w:val="22"/>
          <w:szCs w:val="22"/>
          <w:lang w:val="en-GB"/>
        </w:rPr>
        <w:t xml:space="preserve"> the</w:t>
      </w:r>
      <w:r w:rsidR="00EA5ABB">
        <w:rPr>
          <w:rFonts w:ascii="Calibri" w:eastAsia="Calibri" w:hAnsi="Calibri" w:cs="Calibri"/>
          <w:i/>
          <w:color w:val="000000"/>
          <w:sz w:val="22"/>
          <w:szCs w:val="22"/>
          <w:lang w:val="en-GB"/>
        </w:rPr>
        <w:t xml:space="preserve"> A</w:t>
      </w:r>
      <w:r w:rsidR="004608CB">
        <w:rPr>
          <w:rFonts w:ascii="Calibri" w:eastAsia="Calibri" w:hAnsi="Calibri" w:cs="Calibri"/>
          <w:i/>
          <w:color w:val="000000"/>
          <w:sz w:val="22"/>
          <w:szCs w:val="22"/>
          <w:lang w:val="en-GB"/>
        </w:rPr>
        <w:t>rmed Forces of</w:t>
      </w:r>
      <w:r w:rsidR="00EA5ABB">
        <w:rPr>
          <w:rFonts w:ascii="Calibri" w:eastAsia="Calibri" w:hAnsi="Calibri" w:cs="Calibri"/>
          <w:i/>
          <w:color w:val="000000"/>
          <w:sz w:val="22"/>
          <w:szCs w:val="22"/>
          <w:lang w:val="en-GB"/>
        </w:rPr>
        <w:t xml:space="preserve"> BiH</w:t>
      </w:r>
      <w:r w:rsidR="004608CB">
        <w:rPr>
          <w:rFonts w:ascii="Calibri" w:eastAsia="Calibri" w:hAnsi="Calibri" w:cs="Calibri"/>
          <w:i/>
          <w:color w:val="000000"/>
          <w:sz w:val="22"/>
          <w:szCs w:val="22"/>
          <w:lang w:val="en-GB"/>
        </w:rPr>
        <w:t>)</w:t>
      </w:r>
      <w:r w:rsidR="008D6BBF" w:rsidRPr="00E90D19">
        <w:rPr>
          <w:rFonts w:ascii="Calibri" w:eastAsia="Calibri" w:hAnsi="Calibri" w:cs="Calibri"/>
          <w:i/>
          <w:color w:val="000000"/>
          <w:sz w:val="22"/>
          <w:szCs w:val="22"/>
          <w:lang w:val="en-GB"/>
        </w:rPr>
        <w:t>.</w:t>
      </w:r>
    </w:p>
    <w:p w14:paraId="24CD3672" w14:textId="13DC8CBF"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 xml:space="preserve">12. Recommendations. </w:t>
      </w:r>
      <w:r w:rsidRPr="00E90D19">
        <w:rPr>
          <w:rFonts w:ascii="Calibri" w:eastAsia="Calibri" w:hAnsi="Calibri" w:cs="Calibri"/>
          <w:color w:val="000000"/>
          <w:sz w:val="22"/>
          <w:szCs w:val="22"/>
          <w:lang w:val="en-GB"/>
        </w:rPr>
        <w:t xml:space="preserve">The report should provide a reasonable number of practical, feasible recommendations directed to the intended users of the report about what actions to take or decisions to make. </w:t>
      </w:r>
    </w:p>
    <w:p w14:paraId="0F1040C6" w14:textId="63619989" w:rsidR="008D6BBF" w:rsidRPr="00E90D19" w:rsidRDefault="008D6BBF"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color w:val="000000"/>
          <w:sz w:val="22"/>
          <w:szCs w:val="22"/>
          <w:lang w:val="en-GB"/>
        </w:rPr>
        <w:t>13. Forward-looking</w:t>
      </w:r>
      <w:r w:rsidR="004701B8">
        <w:rPr>
          <w:rFonts w:ascii="Calibri" w:eastAsia="Calibri" w:hAnsi="Calibri" w:cs="Calibri"/>
          <w:b/>
          <w:color w:val="000000"/>
          <w:sz w:val="22"/>
          <w:szCs w:val="22"/>
          <w:lang w:val="en-GB"/>
        </w:rPr>
        <w:t xml:space="preserve"> actionable recommendation </w:t>
      </w:r>
      <w:r w:rsidRPr="00E90D19">
        <w:rPr>
          <w:rFonts w:ascii="Calibri" w:eastAsia="Calibri" w:hAnsi="Calibri" w:cs="Calibri"/>
          <w:color w:val="000000"/>
          <w:sz w:val="22"/>
          <w:szCs w:val="22"/>
          <w:lang w:val="en-GB"/>
        </w:rPr>
        <w:t xml:space="preserve">for the </w:t>
      </w:r>
      <w:r w:rsidR="00D7794A">
        <w:rPr>
          <w:rFonts w:ascii="Calibri" w:eastAsia="Calibri" w:hAnsi="Calibri" w:cs="Calibri"/>
          <w:color w:val="000000"/>
          <w:sz w:val="22"/>
          <w:szCs w:val="22"/>
          <w:lang w:val="en-GB"/>
        </w:rPr>
        <w:t>EU</w:t>
      </w:r>
      <w:r w:rsidR="004608CB">
        <w:rPr>
          <w:rFonts w:ascii="Calibri" w:eastAsia="Calibri" w:hAnsi="Calibri" w:cs="Calibri"/>
          <w:color w:val="000000"/>
          <w:sz w:val="22"/>
          <w:szCs w:val="22"/>
          <w:lang w:val="en-GB"/>
        </w:rPr>
        <w:t xml:space="preserve"> </w:t>
      </w:r>
      <w:r w:rsidR="00D7794A">
        <w:rPr>
          <w:rFonts w:ascii="Calibri" w:eastAsia="Calibri" w:hAnsi="Calibri" w:cs="Calibri"/>
          <w:color w:val="000000"/>
          <w:sz w:val="22"/>
          <w:szCs w:val="22"/>
          <w:lang w:val="en-GB"/>
        </w:rPr>
        <w:t>STAR</w:t>
      </w:r>
      <w:r w:rsidRPr="00E90D19">
        <w:rPr>
          <w:rFonts w:ascii="Calibri" w:eastAsia="Calibri" w:hAnsi="Calibri" w:cs="Calibri"/>
          <w:color w:val="000000"/>
          <w:sz w:val="22"/>
          <w:szCs w:val="22"/>
          <w:lang w:val="en-GB"/>
        </w:rPr>
        <w:t xml:space="preserve"> </w:t>
      </w:r>
      <w:r w:rsidR="00810D24">
        <w:rPr>
          <w:rFonts w:ascii="Calibri" w:eastAsia="Calibri" w:hAnsi="Calibri" w:cs="Calibri"/>
          <w:color w:val="000000"/>
          <w:sz w:val="22"/>
          <w:szCs w:val="22"/>
          <w:lang w:val="en-GB"/>
        </w:rPr>
        <w:t>project</w:t>
      </w:r>
      <w:r w:rsidRPr="00E90D19">
        <w:rPr>
          <w:rFonts w:ascii="Calibri" w:eastAsia="Calibri" w:hAnsi="Calibri" w:cs="Calibri"/>
          <w:color w:val="000000"/>
          <w:sz w:val="22"/>
          <w:szCs w:val="22"/>
          <w:lang w:val="en-GB"/>
        </w:rPr>
        <w:t>, outlining key strategic priorities to be addressed in the potential next phase of the project.</w:t>
      </w:r>
    </w:p>
    <w:p w14:paraId="6FAE8588" w14:textId="14C76C3A" w:rsidR="00920D43" w:rsidRPr="00E90D19" w:rsidRDefault="00920D43" w:rsidP="004701B8">
      <w:pPr>
        <w:autoSpaceDE w:val="0"/>
        <w:autoSpaceDN w:val="0"/>
        <w:adjustRightInd w:val="0"/>
        <w:spacing w:before="240"/>
        <w:jc w:val="both"/>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1</w:t>
      </w:r>
      <w:r w:rsidR="008D6BBF" w:rsidRPr="00E90D19">
        <w:rPr>
          <w:rFonts w:ascii="Calibri" w:eastAsia="Calibri" w:hAnsi="Calibri" w:cs="Calibri"/>
          <w:b/>
          <w:bCs/>
          <w:color w:val="000000"/>
          <w:sz w:val="22"/>
          <w:szCs w:val="22"/>
          <w:lang w:val="en-GB"/>
        </w:rPr>
        <w:t>4</w:t>
      </w:r>
      <w:r w:rsidRPr="00E90D19">
        <w:rPr>
          <w:rFonts w:ascii="Calibri" w:eastAsia="Calibri" w:hAnsi="Calibri" w:cs="Calibri"/>
          <w:b/>
          <w:bCs/>
          <w:color w:val="000000"/>
          <w:sz w:val="22"/>
          <w:szCs w:val="22"/>
          <w:lang w:val="en-GB"/>
        </w:rPr>
        <w:t xml:space="preserve">. Lessons learned. </w:t>
      </w:r>
      <w:r w:rsidRPr="00E90D19">
        <w:rPr>
          <w:rFonts w:ascii="Calibri" w:eastAsia="Calibri" w:hAnsi="Calibri" w:cs="Calibri"/>
          <w:color w:val="000000"/>
          <w:sz w:val="22"/>
          <w:szCs w:val="22"/>
          <w:lang w:val="en-GB"/>
        </w:rPr>
        <w:t xml:space="preserve">As appropriate and as requested in the TOR, the report should include discussion of lessons learned from the evaluation of the intervention. </w:t>
      </w:r>
    </w:p>
    <w:p w14:paraId="1545B59C" w14:textId="423F1C4B" w:rsidR="00920D43" w:rsidRPr="00E90D19" w:rsidRDefault="00920D43" w:rsidP="008D6BBF">
      <w:pPr>
        <w:autoSpaceDE w:val="0"/>
        <w:autoSpaceDN w:val="0"/>
        <w:adjustRightInd w:val="0"/>
        <w:spacing w:before="240"/>
        <w:rPr>
          <w:rFonts w:ascii="Calibri" w:eastAsia="Calibri" w:hAnsi="Calibri" w:cs="Calibri"/>
          <w:color w:val="000000"/>
          <w:sz w:val="22"/>
          <w:szCs w:val="22"/>
          <w:lang w:val="en-GB"/>
        </w:rPr>
      </w:pPr>
      <w:r w:rsidRPr="00E90D19">
        <w:rPr>
          <w:rFonts w:ascii="Calibri" w:eastAsia="Calibri" w:hAnsi="Calibri" w:cs="Calibri"/>
          <w:b/>
          <w:bCs/>
          <w:color w:val="000000"/>
          <w:sz w:val="22"/>
          <w:szCs w:val="22"/>
          <w:lang w:val="en-GB"/>
        </w:rPr>
        <w:t>1</w:t>
      </w:r>
      <w:r w:rsidR="008D6BBF" w:rsidRPr="00E90D19">
        <w:rPr>
          <w:rFonts w:ascii="Calibri" w:eastAsia="Calibri" w:hAnsi="Calibri" w:cs="Calibri"/>
          <w:b/>
          <w:bCs/>
          <w:color w:val="000000"/>
          <w:sz w:val="22"/>
          <w:szCs w:val="22"/>
          <w:lang w:val="en-GB"/>
        </w:rPr>
        <w:t>5</w:t>
      </w:r>
      <w:r w:rsidRPr="00E90D19">
        <w:rPr>
          <w:rFonts w:ascii="Calibri" w:eastAsia="Calibri" w:hAnsi="Calibri" w:cs="Calibri"/>
          <w:b/>
          <w:bCs/>
          <w:color w:val="000000"/>
          <w:sz w:val="22"/>
          <w:szCs w:val="22"/>
          <w:lang w:val="en-GB"/>
        </w:rPr>
        <w:t xml:space="preserve">. Annexes. </w:t>
      </w:r>
    </w:p>
    <w:p w14:paraId="0241D861" w14:textId="77777777" w:rsidR="00074E60" w:rsidRPr="00E90D19" w:rsidRDefault="00074E60" w:rsidP="000A5087">
      <w:pPr>
        <w:rPr>
          <w:lang w:val="en-GB"/>
        </w:rPr>
      </w:pPr>
    </w:p>
    <w:p w14:paraId="6484E176" w14:textId="77777777" w:rsidR="00074E60" w:rsidRPr="00E90D19" w:rsidRDefault="00074E60" w:rsidP="000A5087">
      <w:pPr>
        <w:rPr>
          <w:lang w:val="en-GB"/>
        </w:rPr>
      </w:pPr>
    </w:p>
    <w:p w14:paraId="6844C459" w14:textId="77777777" w:rsidR="00074E60" w:rsidRPr="00E90D19" w:rsidRDefault="00074E60" w:rsidP="000A5087">
      <w:pPr>
        <w:rPr>
          <w:lang w:val="en-GB"/>
        </w:rPr>
      </w:pPr>
    </w:p>
    <w:p w14:paraId="37DB6177" w14:textId="77777777" w:rsidR="00074E60" w:rsidRPr="00E90D19" w:rsidRDefault="00074E60" w:rsidP="000A5087">
      <w:pPr>
        <w:rPr>
          <w:lang w:val="en-GB"/>
        </w:rPr>
      </w:pPr>
    </w:p>
    <w:p w14:paraId="20D4B48B" w14:textId="77777777" w:rsidR="00502BEF" w:rsidRPr="00E90D19" w:rsidRDefault="00502BEF">
      <w:pPr>
        <w:rPr>
          <w:lang w:val="en-GB"/>
        </w:rPr>
      </w:pPr>
    </w:p>
    <w:sectPr w:rsidR="00502BEF" w:rsidRPr="00E90D19" w:rsidSect="00234147">
      <w:pgSz w:w="11906" w:h="16838" w:code="9"/>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B7F5" w14:textId="77777777" w:rsidR="005B68F7" w:rsidRDefault="005B68F7" w:rsidP="007D3873">
      <w:r>
        <w:separator/>
      </w:r>
    </w:p>
  </w:endnote>
  <w:endnote w:type="continuationSeparator" w:id="0">
    <w:p w14:paraId="587F5DC1" w14:textId="77777777" w:rsidR="005B68F7" w:rsidRDefault="005B68F7" w:rsidP="007D3873">
      <w:r>
        <w:continuationSeparator/>
      </w:r>
    </w:p>
  </w:endnote>
  <w:endnote w:type="continuationNotice" w:id="1">
    <w:p w14:paraId="13FFCFE9" w14:textId="77777777" w:rsidR="005B68F7" w:rsidRDefault="005B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41616"/>
      <w:docPartObj>
        <w:docPartGallery w:val="Page Numbers (Bottom of Page)"/>
        <w:docPartUnique/>
      </w:docPartObj>
    </w:sdtPr>
    <w:sdtEndPr>
      <w:rPr>
        <w:noProof/>
      </w:rPr>
    </w:sdtEndPr>
    <w:sdtContent>
      <w:p w14:paraId="04F93DBF" w14:textId="077B65F2" w:rsidR="009C054E" w:rsidRDefault="009C0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E03F6" w14:textId="3283CA6B" w:rsidR="009C054E" w:rsidRDefault="009C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4227" w14:textId="77777777" w:rsidR="005B68F7" w:rsidRDefault="005B68F7" w:rsidP="007D3873">
      <w:r>
        <w:separator/>
      </w:r>
    </w:p>
  </w:footnote>
  <w:footnote w:type="continuationSeparator" w:id="0">
    <w:p w14:paraId="148D5E2B" w14:textId="77777777" w:rsidR="005B68F7" w:rsidRDefault="005B68F7" w:rsidP="007D3873">
      <w:r>
        <w:continuationSeparator/>
      </w:r>
    </w:p>
  </w:footnote>
  <w:footnote w:type="continuationNotice" w:id="1">
    <w:p w14:paraId="6D7FFD63" w14:textId="77777777" w:rsidR="005B68F7" w:rsidRDefault="005B68F7"/>
  </w:footnote>
  <w:footnote w:id="2">
    <w:p w14:paraId="0011AEBF" w14:textId="7D4349F4" w:rsidR="009C054E" w:rsidRPr="00EE35A8" w:rsidRDefault="009C054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t>
      </w:r>
      <w:hyperlink r:id="rId1" w:history="1">
        <w:r w:rsidRPr="00EE35A8">
          <w:rPr>
            <w:rStyle w:val="Hyperlink"/>
            <w:rFonts w:asciiTheme="minorHAnsi" w:hAnsiTheme="minorHAnsi" w:cstheme="minorHAnsi"/>
            <w:sz w:val="16"/>
            <w:szCs w:val="16"/>
            <w:lang w:val="en-GB"/>
          </w:rPr>
          <w:t>UNDP Evaluation Guidelines, Annex 2. Summary of common data-collection methods/sources used in UNDP evaluations</w:t>
        </w:r>
      </w:hyperlink>
    </w:p>
  </w:footnote>
  <w:footnote w:id="3">
    <w:p w14:paraId="617FA453" w14:textId="707BEB65" w:rsidR="009C054E" w:rsidRPr="00EE35A8" w:rsidRDefault="009C054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2"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4">
    <w:p w14:paraId="69A466AE" w14:textId="60E957A0" w:rsidR="009C054E" w:rsidRPr="00EE35A8" w:rsidRDefault="009C054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Evaluation Report Template available at </w:t>
      </w:r>
      <w:hyperlink r:id="rId3"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p.49</w:t>
      </w:r>
    </w:p>
  </w:footnote>
  <w:footnote w:id="5">
    <w:p w14:paraId="5A5E31A6" w14:textId="2FF3361A" w:rsidR="009C054E" w:rsidRPr="007C21F1" w:rsidRDefault="009C054E">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4" w:history="1">
        <w:r w:rsidRPr="007C21F1">
          <w:rPr>
            <w:rStyle w:val="Hyperlink"/>
            <w:rFonts w:asciiTheme="minorHAnsi" w:hAnsiTheme="minorHAnsi" w:cstheme="minorHAnsi"/>
            <w:sz w:val="16"/>
          </w:rPr>
          <w:t>UNDP Evaluation Guidelines, Box 7. Sources of conflict of interest in evaluation</w:t>
        </w:r>
      </w:hyperlink>
    </w:p>
  </w:footnote>
  <w:footnote w:id="6">
    <w:p w14:paraId="52E50B4F" w14:textId="77777777" w:rsidR="009C054E" w:rsidRPr="00E76F67" w:rsidRDefault="009C054E" w:rsidP="00D939F5">
      <w:pPr>
        <w:pStyle w:val="FootnoteText"/>
        <w:rPr>
          <w:rFonts w:asciiTheme="minorHAnsi" w:hAnsiTheme="minorHAnsi" w:cstheme="minorHAnsi"/>
          <w:sz w:val="18"/>
          <w:szCs w:val="18"/>
        </w:rPr>
      </w:pPr>
      <w:r w:rsidRPr="00E76F67">
        <w:rPr>
          <w:rStyle w:val="FootnoteReference"/>
          <w:rFonts w:asciiTheme="minorHAnsi" w:hAnsiTheme="minorHAnsi" w:cstheme="minorHAnsi"/>
          <w:sz w:val="18"/>
          <w:szCs w:val="18"/>
        </w:rPr>
        <w:footnoteRef/>
      </w:r>
      <w:r w:rsidRPr="00E76F67">
        <w:rPr>
          <w:rFonts w:asciiTheme="minorHAnsi" w:hAnsiTheme="minorHAnsi" w:cstheme="minorHAnsi"/>
          <w:sz w:val="18"/>
          <w:szCs w:val="18"/>
        </w:rPr>
        <w:t xml:space="preserve"> When using this weighted scoring method, the award of the contract should be made to the individual consultant whose offer has been evaluated and determined as:</w:t>
      </w:r>
    </w:p>
    <w:p w14:paraId="37EFBA54" w14:textId="77777777" w:rsidR="009C054E" w:rsidRPr="00E76F67" w:rsidRDefault="009C054E" w:rsidP="00D939F5">
      <w:pPr>
        <w:pStyle w:val="FootnoteText"/>
        <w:numPr>
          <w:ilvl w:val="0"/>
          <w:numId w:val="26"/>
        </w:numPr>
        <w:rPr>
          <w:rFonts w:asciiTheme="minorHAnsi" w:hAnsiTheme="minorHAnsi" w:cstheme="minorHAnsi"/>
          <w:sz w:val="18"/>
          <w:szCs w:val="18"/>
        </w:rPr>
      </w:pPr>
      <w:r>
        <w:rPr>
          <w:rFonts w:asciiTheme="minorHAnsi" w:hAnsiTheme="minorHAnsi" w:cstheme="minorHAnsi"/>
          <w:sz w:val="18"/>
          <w:szCs w:val="18"/>
        </w:rPr>
        <w:t>r</w:t>
      </w:r>
      <w:r w:rsidRPr="00E76F67">
        <w:rPr>
          <w:rFonts w:asciiTheme="minorHAnsi" w:hAnsiTheme="minorHAnsi" w:cstheme="minorHAnsi"/>
          <w:sz w:val="18"/>
          <w:szCs w:val="18"/>
        </w:rPr>
        <w:t>esponsive/compliant/acceptable, and</w:t>
      </w:r>
    </w:p>
    <w:p w14:paraId="02CC0030" w14:textId="77777777" w:rsidR="009C054E" w:rsidRDefault="009C054E" w:rsidP="00D939F5">
      <w:pPr>
        <w:pStyle w:val="FootnoteText"/>
        <w:numPr>
          <w:ilvl w:val="0"/>
          <w:numId w:val="26"/>
        </w:numPr>
      </w:pPr>
      <w:r>
        <w:rPr>
          <w:rFonts w:asciiTheme="minorHAnsi" w:hAnsiTheme="minorHAnsi" w:cstheme="minorHAnsi"/>
          <w:sz w:val="18"/>
          <w:szCs w:val="18"/>
        </w:rPr>
        <w:t>h</w:t>
      </w:r>
      <w:r w:rsidRPr="00E76F67">
        <w:rPr>
          <w:rFonts w:asciiTheme="minorHAnsi" w:hAnsiTheme="minorHAnsi" w:cstheme="minorHAnsi"/>
          <w:sz w:val="18"/>
          <w:szCs w:val="18"/>
        </w:rPr>
        <w:t>aving received the highest score out of a pre-determined set of weighted technical and financial criteria specific to the solicitation.</w:t>
      </w:r>
    </w:p>
  </w:footnote>
  <w:footnote w:id="7">
    <w:p w14:paraId="672FD27B" w14:textId="77777777" w:rsidR="009C054E" w:rsidRDefault="009C054E" w:rsidP="00D939F5">
      <w:r w:rsidRPr="000A530A">
        <w:rPr>
          <w:rStyle w:val="FootnoteReference"/>
          <w:rFonts w:asciiTheme="minorHAnsi" w:eastAsiaTheme="majorEastAsia" w:hAnsiTheme="minorHAnsi"/>
          <w:sz w:val="18"/>
          <w:szCs w:val="18"/>
        </w:rPr>
        <w:footnoteRef/>
      </w:r>
      <w:r w:rsidRPr="000A530A">
        <w:rPr>
          <w:rFonts w:asciiTheme="minorHAnsi" w:hAnsiTheme="minorHAnsi"/>
          <w:sz w:val="18"/>
          <w:szCs w:val="18"/>
        </w:rPr>
        <w:t xml:space="preserve"> The financial proposal should account for at least 30% of the total score</w:t>
      </w:r>
      <w:r w:rsidRPr="000A530A">
        <w:rPr>
          <w:rFonts w:asciiTheme="minorHAnsi" w:hAnsiTheme="minorHAnsi"/>
          <w:sz w:val="18"/>
          <w:szCs w:val="18"/>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footnote>
  <w:footnote w:id="8">
    <w:p w14:paraId="30AA967F" w14:textId="77777777" w:rsidR="009C054E" w:rsidRPr="00B60112" w:rsidRDefault="009C054E" w:rsidP="00D939F5">
      <w:pPr>
        <w:pStyle w:val="FootnoteText"/>
        <w:rPr>
          <w:rFonts w:asciiTheme="minorHAnsi" w:hAnsiTheme="minorHAnsi" w:cstheme="minorHAnsi"/>
          <w:sz w:val="18"/>
          <w:szCs w:val="18"/>
        </w:rPr>
      </w:pPr>
      <w:r>
        <w:rPr>
          <w:rStyle w:val="FootnoteReference"/>
        </w:rPr>
        <w:footnoteRef/>
      </w:r>
      <w:r>
        <w:t xml:space="preserve"> </w:t>
      </w:r>
      <w:r w:rsidRPr="00B60112">
        <w:rPr>
          <w:rFonts w:asciiTheme="minorHAnsi" w:hAnsiTheme="minorHAnsi" w:cstheme="minorHAnsi"/>
          <w:sz w:val="18"/>
          <w:szCs w:val="18"/>
        </w:rPr>
        <w:t>When using this method, the award of a contract should be made to the individual consultant whose offer has been evaluated and determined as both:</w:t>
      </w:r>
    </w:p>
    <w:p w14:paraId="1B5C6081" w14:textId="77777777" w:rsidR="009C054E" w:rsidRPr="00B60112" w:rsidRDefault="009C054E" w:rsidP="00D939F5">
      <w:pPr>
        <w:pStyle w:val="FootnoteText"/>
        <w:numPr>
          <w:ilvl w:val="0"/>
          <w:numId w:val="27"/>
        </w:numPr>
        <w:rPr>
          <w:rFonts w:asciiTheme="minorHAnsi" w:hAnsiTheme="minorHAnsi" w:cstheme="minorHAnsi"/>
          <w:sz w:val="18"/>
          <w:szCs w:val="18"/>
        </w:rPr>
      </w:pPr>
      <w:r w:rsidRPr="00B60112">
        <w:rPr>
          <w:rFonts w:asciiTheme="minorHAnsi" w:hAnsiTheme="minorHAnsi" w:cstheme="minorHAnsi"/>
          <w:sz w:val="18"/>
          <w:szCs w:val="18"/>
        </w:rPr>
        <w:t>responsive/compliant/acceptable, and</w:t>
      </w:r>
    </w:p>
    <w:p w14:paraId="41EEEA96" w14:textId="77777777" w:rsidR="009C054E" w:rsidRDefault="009C054E" w:rsidP="00D939F5">
      <w:pPr>
        <w:pStyle w:val="FootnoteText"/>
        <w:numPr>
          <w:ilvl w:val="0"/>
          <w:numId w:val="27"/>
        </w:numPr>
      </w:pPr>
      <w:r w:rsidRPr="00B60112">
        <w:rPr>
          <w:rFonts w:asciiTheme="minorHAnsi" w:hAnsiTheme="minorHAnsi" w:cstheme="minorHAnsi"/>
          <w:sz w:val="18"/>
          <w:szCs w:val="18"/>
        </w:rPr>
        <w:t>offering the lowest price/cost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9B0E" w14:textId="429A548F" w:rsidR="009C054E" w:rsidRPr="00967E69" w:rsidRDefault="009C054E" w:rsidP="00967E69">
    <w:pPr>
      <w:pStyle w:val="Header"/>
    </w:pPr>
    <w:r w:rsidRPr="00967E69">
      <w:rPr>
        <w:b/>
        <w:noProof/>
        <w:lang w:val="en-US"/>
      </w:rPr>
      <mc:AlternateContent>
        <mc:Choice Requires="wps">
          <w:drawing>
            <wp:anchor distT="0" distB="0" distL="114300" distR="114300" simplePos="0" relativeHeight="251658240" behindDoc="0" locked="0" layoutInCell="1" allowOverlap="1" wp14:anchorId="0C2C3012" wp14:editId="35AABC5B">
              <wp:simplePos x="0" y="0"/>
              <wp:positionH relativeFrom="column">
                <wp:posOffset>45085</wp:posOffset>
              </wp:positionH>
              <wp:positionV relativeFrom="paragraph">
                <wp:posOffset>9598660</wp:posOffset>
              </wp:positionV>
              <wp:extent cx="5882640" cy="457835"/>
              <wp:effectExtent l="0" t="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38F" w14:textId="77777777" w:rsidR="009C054E" w:rsidRDefault="009C054E"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5778211E" w14:textId="77777777" w:rsidR="009C054E" w:rsidRPr="0050413D" w:rsidRDefault="009C054E" w:rsidP="002B6D2F">
                          <w:pPr>
                            <w:pStyle w:val="BasicParagraph"/>
                            <w:jc w:val="center"/>
                            <w:rPr>
                              <w:rFonts w:ascii="Myriad Pro" w:hAnsi="Myriad Pro" w:cs="Myriad Pro"/>
                              <w:color w:val="868685"/>
                              <w:sz w:val="8"/>
                              <w:szCs w:val="8"/>
                            </w:rPr>
                          </w:pPr>
                        </w:p>
                        <w:p w14:paraId="369B5045" w14:textId="77777777" w:rsidR="009C054E" w:rsidRPr="0089189D" w:rsidRDefault="009C054E"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T  + 387 (0)33 293 400  |   F  + 387 (0)33 552 330,    |    E   </w:t>
                          </w:r>
                          <w:r w:rsidRPr="00C61964">
                            <w:rPr>
                              <w:rFonts w:ascii="Myriad Pro" w:hAnsi="Myriad Pro" w:cs="Myriad Pro"/>
                              <w:color w:val="868685"/>
                              <w:sz w:val="14"/>
                              <w:szCs w:val="14"/>
                            </w:rPr>
                            <w:t>registry.ba@undp.org</w:t>
                          </w:r>
                          <w:r>
                            <w:rPr>
                              <w:rFonts w:ascii="Myriad Pro" w:hAnsi="Myriad Pro" w:cs="Myriad Pro"/>
                              <w:color w:val="868685"/>
                              <w:sz w:val="14"/>
                              <w:szCs w:val="14"/>
                            </w:rPr>
                            <w:t xml:space="preserve">,    |    W  </w:t>
                          </w:r>
                          <w:r w:rsidRPr="0000529D">
                            <w:rPr>
                              <w:rFonts w:ascii="Myriad Pro" w:hAnsi="Myriad Pro" w:cs="Myriad Pro"/>
                              <w:color w:val="868685"/>
                              <w:sz w:val="14"/>
                              <w:szCs w:val="14"/>
                            </w:rPr>
                            <w:t>www.ba.undp.org</w:t>
                          </w:r>
                        </w:p>
                        <w:p w14:paraId="7F632EC5" w14:textId="77777777" w:rsidR="009C054E" w:rsidRPr="002B6D2F" w:rsidRDefault="009C054E" w:rsidP="002B6D2F">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3012" id="_x0000_t202" coordsize="21600,21600" o:spt="202" path="m,l,21600r21600,l21600,xe">
              <v:stroke joinstyle="miter"/>
              <v:path gradientshapeok="t" o:connecttype="rect"/>
            </v:shapetype>
            <v:shape id="Text Box 22" o:spid="_x0000_s1026" type="#_x0000_t202" style="position:absolute;margin-left:3.55pt;margin-top:755.8pt;width:463.2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KmgwIAABA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GlqU9Pr20JXg8a/NwA+97Vh2r1vao/WyTVpiVyz26NUX3LCAV6iT8ZTY6OONaD&#10;7Pp3isI95OBUABoa03lAyAYCdCjT06U0nksNm/M8TxcZmGqwZfPr/NU8XEHK82ltrHvDVIf8pMIG&#10;Sh/QyfHeOs+GlGeXwF4JTrdciLAw+91GGHQkIJNt+E7oduompHeWyh8bEccdIAl3eJunG8r+rUjS&#10;LF6nxWy7yK9n2Tabz4rrOJ/FSbEuFnFWZHfb755gkpUtp5TJey7ZWYJJ9nclPjXDKJ4gQtRXuJin&#10;87FEU/Z2GmQcvj8F2XEHHSl4V+H84kRKX9jXkkLYpHSEi3Ee/Uw/ZBlycP6HrAQZ+MqPGnDDbgAU&#10;r42dok8gCKOgXlBaeEZg0irzFaMeWrLC9suBGIaReCtBVEWSeQW4sAANpLAwU8tuaiGyBqgKO4zG&#10;6caNfX/Qhu9buGmUsVS3IMSGB408szrJF9ouBHN6InxfT9fB6/khW/0AAAD//wMAUEsDBBQABgAI&#10;AAAAIQBQPTLt3gAAAAsBAAAPAAAAZHJzL2Rvd25yZXYueG1sTI/BToNAEIbvJr7DZky8GLsgAi2y&#10;NGqi8draBxjYKRDZWcJuC317tyc9zj9f/vmm3C5mEGeaXG9ZQbyKQBA3VvfcKjh8fzyuQTiPrHGw&#10;TAou5GBb3d6UWGg7847Oe9+KUMKuQAWd92MhpWs6MuhWdiQOu6OdDPowTq3UE86h3AzyKYoyabDn&#10;cKHDkd47an72J6Pg+DU/pJu5/vSHfPecvWGf1/ai1P3d8voCwtPi/2C46gd1qIJTbU+snRgU5HEA&#10;Q5zGcQYiAJskSUHU12id5CCrUv7/ofoFAAD//wMAUEsBAi0AFAAGAAgAAAAhALaDOJL+AAAA4QEA&#10;ABMAAAAAAAAAAAAAAAAAAAAAAFtDb250ZW50X1R5cGVzXS54bWxQSwECLQAUAAYACAAAACEAOP0h&#10;/9YAAACUAQAACwAAAAAAAAAAAAAAAAAvAQAAX3JlbHMvLnJlbHNQSwECLQAUAAYACAAAACEAXsEC&#10;poMCAAAQBQAADgAAAAAAAAAAAAAAAAAuAgAAZHJzL2Uyb0RvYy54bWxQSwECLQAUAAYACAAAACEA&#10;UD0y7d4AAAALAQAADwAAAAAAAAAAAAAAAADdBAAAZHJzL2Rvd25yZXYueG1sUEsFBgAAAAAEAAQA&#10;8wAAAOgFAAAAAA==&#10;" stroked="f">
              <v:textbox>
                <w:txbxContent>
                  <w:p w14:paraId="0B80638F" w14:textId="77777777" w:rsidR="009C054E" w:rsidRDefault="009C054E"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5778211E" w14:textId="77777777" w:rsidR="009C054E" w:rsidRPr="0050413D" w:rsidRDefault="009C054E" w:rsidP="002B6D2F">
                    <w:pPr>
                      <w:pStyle w:val="BasicParagraph"/>
                      <w:jc w:val="center"/>
                      <w:rPr>
                        <w:rFonts w:ascii="Myriad Pro" w:hAnsi="Myriad Pro" w:cs="Myriad Pro"/>
                        <w:color w:val="868685"/>
                        <w:sz w:val="8"/>
                        <w:szCs w:val="8"/>
                      </w:rPr>
                    </w:pPr>
                  </w:p>
                  <w:p w14:paraId="369B5045" w14:textId="77777777" w:rsidR="009C054E" w:rsidRPr="0089189D" w:rsidRDefault="009C054E"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T  + 387 (0)33 293 400  |   F  + 387 (0)33 552 330,    |    E   </w:t>
                    </w:r>
                    <w:r w:rsidRPr="00C61964">
                      <w:rPr>
                        <w:rFonts w:ascii="Myriad Pro" w:hAnsi="Myriad Pro" w:cs="Myriad Pro"/>
                        <w:color w:val="868685"/>
                        <w:sz w:val="14"/>
                        <w:szCs w:val="14"/>
                      </w:rPr>
                      <w:t>registry.ba@undp.org</w:t>
                    </w:r>
                    <w:r>
                      <w:rPr>
                        <w:rFonts w:ascii="Myriad Pro" w:hAnsi="Myriad Pro" w:cs="Myriad Pro"/>
                        <w:color w:val="868685"/>
                        <w:sz w:val="14"/>
                        <w:szCs w:val="14"/>
                      </w:rPr>
                      <w:t xml:space="preserve">,    |    W  </w:t>
                    </w:r>
                    <w:r w:rsidRPr="0000529D">
                      <w:rPr>
                        <w:rFonts w:ascii="Myriad Pro" w:hAnsi="Myriad Pro" w:cs="Myriad Pro"/>
                        <w:color w:val="868685"/>
                        <w:sz w:val="14"/>
                        <w:szCs w:val="14"/>
                      </w:rPr>
                      <w:t>www.ba.undp.org</w:t>
                    </w:r>
                  </w:p>
                  <w:p w14:paraId="7F632EC5" w14:textId="77777777" w:rsidR="009C054E" w:rsidRPr="002B6D2F" w:rsidRDefault="009C054E" w:rsidP="002B6D2F">
                    <w:pPr>
                      <w:rPr>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58AE"/>
    <w:multiLevelType w:val="hybridMultilevel"/>
    <w:tmpl w:val="91D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5275"/>
    <w:multiLevelType w:val="hybridMultilevel"/>
    <w:tmpl w:val="18CA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2379"/>
    <w:multiLevelType w:val="hybridMultilevel"/>
    <w:tmpl w:val="7F988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1B552D"/>
    <w:multiLevelType w:val="hybridMultilevel"/>
    <w:tmpl w:val="7F988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A400E1"/>
    <w:multiLevelType w:val="hybridMultilevel"/>
    <w:tmpl w:val="13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57F1D"/>
    <w:multiLevelType w:val="hybridMultilevel"/>
    <w:tmpl w:val="3ACCFE96"/>
    <w:lvl w:ilvl="0" w:tplc="6C626CCC">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51BD8"/>
    <w:multiLevelType w:val="hybridMultilevel"/>
    <w:tmpl w:val="4E6855CC"/>
    <w:lvl w:ilvl="0" w:tplc="0C5CA012">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7E04"/>
    <w:multiLevelType w:val="hybridMultilevel"/>
    <w:tmpl w:val="94AC346C"/>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5480D"/>
    <w:multiLevelType w:val="hybridMultilevel"/>
    <w:tmpl w:val="9D1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D23C2"/>
    <w:multiLevelType w:val="hybridMultilevel"/>
    <w:tmpl w:val="0B40D284"/>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7DD5"/>
    <w:multiLevelType w:val="hybridMultilevel"/>
    <w:tmpl w:val="C002B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9"/>
  </w:num>
  <w:num w:numId="3">
    <w:abstractNumId w:val="16"/>
  </w:num>
  <w:num w:numId="4">
    <w:abstractNumId w:val="17"/>
  </w:num>
  <w:num w:numId="5">
    <w:abstractNumId w:val="6"/>
  </w:num>
  <w:num w:numId="6">
    <w:abstractNumId w:val="18"/>
  </w:num>
  <w:num w:numId="7">
    <w:abstractNumId w:val="1"/>
  </w:num>
  <w:num w:numId="8">
    <w:abstractNumId w:val="23"/>
  </w:num>
  <w:num w:numId="9">
    <w:abstractNumId w:val="8"/>
  </w:num>
  <w:num w:numId="10">
    <w:abstractNumId w:val="15"/>
  </w:num>
  <w:num w:numId="11">
    <w:abstractNumId w:val="13"/>
  </w:num>
  <w:num w:numId="12">
    <w:abstractNumId w:val="14"/>
  </w:num>
  <w:num w:numId="13">
    <w:abstractNumId w:val="0"/>
  </w:num>
  <w:num w:numId="14">
    <w:abstractNumId w:val="10"/>
  </w:num>
  <w:num w:numId="15">
    <w:abstractNumId w:val="24"/>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3"/>
  </w:num>
  <w:num w:numId="21">
    <w:abstractNumId w:val="2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19"/>
  </w:num>
  <w:num w:numId="26">
    <w:abstractNumId w:val="11"/>
  </w:num>
  <w:num w:numId="27">
    <w:abstractNumId w:val="20"/>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117D"/>
    <w:rsid w:val="000014D2"/>
    <w:rsid w:val="00003389"/>
    <w:rsid w:val="00004E65"/>
    <w:rsid w:val="0000529D"/>
    <w:rsid w:val="0000555E"/>
    <w:rsid w:val="000067B7"/>
    <w:rsid w:val="00006C15"/>
    <w:rsid w:val="00006D73"/>
    <w:rsid w:val="000074DF"/>
    <w:rsid w:val="00010F4D"/>
    <w:rsid w:val="00012100"/>
    <w:rsid w:val="000132D4"/>
    <w:rsid w:val="0001372A"/>
    <w:rsid w:val="000159C0"/>
    <w:rsid w:val="00016361"/>
    <w:rsid w:val="00020E08"/>
    <w:rsid w:val="0002180A"/>
    <w:rsid w:val="00022B90"/>
    <w:rsid w:val="000231F6"/>
    <w:rsid w:val="000232A1"/>
    <w:rsid w:val="0002332C"/>
    <w:rsid w:val="00023765"/>
    <w:rsid w:val="00026664"/>
    <w:rsid w:val="00026AA4"/>
    <w:rsid w:val="0003013A"/>
    <w:rsid w:val="00033B17"/>
    <w:rsid w:val="00036BB1"/>
    <w:rsid w:val="000415A8"/>
    <w:rsid w:val="0004297C"/>
    <w:rsid w:val="000429EE"/>
    <w:rsid w:val="00043FF7"/>
    <w:rsid w:val="00044C1B"/>
    <w:rsid w:val="00044FF1"/>
    <w:rsid w:val="00046F60"/>
    <w:rsid w:val="00051737"/>
    <w:rsid w:val="000546DC"/>
    <w:rsid w:val="00057355"/>
    <w:rsid w:val="0006300B"/>
    <w:rsid w:val="00063769"/>
    <w:rsid w:val="00063BD3"/>
    <w:rsid w:val="000641FD"/>
    <w:rsid w:val="00066193"/>
    <w:rsid w:val="00066E7B"/>
    <w:rsid w:val="000705A2"/>
    <w:rsid w:val="00070903"/>
    <w:rsid w:val="00071E4F"/>
    <w:rsid w:val="000744B9"/>
    <w:rsid w:val="00074E60"/>
    <w:rsid w:val="00076784"/>
    <w:rsid w:val="00076BD5"/>
    <w:rsid w:val="00076D87"/>
    <w:rsid w:val="00080993"/>
    <w:rsid w:val="00080BC1"/>
    <w:rsid w:val="00081C23"/>
    <w:rsid w:val="00082951"/>
    <w:rsid w:val="00083A4D"/>
    <w:rsid w:val="00085478"/>
    <w:rsid w:val="00086598"/>
    <w:rsid w:val="00087722"/>
    <w:rsid w:val="00091E8F"/>
    <w:rsid w:val="0009343C"/>
    <w:rsid w:val="00093C37"/>
    <w:rsid w:val="0009414A"/>
    <w:rsid w:val="00094749"/>
    <w:rsid w:val="00094D05"/>
    <w:rsid w:val="00094E0B"/>
    <w:rsid w:val="00095088"/>
    <w:rsid w:val="00096CDD"/>
    <w:rsid w:val="0009764D"/>
    <w:rsid w:val="000976F3"/>
    <w:rsid w:val="000977E6"/>
    <w:rsid w:val="00097C44"/>
    <w:rsid w:val="000A0B8F"/>
    <w:rsid w:val="000A21B4"/>
    <w:rsid w:val="000A2446"/>
    <w:rsid w:val="000A3739"/>
    <w:rsid w:val="000A5087"/>
    <w:rsid w:val="000A6D18"/>
    <w:rsid w:val="000A6F9D"/>
    <w:rsid w:val="000B3C56"/>
    <w:rsid w:val="000B69E8"/>
    <w:rsid w:val="000B6DC6"/>
    <w:rsid w:val="000B709D"/>
    <w:rsid w:val="000C0647"/>
    <w:rsid w:val="000C117F"/>
    <w:rsid w:val="000C2B8F"/>
    <w:rsid w:val="000C5E84"/>
    <w:rsid w:val="000C6561"/>
    <w:rsid w:val="000D250D"/>
    <w:rsid w:val="000D30CB"/>
    <w:rsid w:val="000D329F"/>
    <w:rsid w:val="000D3D5E"/>
    <w:rsid w:val="000D62E8"/>
    <w:rsid w:val="000D76AA"/>
    <w:rsid w:val="000E3578"/>
    <w:rsid w:val="000E4423"/>
    <w:rsid w:val="000E53C4"/>
    <w:rsid w:val="000E612D"/>
    <w:rsid w:val="000E72FF"/>
    <w:rsid w:val="000E7896"/>
    <w:rsid w:val="000F0C22"/>
    <w:rsid w:val="000F4331"/>
    <w:rsid w:val="000F4940"/>
    <w:rsid w:val="000F5B5E"/>
    <w:rsid w:val="000F6672"/>
    <w:rsid w:val="000F6FBF"/>
    <w:rsid w:val="000F7E11"/>
    <w:rsid w:val="001003A3"/>
    <w:rsid w:val="00101D83"/>
    <w:rsid w:val="00101DC8"/>
    <w:rsid w:val="00107B0F"/>
    <w:rsid w:val="001128B9"/>
    <w:rsid w:val="00113746"/>
    <w:rsid w:val="001143A5"/>
    <w:rsid w:val="00114BDF"/>
    <w:rsid w:val="001153AC"/>
    <w:rsid w:val="001157AE"/>
    <w:rsid w:val="00116D6D"/>
    <w:rsid w:val="00117890"/>
    <w:rsid w:val="001206F3"/>
    <w:rsid w:val="00121554"/>
    <w:rsid w:val="00122968"/>
    <w:rsid w:val="00122E50"/>
    <w:rsid w:val="00122E5D"/>
    <w:rsid w:val="00123D7F"/>
    <w:rsid w:val="0012462E"/>
    <w:rsid w:val="00124B37"/>
    <w:rsid w:val="0012652C"/>
    <w:rsid w:val="001269A3"/>
    <w:rsid w:val="001270DE"/>
    <w:rsid w:val="00127B85"/>
    <w:rsid w:val="0013101E"/>
    <w:rsid w:val="0013125D"/>
    <w:rsid w:val="0013263D"/>
    <w:rsid w:val="00132B1E"/>
    <w:rsid w:val="00133019"/>
    <w:rsid w:val="0013396F"/>
    <w:rsid w:val="00136FF9"/>
    <w:rsid w:val="0014232B"/>
    <w:rsid w:val="0014319B"/>
    <w:rsid w:val="001433F6"/>
    <w:rsid w:val="0014416E"/>
    <w:rsid w:val="00144313"/>
    <w:rsid w:val="00145691"/>
    <w:rsid w:val="00147061"/>
    <w:rsid w:val="00147774"/>
    <w:rsid w:val="0015021A"/>
    <w:rsid w:val="00153C59"/>
    <w:rsid w:val="00156334"/>
    <w:rsid w:val="0016026A"/>
    <w:rsid w:val="00160778"/>
    <w:rsid w:val="00161A9F"/>
    <w:rsid w:val="00167698"/>
    <w:rsid w:val="0016778E"/>
    <w:rsid w:val="00167A62"/>
    <w:rsid w:val="00167D65"/>
    <w:rsid w:val="00167EE3"/>
    <w:rsid w:val="00172802"/>
    <w:rsid w:val="001731C1"/>
    <w:rsid w:val="001741C0"/>
    <w:rsid w:val="0017544E"/>
    <w:rsid w:val="00175EC6"/>
    <w:rsid w:val="0017661D"/>
    <w:rsid w:val="001769B0"/>
    <w:rsid w:val="001774FD"/>
    <w:rsid w:val="00181032"/>
    <w:rsid w:val="00183896"/>
    <w:rsid w:val="00184D9A"/>
    <w:rsid w:val="001855A9"/>
    <w:rsid w:val="00185FBC"/>
    <w:rsid w:val="00186164"/>
    <w:rsid w:val="001862FE"/>
    <w:rsid w:val="00187157"/>
    <w:rsid w:val="0019074D"/>
    <w:rsid w:val="001907F0"/>
    <w:rsid w:val="00191192"/>
    <w:rsid w:val="0019425A"/>
    <w:rsid w:val="00194416"/>
    <w:rsid w:val="00197702"/>
    <w:rsid w:val="001A06A8"/>
    <w:rsid w:val="001A34F0"/>
    <w:rsid w:val="001A3B5F"/>
    <w:rsid w:val="001A3C5D"/>
    <w:rsid w:val="001A4021"/>
    <w:rsid w:val="001A51A8"/>
    <w:rsid w:val="001A7A20"/>
    <w:rsid w:val="001A7C79"/>
    <w:rsid w:val="001B3C20"/>
    <w:rsid w:val="001B5FC3"/>
    <w:rsid w:val="001B6052"/>
    <w:rsid w:val="001B7DD9"/>
    <w:rsid w:val="001C02A0"/>
    <w:rsid w:val="001C39F5"/>
    <w:rsid w:val="001C43AC"/>
    <w:rsid w:val="001C686C"/>
    <w:rsid w:val="001C6D31"/>
    <w:rsid w:val="001C77CF"/>
    <w:rsid w:val="001D03C7"/>
    <w:rsid w:val="001D25B6"/>
    <w:rsid w:val="001D3F9E"/>
    <w:rsid w:val="001D5727"/>
    <w:rsid w:val="001D5BAA"/>
    <w:rsid w:val="001D6DA7"/>
    <w:rsid w:val="001E2D3A"/>
    <w:rsid w:val="001E39C5"/>
    <w:rsid w:val="001E4380"/>
    <w:rsid w:val="001E446C"/>
    <w:rsid w:val="001E52A5"/>
    <w:rsid w:val="001E755B"/>
    <w:rsid w:val="001E77A2"/>
    <w:rsid w:val="001E7AC6"/>
    <w:rsid w:val="001F2604"/>
    <w:rsid w:val="001F45EB"/>
    <w:rsid w:val="001F5835"/>
    <w:rsid w:val="001F5FDA"/>
    <w:rsid w:val="001F641E"/>
    <w:rsid w:val="001F7164"/>
    <w:rsid w:val="001F76D9"/>
    <w:rsid w:val="00200897"/>
    <w:rsid w:val="002009EC"/>
    <w:rsid w:val="00200ACF"/>
    <w:rsid w:val="00201EFA"/>
    <w:rsid w:val="00203391"/>
    <w:rsid w:val="00205650"/>
    <w:rsid w:val="0020569D"/>
    <w:rsid w:val="002071A4"/>
    <w:rsid w:val="00211674"/>
    <w:rsid w:val="0021183A"/>
    <w:rsid w:val="00212DA9"/>
    <w:rsid w:val="00213629"/>
    <w:rsid w:val="00213DDC"/>
    <w:rsid w:val="00214E1A"/>
    <w:rsid w:val="0022156B"/>
    <w:rsid w:val="002223F9"/>
    <w:rsid w:val="00223BA2"/>
    <w:rsid w:val="0022431C"/>
    <w:rsid w:val="002244F0"/>
    <w:rsid w:val="0022524B"/>
    <w:rsid w:val="00225493"/>
    <w:rsid w:val="00225B33"/>
    <w:rsid w:val="00226A95"/>
    <w:rsid w:val="00226C87"/>
    <w:rsid w:val="00231878"/>
    <w:rsid w:val="0023251C"/>
    <w:rsid w:val="00232CA5"/>
    <w:rsid w:val="00234147"/>
    <w:rsid w:val="00234E33"/>
    <w:rsid w:val="0023606C"/>
    <w:rsid w:val="00236B84"/>
    <w:rsid w:val="00236BD5"/>
    <w:rsid w:val="00236D55"/>
    <w:rsid w:val="002374D2"/>
    <w:rsid w:val="002439B8"/>
    <w:rsid w:val="00243A57"/>
    <w:rsid w:val="00243C93"/>
    <w:rsid w:val="0024418D"/>
    <w:rsid w:val="00244EF8"/>
    <w:rsid w:val="002470DE"/>
    <w:rsid w:val="0025137D"/>
    <w:rsid w:val="002513ED"/>
    <w:rsid w:val="00252CFF"/>
    <w:rsid w:val="00253F81"/>
    <w:rsid w:val="002561CE"/>
    <w:rsid w:val="00256387"/>
    <w:rsid w:val="0026153B"/>
    <w:rsid w:val="00261B3A"/>
    <w:rsid w:val="00262023"/>
    <w:rsid w:val="002622B7"/>
    <w:rsid w:val="0026373D"/>
    <w:rsid w:val="0026430D"/>
    <w:rsid w:val="0026455E"/>
    <w:rsid w:val="0026569A"/>
    <w:rsid w:val="00272306"/>
    <w:rsid w:val="00273E6F"/>
    <w:rsid w:val="00274BFB"/>
    <w:rsid w:val="00275A26"/>
    <w:rsid w:val="00275F76"/>
    <w:rsid w:val="00276A16"/>
    <w:rsid w:val="00276D6F"/>
    <w:rsid w:val="00281034"/>
    <w:rsid w:val="00281473"/>
    <w:rsid w:val="00281D16"/>
    <w:rsid w:val="00281DDD"/>
    <w:rsid w:val="00284A9B"/>
    <w:rsid w:val="00286C05"/>
    <w:rsid w:val="00290DF3"/>
    <w:rsid w:val="00291DE6"/>
    <w:rsid w:val="00292492"/>
    <w:rsid w:val="002928E7"/>
    <w:rsid w:val="002929B7"/>
    <w:rsid w:val="002929C4"/>
    <w:rsid w:val="00293D46"/>
    <w:rsid w:val="00294517"/>
    <w:rsid w:val="00294927"/>
    <w:rsid w:val="0029622D"/>
    <w:rsid w:val="002977D9"/>
    <w:rsid w:val="002A139C"/>
    <w:rsid w:val="002A2365"/>
    <w:rsid w:val="002A2ECF"/>
    <w:rsid w:val="002A3D6C"/>
    <w:rsid w:val="002A55FB"/>
    <w:rsid w:val="002A5D8A"/>
    <w:rsid w:val="002A7985"/>
    <w:rsid w:val="002B0148"/>
    <w:rsid w:val="002B04A1"/>
    <w:rsid w:val="002B2096"/>
    <w:rsid w:val="002B3D7D"/>
    <w:rsid w:val="002B5E3C"/>
    <w:rsid w:val="002B6AFB"/>
    <w:rsid w:val="002B6D2F"/>
    <w:rsid w:val="002B753F"/>
    <w:rsid w:val="002C0A91"/>
    <w:rsid w:val="002C307B"/>
    <w:rsid w:val="002C37E8"/>
    <w:rsid w:val="002C491D"/>
    <w:rsid w:val="002C4F66"/>
    <w:rsid w:val="002C5800"/>
    <w:rsid w:val="002D3673"/>
    <w:rsid w:val="002D3C64"/>
    <w:rsid w:val="002D4C99"/>
    <w:rsid w:val="002D6397"/>
    <w:rsid w:val="002E0227"/>
    <w:rsid w:val="002E0928"/>
    <w:rsid w:val="002E18A8"/>
    <w:rsid w:val="002E203A"/>
    <w:rsid w:val="002E2474"/>
    <w:rsid w:val="002E5CEC"/>
    <w:rsid w:val="002E63BA"/>
    <w:rsid w:val="002E6996"/>
    <w:rsid w:val="002E78CE"/>
    <w:rsid w:val="002E7B22"/>
    <w:rsid w:val="002F0C31"/>
    <w:rsid w:val="002F0FBC"/>
    <w:rsid w:val="002F3026"/>
    <w:rsid w:val="002F41A0"/>
    <w:rsid w:val="002F567A"/>
    <w:rsid w:val="002F5A1B"/>
    <w:rsid w:val="00300309"/>
    <w:rsid w:val="00300AEC"/>
    <w:rsid w:val="00302A9B"/>
    <w:rsid w:val="003037D5"/>
    <w:rsid w:val="0030415E"/>
    <w:rsid w:val="0030562B"/>
    <w:rsid w:val="003062B8"/>
    <w:rsid w:val="00306CB1"/>
    <w:rsid w:val="00307F85"/>
    <w:rsid w:val="00307FA0"/>
    <w:rsid w:val="00310B67"/>
    <w:rsid w:val="00311515"/>
    <w:rsid w:val="003122F4"/>
    <w:rsid w:val="0031238E"/>
    <w:rsid w:val="00314865"/>
    <w:rsid w:val="00315EDF"/>
    <w:rsid w:val="00324B6B"/>
    <w:rsid w:val="00325955"/>
    <w:rsid w:val="00325B0C"/>
    <w:rsid w:val="00327198"/>
    <w:rsid w:val="003301A4"/>
    <w:rsid w:val="0033236F"/>
    <w:rsid w:val="0033241D"/>
    <w:rsid w:val="00332705"/>
    <w:rsid w:val="0033290F"/>
    <w:rsid w:val="003336E9"/>
    <w:rsid w:val="00333A91"/>
    <w:rsid w:val="00333C71"/>
    <w:rsid w:val="00334E3D"/>
    <w:rsid w:val="00336E93"/>
    <w:rsid w:val="003424C5"/>
    <w:rsid w:val="00343A33"/>
    <w:rsid w:val="00344DA6"/>
    <w:rsid w:val="00345E9B"/>
    <w:rsid w:val="003468C0"/>
    <w:rsid w:val="00346950"/>
    <w:rsid w:val="00346A04"/>
    <w:rsid w:val="0035262B"/>
    <w:rsid w:val="00353CCF"/>
    <w:rsid w:val="00355BBD"/>
    <w:rsid w:val="003563EC"/>
    <w:rsid w:val="003608CC"/>
    <w:rsid w:val="00361231"/>
    <w:rsid w:val="003643A3"/>
    <w:rsid w:val="00365EBD"/>
    <w:rsid w:val="003669B0"/>
    <w:rsid w:val="00370EFF"/>
    <w:rsid w:val="003711BB"/>
    <w:rsid w:val="00372D9C"/>
    <w:rsid w:val="003733E3"/>
    <w:rsid w:val="00377086"/>
    <w:rsid w:val="0037775C"/>
    <w:rsid w:val="00380E0B"/>
    <w:rsid w:val="00383103"/>
    <w:rsid w:val="0038314F"/>
    <w:rsid w:val="00383EAB"/>
    <w:rsid w:val="00386B3C"/>
    <w:rsid w:val="00391B62"/>
    <w:rsid w:val="00391F39"/>
    <w:rsid w:val="003929B2"/>
    <w:rsid w:val="003949CD"/>
    <w:rsid w:val="0039545E"/>
    <w:rsid w:val="00395A44"/>
    <w:rsid w:val="003974DE"/>
    <w:rsid w:val="00397755"/>
    <w:rsid w:val="003A0FDE"/>
    <w:rsid w:val="003A3273"/>
    <w:rsid w:val="003A4250"/>
    <w:rsid w:val="003A453E"/>
    <w:rsid w:val="003A6F90"/>
    <w:rsid w:val="003A7CE1"/>
    <w:rsid w:val="003B0A36"/>
    <w:rsid w:val="003B0BE5"/>
    <w:rsid w:val="003B0E07"/>
    <w:rsid w:val="003B129A"/>
    <w:rsid w:val="003B3080"/>
    <w:rsid w:val="003C164F"/>
    <w:rsid w:val="003C204F"/>
    <w:rsid w:val="003C4E83"/>
    <w:rsid w:val="003C51E4"/>
    <w:rsid w:val="003C7783"/>
    <w:rsid w:val="003D0FD5"/>
    <w:rsid w:val="003D29E3"/>
    <w:rsid w:val="003D5936"/>
    <w:rsid w:val="003D68C6"/>
    <w:rsid w:val="003D6FBD"/>
    <w:rsid w:val="003D7094"/>
    <w:rsid w:val="003D711F"/>
    <w:rsid w:val="003E0D66"/>
    <w:rsid w:val="003E25C1"/>
    <w:rsid w:val="003E3044"/>
    <w:rsid w:val="003E3DF7"/>
    <w:rsid w:val="003E4E8E"/>
    <w:rsid w:val="003E76E2"/>
    <w:rsid w:val="003F09D2"/>
    <w:rsid w:val="003F1250"/>
    <w:rsid w:val="003F1A3E"/>
    <w:rsid w:val="003F2366"/>
    <w:rsid w:val="003F2F77"/>
    <w:rsid w:val="003F4EBE"/>
    <w:rsid w:val="003F6C0B"/>
    <w:rsid w:val="003F79D1"/>
    <w:rsid w:val="00400B41"/>
    <w:rsid w:val="004012A8"/>
    <w:rsid w:val="0040187C"/>
    <w:rsid w:val="00404193"/>
    <w:rsid w:val="00405080"/>
    <w:rsid w:val="0041335C"/>
    <w:rsid w:val="0041672E"/>
    <w:rsid w:val="004168FF"/>
    <w:rsid w:val="00416FF3"/>
    <w:rsid w:val="00417CD6"/>
    <w:rsid w:val="00421554"/>
    <w:rsid w:val="00423B39"/>
    <w:rsid w:val="00424096"/>
    <w:rsid w:val="00424897"/>
    <w:rsid w:val="00424EC1"/>
    <w:rsid w:val="00425F3F"/>
    <w:rsid w:val="004310E0"/>
    <w:rsid w:val="004311D0"/>
    <w:rsid w:val="00431B40"/>
    <w:rsid w:val="004338AE"/>
    <w:rsid w:val="004350ED"/>
    <w:rsid w:val="00435A47"/>
    <w:rsid w:val="00440752"/>
    <w:rsid w:val="004413A7"/>
    <w:rsid w:val="004425BD"/>
    <w:rsid w:val="00443BE7"/>
    <w:rsid w:val="00445183"/>
    <w:rsid w:val="00446F51"/>
    <w:rsid w:val="00450528"/>
    <w:rsid w:val="0045299A"/>
    <w:rsid w:val="00452EB2"/>
    <w:rsid w:val="00455013"/>
    <w:rsid w:val="0045596C"/>
    <w:rsid w:val="00456908"/>
    <w:rsid w:val="0045693E"/>
    <w:rsid w:val="00456BE1"/>
    <w:rsid w:val="00457BF7"/>
    <w:rsid w:val="00457EAF"/>
    <w:rsid w:val="004600C1"/>
    <w:rsid w:val="004608CB"/>
    <w:rsid w:val="004614BA"/>
    <w:rsid w:val="00462160"/>
    <w:rsid w:val="0046411B"/>
    <w:rsid w:val="00464491"/>
    <w:rsid w:val="00464492"/>
    <w:rsid w:val="00465A40"/>
    <w:rsid w:val="0046649A"/>
    <w:rsid w:val="004672C9"/>
    <w:rsid w:val="00467DB7"/>
    <w:rsid w:val="004701B8"/>
    <w:rsid w:val="0047065B"/>
    <w:rsid w:val="00470FBD"/>
    <w:rsid w:val="0047165B"/>
    <w:rsid w:val="00472058"/>
    <w:rsid w:val="00472CBB"/>
    <w:rsid w:val="0047606B"/>
    <w:rsid w:val="004768C9"/>
    <w:rsid w:val="00481FE5"/>
    <w:rsid w:val="00482448"/>
    <w:rsid w:val="0048255F"/>
    <w:rsid w:val="0048324B"/>
    <w:rsid w:val="00485AF2"/>
    <w:rsid w:val="00486711"/>
    <w:rsid w:val="00486968"/>
    <w:rsid w:val="0048726C"/>
    <w:rsid w:val="0048743A"/>
    <w:rsid w:val="00491DAD"/>
    <w:rsid w:val="00494A82"/>
    <w:rsid w:val="00495544"/>
    <w:rsid w:val="0049607B"/>
    <w:rsid w:val="00496C00"/>
    <w:rsid w:val="00496F64"/>
    <w:rsid w:val="00497BF5"/>
    <w:rsid w:val="00497D03"/>
    <w:rsid w:val="004A0A68"/>
    <w:rsid w:val="004A3A99"/>
    <w:rsid w:val="004A4133"/>
    <w:rsid w:val="004A5DE1"/>
    <w:rsid w:val="004A729E"/>
    <w:rsid w:val="004A7942"/>
    <w:rsid w:val="004B0577"/>
    <w:rsid w:val="004B13D0"/>
    <w:rsid w:val="004B27F9"/>
    <w:rsid w:val="004B32C3"/>
    <w:rsid w:val="004B4554"/>
    <w:rsid w:val="004B4564"/>
    <w:rsid w:val="004B554C"/>
    <w:rsid w:val="004B62BD"/>
    <w:rsid w:val="004B6793"/>
    <w:rsid w:val="004B75B4"/>
    <w:rsid w:val="004B771A"/>
    <w:rsid w:val="004C0998"/>
    <w:rsid w:val="004C3E92"/>
    <w:rsid w:val="004C5DB9"/>
    <w:rsid w:val="004C5EB7"/>
    <w:rsid w:val="004C7913"/>
    <w:rsid w:val="004D176A"/>
    <w:rsid w:val="004D64C3"/>
    <w:rsid w:val="004E07F8"/>
    <w:rsid w:val="004E1763"/>
    <w:rsid w:val="004E1F2C"/>
    <w:rsid w:val="004E3448"/>
    <w:rsid w:val="004E430A"/>
    <w:rsid w:val="004E47A1"/>
    <w:rsid w:val="004E5D7B"/>
    <w:rsid w:val="004E5E34"/>
    <w:rsid w:val="004E76A7"/>
    <w:rsid w:val="004F027C"/>
    <w:rsid w:val="004F3E63"/>
    <w:rsid w:val="004F4334"/>
    <w:rsid w:val="004F43D6"/>
    <w:rsid w:val="004F5BF0"/>
    <w:rsid w:val="004F5F1B"/>
    <w:rsid w:val="00500082"/>
    <w:rsid w:val="00500E91"/>
    <w:rsid w:val="00501608"/>
    <w:rsid w:val="00502BEF"/>
    <w:rsid w:val="00502CFA"/>
    <w:rsid w:val="0050413D"/>
    <w:rsid w:val="00504506"/>
    <w:rsid w:val="00505A4D"/>
    <w:rsid w:val="00505B00"/>
    <w:rsid w:val="00506B83"/>
    <w:rsid w:val="00507107"/>
    <w:rsid w:val="00507AE8"/>
    <w:rsid w:val="00510B6E"/>
    <w:rsid w:val="005120F0"/>
    <w:rsid w:val="005122CE"/>
    <w:rsid w:val="005124F0"/>
    <w:rsid w:val="005131F3"/>
    <w:rsid w:val="00513B93"/>
    <w:rsid w:val="00515304"/>
    <w:rsid w:val="00515629"/>
    <w:rsid w:val="00515ABA"/>
    <w:rsid w:val="0051641F"/>
    <w:rsid w:val="005170A0"/>
    <w:rsid w:val="00517A12"/>
    <w:rsid w:val="00520733"/>
    <w:rsid w:val="005224AC"/>
    <w:rsid w:val="005225C5"/>
    <w:rsid w:val="00522D23"/>
    <w:rsid w:val="00524E9C"/>
    <w:rsid w:val="00525BA1"/>
    <w:rsid w:val="0053026F"/>
    <w:rsid w:val="005318AF"/>
    <w:rsid w:val="00532E85"/>
    <w:rsid w:val="00535C1B"/>
    <w:rsid w:val="00540734"/>
    <w:rsid w:val="0054150C"/>
    <w:rsid w:val="00543973"/>
    <w:rsid w:val="005443D7"/>
    <w:rsid w:val="00544444"/>
    <w:rsid w:val="0054450C"/>
    <w:rsid w:val="00544BE8"/>
    <w:rsid w:val="00544C8F"/>
    <w:rsid w:val="00547DFD"/>
    <w:rsid w:val="00550572"/>
    <w:rsid w:val="005510AD"/>
    <w:rsid w:val="00551E1F"/>
    <w:rsid w:val="0055482F"/>
    <w:rsid w:val="005548D5"/>
    <w:rsid w:val="005550FB"/>
    <w:rsid w:val="0055687B"/>
    <w:rsid w:val="00556D97"/>
    <w:rsid w:val="00562815"/>
    <w:rsid w:val="00563611"/>
    <w:rsid w:val="00564106"/>
    <w:rsid w:val="005644A8"/>
    <w:rsid w:val="0056502A"/>
    <w:rsid w:val="00565A65"/>
    <w:rsid w:val="0057115C"/>
    <w:rsid w:val="0057222F"/>
    <w:rsid w:val="00573871"/>
    <w:rsid w:val="00573B76"/>
    <w:rsid w:val="0057445F"/>
    <w:rsid w:val="005746C6"/>
    <w:rsid w:val="00577142"/>
    <w:rsid w:val="005779C9"/>
    <w:rsid w:val="005816D8"/>
    <w:rsid w:val="00581A71"/>
    <w:rsid w:val="00582DB0"/>
    <w:rsid w:val="005837A6"/>
    <w:rsid w:val="00585615"/>
    <w:rsid w:val="00585AA7"/>
    <w:rsid w:val="00586E55"/>
    <w:rsid w:val="00590194"/>
    <w:rsid w:val="00592F7B"/>
    <w:rsid w:val="005931AC"/>
    <w:rsid w:val="00593C9A"/>
    <w:rsid w:val="00594F13"/>
    <w:rsid w:val="0059574A"/>
    <w:rsid w:val="00596E38"/>
    <w:rsid w:val="005979FC"/>
    <w:rsid w:val="00597AD9"/>
    <w:rsid w:val="005A2F9F"/>
    <w:rsid w:val="005A4655"/>
    <w:rsid w:val="005A536C"/>
    <w:rsid w:val="005A5F1D"/>
    <w:rsid w:val="005A5F4E"/>
    <w:rsid w:val="005B1AC9"/>
    <w:rsid w:val="005B1F58"/>
    <w:rsid w:val="005B2AD4"/>
    <w:rsid w:val="005B549A"/>
    <w:rsid w:val="005B57B8"/>
    <w:rsid w:val="005B5940"/>
    <w:rsid w:val="005B6548"/>
    <w:rsid w:val="005B68F7"/>
    <w:rsid w:val="005B7029"/>
    <w:rsid w:val="005C05CF"/>
    <w:rsid w:val="005C0833"/>
    <w:rsid w:val="005C29F3"/>
    <w:rsid w:val="005C4134"/>
    <w:rsid w:val="005C484B"/>
    <w:rsid w:val="005C4BF2"/>
    <w:rsid w:val="005D1E99"/>
    <w:rsid w:val="005D356A"/>
    <w:rsid w:val="005D3595"/>
    <w:rsid w:val="005D397F"/>
    <w:rsid w:val="005D417E"/>
    <w:rsid w:val="005D5683"/>
    <w:rsid w:val="005D6F96"/>
    <w:rsid w:val="005D715E"/>
    <w:rsid w:val="005E0AFF"/>
    <w:rsid w:val="005E1399"/>
    <w:rsid w:val="005E63DC"/>
    <w:rsid w:val="005F07F0"/>
    <w:rsid w:val="005F2D56"/>
    <w:rsid w:val="005F4EFC"/>
    <w:rsid w:val="005F6488"/>
    <w:rsid w:val="005F68E7"/>
    <w:rsid w:val="005F737C"/>
    <w:rsid w:val="005F7E9D"/>
    <w:rsid w:val="00605CBB"/>
    <w:rsid w:val="0060793D"/>
    <w:rsid w:val="0061013F"/>
    <w:rsid w:val="00611076"/>
    <w:rsid w:val="00611A45"/>
    <w:rsid w:val="006159DF"/>
    <w:rsid w:val="00622847"/>
    <w:rsid w:val="00623D58"/>
    <w:rsid w:val="00624CAA"/>
    <w:rsid w:val="00624DD1"/>
    <w:rsid w:val="00624E31"/>
    <w:rsid w:val="00627853"/>
    <w:rsid w:val="00627A75"/>
    <w:rsid w:val="006311DA"/>
    <w:rsid w:val="006315FF"/>
    <w:rsid w:val="00635FFE"/>
    <w:rsid w:val="00636F93"/>
    <w:rsid w:val="00640630"/>
    <w:rsid w:val="00640C0B"/>
    <w:rsid w:val="006415CD"/>
    <w:rsid w:val="00641ACC"/>
    <w:rsid w:val="00641F90"/>
    <w:rsid w:val="00642B06"/>
    <w:rsid w:val="00644AEC"/>
    <w:rsid w:val="00650715"/>
    <w:rsid w:val="00650728"/>
    <w:rsid w:val="0065395A"/>
    <w:rsid w:val="00654677"/>
    <w:rsid w:val="0065616E"/>
    <w:rsid w:val="006564E0"/>
    <w:rsid w:val="00656854"/>
    <w:rsid w:val="006619FC"/>
    <w:rsid w:val="00661DC0"/>
    <w:rsid w:val="0066341A"/>
    <w:rsid w:val="0066388A"/>
    <w:rsid w:val="00664B2A"/>
    <w:rsid w:val="0066642E"/>
    <w:rsid w:val="006704C6"/>
    <w:rsid w:val="00672B75"/>
    <w:rsid w:val="00672BE3"/>
    <w:rsid w:val="006764A4"/>
    <w:rsid w:val="00676D50"/>
    <w:rsid w:val="00680426"/>
    <w:rsid w:val="00684B75"/>
    <w:rsid w:val="00684D60"/>
    <w:rsid w:val="00684D71"/>
    <w:rsid w:val="00685CA9"/>
    <w:rsid w:val="006872C0"/>
    <w:rsid w:val="00692B1E"/>
    <w:rsid w:val="00693A52"/>
    <w:rsid w:val="0069457E"/>
    <w:rsid w:val="006A0514"/>
    <w:rsid w:val="006A3DD7"/>
    <w:rsid w:val="006A44E9"/>
    <w:rsid w:val="006A605D"/>
    <w:rsid w:val="006A722F"/>
    <w:rsid w:val="006B1D0C"/>
    <w:rsid w:val="006B2790"/>
    <w:rsid w:val="006B3E23"/>
    <w:rsid w:val="006B62AF"/>
    <w:rsid w:val="006B738F"/>
    <w:rsid w:val="006B745F"/>
    <w:rsid w:val="006C04D5"/>
    <w:rsid w:val="006C0E1D"/>
    <w:rsid w:val="006C32FF"/>
    <w:rsid w:val="006C3C40"/>
    <w:rsid w:val="006C413B"/>
    <w:rsid w:val="006C782D"/>
    <w:rsid w:val="006D458A"/>
    <w:rsid w:val="006D7F69"/>
    <w:rsid w:val="006E34EE"/>
    <w:rsid w:val="006E4981"/>
    <w:rsid w:val="006E505D"/>
    <w:rsid w:val="006E542D"/>
    <w:rsid w:val="006E5458"/>
    <w:rsid w:val="006E5A1A"/>
    <w:rsid w:val="006E61EA"/>
    <w:rsid w:val="006E6C32"/>
    <w:rsid w:val="006F0633"/>
    <w:rsid w:val="006F119A"/>
    <w:rsid w:val="006F305E"/>
    <w:rsid w:val="006F447F"/>
    <w:rsid w:val="006F53FB"/>
    <w:rsid w:val="006F716A"/>
    <w:rsid w:val="0070060E"/>
    <w:rsid w:val="00700C73"/>
    <w:rsid w:val="0070250A"/>
    <w:rsid w:val="00703927"/>
    <w:rsid w:val="007053DE"/>
    <w:rsid w:val="00707CAB"/>
    <w:rsid w:val="0071037B"/>
    <w:rsid w:val="00711F55"/>
    <w:rsid w:val="00712807"/>
    <w:rsid w:val="00712980"/>
    <w:rsid w:val="00713A64"/>
    <w:rsid w:val="00714EA1"/>
    <w:rsid w:val="00716539"/>
    <w:rsid w:val="00720541"/>
    <w:rsid w:val="00721E2A"/>
    <w:rsid w:val="00721E37"/>
    <w:rsid w:val="00722D9B"/>
    <w:rsid w:val="007230F0"/>
    <w:rsid w:val="00723130"/>
    <w:rsid w:val="00723555"/>
    <w:rsid w:val="007236BD"/>
    <w:rsid w:val="007246A8"/>
    <w:rsid w:val="0072546B"/>
    <w:rsid w:val="00730B4C"/>
    <w:rsid w:val="00731A7E"/>
    <w:rsid w:val="00736599"/>
    <w:rsid w:val="0073677F"/>
    <w:rsid w:val="007416B1"/>
    <w:rsid w:val="007417BA"/>
    <w:rsid w:val="007426E9"/>
    <w:rsid w:val="0074387C"/>
    <w:rsid w:val="0074464E"/>
    <w:rsid w:val="00753DD6"/>
    <w:rsid w:val="00755926"/>
    <w:rsid w:val="00761914"/>
    <w:rsid w:val="0076231B"/>
    <w:rsid w:val="007634B5"/>
    <w:rsid w:val="00763F02"/>
    <w:rsid w:val="00764A96"/>
    <w:rsid w:val="00764BE8"/>
    <w:rsid w:val="00765E30"/>
    <w:rsid w:val="00766975"/>
    <w:rsid w:val="00766F13"/>
    <w:rsid w:val="0077057D"/>
    <w:rsid w:val="00771A5F"/>
    <w:rsid w:val="00772991"/>
    <w:rsid w:val="00772CCD"/>
    <w:rsid w:val="00774087"/>
    <w:rsid w:val="00777208"/>
    <w:rsid w:val="00780297"/>
    <w:rsid w:val="007821E7"/>
    <w:rsid w:val="0078351A"/>
    <w:rsid w:val="00783AC4"/>
    <w:rsid w:val="007853B7"/>
    <w:rsid w:val="00786C8D"/>
    <w:rsid w:val="0078786E"/>
    <w:rsid w:val="007879AA"/>
    <w:rsid w:val="00793626"/>
    <w:rsid w:val="00793EF9"/>
    <w:rsid w:val="007940C3"/>
    <w:rsid w:val="00796190"/>
    <w:rsid w:val="00796761"/>
    <w:rsid w:val="00796C78"/>
    <w:rsid w:val="007A0432"/>
    <w:rsid w:val="007A2595"/>
    <w:rsid w:val="007A2997"/>
    <w:rsid w:val="007A7FD1"/>
    <w:rsid w:val="007B06CE"/>
    <w:rsid w:val="007B119D"/>
    <w:rsid w:val="007B1D8F"/>
    <w:rsid w:val="007B2C1D"/>
    <w:rsid w:val="007B4C32"/>
    <w:rsid w:val="007B6901"/>
    <w:rsid w:val="007B7826"/>
    <w:rsid w:val="007C0F87"/>
    <w:rsid w:val="007C21F1"/>
    <w:rsid w:val="007C2D82"/>
    <w:rsid w:val="007C45AE"/>
    <w:rsid w:val="007C53BD"/>
    <w:rsid w:val="007C6628"/>
    <w:rsid w:val="007C779E"/>
    <w:rsid w:val="007C7F10"/>
    <w:rsid w:val="007D0EBB"/>
    <w:rsid w:val="007D1B1A"/>
    <w:rsid w:val="007D1E4B"/>
    <w:rsid w:val="007D2890"/>
    <w:rsid w:val="007D37EF"/>
    <w:rsid w:val="007D3873"/>
    <w:rsid w:val="007D4388"/>
    <w:rsid w:val="007D4597"/>
    <w:rsid w:val="007D51B3"/>
    <w:rsid w:val="007D7914"/>
    <w:rsid w:val="007E0042"/>
    <w:rsid w:val="007E01B7"/>
    <w:rsid w:val="007E02B9"/>
    <w:rsid w:val="007E066C"/>
    <w:rsid w:val="007E0BF0"/>
    <w:rsid w:val="007E1ABB"/>
    <w:rsid w:val="007E2E94"/>
    <w:rsid w:val="007E4F0E"/>
    <w:rsid w:val="007E575D"/>
    <w:rsid w:val="007E5C59"/>
    <w:rsid w:val="007E5DAC"/>
    <w:rsid w:val="007E6AF0"/>
    <w:rsid w:val="007E725C"/>
    <w:rsid w:val="007E7A60"/>
    <w:rsid w:val="007E7B0D"/>
    <w:rsid w:val="007F0240"/>
    <w:rsid w:val="007F0B8A"/>
    <w:rsid w:val="007F16AE"/>
    <w:rsid w:val="007F29E1"/>
    <w:rsid w:val="007F3576"/>
    <w:rsid w:val="007F43B4"/>
    <w:rsid w:val="007F46FC"/>
    <w:rsid w:val="007F4858"/>
    <w:rsid w:val="007F72C9"/>
    <w:rsid w:val="0080071C"/>
    <w:rsid w:val="00800EE5"/>
    <w:rsid w:val="0080167B"/>
    <w:rsid w:val="00802252"/>
    <w:rsid w:val="0080258C"/>
    <w:rsid w:val="008039E4"/>
    <w:rsid w:val="00803C64"/>
    <w:rsid w:val="00805117"/>
    <w:rsid w:val="00807AC9"/>
    <w:rsid w:val="00810D24"/>
    <w:rsid w:val="008116E0"/>
    <w:rsid w:val="00812695"/>
    <w:rsid w:val="00813324"/>
    <w:rsid w:val="00813FC4"/>
    <w:rsid w:val="00816610"/>
    <w:rsid w:val="00817751"/>
    <w:rsid w:val="00820494"/>
    <w:rsid w:val="00820607"/>
    <w:rsid w:val="00820A5D"/>
    <w:rsid w:val="00821B61"/>
    <w:rsid w:val="008220F8"/>
    <w:rsid w:val="00824716"/>
    <w:rsid w:val="00827EFF"/>
    <w:rsid w:val="00830E36"/>
    <w:rsid w:val="00831888"/>
    <w:rsid w:val="00831E2B"/>
    <w:rsid w:val="00834019"/>
    <w:rsid w:val="00834A16"/>
    <w:rsid w:val="008353F9"/>
    <w:rsid w:val="008364CE"/>
    <w:rsid w:val="00836A20"/>
    <w:rsid w:val="00836ADB"/>
    <w:rsid w:val="00837675"/>
    <w:rsid w:val="0084246F"/>
    <w:rsid w:val="00843A86"/>
    <w:rsid w:val="00843EEA"/>
    <w:rsid w:val="00846A37"/>
    <w:rsid w:val="00847B19"/>
    <w:rsid w:val="00847BB0"/>
    <w:rsid w:val="00851820"/>
    <w:rsid w:val="00853795"/>
    <w:rsid w:val="00854980"/>
    <w:rsid w:val="00855459"/>
    <w:rsid w:val="00855C69"/>
    <w:rsid w:val="00855E58"/>
    <w:rsid w:val="008615E0"/>
    <w:rsid w:val="008634C6"/>
    <w:rsid w:val="00863841"/>
    <w:rsid w:val="00865273"/>
    <w:rsid w:val="00867523"/>
    <w:rsid w:val="00872E0E"/>
    <w:rsid w:val="00874445"/>
    <w:rsid w:val="00875593"/>
    <w:rsid w:val="00876996"/>
    <w:rsid w:val="00876A18"/>
    <w:rsid w:val="0087747A"/>
    <w:rsid w:val="00877BA3"/>
    <w:rsid w:val="00877F92"/>
    <w:rsid w:val="008801FA"/>
    <w:rsid w:val="00880A4F"/>
    <w:rsid w:val="00881DD1"/>
    <w:rsid w:val="00885677"/>
    <w:rsid w:val="00886338"/>
    <w:rsid w:val="008878C2"/>
    <w:rsid w:val="0089189D"/>
    <w:rsid w:val="00892F87"/>
    <w:rsid w:val="008955E2"/>
    <w:rsid w:val="00895D0F"/>
    <w:rsid w:val="008960EB"/>
    <w:rsid w:val="00896DB7"/>
    <w:rsid w:val="00897ABC"/>
    <w:rsid w:val="008A3F30"/>
    <w:rsid w:val="008A5E90"/>
    <w:rsid w:val="008B007A"/>
    <w:rsid w:val="008B2980"/>
    <w:rsid w:val="008B2A61"/>
    <w:rsid w:val="008B4133"/>
    <w:rsid w:val="008B4CEA"/>
    <w:rsid w:val="008B4EE9"/>
    <w:rsid w:val="008B5B67"/>
    <w:rsid w:val="008B7592"/>
    <w:rsid w:val="008C07E9"/>
    <w:rsid w:val="008C18AB"/>
    <w:rsid w:val="008C2549"/>
    <w:rsid w:val="008C7302"/>
    <w:rsid w:val="008C7896"/>
    <w:rsid w:val="008D0D1C"/>
    <w:rsid w:val="008D2E3C"/>
    <w:rsid w:val="008D526D"/>
    <w:rsid w:val="008D5B3A"/>
    <w:rsid w:val="008D5D39"/>
    <w:rsid w:val="008D5E93"/>
    <w:rsid w:val="008D6BBF"/>
    <w:rsid w:val="008D70BB"/>
    <w:rsid w:val="008E1D2E"/>
    <w:rsid w:val="008E1ED8"/>
    <w:rsid w:val="008E2D24"/>
    <w:rsid w:val="008E6937"/>
    <w:rsid w:val="008E7A2A"/>
    <w:rsid w:val="008F0D47"/>
    <w:rsid w:val="008F17E2"/>
    <w:rsid w:val="008F21DF"/>
    <w:rsid w:val="008F4A71"/>
    <w:rsid w:val="008F4EB2"/>
    <w:rsid w:val="00903643"/>
    <w:rsid w:val="00903796"/>
    <w:rsid w:val="009038B1"/>
    <w:rsid w:val="00905574"/>
    <w:rsid w:val="00906CD7"/>
    <w:rsid w:val="00910ED7"/>
    <w:rsid w:val="00913DE2"/>
    <w:rsid w:val="00914876"/>
    <w:rsid w:val="00914C5B"/>
    <w:rsid w:val="009151DD"/>
    <w:rsid w:val="009153BA"/>
    <w:rsid w:val="00915521"/>
    <w:rsid w:val="00915833"/>
    <w:rsid w:val="00915CAF"/>
    <w:rsid w:val="00917FA5"/>
    <w:rsid w:val="00920D43"/>
    <w:rsid w:val="009220FF"/>
    <w:rsid w:val="00923D13"/>
    <w:rsid w:val="009241E3"/>
    <w:rsid w:val="00926053"/>
    <w:rsid w:val="00926AEE"/>
    <w:rsid w:val="00930A32"/>
    <w:rsid w:val="00930CE5"/>
    <w:rsid w:val="00932239"/>
    <w:rsid w:val="00932433"/>
    <w:rsid w:val="00933A8E"/>
    <w:rsid w:val="009501CE"/>
    <w:rsid w:val="00950D24"/>
    <w:rsid w:val="009516F2"/>
    <w:rsid w:val="009520C0"/>
    <w:rsid w:val="00952EAB"/>
    <w:rsid w:val="00954028"/>
    <w:rsid w:val="0095576D"/>
    <w:rsid w:val="00956AC6"/>
    <w:rsid w:val="00956AEF"/>
    <w:rsid w:val="00956E40"/>
    <w:rsid w:val="00960136"/>
    <w:rsid w:val="00961E6D"/>
    <w:rsid w:val="00962252"/>
    <w:rsid w:val="00964CCE"/>
    <w:rsid w:val="00966869"/>
    <w:rsid w:val="0096766A"/>
    <w:rsid w:val="00967E69"/>
    <w:rsid w:val="00970470"/>
    <w:rsid w:val="00970755"/>
    <w:rsid w:val="009736D0"/>
    <w:rsid w:val="0097544C"/>
    <w:rsid w:val="00976AC8"/>
    <w:rsid w:val="009774DE"/>
    <w:rsid w:val="009775BF"/>
    <w:rsid w:val="00980D1B"/>
    <w:rsid w:val="00981163"/>
    <w:rsid w:val="00982B67"/>
    <w:rsid w:val="0098698E"/>
    <w:rsid w:val="00991176"/>
    <w:rsid w:val="009928EA"/>
    <w:rsid w:val="00993172"/>
    <w:rsid w:val="0099318E"/>
    <w:rsid w:val="00994DCB"/>
    <w:rsid w:val="009971A4"/>
    <w:rsid w:val="00997753"/>
    <w:rsid w:val="009A0E6E"/>
    <w:rsid w:val="009A1A3C"/>
    <w:rsid w:val="009A241C"/>
    <w:rsid w:val="009A258D"/>
    <w:rsid w:val="009A4F47"/>
    <w:rsid w:val="009A6E09"/>
    <w:rsid w:val="009B0757"/>
    <w:rsid w:val="009B085F"/>
    <w:rsid w:val="009B2631"/>
    <w:rsid w:val="009B6428"/>
    <w:rsid w:val="009C054E"/>
    <w:rsid w:val="009C072C"/>
    <w:rsid w:val="009C26BF"/>
    <w:rsid w:val="009C3CE7"/>
    <w:rsid w:val="009C4AF0"/>
    <w:rsid w:val="009C5084"/>
    <w:rsid w:val="009C5B3A"/>
    <w:rsid w:val="009C5B7C"/>
    <w:rsid w:val="009C7179"/>
    <w:rsid w:val="009C73FF"/>
    <w:rsid w:val="009C75D0"/>
    <w:rsid w:val="009D06C6"/>
    <w:rsid w:val="009D0F7B"/>
    <w:rsid w:val="009D2C3A"/>
    <w:rsid w:val="009D68A3"/>
    <w:rsid w:val="009D7614"/>
    <w:rsid w:val="009E1A9D"/>
    <w:rsid w:val="009E2945"/>
    <w:rsid w:val="009E2BA0"/>
    <w:rsid w:val="009E32C5"/>
    <w:rsid w:val="009E41B4"/>
    <w:rsid w:val="009E47D2"/>
    <w:rsid w:val="009E4D95"/>
    <w:rsid w:val="009E5170"/>
    <w:rsid w:val="009E65C9"/>
    <w:rsid w:val="009E701D"/>
    <w:rsid w:val="009E797E"/>
    <w:rsid w:val="009F0159"/>
    <w:rsid w:val="009F016C"/>
    <w:rsid w:val="009F057C"/>
    <w:rsid w:val="009F0A1D"/>
    <w:rsid w:val="009F264C"/>
    <w:rsid w:val="009F418A"/>
    <w:rsid w:val="009F4EFF"/>
    <w:rsid w:val="009F7661"/>
    <w:rsid w:val="00A01372"/>
    <w:rsid w:val="00A0199B"/>
    <w:rsid w:val="00A021FE"/>
    <w:rsid w:val="00A026D7"/>
    <w:rsid w:val="00A02E77"/>
    <w:rsid w:val="00A033BC"/>
    <w:rsid w:val="00A04D13"/>
    <w:rsid w:val="00A0772D"/>
    <w:rsid w:val="00A10D12"/>
    <w:rsid w:val="00A122F3"/>
    <w:rsid w:val="00A12E29"/>
    <w:rsid w:val="00A12F3E"/>
    <w:rsid w:val="00A130E0"/>
    <w:rsid w:val="00A1326F"/>
    <w:rsid w:val="00A14407"/>
    <w:rsid w:val="00A14BA7"/>
    <w:rsid w:val="00A16E0F"/>
    <w:rsid w:val="00A20020"/>
    <w:rsid w:val="00A204F4"/>
    <w:rsid w:val="00A20CE0"/>
    <w:rsid w:val="00A22D9A"/>
    <w:rsid w:val="00A2319E"/>
    <w:rsid w:val="00A2510E"/>
    <w:rsid w:val="00A255FD"/>
    <w:rsid w:val="00A25B05"/>
    <w:rsid w:val="00A25C6B"/>
    <w:rsid w:val="00A262DD"/>
    <w:rsid w:val="00A26830"/>
    <w:rsid w:val="00A26D6C"/>
    <w:rsid w:val="00A3277D"/>
    <w:rsid w:val="00A34A03"/>
    <w:rsid w:val="00A35003"/>
    <w:rsid w:val="00A35D1C"/>
    <w:rsid w:val="00A37276"/>
    <w:rsid w:val="00A44D4F"/>
    <w:rsid w:val="00A45EE6"/>
    <w:rsid w:val="00A46806"/>
    <w:rsid w:val="00A519BE"/>
    <w:rsid w:val="00A51E0D"/>
    <w:rsid w:val="00A53D6E"/>
    <w:rsid w:val="00A56A3F"/>
    <w:rsid w:val="00A6079D"/>
    <w:rsid w:val="00A616A6"/>
    <w:rsid w:val="00A6210E"/>
    <w:rsid w:val="00A62FCF"/>
    <w:rsid w:val="00A6383D"/>
    <w:rsid w:val="00A6388E"/>
    <w:rsid w:val="00A63ABA"/>
    <w:rsid w:val="00A6457C"/>
    <w:rsid w:val="00A65635"/>
    <w:rsid w:val="00A65CBF"/>
    <w:rsid w:val="00A672C6"/>
    <w:rsid w:val="00A70CC6"/>
    <w:rsid w:val="00A73A3F"/>
    <w:rsid w:val="00A74A9F"/>
    <w:rsid w:val="00A764C5"/>
    <w:rsid w:val="00A76517"/>
    <w:rsid w:val="00A76614"/>
    <w:rsid w:val="00A76A13"/>
    <w:rsid w:val="00A8044A"/>
    <w:rsid w:val="00A80ABC"/>
    <w:rsid w:val="00A812D8"/>
    <w:rsid w:val="00A81B3D"/>
    <w:rsid w:val="00A81C4E"/>
    <w:rsid w:val="00A833A3"/>
    <w:rsid w:val="00A8347F"/>
    <w:rsid w:val="00A85DBA"/>
    <w:rsid w:val="00A86FAE"/>
    <w:rsid w:val="00A87BFF"/>
    <w:rsid w:val="00A9001C"/>
    <w:rsid w:val="00A90E70"/>
    <w:rsid w:val="00A91CB7"/>
    <w:rsid w:val="00A9289F"/>
    <w:rsid w:val="00A92938"/>
    <w:rsid w:val="00A9404E"/>
    <w:rsid w:val="00A94DB2"/>
    <w:rsid w:val="00A955A3"/>
    <w:rsid w:val="00A95F39"/>
    <w:rsid w:val="00A96DA6"/>
    <w:rsid w:val="00AA239B"/>
    <w:rsid w:val="00AA24B0"/>
    <w:rsid w:val="00AA4934"/>
    <w:rsid w:val="00AB0404"/>
    <w:rsid w:val="00AB1D3F"/>
    <w:rsid w:val="00AB1F90"/>
    <w:rsid w:val="00AB258E"/>
    <w:rsid w:val="00AB2C1C"/>
    <w:rsid w:val="00AB364B"/>
    <w:rsid w:val="00AB545D"/>
    <w:rsid w:val="00AC0479"/>
    <w:rsid w:val="00AC0955"/>
    <w:rsid w:val="00AC0E8D"/>
    <w:rsid w:val="00AC2346"/>
    <w:rsid w:val="00AC23F9"/>
    <w:rsid w:val="00AC31B8"/>
    <w:rsid w:val="00AC3870"/>
    <w:rsid w:val="00AC400E"/>
    <w:rsid w:val="00AC443B"/>
    <w:rsid w:val="00AC46E4"/>
    <w:rsid w:val="00AC4C84"/>
    <w:rsid w:val="00AC56A4"/>
    <w:rsid w:val="00AC5A95"/>
    <w:rsid w:val="00AC5C20"/>
    <w:rsid w:val="00AC61AC"/>
    <w:rsid w:val="00AC6D29"/>
    <w:rsid w:val="00AD0E56"/>
    <w:rsid w:val="00AD1771"/>
    <w:rsid w:val="00AD1B27"/>
    <w:rsid w:val="00AD201D"/>
    <w:rsid w:val="00AD41E9"/>
    <w:rsid w:val="00AD6128"/>
    <w:rsid w:val="00AD758D"/>
    <w:rsid w:val="00AD7687"/>
    <w:rsid w:val="00AE0028"/>
    <w:rsid w:val="00AE3244"/>
    <w:rsid w:val="00AE3DD6"/>
    <w:rsid w:val="00AE5343"/>
    <w:rsid w:val="00AE6618"/>
    <w:rsid w:val="00AF02E7"/>
    <w:rsid w:val="00AF26B4"/>
    <w:rsid w:val="00AF2A4C"/>
    <w:rsid w:val="00AF45A3"/>
    <w:rsid w:val="00AF45C5"/>
    <w:rsid w:val="00AF4D11"/>
    <w:rsid w:val="00AF57B9"/>
    <w:rsid w:val="00AF57E5"/>
    <w:rsid w:val="00AF6BFC"/>
    <w:rsid w:val="00AF6F1C"/>
    <w:rsid w:val="00B00C2A"/>
    <w:rsid w:val="00B00E20"/>
    <w:rsid w:val="00B03A38"/>
    <w:rsid w:val="00B06CDF"/>
    <w:rsid w:val="00B07661"/>
    <w:rsid w:val="00B101C7"/>
    <w:rsid w:val="00B10BA1"/>
    <w:rsid w:val="00B10C15"/>
    <w:rsid w:val="00B11906"/>
    <w:rsid w:val="00B146A3"/>
    <w:rsid w:val="00B159A3"/>
    <w:rsid w:val="00B15D42"/>
    <w:rsid w:val="00B16852"/>
    <w:rsid w:val="00B20B5C"/>
    <w:rsid w:val="00B211F2"/>
    <w:rsid w:val="00B217AB"/>
    <w:rsid w:val="00B2207F"/>
    <w:rsid w:val="00B2386E"/>
    <w:rsid w:val="00B24DD3"/>
    <w:rsid w:val="00B304F5"/>
    <w:rsid w:val="00B30996"/>
    <w:rsid w:val="00B31899"/>
    <w:rsid w:val="00B31C4C"/>
    <w:rsid w:val="00B31E11"/>
    <w:rsid w:val="00B3232F"/>
    <w:rsid w:val="00B35413"/>
    <w:rsid w:val="00B36709"/>
    <w:rsid w:val="00B404A5"/>
    <w:rsid w:val="00B40EBF"/>
    <w:rsid w:val="00B412D5"/>
    <w:rsid w:val="00B41CF5"/>
    <w:rsid w:val="00B4269B"/>
    <w:rsid w:val="00B42D78"/>
    <w:rsid w:val="00B42EC0"/>
    <w:rsid w:val="00B4332F"/>
    <w:rsid w:val="00B435CF"/>
    <w:rsid w:val="00B43F0B"/>
    <w:rsid w:val="00B44DDF"/>
    <w:rsid w:val="00B47AF4"/>
    <w:rsid w:val="00B50ACC"/>
    <w:rsid w:val="00B51237"/>
    <w:rsid w:val="00B51465"/>
    <w:rsid w:val="00B52903"/>
    <w:rsid w:val="00B53038"/>
    <w:rsid w:val="00B5390E"/>
    <w:rsid w:val="00B558B3"/>
    <w:rsid w:val="00B60112"/>
    <w:rsid w:val="00B60F7F"/>
    <w:rsid w:val="00B62D7B"/>
    <w:rsid w:val="00B64595"/>
    <w:rsid w:val="00B64DE9"/>
    <w:rsid w:val="00B67134"/>
    <w:rsid w:val="00B67C82"/>
    <w:rsid w:val="00B70640"/>
    <w:rsid w:val="00B7177E"/>
    <w:rsid w:val="00B72042"/>
    <w:rsid w:val="00B723C4"/>
    <w:rsid w:val="00B7244F"/>
    <w:rsid w:val="00B738DB"/>
    <w:rsid w:val="00B745F5"/>
    <w:rsid w:val="00B74F5F"/>
    <w:rsid w:val="00B766C2"/>
    <w:rsid w:val="00B767CB"/>
    <w:rsid w:val="00B86D59"/>
    <w:rsid w:val="00B87CDE"/>
    <w:rsid w:val="00B87F52"/>
    <w:rsid w:val="00B9313C"/>
    <w:rsid w:val="00B9451C"/>
    <w:rsid w:val="00B976AF"/>
    <w:rsid w:val="00BA05B0"/>
    <w:rsid w:val="00BA0E6E"/>
    <w:rsid w:val="00BA3771"/>
    <w:rsid w:val="00BA3B6C"/>
    <w:rsid w:val="00BA60A8"/>
    <w:rsid w:val="00BA6A73"/>
    <w:rsid w:val="00BA76A5"/>
    <w:rsid w:val="00BA79E8"/>
    <w:rsid w:val="00BB00CC"/>
    <w:rsid w:val="00BB0543"/>
    <w:rsid w:val="00BB0E56"/>
    <w:rsid w:val="00BB2D83"/>
    <w:rsid w:val="00BB4344"/>
    <w:rsid w:val="00BB7688"/>
    <w:rsid w:val="00BC0D40"/>
    <w:rsid w:val="00BC1FFB"/>
    <w:rsid w:val="00BC51C0"/>
    <w:rsid w:val="00BC6CCD"/>
    <w:rsid w:val="00BC7951"/>
    <w:rsid w:val="00BD02D1"/>
    <w:rsid w:val="00BD1411"/>
    <w:rsid w:val="00BD16D8"/>
    <w:rsid w:val="00BD25CC"/>
    <w:rsid w:val="00BD392D"/>
    <w:rsid w:val="00BD4050"/>
    <w:rsid w:val="00BD5C88"/>
    <w:rsid w:val="00BD6B91"/>
    <w:rsid w:val="00BD77C8"/>
    <w:rsid w:val="00BE0F4E"/>
    <w:rsid w:val="00BE3E53"/>
    <w:rsid w:val="00BE4821"/>
    <w:rsid w:val="00BE5E15"/>
    <w:rsid w:val="00BE679C"/>
    <w:rsid w:val="00BF02E4"/>
    <w:rsid w:val="00BF18B4"/>
    <w:rsid w:val="00BF5E2D"/>
    <w:rsid w:val="00BF6C6E"/>
    <w:rsid w:val="00BF788D"/>
    <w:rsid w:val="00C000E6"/>
    <w:rsid w:val="00C00D13"/>
    <w:rsid w:val="00C015DE"/>
    <w:rsid w:val="00C0285D"/>
    <w:rsid w:val="00C02E75"/>
    <w:rsid w:val="00C02EC5"/>
    <w:rsid w:val="00C05196"/>
    <w:rsid w:val="00C05FE7"/>
    <w:rsid w:val="00C06BC2"/>
    <w:rsid w:val="00C06FA7"/>
    <w:rsid w:val="00C07478"/>
    <w:rsid w:val="00C10A6B"/>
    <w:rsid w:val="00C1152E"/>
    <w:rsid w:val="00C1381E"/>
    <w:rsid w:val="00C138B5"/>
    <w:rsid w:val="00C157EB"/>
    <w:rsid w:val="00C1617A"/>
    <w:rsid w:val="00C2151F"/>
    <w:rsid w:val="00C22159"/>
    <w:rsid w:val="00C23AC7"/>
    <w:rsid w:val="00C23EC5"/>
    <w:rsid w:val="00C273B6"/>
    <w:rsid w:val="00C302F2"/>
    <w:rsid w:val="00C31CA4"/>
    <w:rsid w:val="00C342AB"/>
    <w:rsid w:val="00C40F9B"/>
    <w:rsid w:val="00C41823"/>
    <w:rsid w:val="00C42EA2"/>
    <w:rsid w:val="00C43994"/>
    <w:rsid w:val="00C44369"/>
    <w:rsid w:val="00C44ED6"/>
    <w:rsid w:val="00C46303"/>
    <w:rsid w:val="00C467BD"/>
    <w:rsid w:val="00C50D00"/>
    <w:rsid w:val="00C51354"/>
    <w:rsid w:val="00C513EF"/>
    <w:rsid w:val="00C51820"/>
    <w:rsid w:val="00C5383A"/>
    <w:rsid w:val="00C54963"/>
    <w:rsid w:val="00C54AE0"/>
    <w:rsid w:val="00C551F9"/>
    <w:rsid w:val="00C5634E"/>
    <w:rsid w:val="00C603B7"/>
    <w:rsid w:val="00C60AD5"/>
    <w:rsid w:val="00C6139A"/>
    <w:rsid w:val="00C61844"/>
    <w:rsid w:val="00C61EAC"/>
    <w:rsid w:val="00C61EFE"/>
    <w:rsid w:val="00C63681"/>
    <w:rsid w:val="00C64A88"/>
    <w:rsid w:val="00C65725"/>
    <w:rsid w:val="00C65ED1"/>
    <w:rsid w:val="00C702EC"/>
    <w:rsid w:val="00C73565"/>
    <w:rsid w:val="00C74521"/>
    <w:rsid w:val="00C75EAA"/>
    <w:rsid w:val="00C76581"/>
    <w:rsid w:val="00C76D55"/>
    <w:rsid w:val="00C81985"/>
    <w:rsid w:val="00C823C8"/>
    <w:rsid w:val="00C82AF7"/>
    <w:rsid w:val="00C83062"/>
    <w:rsid w:val="00C8541F"/>
    <w:rsid w:val="00C86B60"/>
    <w:rsid w:val="00C8757B"/>
    <w:rsid w:val="00C878CD"/>
    <w:rsid w:val="00C87F13"/>
    <w:rsid w:val="00C91022"/>
    <w:rsid w:val="00C91F28"/>
    <w:rsid w:val="00C93F6F"/>
    <w:rsid w:val="00C94D2E"/>
    <w:rsid w:val="00C962C8"/>
    <w:rsid w:val="00C974F1"/>
    <w:rsid w:val="00C97A15"/>
    <w:rsid w:val="00CA0178"/>
    <w:rsid w:val="00CA055A"/>
    <w:rsid w:val="00CA0E08"/>
    <w:rsid w:val="00CA13F3"/>
    <w:rsid w:val="00CA2A7D"/>
    <w:rsid w:val="00CA3B18"/>
    <w:rsid w:val="00CA50EB"/>
    <w:rsid w:val="00CA5F2F"/>
    <w:rsid w:val="00CA5FC3"/>
    <w:rsid w:val="00CA62B4"/>
    <w:rsid w:val="00CB19A2"/>
    <w:rsid w:val="00CB306E"/>
    <w:rsid w:val="00CB3993"/>
    <w:rsid w:val="00CB4C4F"/>
    <w:rsid w:val="00CB4C5C"/>
    <w:rsid w:val="00CB6E89"/>
    <w:rsid w:val="00CC01C9"/>
    <w:rsid w:val="00CC043C"/>
    <w:rsid w:val="00CC0F80"/>
    <w:rsid w:val="00CC111C"/>
    <w:rsid w:val="00CC699F"/>
    <w:rsid w:val="00CC6E1D"/>
    <w:rsid w:val="00CC704B"/>
    <w:rsid w:val="00CD68BF"/>
    <w:rsid w:val="00CD74C2"/>
    <w:rsid w:val="00CE0DDD"/>
    <w:rsid w:val="00CE1176"/>
    <w:rsid w:val="00CE122C"/>
    <w:rsid w:val="00CE1867"/>
    <w:rsid w:val="00CE24A3"/>
    <w:rsid w:val="00CE5C9E"/>
    <w:rsid w:val="00CE7176"/>
    <w:rsid w:val="00CF39D4"/>
    <w:rsid w:val="00CF467A"/>
    <w:rsid w:val="00CF56A5"/>
    <w:rsid w:val="00CF69BB"/>
    <w:rsid w:val="00D00FE1"/>
    <w:rsid w:val="00D01669"/>
    <w:rsid w:val="00D017EB"/>
    <w:rsid w:val="00D01B5A"/>
    <w:rsid w:val="00D028FF"/>
    <w:rsid w:val="00D02E9D"/>
    <w:rsid w:val="00D04E7B"/>
    <w:rsid w:val="00D0606B"/>
    <w:rsid w:val="00D0642E"/>
    <w:rsid w:val="00D07AC0"/>
    <w:rsid w:val="00D119E8"/>
    <w:rsid w:val="00D11AE5"/>
    <w:rsid w:val="00D12265"/>
    <w:rsid w:val="00D12871"/>
    <w:rsid w:val="00D132DB"/>
    <w:rsid w:val="00D13BEE"/>
    <w:rsid w:val="00D13F6F"/>
    <w:rsid w:val="00D1491C"/>
    <w:rsid w:val="00D15317"/>
    <w:rsid w:val="00D16557"/>
    <w:rsid w:val="00D1758A"/>
    <w:rsid w:val="00D20D75"/>
    <w:rsid w:val="00D22FAB"/>
    <w:rsid w:val="00D2378E"/>
    <w:rsid w:val="00D24A2D"/>
    <w:rsid w:val="00D25BBB"/>
    <w:rsid w:val="00D2667D"/>
    <w:rsid w:val="00D30641"/>
    <w:rsid w:val="00D3639E"/>
    <w:rsid w:val="00D404B6"/>
    <w:rsid w:val="00D47D5B"/>
    <w:rsid w:val="00D47DBD"/>
    <w:rsid w:val="00D50B07"/>
    <w:rsid w:val="00D51053"/>
    <w:rsid w:val="00D52717"/>
    <w:rsid w:val="00D5296D"/>
    <w:rsid w:val="00D53D20"/>
    <w:rsid w:val="00D547AB"/>
    <w:rsid w:val="00D5528B"/>
    <w:rsid w:val="00D573E9"/>
    <w:rsid w:val="00D61223"/>
    <w:rsid w:val="00D63ADE"/>
    <w:rsid w:val="00D66C01"/>
    <w:rsid w:val="00D70C1D"/>
    <w:rsid w:val="00D731C6"/>
    <w:rsid w:val="00D733E4"/>
    <w:rsid w:val="00D74099"/>
    <w:rsid w:val="00D74ADF"/>
    <w:rsid w:val="00D75D9B"/>
    <w:rsid w:val="00D76B2C"/>
    <w:rsid w:val="00D7794A"/>
    <w:rsid w:val="00D8064C"/>
    <w:rsid w:val="00D80CEB"/>
    <w:rsid w:val="00D834C2"/>
    <w:rsid w:val="00D83540"/>
    <w:rsid w:val="00D83785"/>
    <w:rsid w:val="00D8697E"/>
    <w:rsid w:val="00D876C4"/>
    <w:rsid w:val="00D903C8"/>
    <w:rsid w:val="00D9189F"/>
    <w:rsid w:val="00D92A77"/>
    <w:rsid w:val="00D93634"/>
    <w:rsid w:val="00D939F5"/>
    <w:rsid w:val="00D9782F"/>
    <w:rsid w:val="00DA007A"/>
    <w:rsid w:val="00DA0BB7"/>
    <w:rsid w:val="00DA74D4"/>
    <w:rsid w:val="00DA779B"/>
    <w:rsid w:val="00DA783C"/>
    <w:rsid w:val="00DB1047"/>
    <w:rsid w:val="00DB200D"/>
    <w:rsid w:val="00DB20E0"/>
    <w:rsid w:val="00DB238D"/>
    <w:rsid w:val="00DB2691"/>
    <w:rsid w:val="00DB29BC"/>
    <w:rsid w:val="00DB2B9E"/>
    <w:rsid w:val="00DB475D"/>
    <w:rsid w:val="00DB532D"/>
    <w:rsid w:val="00DB58FC"/>
    <w:rsid w:val="00DB6454"/>
    <w:rsid w:val="00DC1AE2"/>
    <w:rsid w:val="00DC21C7"/>
    <w:rsid w:val="00DC34F1"/>
    <w:rsid w:val="00DC4192"/>
    <w:rsid w:val="00DC484B"/>
    <w:rsid w:val="00DC7386"/>
    <w:rsid w:val="00DD0B8E"/>
    <w:rsid w:val="00DD1C0D"/>
    <w:rsid w:val="00DD216D"/>
    <w:rsid w:val="00DD26CF"/>
    <w:rsid w:val="00DD342C"/>
    <w:rsid w:val="00DD4747"/>
    <w:rsid w:val="00DD56F4"/>
    <w:rsid w:val="00DD5F83"/>
    <w:rsid w:val="00DD67CF"/>
    <w:rsid w:val="00DD6C33"/>
    <w:rsid w:val="00DD7E97"/>
    <w:rsid w:val="00DE0F90"/>
    <w:rsid w:val="00DE1385"/>
    <w:rsid w:val="00DE14DD"/>
    <w:rsid w:val="00DE2AAD"/>
    <w:rsid w:val="00DE4291"/>
    <w:rsid w:val="00DE638C"/>
    <w:rsid w:val="00DF0A2F"/>
    <w:rsid w:val="00DF1457"/>
    <w:rsid w:val="00DF1562"/>
    <w:rsid w:val="00DF3413"/>
    <w:rsid w:val="00DF4AB4"/>
    <w:rsid w:val="00DF605F"/>
    <w:rsid w:val="00DF7395"/>
    <w:rsid w:val="00E00547"/>
    <w:rsid w:val="00E01AB9"/>
    <w:rsid w:val="00E0387D"/>
    <w:rsid w:val="00E03D02"/>
    <w:rsid w:val="00E06237"/>
    <w:rsid w:val="00E06CC1"/>
    <w:rsid w:val="00E06F06"/>
    <w:rsid w:val="00E07C4A"/>
    <w:rsid w:val="00E07DFD"/>
    <w:rsid w:val="00E10424"/>
    <w:rsid w:val="00E1234F"/>
    <w:rsid w:val="00E12D4C"/>
    <w:rsid w:val="00E12FE4"/>
    <w:rsid w:val="00E1357A"/>
    <w:rsid w:val="00E1495D"/>
    <w:rsid w:val="00E14DB7"/>
    <w:rsid w:val="00E1587F"/>
    <w:rsid w:val="00E200C8"/>
    <w:rsid w:val="00E210B9"/>
    <w:rsid w:val="00E211BC"/>
    <w:rsid w:val="00E22D67"/>
    <w:rsid w:val="00E23715"/>
    <w:rsid w:val="00E262B2"/>
    <w:rsid w:val="00E26612"/>
    <w:rsid w:val="00E272F1"/>
    <w:rsid w:val="00E31783"/>
    <w:rsid w:val="00E319EA"/>
    <w:rsid w:val="00E3509E"/>
    <w:rsid w:val="00E3632E"/>
    <w:rsid w:val="00E36AB9"/>
    <w:rsid w:val="00E36C9D"/>
    <w:rsid w:val="00E36F1B"/>
    <w:rsid w:val="00E3752E"/>
    <w:rsid w:val="00E43B93"/>
    <w:rsid w:val="00E44CF5"/>
    <w:rsid w:val="00E45788"/>
    <w:rsid w:val="00E4600C"/>
    <w:rsid w:val="00E526E7"/>
    <w:rsid w:val="00E52F86"/>
    <w:rsid w:val="00E55490"/>
    <w:rsid w:val="00E56D51"/>
    <w:rsid w:val="00E574B9"/>
    <w:rsid w:val="00E62629"/>
    <w:rsid w:val="00E63779"/>
    <w:rsid w:val="00E64757"/>
    <w:rsid w:val="00E66307"/>
    <w:rsid w:val="00E708AD"/>
    <w:rsid w:val="00E7248A"/>
    <w:rsid w:val="00E73569"/>
    <w:rsid w:val="00E74042"/>
    <w:rsid w:val="00E7461A"/>
    <w:rsid w:val="00E746A8"/>
    <w:rsid w:val="00E76D86"/>
    <w:rsid w:val="00E76F67"/>
    <w:rsid w:val="00E80585"/>
    <w:rsid w:val="00E80675"/>
    <w:rsid w:val="00E806F6"/>
    <w:rsid w:val="00E80D4A"/>
    <w:rsid w:val="00E82269"/>
    <w:rsid w:val="00E82E29"/>
    <w:rsid w:val="00E83A73"/>
    <w:rsid w:val="00E8467B"/>
    <w:rsid w:val="00E85372"/>
    <w:rsid w:val="00E8582C"/>
    <w:rsid w:val="00E85D90"/>
    <w:rsid w:val="00E8683B"/>
    <w:rsid w:val="00E877A3"/>
    <w:rsid w:val="00E87958"/>
    <w:rsid w:val="00E9063E"/>
    <w:rsid w:val="00E90D19"/>
    <w:rsid w:val="00E91690"/>
    <w:rsid w:val="00E91BA0"/>
    <w:rsid w:val="00E9665D"/>
    <w:rsid w:val="00E96CD0"/>
    <w:rsid w:val="00EA0747"/>
    <w:rsid w:val="00EA234D"/>
    <w:rsid w:val="00EA5ABB"/>
    <w:rsid w:val="00EA6A6E"/>
    <w:rsid w:val="00EB2118"/>
    <w:rsid w:val="00EB695E"/>
    <w:rsid w:val="00EB7343"/>
    <w:rsid w:val="00EB738E"/>
    <w:rsid w:val="00EB7A9C"/>
    <w:rsid w:val="00EC0A0E"/>
    <w:rsid w:val="00EC1E6A"/>
    <w:rsid w:val="00EC28C0"/>
    <w:rsid w:val="00EC4864"/>
    <w:rsid w:val="00EC4E06"/>
    <w:rsid w:val="00EC7047"/>
    <w:rsid w:val="00ED01AD"/>
    <w:rsid w:val="00ED171B"/>
    <w:rsid w:val="00ED2CBC"/>
    <w:rsid w:val="00ED55DC"/>
    <w:rsid w:val="00ED77BF"/>
    <w:rsid w:val="00EE149F"/>
    <w:rsid w:val="00EE1FFA"/>
    <w:rsid w:val="00EE35A8"/>
    <w:rsid w:val="00EE4A75"/>
    <w:rsid w:val="00EE58C9"/>
    <w:rsid w:val="00EE77D1"/>
    <w:rsid w:val="00EF0259"/>
    <w:rsid w:val="00EF0954"/>
    <w:rsid w:val="00EF6306"/>
    <w:rsid w:val="00EF6ED8"/>
    <w:rsid w:val="00F01C66"/>
    <w:rsid w:val="00F033AD"/>
    <w:rsid w:val="00F034DA"/>
    <w:rsid w:val="00F0381D"/>
    <w:rsid w:val="00F04633"/>
    <w:rsid w:val="00F06518"/>
    <w:rsid w:val="00F067F9"/>
    <w:rsid w:val="00F07023"/>
    <w:rsid w:val="00F070FD"/>
    <w:rsid w:val="00F079F0"/>
    <w:rsid w:val="00F10476"/>
    <w:rsid w:val="00F10852"/>
    <w:rsid w:val="00F109EF"/>
    <w:rsid w:val="00F11EA2"/>
    <w:rsid w:val="00F120EC"/>
    <w:rsid w:val="00F13BA8"/>
    <w:rsid w:val="00F149BB"/>
    <w:rsid w:val="00F1611D"/>
    <w:rsid w:val="00F202E3"/>
    <w:rsid w:val="00F20D97"/>
    <w:rsid w:val="00F21D13"/>
    <w:rsid w:val="00F22262"/>
    <w:rsid w:val="00F22356"/>
    <w:rsid w:val="00F22E7E"/>
    <w:rsid w:val="00F22F7C"/>
    <w:rsid w:val="00F254BB"/>
    <w:rsid w:val="00F321E9"/>
    <w:rsid w:val="00F32FF0"/>
    <w:rsid w:val="00F347B3"/>
    <w:rsid w:val="00F34D8F"/>
    <w:rsid w:val="00F34EB6"/>
    <w:rsid w:val="00F35570"/>
    <w:rsid w:val="00F36EEA"/>
    <w:rsid w:val="00F4010D"/>
    <w:rsid w:val="00F40DF9"/>
    <w:rsid w:val="00F43949"/>
    <w:rsid w:val="00F45041"/>
    <w:rsid w:val="00F46066"/>
    <w:rsid w:val="00F47D54"/>
    <w:rsid w:val="00F54B48"/>
    <w:rsid w:val="00F54E7F"/>
    <w:rsid w:val="00F576C3"/>
    <w:rsid w:val="00F57CCC"/>
    <w:rsid w:val="00F609D1"/>
    <w:rsid w:val="00F6253C"/>
    <w:rsid w:val="00F6478B"/>
    <w:rsid w:val="00F64CF1"/>
    <w:rsid w:val="00F6555A"/>
    <w:rsid w:val="00F656C0"/>
    <w:rsid w:val="00F666E7"/>
    <w:rsid w:val="00F7012A"/>
    <w:rsid w:val="00F73202"/>
    <w:rsid w:val="00F73399"/>
    <w:rsid w:val="00F74CEE"/>
    <w:rsid w:val="00F75327"/>
    <w:rsid w:val="00F802C3"/>
    <w:rsid w:val="00F8073B"/>
    <w:rsid w:val="00F81D55"/>
    <w:rsid w:val="00F8247D"/>
    <w:rsid w:val="00F84C2E"/>
    <w:rsid w:val="00F86624"/>
    <w:rsid w:val="00F867DA"/>
    <w:rsid w:val="00F86F48"/>
    <w:rsid w:val="00F86FC0"/>
    <w:rsid w:val="00F872DB"/>
    <w:rsid w:val="00F87F17"/>
    <w:rsid w:val="00F90209"/>
    <w:rsid w:val="00F91FBD"/>
    <w:rsid w:val="00F94472"/>
    <w:rsid w:val="00F94C27"/>
    <w:rsid w:val="00F973B5"/>
    <w:rsid w:val="00F97608"/>
    <w:rsid w:val="00FA0562"/>
    <w:rsid w:val="00FA0780"/>
    <w:rsid w:val="00FA1053"/>
    <w:rsid w:val="00FA198D"/>
    <w:rsid w:val="00FA1A03"/>
    <w:rsid w:val="00FA1BDE"/>
    <w:rsid w:val="00FA4C99"/>
    <w:rsid w:val="00FB007A"/>
    <w:rsid w:val="00FB1053"/>
    <w:rsid w:val="00FB6377"/>
    <w:rsid w:val="00FB67F1"/>
    <w:rsid w:val="00FB6873"/>
    <w:rsid w:val="00FB7F8C"/>
    <w:rsid w:val="00FC0733"/>
    <w:rsid w:val="00FC2396"/>
    <w:rsid w:val="00FC2B1E"/>
    <w:rsid w:val="00FC4C61"/>
    <w:rsid w:val="00FC55D1"/>
    <w:rsid w:val="00FC5823"/>
    <w:rsid w:val="00FC5B32"/>
    <w:rsid w:val="00FC694B"/>
    <w:rsid w:val="00FC7474"/>
    <w:rsid w:val="00FC7E21"/>
    <w:rsid w:val="00FD05BA"/>
    <w:rsid w:val="00FD06B6"/>
    <w:rsid w:val="00FD08CB"/>
    <w:rsid w:val="00FD3E01"/>
    <w:rsid w:val="00FD59B1"/>
    <w:rsid w:val="00FD5C4D"/>
    <w:rsid w:val="00FD6D2F"/>
    <w:rsid w:val="00FE04A9"/>
    <w:rsid w:val="00FE23D7"/>
    <w:rsid w:val="00FE3BA0"/>
    <w:rsid w:val="00FE3FEF"/>
    <w:rsid w:val="00FE4F3A"/>
    <w:rsid w:val="00FE5C50"/>
    <w:rsid w:val="00FE5E8D"/>
    <w:rsid w:val="00FE6ADF"/>
    <w:rsid w:val="00FE6E5D"/>
    <w:rsid w:val="00FF0DDC"/>
    <w:rsid w:val="00FF2C15"/>
    <w:rsid w:val="00FF3146"/>
    <w:rsid w:val="00FF32E9"/>
    <w:rsid w:val="00FF335D"/>
    <w:rsid w:val="00FF4D92"/>
    <w:rsid w:val="00FF6ED9"/>
    <w:rsid w:val="00FF781A"/>
    <w:rsid w:val="00FF78B9"/>
    <w:rsid w:val="00FF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E0CCF"/>
  <w15:docId w15:val="{C04C3E34-8742-4D65-AC51-7780E68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3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99"/>
    <w:qFormat/>
    <w:locked/>
    <w:rsid w:val="00722D9B"/>
    <w:rPr>
      <w:rFonts w:ascii="Times New Roman" w:eastAsia="Times New Roman" w:hAnsi="Times New Roman"/>
    </w:rPr>
  </w:style>
  <w:style w:type="character" w:styleId="CommentReference">
    <w:name w:val="annotation reference"/>
    <w:basedOn w:val="DefaultParagraphFont"/>
    <w:uiPriority w:val="99"/>
    <w:semiHidden/>
    <w:unhideWhenUsed/>
    <w:rsid w:val="005A2F9F"/>
    <w:rPr>
      <w:sz w:val="16"/>
      <w:szCs w:val="16"/>
    </w:rPr>
  </w:style>
  <w:style w:type="paragraph" w:styleId="CommentText">
    <w:name w:val="annotation text"/>
    <w:basedOn w:val="Normal"/>
    <w:link w:val="CommentTextChar"/>
    <w:uiPriority w:val="99"/>
    <w:unhideWhenUsed/>
    <w:rsid w:val="005A2F9F"/>
  </w:style>
  <w:style w:type="character" w:customStyle="1" w:styleId="CommentTextChar">
    <w:name w:val="Comment Text Char"/>
    <w:basedOn w:val="DefaultParagraphFont"/>
    <w:link w:val="CommentText"/>
    <w:uiPriority w:val="99"/>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semiHidden/>
    <w:unhideWhenUsed/>
    <w:rsid w:val="008960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91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undp.org/projects/0009306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open.undp.org/projects/00080521" TargetMode="External"/><Relationship Id="rId17" Type="http://schemas.openxmlformats.org/officeDocument/2006/relationships/hyperlink" Target="http://web.undp.org/evaluation/guideline/documents/PDF/UNDP_Evaluation_Guidelines.pdf" TargetMode="External"/><Relationship Id="rId2" Type="http://schemas.openxmlformats.org/officeDocument/2006/relationships/customXml" Target="../customXml/item2.xml"/><Relationship Id="rId16" Type="http://schemas.openxmlformats.org/officeDocument/2006/relationships/hyperlink" Target="http://www.unevaluation.org/document/detail/1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eb.undp.org/evaluation/guideline/index.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eb.undp.org/evaluation/guideline/documents/PDF/UNDP_Evaluation_Guidelines.pdf" TargetMode="External"/><Relationship Id="rId4"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A6259CB-0D2C-4AA5-B391-BEE44CD887D2}"/>
      </w:docPartPr>
      <w:docPartBody>
        <w:p w:rsidR="005B5175" w:rsidRDefault="00B731C0">
          <w:r w:rsidRPr="0024081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918A4"/>
    <w:rsid w:val="000C19A6"/>
    <w:rsid w:val="00103229"/>
    <w:rsid w:val="00147C27"/>
    <w:rsid w:val="001514A6"/>
    <w:rsid w:val="001879CB"/>
    <w:rsid w:val="001C46F1"/>
    <w:rsid w:val="001D5E01"/>
    <w:rsid w:val="002259F6"/>
    <w:rsid w:val="002469C7"/>
    <w:rsid w:val="00253DD8"/>
    <w:rsid w:val="002A58F5"/>
    <w:rsid w:val="00304F82"/>
    <w:rsid w:val="003220CA"/>
    <w:rsid w:val="0033530C"/>
    <w:rsid w:val="00352870"/>
    <w:rsid w:val="00375322"/>
    <w:rsid w:val="00377FA8"/>
    <w:rsid w:val="00395938"/>
    <w:rsid w:val="003D5900"/>
    <w:rsid w:val="00436E59"/>
    <w:rsid w:val="0047205F"/>
    <w:rsid w:val="004741BF"/>
    <w:rsid w:val="004C163B"/>
    <w:rsid w:val="004E2BA4"/>
    <w:rsid w:val="004E6E75"/>
    <w:rsid w:val="005100F7"/>
    <w:rsid w:val="005B5175"/>
    <w:rsid w:val="00610026"/>
    <w:rsid w:val="006552DA"/>
    <w:rsid w:val="00701734"/>
    <w:rsid w:val="0071305F"/>
    <w:rsid w:val="00716C5E"/>
    <w:rsid w:val="0073463C"/>
    <w:rsid w:val="00781169"/>
    <w:rsid w:val="008038EE"/>
    <w:rsid w:val="008139E3"/>
    <w:rsid w:val="00832040"/>
    <w:rsid w:val="008342F9"/>
    <w:rsid w:val="00876711"/>
    <w:rsid w:val="0090193D"/>
    <w:rsid w:val="00922068"/>
    <w:rsid w:val="009704D4"/>
    <w:rsid w:val="009F0336"/>
    <w:rsid w:val="00AF284E"/>
    <w:rsid w:val="00B2789E"/>
    <w:rsid w:val="00B36A57"/>
    <w:rsid w:val="00B72E13"/>
    <w:rsid w:val="00B731C0"/>
    <w:rsid w:val="00B7666D"/>
    <w:rsid w:val="00BB6272"/>
    <w:rsid w:val="00BE190F"/>
    <w:rsid w:val="00BF11DA"/>
    <w:rsid w:val="00C16F58"/>
    <w:rsid w:val="00C45C84"/>
    <w:rsid w:val="00C5015F"/>
    <w:rsid w:val="00C73600"/>
    <w:rsid w:val="00C93665"/>
    <w:rsid w:val="00CE58A5"/>
    <w:rsid w:val="00D360DC"/>
    <w:rsid w:val="00D3685B"/>
    <w:rsid w:val="00D41AE3"/>
    <w:rsid w:val="00D66C09"/>
    <w:rsid w:val="00D860E2"/>
    <w:rsid w:val="00DF5A14"/>
    <w:rsid w:val="00E116FB"/>
    <w:rsid w:val="00E20584"/>
    <w:rsid w:val="00E73C73"/>
    <w:rsid w:val="00EC20B0"/>
    <w:rsid w:val="00EC27A6"/>
    <w:rsid w:val="00F10DE0"/>
    <w:rsid w:val="00FA6C93"/>
    <w:rsid w:val="00FB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8F556FB9597F4C13830D608DD21A04C5">
    <w:name w:val="8F556FB9597F4C13830D608DD21A04C5"/>
    <w:rsid w:val="00B731C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D57E9B5A9BEB40A1BCA7EF55EB61968E">
    <w:name w:val="D57E9B5A9BEB40A1BCA7EF55EB61968E"/>
    <w:rsid w:val="00B731C0"/>
  </w:style>
  <w:style w:type="paragraph" w:customStyle="1" w:styleId="A45A5C29FED04CB3A0DE86AEAFA7BCCB">
    <w:name w:val="A45A5C29FED04CB3A0DE86AEAFA7BCCB"/>
    <w:rsid w:val="00B731C0"/>
  </w:style>
  <w:style w:type="paragraph" w:customStyle="1" w:styleId="9638E9003CB14ABBA343AF44F4959136">
    <w:name w:val="9638E9003CB14ABBA343AF44F4959136"/>
    <w:rsid w:val="00B731C0"/>
  </w:style>
  <w:style w:type="paragraph" w:customStyle="1" w:styleId="91F539B5065242A2B090B66502DBC3EC">
    <w:name w:val="91F539B5065242A2B090B66502DBC3EC"/>
    <w:rsid w:val="00B731C0"/>
  </w:style>
  <w:style w:type="paragraph" w:customStyle="1" w:styleId="067FCFC5DDBB478BB490A0E4B4433F3F">
    <w:name w:val="067FCFC5DDBB478BB490A0E4B4433F3F"/>
    <w:rsid w:val="00B731C0"/>
  </w:style>
  <w:style w:type="paragraph" w:customStyle="1" w:styleId="A63801F1A8144F0F9F292FF48BADB08C">
    <w:name w:val="A63801F1A8144F0F9F292FF48BADB08C"/>
    <w:rsid w:val="00B731C0"/>
  </w:style>
  <w:style w:type="paragraph" w:customStyle="1" w:styleId="9DD18351B8FD4604BD997FFEDA291CC9">
    <w:name w:val="9DD18351B8FD4604BD997FFEDA291CC9"/>
    <w:rsid w:val="00B731C0"/>
  </w:style>
  <w:style w:type="paragraph" w:customStyle="1" w:styleId="A695F7486EBC40118FEBB7D43A9B5C13">
    <w:name w:val="A695F7486EBC40118FEBB7D43A9B5C13"/>
    <w:rsid w:val="00876711"/>
  </w:style>
  <w:style w:type="paragraph" w:customStyle="1" w:styleId="4A1470F24FFB4FAAB35679785957FE45">
    <w:name w:val="4A1470F24FFB4FAAB35679785957FE45"/>
    <w:rsid w:val="00876711"/>
  </w:style>
  <w:style w:type="paragraph" w:customStyle="1" w:styleId="A695F7486EBC40118FEBB7D43A9B5C131">
    <w:name w:val="A695F7486EBC40118FEBB7D43A9B5C131"/>
    <w:rsid w:val="008139E3"/>
    <w:pPr>
      <w:spacing w:after="0" w:line="240" w:lineRule="auto"/>
    </w:pPr>
    <w:rPr>
      <w:rFonts w:ascii="Times New Roman" w:eastAsia="Times New Roman" w:hAnsi="Times New Roman" w:cs="Times New Roman"/>
      <w:sz w:val="20"/>
      <w:szCs w:val="2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F556FB9597F4C13830D608DD21A04C51">
    <w:name w:val="8F556FB9597F4C13830D608DD21A04C51"/>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A45A5C29FED04CB3A0DE86AEAFA7BCCB1">
    <w:name w:val="A45A5C29FED04CB3A0DE86AEAFA7BCCB1"/>
    <w:rsid w:val="008139E3"/>
    <w:pPr>
      <w:spacing w:after="0" w:line="240" w:lineRule="auto"/>
    </w:pPr>
    <w:rPr>
      <w:rFonts w:ascii="Times New Roman" w:eastAsia="Times New Roman" w:hAnsi="Times New Roman" w:cs="Times New Roman"/>
      <w:sz w:val="20"/>
      <w:szCs w:val="20"/>
    </w:rPr>
  </w:style>
  <w:style w:type="paragraph" w:customStyle="1" w:styleId="D57E9B5A9BEB40A1BCA7EF55EB61968E1">
    <w:name w:val="D57E9B5A9BEB40A1BCA7EF55EB61968E1"/>
    <w:rsid w:val="008139E3"/>
    <w:pPr>
      <w:spacing w:after="0" w:line="240" w:lineRule="auto"/>
    </w:pPr>
    <w:rPr>
      <w:rFonts w:ascii="Times New Roman" w:eastAsia="Times New Roman" w:hAnsi="Times New Roman" w:cs="Times New Roman"/>
      <w:sz w:val="20"/>
      <w:szCs w:val="20"/>
    </w:rPr>
  </w:style>
  <w:style w:type="paragraph" w:customStyle="1" w:styleId="7D98A04593B74B4798D6A93CF1AF0A3B">
    <w:name w:val="7D98A04593B74B4798D6A93CF1AF0A3B"/>
    <w:rsid w:val="008139E3"/>
    <w:pPr>
      <w:spacing w:after="0" w:line="240" w:lineRule="auto"/>
    </w:pPr>
    <w:rPr>
      <w:rFonts w:ascii="Times New Roman" w:eastAsia="Times New Roman" w:hAnsi="Times New Roman" w:cs="Times New Roman"/>
      <w:sz w:val="20"/>
      <w:szCs w:val="20"/>
    </w:rPr>
  </w:style>
  <w:style w:type="paragraph" w:customStyle="1" w:styleId="067FCFC5DDBB478BB490A0E4B4433F3F1">
    <w:name w:val="067FCFC5DDBB478BB490A0E4B4433F3F1"/>
    <w:rsid w:val="008139E3"/>
    <w:pPr>
      <w:spacing w:after="0" w:line="240" w:lineRule="auto"/>
    </w:pPr>
    <w:rPr>
      <w:rFonts w:ascii="Times New Roman" w:eastAsia="Times New Roman" w:hAnsi="Times New Roman" w:cs="Times New Roman"/>
      <w:sz w:val="20"/>
      <w:szCs w:val="20"/>
    </w:rPr>
  </w:style>
  <w:style w:type="paragraph" w:customStyle="1" w:styleId="A63801F1A8144F0F9F292FF48BADB08C1">
    <w:name w:val="A63801F1A8144F0F9F292FF48BADB08C1"/>
    <w:rsid w:val="008139E3"/>
    <w:pPr>
      <w:spacing w:after="0" w:line="240" w:lineRule="auto"/>
    </w:pPr>
    <w:rPr>
      <w:rFonts w:ascii="Times New Roman" w:eastAsia="Times New Roman" w:hAnsi="Times New Roman" w:cs="Times New Roman"/>
      <w:sz w:val="20"/>
      <w:szCs w:val="20"/>
    </w:rPr>
  </w:style>
  <w:style w:type="paragraph" w:customStyle="1" w:styleId="9DD18351B8FD4604BD997FFEDA291CC91">
    <w:name w:val="9DD18351B8FD4604BD997FFEDA291CC91"/>
    <w:rsid w:val="008139E3"/>
    <w:pPr>
      <w:spacing w:after="0" w:line="240" w:lineRule="auto"/>
    </w:pPr>
    <w:rPr>
      <w:rFonts w:ascii="Times New Roman" w:eastAsia="Times New Roman" w:hAnsi="Times New Roman" w:cs="Times New Roman"/>
      <w:sz w:val="20"/>
      <w:szCs w:val="20"/>
    </w:rPr>
  </w:style>
  <w:style w:type="paragraph" w:customStyle="1" w:styleId="9638E9003CB14ABBA343AF44F49591361">
    <w:name w:val="9638E9003CB14ABBA343AF44F49591361"/>
    <w:rsid w:val="008139E3"/>
    <w:pPr>
      <w:spacing w:after="0" w:line="240" w:lineRule="auto"/>
    </w:pPr>
    <w:rPr>
      <w:rFonts w:ascii="Times New Roman" w:eastAsia="Times New Roman" w:hAnsi="Times New Roman" w:cs="Times New Roman"/>
      <w:sz w:val="20"/>
      <w:szCs w:val="20"/>
    </w:rPr>
  </w:style>
  <w:style w:type="paragraph" w:customStyle="1" w:styleId="91F539B5065242A2B090B66502DBC3EC1">
    <w:name w:val="91F539B5065242A2B090B66502DBC3EC1"/>
    <w:rsid w:val="008139E3"/>
    <w:pPr>
      <w:spacing w:after="0" w:line="240" w:lineRule="auto"/>
    </w:pPr>
    <w:rPr>
      <w:rFonts w:ascii="Times New Roman" w:eastAsia="Times New Roman" w:hAnsi="Times New Roman" w:cs="Times New Roman"/>
      <w:sz w:val="20"/>
      <w:szCs w:val="20"/>
    </w:rPr>
  </w:style>
  <w:style w:type="paragraph" w:customStyle="1" w:styleId="CD3DCA06922F40ED8870970709EBBC7F">
    <w:name w:val="CD3DCA06922F40ED8870970709EBBC7F"/>
    <w:rsid w:val="008139E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7" ma:contentTypeDescription="Create a new document." ma:contentTypeScope="" ma:versionID="60fbe6cb1fb2d0c7032b9cc60412fe79">
  <xsd:schema xmlns:xsd="http://www.w3.org/2001/XMLSchema" xmlns:xs="http://www.w3.org/2001/XMLSchema" xmlns:p="http://schemas.microsoft.com/office/2006/metadata/properties" xmlns:ns3="5913ed51-4280-4ccf-a85e-91e5caa49d34" targetNamespace="http://schemas.microsoft.com/office/2006/metadata/properties" ma:root="true" ma:fieldsID="a2ebc12312e31755a755b9576414cc43" ns3:_="">
    <xsd:import namespace="5913ed51-4280-4ccf-a85e-91e5caa49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E758-7E34-410E-A913-90CC6E87ADA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5913ed51-4280-4ccf-a85e-91e5caa49d34"/>
    <ds:schemaRef ds:uri="http://schemas.microsoft.com/office/2006/metadata/properties"/>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4D3C3E1D-9C1B-463C-84C3-02D34E61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4AE0D-DE1A-47F6-8EE8-4FF513B9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0</TotalTime>
  <Pages>7</Pages>
  <Words>6501</Words>
  <Characters>37056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Links>
    <vt:vector size="54" baseType="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5832717</vt:i4>
      </vt:variant>
      <vt:variant>
        <vt:i4>6</vt:i4>
      </vt:variant>
      <vt:variant>
        <vt:i4>0</vt:i4>
      </vt:variant>
      <vt:variant>
        <vt:i4>5</vt:i4>
      </vt:variant>
      <vt:variant>
        <vt:lpwstr>http://web.undp.org/evaluation/guideline/index.shtml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3145842</vt:i4>
      </vt:variant>
      <vt:variant>
        <vt:i4>0</vt:i4>
      </vt:variant>
      <vt:variant>
        <vt:i4>0</vt:i4>
      </vt:variant>
      <vt:variant>
        <vt:i4>5</vt:i4>
      </vt:variant>
      <vt:variant>
        <vt:lpwstr>http://www.ba.undp.org/content/bosnia_and_herzegovina/en/home/library/poverty/lod-methodology-for-allocation-of-funds-to-civil-society-organiz.html</vt:lpwstr>
      </vt:variant>
      <vt:variant>
        <vt:lpwstr/>
      </vt:variant>
      <vt:variant>
        <vt:i4>3735673</vt:i4>
      </vt:variant>
      <vt:variant>
        <vt:i4>9</vt:i4>
      </vt:variant>
      <vt:variant>
        <vt:i4>0</vt:i4>
      </vt:variant>
      <vt:variant>
        <vt:i4>5</vt:i4>
      </vt:variant>
      <vt:variant>
        <vt:lpwstr>http://web.undp.org/evaluation/guideline/documents/PDF/UNDP_Evaluation_Guidelines.pdf</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 Telalagic</dc:creator>
  <cp:lastModifiedBy>UNDP</cp:lastModifiedBy>
  <cp:revision>2</cp:revision>
  <cp:lastPrinted>2019-05-31T06:22:00Z</cp:lastPrinted>
  <dcterms:created xsi:type="dcterms:W3CDTF">2019-12-17T11:17:00Z</dcterms:created>
  <dcterms:modified xsi:type="dcterms:W3CDTF">2019-12-17T11:17:00Z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y fmtid="{D5CDD505-2E9C-101B-9397-08002B2CF9AE}" pid="3" name="WorkflowCreationPath">
    <vt:lpwstr>579ad769-37d7-4978-9dc0-c5d04396e435,11;579ad769-37d7-4978-9dc0-c5d04396e435,12;</vt:lpwstr>
  </property>
</Properties>
</file>