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280F" w14:textId="77777777" w:rsidR="00D6638C" w:rsidRPr="0068192B" w:rsidRDefault="00D6638C" w:rsidP="0068192B">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Times New Roman"/>
          <w:caps/>
          <w:color w:val="000000" w:themeColor="text1"/>
          <w:spacing w:val="15"/>
        </w:rPr>
      </w:pPr>
      <w:bookmarkStart w:id="0" w:name="_Toc321341546"/>
      <w:bookmarkStart w:id="1" w:name="_Toc323119582"/>
      <w:r w:rsidRPr="0068192B">
        <w:rPr>
          <w:rFonts w:ascii="Calibri" w:eastAsia="Times New Roman" w:hAnsi="Calibri" w:cs="Times New Roman"/>
          <w:caps/>
          <w:color w:val="000000" w:themeColor="text1"/>
          <w:spacing w:val="15"/>
        </w:rPr>
        <w:t>Terminal Evaluation Terms of Reference</w:t>
      </w:r>
      <w:bookmarkEnd w:id="0"/>
      <w:bookmarkEnd w:id="1"/>
    </w:p>
    <w:p w14:paraId="326F9108" w14:textId="77777777" w:rsidR="006C1964" w:rsidRPr="0068192B" w:rsidRDefault="00B913F1" w:rsidP="0068192B">
      <w:pPr>
        <w:pStyle w:val="Heading51"/>
        <w:jc w:val="both"/>
        <w:rPr>
          <w:color w:val="000000" w:themeColor="text1"/>
        </w:rPr>
      </w:pPr>
      <w:bookmarkStart w:id="2" w:name="_Toc299126613"/>
      <w:r w:rsidRPr="0068192B">
        <w:rPr>
          <w:color w:val="000000" w:themeColor="text1"/>
        </w:rPr>
        <w:t>INTRODUCTION</w:t>
      </w:r>
    </w:p>
    <w:p w14:paraId="7D1BA19D"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In accordance with UNDP and GEF M&amp;E policies and procedures, all full and medium-sized UNDP support GEF financed projects are required to undergo a terminal evaluation upon completion of implementation. </w:t>
      </w:r>
      <w:r w:rsidRPr="0068192B">
        <w:rPr>
          <w:rFonts w:ascii="Calibri" w:eastAsia="Times New Roman" w:hAnsi="Calibri" w:cs="Times New Roman"/>
          <w:color w:val="000000" w:themeColor="text1"/>
          <w:sz w:val="20"/>
          <w:szCs w:val="20"/>
          <w:lang w:val="en-GB"/>
        </w:rPr>
        <w:t xml:space="preserve">These terms </w:t>
      </w:r>
      <w:r w:rsidRPr="0068192B">
        <w:rPr>
          <w:rFonts w:ascii="Calibri" w:eastAsia="Times New Roman" w:hAnsi="Calibri" w:cs="Times New Roman"/>
          <w:color w:val="000000" w:themeColor="text1"/>
          <w:sz w:val="20"/>
          <w:szCs w:val="20"/>
        </w:rPr>
        <w:t xml:space="preserve">of </w:t>
      </w:r>
      <w:r w:rsidRPr="0068192B">
        <w:rPr>
          <w:rFonts w:ascii="Calibri" w:eastAsia="Times New Roman" w:hAnsi="Calibri" w:cs="Times New Roman"/>
          <w:color w:val="000000" w:themeColor="text1"/>
          <w:sz w:val="20"/>
          <w:szCs w:val="20"/>
          <w:lang w:val="en-GB"/>
        </w:rPr>
        <w:t>reference</w:t>
      </w:r>
      <w:r w:rsidRPr="0068192B">
        <w:rPr>
          <w:rFonts w:ascii="Calibri" w:eastAsia="Times New Roman" w:hAnsi="Calibri" w:cs="Times New Roman"/>
          <w:color w:val="000000" w:themeColor="text1"/>
          <w:sz w:val="20"/>
          <w:szCs w:val="20"/>
        </w:rPr>
        <w:t xml:space="preserve"> (TOR) sets </w:t>
      </w:r>
      <w:r w:rsidRPr="0068192B">
        <w:rPr>
          <w:rFonts w:ascii="Calibri" w:eastAsia="Times New Roman" w:hAnsi="Calibri" w:cs="Times New Roman"/>
          <w:color w:val="000000" w:themeColor="text1"/>
          <w:sz w:val="20"/>
          <w:szCs w:val="20"/>
          <w:lang w:val="en-GB"/>
        </w:rPr>
        <w:t xml:space="preserve">out the </w:t>
      </w:r>
      <w:r w:rsidRPr="0068192B">
        <w:rPr>
          <w:rFonts w:ascii="Calibri" w:eastAsia="Times New Roman" w:hAnsi="Calibri" w:cs="Times New Roman"/>
          <w:color w:val="000000" w:themeColor="text1"/>
          <w:sz w:val="20"/>
          <w:szCs w:val="20"/>
        </w:rPr>
        <w:t xml:space="preserve">expectations for a Terminal Evaluation (TE) of </w:t>
      </w:r>
      <w:r w:rsidR="000F7CDA" w:rsidRPr="0068192B">
        <w:rPr>
          <w:rFonts w:ascii="Calibri" w:eastAsia="Times New Roman" w:hAnsi="Calibri" w:cs="Times New Roman"/>
          <w:color w:val="000000" w:themeColor="text1"/>
          <w:sz w:val="20"/>
          <w:szCs w:val="20"/>
        </w:rPr>
        <w:t xml:space="preserve">the </w:t>
      </w:r>
      <w:r w:rsidR="000F7CDA" w:rsidRPr="0068192B">
        <w:rPr>
          <w:rFonts w:ascii="Calibri" w:eastAsia="Times New Roman" w:hAnsi="Calibri" w:cs="Times New Roman"/>
          <w:i/>
          <w:color w:val="000000" w:themeColor="text1"/>
          <w:sz w:val="20"/>
          <w:szCs w:val="20"/>
        </w:rPr>
        <w:t>Mainstreaming</w:t>
      </w:r>
      <w:r w:rsidR="001A38FA" w:rsidRPr="0068192B">
        <w:rPr>
          <w:rFonts w:ascii="Calibri" w:eastAsia="Times New Roman" w:hAnsi="Calibri" w:cs="Times New Roman"/>
          <w:i/>
          <w:color w:val="000000" w:themeColor="text1"/>
          <w:sz w:val="20"/>
          <w:szCs w:val="20"/>
          <w:highlight w:val="lightGray"/>
        </w:rPr>
        <w:t xml:space="preserve"> global environmental priorities into national policies and programmes</w:t>
      </w:r>
      <w:r w:rsidR="000F7CDA" w:rsidRPr="0068192B">
        <w:rPr>
          <w:rFonts w:ascii="Calibri" w:eastAsia="Times New Roman" w:hAnsi="Calibri" w:cs="Times New Roman"/>
          <w:i/>
          <w:color w:val="000000" w:themeColor="text1"/>
          <w:sz w:val="20"/>
          <w:szCs w:val="20"/>
        </w:rPr>
        <w:t xml:space="preserve"> (Palau CB2)</w:t>
      </w:r>
      <w:r w:rsidRPr="0068192B">
        <w:rPr>
          <w:rFonts w:ascii="Calibri" w:eastAsia="Times New Roman" w:hAnsi="Calibri" w:cs="Times New Roman"/>
          <w:color w:val="000000" w:themeColor="text1"/>
          <w:sz w:val="20"/>
          <w:szCs w:val="20"/>
        </w:rPr>
        <w:t xml:space="preserve"> (PIMS </w:t>
      </w:r>
      <w:r w:rsidR="001A38FA" w:rsidRPr="0068192B">
        <w:rPr>
          <w:rFonts w:ascii="Calibri" w:eastAsia="Times New Roman" w:hAnsi="Calibri" w:cs="Times New Roman"/>
          <w:color w:val="000000" w:themeColor="text1"/>
          <w:sz w:val="20"/>
          <w:szCs w:val="20"/>
          <w:highlight w:val="lightGray"/>
        </w:rPr>
        <w:t>5049</w:t>
      </w:r>
      <w:r w:rsidRPr="0068192B">
        <w:rPr>
          <w:rFonts w:ascii="Calibri" w:eastAsia="Times New Roman" w:hAnsi="Calibri" w:cs="Times New Roman"/>
          <w:color w:val="000000" w:themeColor="text1"/>
          <w:sz w:val="20"/>
          <w:szCs w:val="20"/>
          <w:highlight w:val="lightGray"/>
        </w:rPr>
        <w:t>.)</w:t>
      </w:r>
    </w:p>
    <w:p w14:paraId="28140FB4"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The essentials of the project to be evaluated are as follows: (</w:t>
      </w:r>
      <w:r w:rsidRPr="0068192B">
        <w:rPr>
          <w:rFonts w:ascii="Calibri" w:eastAsia="Times New Roman" w:hAnsi="Calibri" w:cs="Times New Roman"/>
          <w:i/>
          <w:color w:val="000000" w:themeColor="text1"/>
          <w:sz w:val="20"/>
          <w:szCs w:val="20"/>
          <w:highlight w:val="lightGray"/>
        </w:rPr>
        <w:t>fully complete the table below</w:t>
      </w:r>
      <w:r w:rsidRPr="0068192B">
        <w:rPr>
          <w:rFonts w:ascii="Calibri" w:eastAsia="Times New Roman" w:hAnsi="Calibri" w:cs="Times New Roman"/>
          <w:color w:val="000000" w:themeColor="text1"/>
          <w:sz w:val="20"/>
          <w:szCs w:val="20"/>
        </w:rPr>
        <w:t xml:space="preserve">).   </w:t>
      </w:r>
      <w:bookmarkStart w:id="3" w:name="_GoBack"/>
      <w:bookmarkEnd w:id="3"/>
    </w:p>
    <w:p w14:paraId="24AB360C" w14:textId="77777777" w:rsidR="00D6638C" w:rsidRPr="0068192B" w:rsidRDefault="00D6638C" w:rsidP="0068192B">
      <w:pPr>
        <w:pStyle w:val="Heading51"/>
        <w:jc w:val="both"/>
        <w:rPr>
          <w:color w:val="000000" w:themeColor="text1"/>
        </w:rPr>
      </w:pPr>
      <w:bookmarkStart w:id="4" w:name="_Toc321341548"/>
      <w:r w:rsidRPr="0068192B">
        <w:rPr>
          <w:color w:val="000000" w:themeColor="text1"/>
        </w:rPr>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03"/>
        <w:gridCol w:w="912"/>
        <w:gridCol w:w="2341"/>
        <w:gridCol w:w="3348"/>
        <w:gridCol w:w="114"/>
        <w:gridCol w:w="2736"/>
        <w:gridCol w:w="2601"/>
      </w:tblGrid>
      <w:tr w:rsidR="0068192B" w:rsidRPr="0068192B" w14:paraId="3AA106F5" w14:textId="77777777" w:rsidTr="00CA454F">
        <w:trPr>
          <w:trHeight w:val="359"/>
        </w:trPr>
        <w:tc>
          <w:tcPr>
            <w:tcW w:w="454" w:type="pct"/>
            <w:shd w:val="clear" w:color="auto" w:fill="7F7F7F"/>
            <w:vAlign w:val="center"/>
          </w:tcPr>
          <w:p w14:paraId="5745330A" w14:textId="77777777" w:rsidR="00D6638C" w:rsidRPr="0068192B" w:rsidRDefault="00D6638C" w:rsidP="0068192B">
            <w:pPr>
              <w:spacing w:after="0"/>
              <w:contextualSpacing/>
              <w:jc w:val="both"/>
              <w:rPr>
                <w:rFonts w:ascii="Calibri" w:eastAsia="Times New Roman" w:hAnsi="Calibri" w:cs="Calibri"/>
                <w:bCs/>
                <w:color w:val="000000" w:themeColor="text1"/>
                <w:sz w:val="20"/>
                <w:szCs w:val="20"/>
              </w:rPr>
            </w:pPr>
            <w:r w:rsidRPr="0068192B">
              <w:rPr>
                <w:rFonts w:ascii="Calibri" w:eastAsia="Times New Roman" w:hAnsi="Calibri" w:cs="Calibri"/>
                <w:bCs/>
                <w:color w:val="000000" w:themeColor="text1"/>
                <w:sz w:val="20"/>
                <w:szCs w:val="20"/>
              </w:rPr>
              <w:t xml:space="preserve">Project Title: </w:t>
            </w:r>
          </w:p>
        </w:tc>
        <w:tc>
          <w:tcPr>
            <w:tcW w:w="4546" w:type="pct"/>
            <w:gridSpan w:val="6"/>
            <w:shd w:val="clear" w:color="auto" w:fill="FFFFFF"/>
            <w:vAlign w:val="center"/>
          </w:tcPr>
          <w:p w14:paraId="14C3E7D1" w14:textId="77777777" w:rsidR="00D6638C" w:rsidRPr="0068192B" w:rsidRDefault="001A38FA" w:rsidP="0068192B">
            <w:pPr>
              <w:spacing w:after="0"/>
              <w:contextualSpacing/>
              <w:jc w:val="both"/>
              <w:rPr>
                <w:rFonts w:ascii="Calibri" w:eastAsia="Times New Roman" w:hAnsi="Calibri" w:cs="Calibri"/>
                <w:bCs/>
                <w:color w:val="000000" w:themeColor="text1"/>
                <w:sz w:val="20"/>
                <w:szCs w:val="20"/>
              </w:rPr>
            </w:pPr>
            <w:r w:rsidRPr="0068192B">
              <w:rPr>
                <w:rFonts w:ascii="Calibri" w:eastAsia="Times New Roman" w:hAnsi="Calibri" w:cs="Times New Roman"/>
                <w:i/>
                <w:color w:val="000000" w:themeColor="text1"/>
                <w:sz w:val="20"/>
                <w:szCs w:val="20"/>
                <w:highlight w:val="lightGray"/>
              </w:rPr>
              <w:t xml:space="preserve">Mainstreaming global environmental priorities into national policies and programmes </w:t>
            </w:r>
          </w:p>
        </w:tc>
      </w:tr>
      <w:tr w:rsidR="0068192B" w:rsidRPr="0068192B" w14:paraId="59C720DF" w14:textId="77777777" w:rsidTr="00CA454F">
        <w:tblPrEx>
          <w:shd w:val="clear" w:color="auto" w:fill="auto"/>
        </w:tblPrEx>
        <w:trPr>
          <w:trHeight w:val="553"/>
        </w:trPr>
        <w:tc>
          <w:tcPr>
            <w:tcW w:w="798" w:type="pct"/>
            <w:gridSpan w:val="2"/>
          </w:tcPr>
          <w:p w14:paraId="4E94AA2A"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GEF Project ID:</w:t>
            </w:r>
          </w:p>
        </w:tc>
        <w:tc>
          <w:tcPr>
            <w:tcW w:w="883" w:type="pct"/>
            <w:vAlign w:val="center"/>
          </w:tcPr>
          <w:p w14:paraId="3850D9D6" w14:textId="77777777" w:rsidR="00D6638C" w:rsidRPr="0068192B" w:rsidRDefault="001A38F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00087532</w:t>
            </w:r>
          </w:p>
        </w:tc>
        <w:tc>
          <w:tcPr>
            <w:tcW w:w="1263" w:type="pct"/>
          </w:tcPr>
          <w:p w14:paraId="10C1B2A6"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 </w:t>
            </w:r>
          </w:p>
        </w:tc>
        <w:tc>
          <w:tcPr>
            <w:tcW w:w="1074" w:type="pct"/>
            <w:gridSpan w:val="2"/>
          </w:tcPr>
          <w:p w14:paraId="71EF3DDA" w14:textId="77777777" w:rsidR="00D6638C" w:rsidRPr="0068192B" w:rsidRDefault="00D6638C" w:rsidP="0068192B">
            <w:pPr>
              <w:spacing w:after="0"/>
              <w:jc w:val="both"/>
              <w:rPr>
                <w:rFonts w:ascii="Calibri" w:eastAsia="Arial Unicode MS" w:hAnsi="Calibri" w:cs="Times New Roman"/>
                <w:i/>
                <w:color w:val="000000" w:themeColor="text1"/>
                <w:sz w:val="20"/>
                <w:szCs w:val="20"/>
                <w:u w:val="single"/>
              </w:rPr>
            </w:pPr>
            <w:r w:rsidRPr="0068192B">
              <w:rPr>
                <w:rFonts w:ascii="Calibri" w:eastAsia="Times New Roman" w:hAnsi="Calibri" w:cs="Times New Roman"/>
                <w:i/>
                <w:color w:val="000000" w:themeColor="text1"/>
                <w:sz w:val="20"/>
                <w:szCs w:val="20"/>
                <w:u w:val="single"/>
              </w:rPr>
              <w:t>at endorsement (Million US$)</w:t>
            </w:r>
          </w:p>
        </w:tc>
        <w:tc>
          <w:tcPr>
            <w:tcW w:w="981" w:type="pct"/>
          </w:tcPr>
          <w:p w14:paraId="0224D334" w14:textId="77777777" w:rsidR="00D6638C" w:rsidRPr="0068192B" w:rsidRDefault="00D6638C" w:rsidP="0068192B">
            <w:pPr>
              <w:spacing w:after="0"/>
              <w:jc w:val="both"/>
              <w:rPr>
                <w:rFonts w:ascii="Calibri" w:eastAsia="Arial Unicode MS" w:hAnsi="Calibri" w:cs="Times New Roman"/>
                <w:i/>
                <w:color w:val="000000" w:themeColor="text1"/>
                <w:sz w:val="20"/>
                <w:szCs w:val="20"/>
                <w:u w:val="single"/>
              </w:rPr>
            </w:pPr>
            <w:r w:rsidRPr="0068192B">
              <w:rPr>
                <w:rFonts w:ascii="Calibri" w:eastAsia="Times New Roman" w:hAnsi="Calibri" w:cs="Times New Roman"/>
                <w:i/>
                <w:color w:val="000000" w:themeColor="text1"/>
                <w:sz w:val="20"/>
                <w:szCs w:val="20"/>
                <w:u w:val="single"/>
              </w:rPr>
              <w:t>at completion (Million US$)</w:t>
            </w:r>
          </w:p>
        </w:tc>
      </w:tr>
      <w:tr w:rsidR="0068192B" w:rsidRPr="0068192B" w14:paraId="23C3F503" w14:textId="77777777" w:rsidTr="00CA454F">
        <w:tblPrEx>
          <w:shd w:val="clear" w:color="auto" w:fill="auto"/>
        </w:tblPrEx>
        <w:trPr>
          <w:trHeight w:val="278"/>
        </w:trPr>
        <w:tc>
          <w:tcPr>
            <w:tcW w:w="798" w:type="pct"/>
            <w:gridSpan w:val="2"/>
          </w:tcPr>
          <w:p w14:paraId="4744E095"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UNDP Project ID:</w:t>
            </w:r>
          </w:p>
        </w:tc>
        <w:tc>
          <w:tcPr>
            <w:tcW w:w="883" w:type="pct"/>
            <w:vAlign w:val="center"/>
          </w:tcPr>
          <w:p w14:paraId="38688F3E" w14:textId="77777777" w:rsidR="00D6638C" w:rsidRPr="0068192B" w:rsidRDefault="001A38F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00094498</w:t>
            </w:r>
          </w:p>
          <w:p w14:paraId="1E4C1292" w14:textId="77777777" w:rsidR="00CA454F" w:rsidRPr="0068192B" w:rsidRDefault="00CA454F" w:rsidP="0068192B">
            <w:pPr>
              <w:tabs>
                <w:tab w:val="right" w:pos="0"/>
              </w:tabs>
              <w:spacing w:after="0"/>
              <w:jc w:val="both"/>
              <w:rPr>
                <w:rFonts w:ascii="Calibri" w:eastAsia="Times New Roman" w:hAnsi="Calibri" w:cs="Times New Roman"/>
                <w:bCs/>
                <w:color w:val="000000" w:themeColor="text1"/>
                <w:sz w:val="20"/>
                <w:szCs w:val="20"/>
              </w:rPr>
            </w:pPr>
            <w:r w:rsidRPr="0068192B">
              <w:rPr>
                <w:rFonts w:ascii="Calibri" w:eastAsia="Times New Roman" w:hAnsi="Calibri" w:cs="Times New Roman"/>
                <w:color w:val="000000" w:themeColor="text1"/>
                <w:sz w:val="20"/>
                <w:szCs w:val="20"/>
              </w:rPr>
              <w:t>00087532</w:t>
            </w:r>
          </w:p>
        </w:tc>
        <w:tc>
          <w:tcPr>
            <w:tcW w:w="1263" w:type="pct"/>
          </w:tcPr>
          <w:p w14:paraId="677124BB"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GEF financing: </w:t>
            </w:r>
          </w:p>
        </w:tc>
        <w:tc>
          <w:tcPr>
            <w:tcW w:w="1074" w:type="pct"/>
            <w:gridSpan w:val="2"/>
            <w:vAlign w:val="center"/>
          </w:tcPr>
          <w:p w14:paraId="7A9B14E3" w14:textId="77777777" w:rsidR="00D6638C" w:rsidRPr="0068192B" w:rsidRDefault="001A38FA" w:rsidP="0068192B">
            <w:pPr>
              <w:spacing w:after="0"/>
              <w:jc w:val="both"/>
              <w:rPr>
                <w:rFonts w:ascii="Calibri" w:eastAsia="Arial Unicode MS" w:hAnsi="Calibri" w:cs="Times New Roman"/>
                <w:color w:val="000000" w:themeColor="text1"/>
                <w:sz w:val="20"/>
                <w:szCs w:val="20"/>
              </w:rPr>
            </w:pPr>
            <w:r w:rsidRPr="0068192B">
              <w:rPr>
                <w:rFonts w:ascii="Calibri" w:eastAsia="Arial Unicode MS" w:hAnsi="Calibri" w:cs="Times New Roman"/>
                <w:color w:val="000000" w:themeColor="text1"/>
                <w:sz w:val="20"/>
                <w:szCs w:val="20"/>
              </w:rPr>
              <w:t>550,000</w:t>
            </w:r>
          </w:p>
        </w:tc>
        <w:tc>
          <w:tcPr>
            <w:tcW w:w="981" w:type="pct"/>
          </w:tcPr>
          <w:p w14:paraId="2A7D4B71" w14:textId="0E1AEF6F" w:rsidR="00D6638C" w:rsidRPr="0068192B" w:rsidRDefault="000F7CDA"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5</w:t>
            </w:r>
            <w:r w:rsidR="004308CC" w:rsidRPr="0068192B">
              <w:rPr>
                <w:rFonts w:ascii="Calibri" w:eastAsia="Times New Roman" w:hAnsi="Calibri" w:cs="Times New Roman"/>
                <w:color w:val="000000" w:themeColor="text1"/>
                <w:sz w:val="20"/>
                <w:szCs w:val="20"/>
              </w:rPr>
              <w:t>5</w:t>
            </w:r>
            <w:r w:rsidRPr="0068192B">
              <w:rPr>
                <w:rFonts w:ascii="Calibri" w:eastAsia="Times New Roman" w:hAnsi="Calibri" w:cs="Times New Roman"/>
                <w:color w:val="000000" w:themeColor="text1"/>
                <w:sz w:val="20"/>
                <w:szCs w:val="20"/>
              </w:rPr>
              <w:t>0,000</w:t>
            </w:r>
          </w:p>
        </w:tc>
      </w:tr>
      <w:tr w:rsidR="0068192B" w:rsidRPr="0068192B" w14:paraId="1167E6BE" w14:textId="77777777" w:rsidTr="00CA454F">
        <w:tblPrEx>
          <w:shd w:val="clear" w:color="auto" w:fill="auto"/>
        </w:tblPrEx>
        <w:trPr>
          <w:trHeight w:val="269"/>
        </w:trPr>
        <w:tc>
          <w:tcPr>
            <w:tcW w:w="798" w:type="pct"/>
            <w:gridSpan w:val="2"/>
          </w:tcPr>
          <w:p w14:paraId="2F9B281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Country:</w:t>
            </w:r>
          </w:p>
        </w:tc>
        <w:tc>
          <w:tcPr>
            <w:tcW w:w="883" w:type="pct"/>
            <w:vAlign w:val="center"/>
          </w:tcPr>
          <w:p w14:paraId="6E5DD671" w14:textId="77777777" w:rsidR="00D6638C" w:rsidRPr="0068192B" w:rsidRDefault="001A38F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PALAU</w:t>
            </w:r>
          </w:p>
        </w:tc>
        <w:tc>
          <w:tcPr>
            <w:tcW w:w="1263" w:type="pct"/>
          </w:tcPr>
          <w:p w14:paraId="20F88FF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bCs/>
                <w:color w:val="000000" w:themeColor="text1"/>
                <w:sz w:val="20"/>
                <w:szCs w:val="20"/>
              </w:rPr>
              <w:t>IA/EA own:</w:t>
            </w:r>
          </w:p>
        </w:tc>
        <w:tc>
          <w:tcPr>
            <w:tcW w:w="1074" w:type="pct"/>
            <w:gridSpan w:val="2"/>
            <w:vAlign w:val="center"/>
          </w:tcPr>
          <w:p w14:paraId="7AB77AD9" w14:textId="77777777" w:rsidR="00D6638C" w:rsidRPr="0068192B" w:rsidRDefault="001A38FA"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30,000</w:t>
            </w:r>
          </w:p>
        </w:tc>
        <w:tc>
          <w:tcPr>
            <w:tcW w:w="981" w:type="pct"/>
          </w:tcPr>
          <w:p w14:paraId="6BF0D6A8" w14:textId="4B7CFD57" w:rsidR="00D6638C" w:rsidRPr="0068192B" w:rsidRDefault="004308C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30,000</w:t>
            </w:r>
          </w:p>
        </w:tc>
      </w:tr>
      <w:tr w:rsidR="0068192B" w:rsidRPr="0068192B" w14:paraId="43CEFABE" w14:textId="77777777" w:rsidTr="00CA454F">
        <w:tblPrEx>
          <w:shd w:val="clear" w:color="auto" w:fill="auto"/>
        </w:tblPrEx>
        <w:trPr>
          <w:trHeight w:val="296"/>
        </w:trPr>
        <w:tc>
          <w:tcPr>
            <w:tcW w:w="798" w:type="pct"/>
            <w:gridSpan w:val="2"/>
          </w:tcPr>
          <w:p w14:paraId="5A0BB64D"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Region:</w:t>
            </w:r>
          </w:p>
        </w:tc>
        <w:tc>
          <w:tcPr>
            <w:tcW w:w="883" w:type="pct"/>
            <w:vAlign w:val="center"/>
          </w:tcPr>
          <w:p w14:paraId="0E5D996B" w14:textId="77777777" w:rsidR="00D6638C" w:rsidRPr="0068192B" w:rsidRDefault="000F7CDA" w:rsidP="0068192B">
            <w:pPr>
              <w:tabs>
                <w:tab w:val="right" w:pos="0"/>
              </w:tabs>
              <w:spacing w:after="0"/>
              <w:jc w:val="both"/>
              <w:rPr>
                <w:rFonts w:ascii="Calibri" w:eastAsia="Times New Roman" w:hAnsi="Calibri" w:cs="Times New Roman"/>
                <w:color w:val="000000" w:themeColor="text1"/>
                <w:sz w:val="20"/>
                <w:szCs w:val="20"/>
                <w:lang w:val="es-ES_tradnl"/>
              </w:rPr>
            </w:pPr>
            <w:r w:rsidRPr="0068192B">
              <w:rPr>
                <w:rFonts w:ascii="Calibri" w:eastAsia="Times New Roman" w:hAnsi="Calibri" w:cs="Times New Roman"/>
                <w:color w:val="000000" w:themeColor="text1"/>
                <w:sz w:val="20"/>
                <w:szCs w:val="20"/>
              </w:rPr>
              <w:t>Asia and the Pacific</w:t>
            </w:r>
          </w:p>
        </w:tc>
        <w:tc>
          <w:tcPr>
            <w:tcW w:w="1263" w:type="pct"/>
          </w:tcPr>
          <w:p w14:paraId="37D3517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bCs/>
                <w:color w:val="000000" w:themeColor="text1"/>
                <w:sz w:val="20"/>
                <w:szCs w:val="20"/>
              </w:rPr>
              <w:t>Government:</w:t>
            </w:r>
          </w:p>
        </w:tc>
        <w:tc>
          <w:tcPr>
            <w:tcW w:w="1074" w:type="pct"/>
            <w:gridSpan w:val="2"/>
            <w:vAlign w:val="center"/>
          </w:tcPr>
          <w:p w14:paraId="40EA54BF" w14:textId="77777777" w:rsidR="00D6638C" w:rsidRPr="0068192B" w:rsidRDefault="000F7CDA"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600,000</w:t>
            </w:r>
          </w:p>
        </w:tc>
        <w:tc>
          <w:tcPr>
            <w:tcW w:w="981" w:type="pct"/>
          </w:tcPr>
          <w:p w14:paraId="78C1F488" w14:textId="55F046EA" w:rsidR="00D6638C" w:rsidRPr="0068192B" w:rsidRDefault="004308C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600,000</w:t>
            </w:r>
          </w:p>
        </w:tc>
      </w:tr>
      <w:tr w:rsidR="0068192B" w:rsidRPr="0068192B" w14:paraId="16310467" w14:textId="77777777" w:rsidTr="00CA454F">
        <w:tblPrEx>
          <w:shd w:val="clear" w:color="auto" w:fill="auto"/>
        </w:tblPrEx>
        <w:trPr>
          <w:trHeight w:val="314"/>
        </w:trPr>
        <w:tc>
          <w:tcPr>
            <w:tcW w:w="798" w:type="pct"/>
            <w:gridSpan w:val="2"/>
          </w:tcPr>
          <w:p w14:paraId="7676363E"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Focal Area:</w:t>
            </w:r>
          </w:p>
        </w:tc>
        <w:tc>
          <w:tcPr>
            <w:tcW w:w="883" w:type="pct"/>
            <w:vAlign w:val="center"/>
          </w:tcPr>
          <w:p w14:paraId="300BE5F4" w14:textId="77777777" w:rsidR="000F7CDA" w:rsidRPr="0068192B" w:rsidRDefault="000F7CD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CB2</w:t>
            </w:r>
          </w:p>
          <w:p w14:paraId="53819E2D" w14:textId="77777777" w:rsidR="00D6638C" w:rsidRPr="0068192B" w:rsidRDefault="000F7CD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CD5</w:t>
            </w:r>
          </w:p>
        </w:tc>
        <w:tc>
          <w:tcPr>
            <w:tcW w:w="1263" w:type="pct"/>
          </w:tcPr>
          <w:p w14:paraId="2E9E0AB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bCs/>
                <w:color w:val="000000" w:themeColor="text1"/>
                <w:sz w:val="20"/>
                <w:szCs w:val="20"/>
              </w:rPr>
              <w:t>Other:</w:t>
            </w:r>
          </w:p>
        </w:tc>
        <w:tc>
          <w:tcPr>
            <w:tcW w:w="1074" w:type="pct"/>
            <w:gridSpan w:val="2"/>
            <w:vAlign w:val="center"/>
          </w:tcPr>
          <w:p w14:paraId="000D5384"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81" w:type="pct"/>
          </w:tcPr>
          <w:p w14:paraId="1A49A44E"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11E8B35C" w14:textId="77777777" w:rsidTr="00CA454F">
        <w:tblPrEx>
          <w:shd w:val="clear" w:color="auto" w:fill="auto"/>
        </w:tblPrEx>
        <w:trPr>
          <w:trHeight w:val="553"/>
        </w:trPr>
        <w:tc>
          <w:tcPr>
            <w:tcW w:w="798" w:type="pct"/>
            <w:gridSpan w:val="2"/>
          </w:tcPr>
          <w:p w14:paraId="7182B029"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FA Objectives, (OP/SP):</w:t>
            </w:r>
          </w:p>
        </w:tc>
        <w:tc>
          <w:tcPr>
            <w:tcW w:w="883" w:type="pct"/>
            <w:vAlign w:val="center"/>
          </w:tcPr>
          <w:p w14:paraId="3DAD0D40" w14:textId="77777777" w:rsidR="00D6638C" w:rsidRPr="0068192B" w:rsidRDefault="00D6638C"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1263" w:type="pct"/>
          </w:tcPr>
          <w:p w14:paraId="32E2175C"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Total co-financing:</w:t>
            </w:r>
          </w:p>
        </w:tc>
        <w:tc>
          <w:tcPr>
            <w:tcW w:w="1074" w:type="pct"/>
            <w:gridSpan w:val="2"/>
            <w:vAlign w:val="center"/>
          </w:tcPr>
          <w:p w14:paraId="26A6E65C" w14:textId="77777777" w:rsidR="00D6638C" w:rsidRPr="0068192B" w:rsidRDefault="006D29C7"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630,000</w:t>
            </w:r>
          </w:p>
        </w:tc>
        <w:tc>
          <w:tcPr>
            <w:tcW w:w="981" w:type="pct"/>
          </w:tcPr>
          <w:p w14:paraId="6BE02B44" w14:textId="77777777" w:rsidR="00D6638C" w:rsidRPr="0068192B" w:rsidRDefault="000F7CDA"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630,000</w:t>
            </w:r>
          </w:p>
        </w:tc>
      </w:tr>
      <w:tr w:rsidR="0068192B" w:rsidRPr="0068192B" w14:paraId="5AEE60DE" w14:textId="77777777" w:rsidTr="00CA454F">
        <w:tblPrEx>
          <w:shd w:val="clear" w:color="auto" w:fill="auto"/>
        </w:tblPrEx>
        <w:trPr>
          <w:trHeight w:val="341"/>
        </w:trPr>
        <w:tc>
          <w:tcPr>
            <w:tcW w:w="798" w:type="pct"/>
            <w:gridSpan w:val="2"/>
          </w:tcPr>
          <w:p w14:paraId="27359A61"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Executing Agency:</w:t>
            </w:r>
          </w:p>
        </w:tc>
        <w:tc>
          <w:tcPr>
            <w:tcW w:w="883" w:type="pct"/>
            <w:vAlign w:val="center"/>
          </w:tcPr>
          <w:p w14:paraId="4E70396E" w14:textId="77777777" w:rsidR="00D6638C" w:rsidRPr="0068192B" w:rsidRDefault="000F7CD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UNDP</w:t>
            </w:r>
          </w:p>
        </w:tc>
        <w:tc>
          <w:tcPr>
            <w:tcW w:w="1263" w:type="pct"/>
          </w:tcPr>
          <w:p w14:paraId="425801A9"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Total Project Cost:</w:t>
            </w:r>
          </w:p>
        </w:tc>
        <w:tc>
          <w:tcPr>
            <w:tcW w:w="1074" w:type="pct"/>
            <w:gridSpan w:val="2"/>
            <w:vAlign w:val="center"/>
          </w:tcPr>
          <w:p w14:paraId="45447BEC" w14:textId="77777777" w:rsidR="00D6638C" w:rsidRPr="0068192B" w:rsidRDefault="000E5890"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1,180,000</w:t>
            </w:r>
          </w:p>
        </w:tc>
        <w:tc>
          <w:tcPr>
            <w:tcW w:w="981" w:type="pct"/>
          </w:tcPr>
          <w:p w14:paraId="6F52EA2B" w14:textId="77777777" w:rsidR="00D6638C" w:rsidRPr="0068192B" w:rsidRDefault="000F7CDA"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1,180,000</w:t>
            </w:r>
          </w:p>
        </w:tc>
      </w:tr>
      <w:tr w:rsidR="0068192B" w:rsidRPr="0068192B" w14:paraId="092166AA" w14:textId="77777777" w:rsidTr="00CA454F">
        <w:tblPrEx>
          <w:shd w:val="clear" w:color="auto" w:fill="auto"/>
        </w:tblPrEx>
        <w:trPr>
          <w:trHeight w:val="368"/>
        </w:trPr>
        <w:tc>
          <w:tcPr>
            <w:tcW w:w="798" w:type="pct"/>
            <w:gridSpan w:val="2"/>
            <w:vMerge w:val="restart"/>
          </w:tcPr>
          <w:p w14:paraId="0606F833"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Other Partners involved:</w:t>
            </w:r>
          </w:p>
        </w:tc>
        <w:tc>
          <w:tcPr>
            <w:tcW w:w="883" w:type="pct"/>
            <w:vMerge w:val="restart"/>
            <w:vAlign w:val="center"/>
          </w:tcPr>
          <w:p w14:paraId="546C5DF2" w14:textId="77777777" w:rsidR="00CA454F" w:rsidRPr="0068192B" w:rsidRDefault="00CA454F" w:rsidP="0068192B">
            <w:pPr>
              <w:jc w:val="both"/>
              <w:rPr>
                <w:bCs/>
                <w:color w:val="000000" w:themeColor="text1"/>
                <w:sz w:val="20"/>
                <w:szCs w:val="20"/>
              </w:rPr>
            </w:pPr>
            <w:r w:rsidRPr="0068192B">
              <w:rPr>
                <w:bCs/>
                <w:color w:val="000000" w:themeColor="text1"/>
                <w:sz w:val="20"/>
                <w:szCs w:val="20"/>
              </w:rPr>
              <w:t>Office of Environmental Response and Coordination (OERC)</w:t>
            </w:r>
          </w:p>
          <w:p w14:paraId="5C5CE734" w14:textId="77777777" w:rsidR="00D6638C" w:rsidRPr="0068192B" w:rsidRDefault="00D6638C" w:rsidP="0068192B">
            <w:pPr>
              <w:tabs>
                <w:tab w:val="right" w:pos="0"/>
              </w:tabs>
              <w:spacing w:after="0"/>
              <w:jc w:val="both"/>
              <w:rPr>
                <w:rFonts w:ascii="Calibri" w:eastAsia="Times New Roman" w:hAnsi="Calibri" w:cs="Times New Roman"/>
                <w:color w:val="000000" w:themeColor="text1"/>
                <w:sz w:val="20"/>
                <w:szCs w:val="20"/>
              </w:rPr>
            </w:pPr>
          </w:p>
        </w:tc>
        <w:tc>
          <w:tcPr>
            <w:tcW w:w="2338" w:type="pct"/>
            <w:gridSpan w:val="3"/>
          </w:tcPr>
          <w:p w14:paraId="731E8B02" w14:textId="77777777" w:rsidR="00D6638C" w:rsidRPr="0068192B" w:rsidRDefault="00D6638C" w:rsidP="0068192B">
            <w:pPr>
              <w:tabs>
                <w:tab w:val="right" w:pos="0"/>
              </w:tabs>
              <w:spacing w:after="0"/>
              <w:jc w:val="both"/>
              <w:rPr>
                <w:rFonts w:ascii="Calibri" w:eastAsia="Times New Roman" w:hAnsi="Calibri" w:cs="Times New Roman"/>
                <w:color w:val="000000" w:themeColor="text1"/>
                <w:sz w:val="20"/>
                <w:szCs w:val="20"/>
              </w:rPr>
            </w:pPr>
            <w:proofErr w:type="spellStart"/>
            <w:r w:rsidRPr="0068192B">
              <w:rPr>
                <w:rFonts w:ascii="Calibri" w:eastAsia="Times New Roman" w:hAnsi="Calibri" w:cs="Times New Roman"/>
                <w:color w:val="000000" w:themeColor="text1"/>
                <w:sz w:val="20"/>
                <w:szCs w:val="20"/>
              </w:rPr>
              <w:t>ProDoc</w:t>
            </w:r>
            <w:proofErr w:type="spellEnd"/>
            <w:r w:rsidRPr="0068192B">
              <w:rPr>
                <w:rFonts w:ascii="Calibri" w:eastAsia="Times New Roman" w:hAnsi="Calibri" w:cs="Times New Roman"/>
                <w:color w:val="000000" w:themeColor="text1"/>
                <w:sz w:val="20"/>
                <w:szCs w:val="20"/>
              </w:rPr>
              <w:t xml:space="preserve"> Signature (date project began): </w:t>
            </w:r>
          </w:p>
        </w:tc>
        <w:tc>
          <w:tcPr>
            <w:tcW w:w="981" w:type="pct"/>
            <w:vAlign w:val="center"/>
          </w:tcPr>
          <w:p w14:paraId="75C7B2C0" w14:textId="0938299C" w:rsidR="00D6638C" w:rsidRPr="0068192B" w:rsidRDefault="004308CC"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April</w:t>
            </w:r>
            <w:r w:rsidR="000F7CDA" w:rsidRPr="0068192B">
              <w:rPr>
                <w:rFonts w:ascii="Calibri" w:eastAsia="Times New Roman" w:hAnsi="Calibri" w:cs="Times New Roman"/>
                <w:color w:val="000000" w:themeColor="text1"/>
                <w:sz w:val="20"/>
                <w:szCs w:val="20"/>
              </w:rPr>
              <w:t xml:space="preserve"> 2015</w:t>
            </w:r>
          </w:p>
        </w:tc>
      </w:tr>
      <w:tr w:rsidR="00D6638C" w:rsidRPr="0068192B" w14:paraId="18B7A61D" w14:textId="77777777" w:rsidTr="00CA454F">
        <w:tblPrEx>
          <w:shd w:val="clear" w:color="auto" w:fill="auto"/>
        </w:tblPrEx>
        <w:trPr>
          <w:trHeight w:val="144"/>
        </w:trPr>
        <w:tc>
          <w:tcPr>
            <w:tcW w:w="798" w:type="pct"/>
            <w:gridSpan w:val="2"/>
            <w:vMerge/>
            <w:vAlign w:val="center"/>
          </w:tcPr>
          <w:p w14:paraId="616C456C" w14:textId="77777777" w:rsidR="00D6638C" w:rsidRPr="0068192B" w:rsidRDefault="00D6638C" w:rsidP="0068192B">
            <w:pPr>
              <w:spacing w:after="0"/>
              <w:jc w:val="both"/>
              <w:rPr>
                <w:rFonts w:ascii="Calibri" w:eastAsia="Arial Unicode MS" w:hAnsi="Calibri" w:cs="Times New Roman"/>
                <w:color w:val="000000" w:themeColor="text1"/>
                <w:sz w:val="20"/>
                <w:szCs w:val="20"/>
              </w:rPr>
            </w:pPr>
          </w:p>
        </w:tc>
        <w:tc>
          <w:tcPr>
            <w:tcW w:w="883" w:type="pct"/>
            <w:vMerge/>
          </w:tcPr>
          <w:p w14:paraId="11B02CE2" w14:textId="77777777" w:rsidR="00D6638C" w:rsidRPr="0068192B" w:rsidRDefault="00D6638C" w:rsidP="0068192B">
            <w:pPr>
              <w:tabs>
                <w:tab w:val="right" w:pos="0"/>
              </w:tabs>
              <w:spacing w:after="0"/>
              <w:jc w:val="both"/>
              <w:rPr>
                <w:rFonts w:ascii="Calibri" w:eastAsia="Times New Roman" w:hAnsi="Calibri" w:cs="Times New Roman"/>
                <w:color w:val="000000" w:themeColor="text1"/>
                <w:sz w:val="20"/>
                <w:szCs w:val="20"/>
              </w:rPr>
            </w:pPr>
          </w:p>
        </w:tc>
        <w:tc>
          <w:tcPr>
            <w:tcW w:w="1306" w:type="pct"/>
            <w:gridSpan w:val="2"/>
          </w:tcPr>
          <w:p w14:paraId="2EB69C1D" w14:textId="77777777" w:rsidR="00D6638C" w:rsidRPr="0068192B" w:rsidRDefault="00D6638C" w:rsidP="0068192B">
            <w:pPr>
              <w:spacing w:after="0"/>
              <w:jc w:val="both"/>
              <w:rPr>
                <w:rFonts w:ascii="Calibri" w:eastAsia="Arial Unicode MS" w:hAnsi="Calibri" w:cs="Times New Roman"/>
                <w:color w:val="000000" w:themeColor="text1"/>
                <w:sz w:val="20"/>
                <w:szCs w:val="20"/>
              </w:rPr>
            </w:pPr>
            <w:r w:rsidRPr="0068192B">
              <w:rPr>
                <w:rFonts w:ascii="Calibri" w:eastAsia="Times New Roman" w:hAnsi="Calibri" w:cs="Times New Roman"/>
                <w:color w:val="000000" w:themeColor="text1"/>
                <w:sz w:val="20"/>
                <w:szCs w:val="20"/>
              </w:rPr>
              <w:t>(Operational) Closing Date:</w:t>
            </w:r>
          </w:p>
        </w:tc>
        <w:tc>
          <w:tcPr>
            <w:tcW w:w="1031" w:type="pct"/>
          </w:tcPr>
          <w:p w14:paraId="2E8FDF5A" w14:textId="606D7ACD" w:rsidR="00D6638C" w:rsidRPr="0068192B" w:rsidRDefault="000F7CDA"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Proposed: </w:t>
            </w:r>
            <w:r w:rsidR="004308CC" w:rsidRPr="0068192B">
              <w:rPr>
                <w:rFonts w:ascii="Calibri" w:eastAsia="Times New Roman" w:hAnsi="Calibri" w:cs="Times New Roman"/>
                <w:color w:val="000000" w:themeColor="text1"/>
                <w:sz w:val="20"/>
                <w:szCs w:val="20"/>
              </w:rPr>
              <w:t>December 2019</w:t>
            </w:r>
          </w:p>
        </w:tc>
        <w:tc>
          <w:tcPr>
            <w:tcW w:w="981" w:type="pct"/>
          </w:tcPr>
          <w:p w14:paraId="607838DD" w14:textId="77777777" w:rsidR="00D6638C" w:rsidRPr="0068192B" w:rsidRDefault="00D6638C"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Actual:</w:t>
            </w:r>
          </w:p>
          <w:p w14:paraId="7F2A66D3" w14:textId="4BAB5AAE" w:rsidR="00D6638C" w:rsidRPr="0068192B" w:rsidRDefault="004308CC" w:rsidP="0068192B">
            <w:pPr>
              <w:tabs>
                <w:tab w:val="right" w:pos="0"/>
              </w:tabs>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October</w:t>
            </w:r>
            <w:r w:rsidR="000F7CDA" w:rsidRPr="0068192B">
              <w:rPr>
                <w:rFonts w:ascii="Calibri" w:eastAsia="Times New Roman" w:hAnsi="Calibri" w:cs="Times New Roman"/>
                <w:color w:val="000000" w:themeColor="text1"/>
                <w:sz w:val="20"/>
                <w:szCs w:val="20"/>
              </w:rPr>
              <w:t xml:space="preserve"> 201</w:t>
            </w:r>
            <w:r w:rsidRPr="0068192B">
              <w:rPr>
                <w:rFonts w:ascii="Calibri" w:eastAsia="Times New Roman" w:hAnsi="Calibri" w:cs="Times New Roman"/>
                <w:color w:val="000000" w:themeColor="text1"/>
                <w:sz w:val="20"/>
                <w:szCs w:val="20"/>
              </w:rPr>
              <w:t>8</w:t>
            </w:r>
            <w:r w:rsidR="000F7CDA" w:rsidRPr="0068192B">
              <w:rPr>
                <w:rFonts w:ascii="Calibri" w:eastAsia="Times New Roman" w:hAnsi="Calibri" w:cs="Times New Roman"/>
                <w:color w:val="000000" w:themeColor="text1"/>
                <w:sz w:val="20"/>
                <w:szCs w:val="20"/>
              </w:rPr>
              <w:t xml:space="preserve"> </w:t>
            </w:r>
          </w:p>
        </w:tc>
      </w:tr>
    </w:tbl>
    <w:p w14:paraId="586C6AF2" w14:textId="77777777" w:rsidR="005424D2" w:rsidRPr="0068192B" w:rsidRDefault="005424D2" w:rsidP="0068192B">
      <w:pPr>
        <w:pStyle w:val="Heading51"/>
        <w:jc w:val="both"/>
        <w:rPr>
          <w:color w:val="000000" w:themeColor="text1"/>
        </w:rPr>
      </w:pPr>
      <w:bookmarkStart w:id="5" w:name="_Toc321341549"/>
    </w:p>
    <w:p w14:paraId="524F9989" w14:textId="77777777" w:rsidR="00D6638C" w:rsidRPr="0068192B" w:rsidRDefault="00D6638C" w:rsidP="0068192B">
      <w:pPr>
        <w:pStyle w:val="Heading51"/>
        <w:jc w:val="both"/>
        <w:rPr>
          <w:color w:val="000000" w:themeColor="text1"/>
        </w:rPr>
      </w:pPr>
      <w:r w:rsidRPr="0068192B">
        <w:rPr>
          <w:color w:val="000000" w:themeColor="text1"/>
        </w:rPr>
        <w:lastRenderedPageBreak/>
        <w:t>Objective and Scope</w:t>
      </w:r>
      <w:bookmarkEnd w:id="5"/>
    </w:p>
    <w:p w14:paraId="52C1EB85" w14:textId="77777777" w:rsidR="007473C2" w:rsidRPr="0068192B" w:rsidRDefault="0052513D" w:rsidP="0068192B">
      <w:pPr>
        <w:spacing w:before="200"/>
        <w:jc w:val="both"/>
        <w:rPr>
          <w:color w:val="000000" w:themeColor="text1"/>
          <w:sz w:val="20"/>
          <w:szCs w:val="20"/>
        </w:rPr>
      </w:pPr>
      <w:r w:rsidRPr="0068192B">
        <w:rPr>
          <w:rFonts w:ascii="Calibri" w:eastAsia="Times New Roman" w:hAnsi="Calibri" w:cs="Times New Roman"/>
          <w:color w:val="000000" w:themeColor="text1"/>
          <w:sz w:val="20"/>
          <w:szCs w:val="20"/>
        </w:rPr>
        <w:t xml:space="preserve">The project was designed </w:t>
      </w:r>
      <w:r w:rsidR="007473C2" w:rsidRPr="0068192B">
        <w:rPr>
          <w:rFonts w:ascii="Calibri" w:eastAsia="Times New Roman" w:hAnsi="Calibri" w:cs="Times New Roman"/>
          <w:color w:val="000000" w:themeColor="text1"/>
          <w:sz w:val="20"/>
          <w:szCs w:val="20"/>
        </w:rPr>
        <w:t xml:space="preserve">to </w:t>
      </w:r>
      <w:r w:rsidR="007473C2" w:rsidRPr="0068192B">
        <w:rPr>
          <w:bCs/>
          <w:color w:val="000000" w:themeColor="text1"/>
          <w:sz w:val="20"/>
          <w:szCs w:val="20"/>
        </w:rPr>
        <w:t>strengthen</w:t>
      </w:r>
      <w:r w:rsidR="007473C2" w:rsidRPr="0068192B">
        <w:rPr>
          <w:color w:val="000000" w:themeColor="text1"/>
          <w:sz w:val="20"/>
          <w:szCs w:val="20"/>
        </w:rPr>
        <w:t xml:space="preserve"> Palau's capacities to meet national and global environmental commitments through improved management of environmental data and information. </w:t>
      </w:r>
      <w:r w:rsidR="00B45347" w:rsidRPr="0068192B">
        <w:rPr>
          <w:color w:val="000000" w:themeColor="text1"/>
          <w:sz w:val="20"/>
          <w:szCs w:val="20"/>
        </w:rPr>
        <w:t xml:space="preserve"> </w:t>
      </w:r>
      <w:r w:rsidR="00B45347" w:rsidRPr="0068192B">
        <w:rPr>
          <w:bCs/>
          <w:color w:val="000000" w:themeColor="text1"/>
          <w:sz w:val="20"/>
          <w:szCs w:val="20"/>
        </w:rPr>
        <w:t xml:space="preserve">In </w:t>
      </w:r>
      <w:r w:rsidR="005404D2" w:rsidRPr="0068192B">
        <w:rPr>
          <w:bCs/>
          <w:color w:val="000000" w:themeColor="text1"/>
          <w:sz w:val="20"/>
          <w:szCs w:val="20"/>
        </w:rPr>
        <w:t>response to the GEF-funded National Capacity Self-Assessment (NCSA) project conducted in Palau during the period of 2006-2007, which identified environmental information as a constraint for good environmental decision-making</w:t>
      </w:r>
      <w:r w:rsidR="00B45347" w:rsidRPr="0068192B">
        <w:rPr>
          <w:bCs/>
          <w:color w:val="000000" w:themeColor="text1"/>
          <w:sz w:val="20"/>
          <w:szCs w:val="20"/>
        </w:rPr>
        <w:t>. The reported</w:t>
      </w:r>
      <w:r w:rsidR="005404D2" w:rsidRPr="0068192B">
        <w:rPr>
          <w:bCs/>
          <w:color w:val="000000" w:themeColor="text1"/>
          <w:sz w:val="20"/>
          <w:szCs w:val="20"/>
        </w:rPr>
        <w:t xml:space="preserve"> </w:t>
      </w:r>
      <w:r w:rsidR="00B45347" w:rsidRPr="0068192B">
        <w:rPr>
          <w:bCs/>
          <w:color w:val="000000" w:themeColor="text1"/>
          <w:sz w:val="20"/>
          <w:szCs w:val="20"/>
        </w:rPr>
        <w:t xml:space="preserve">emphasized on the </w:t>
      </w:r>
      <w:r w:rsidR="005404D2" w:rsidRPr="0068192B">
        <w:rPr>
          <w:bCs/>
          <w:color w:val="000000" w:themeColor="text1"/>
          <w:sz w:val="20"/>
          <w:szCs w:val="20"/>
        </w:rPr>
        <w:t xml:space="preserve">need for more comprehensive datasets to be made available to stakeholders including decision-makers and also a greater capacity of stakeholders for analyzing and using this information in related policy and programme making. </w:t>
      </w:r>
      <w:r w:rsidR="00B45347" w:rsidRPr="0068192B">
        <w:rPr>
          <w:color w:val="000000" w:themeColor="text1"/>
          <w:sz w:val="20"/>
          <w:szCs w:val="20"/>
        </w:rPr>
        <w:t>In doing so the</w:t>
      </w:r>
      <w:r w:rsidR="007473C2" w:rsidRPr="0068192B">
        <w:rPr>
          <w:color w:val="000000" w:themeColor="text1"/>
          <w:sz w:val="20"/>
          <w:szCs w:val="20"/>
        </w:rPr>
        <w:t xml:space="preserve"> objective</w:t>
      </w:r>
      <w:r w:rsidR="00B45347" w:rsidRPr="0068192B">
        <w:rPr>
          <w:color w:val="000000" w:themeColor="text1"/>
          <w:sz w:val="20"/>
          <w:szCs w:val="20"/>
        </w:rPr>
        <w:t>s</w:t>
      </w:r>
      <w:r w:rsidR="007473C2" w:rsidRPr="0068192B">
        <w:rPr>
          <w:color w:val="000000" w:themeColor="text1"/>
          <w:sz w:val="20"/>
          <w:szCs w:val="20"/>
        </w:rPr>
        <w:t xml:space="preserve"> will be achieved through three components:</w:t>
      </w:r>
      <w:r w:rsidR="005404D2" w:rsidRPr="0068192B">
        <w:rPr>
          <w:b/>
          <w:bCs/>
          <w:color w:val="000000" w:themeColor="text1"/>
          <w:sz w:val="20"/>
          <w:szCs w:val="20"/>
        </w:rPr>
        <w:t xml:space="preserve">  </w:t>
      </w:r>
    </w:p>
    <w:p w14:paraId="7475237B" w14:textId="77777777" w:rsidR="00B45347" w:rsidRPr="0068192B" w:rsidRDefault="00B45347" w:rsidP="0068192B">
      <w:pPr>
        <w:numPr>
          <w:ilvl w:val="0"/>
          <w:numId w:val="33"/>
        </w:numPr>
        <w:spacing w:before="120" w:after="120" w:line="240" w:lineRule="auto"/>
        <w:ind w:left="851" w:hanging="284"/>
        <w:jc w:val="both"/>
        <w:rPr>
          <w:color w:val="000000" w:themeColor="text1"/>
          <w:sz w:val="20"/>
          <w:szCs w:val="20"/>
        </w:rPr>
      </w:pPr>
      <w:r w:rsidRPr="0068192B">
        <w:rPr>
          <w:b/>
          <w:i/>
          <w:color w:val="000000" w:themeColor="text1"/>
          <w:sz w:val="20"/>
          <w:szCs w:val="20"/>
        </w:rPr>
        <w:t>Improved management information system for the global environment:</w:t>
      </w:r>
      <w:r w:rsidRPr="0068192B">
        <w:rPr>
          <w:color w:val="000000" w:themeColor="text1"/>
          <w:sz w:val="20"/>
          <w:szCs w:val="20"/>
        </w:rPr>
        <w:t xml:space="preserve"> This component focuses on improving existing management information systems to measure achievements towards global environmental objectives. </w:t>
      </w:r>
      <w:r w:rsidR="00D019E9" w:rsidRPr="0068192B">
        <w:rPr>
          <w:color w:val="000000" w:themeColor="text1"/>
          <w:sz w:val="20"/>
          <w:szCs w:val="20"/>
        </w:rPr>
        <w:t>It will concentrate</w:t>
      </w:r>
      <w:r w:rsidRPr="0068192B">
        <w:rPr>
          <w:color w:val="000000" w:themeColor="text1"/>
          <w:sz w:val="20"/>
          <w:szCs w:val="20"/>
        </w:rPr>
        <w:t xml:space="preserve"> on assessing and strengthening those sets of measurement methodologies, negotiating agreements towards harmonizing these and institutionalizing them within the relevant agencies and sharing protocols in a cost-effective manner. </w:t>
      </w:r>
    </w:p>
    <w:p w14:paraId="4CDF218A" w14:textId="77777777" w:rsidR="00B45347" w:rsidRPr="0068192B" w:rsidRDefault="00B45347" w:rsidP="0068192B">
      <w:pPr>
        <w:numPr>
          <w:ilvl w:val="0"/>
          <w:numId w:val="33"/>
        </w:numPr>
        <w:spacing w:before="120" w:after="120" w:line="240" w:lineRule="auto"/>
        <w:ind w:left="851" w:hanging="284"/>
        <w:jc w:val="both"/>
        <w:rPr>
          <w:color w:val="000000" w:themeColor="text1"/>
          <w:sz w:val="20"/>
          <w:szCs w:val="20"/>
        </w:rPr>
      </w:pPr>
      <w:r w:rsidRPr="0068192B">
        <w:rPr>
          <w:b/>
          <w:i/>
          <w:color w:val="000000" w:themeColor="text1"/>
          <w:sz w:val="20"/>
          <w:szCs w:val="20"/>
        </w:rPr>
        <w:t xml:space="preserve">Strengthened technical capacities for monitoring and evaluating the state of the environment: </w:t>
      </w:r>
      <w:r w:rsidR="00D019E9" w:rsidRPr="0068192B">
        <w:rPr>
          <w:color w:val="000000" w:themeColor="text1"/>
          <w:sz w:val="20"/>
          <w:szCs w:val="20"/>
        </w:rPr>
        <w:t xml:space="preserve">This component </w:t>
      </w:r>
      <w:r w:rsidRPr="0068192B">
        <w:rPr>
          <w:color w:val="000000" w:themeColor="text1"/>
          <w:sz w:val="20"/>
          <w:szCs w:val="20"/>
        </w:rPr>
        <w:t>will strengthen technical capacities to monitor and evaluate the state of the environment in Palau. While the first component focuses on strengthening the institutional and organizational capacities for improving data and information collection, management and sharing, this component focuses on the strengthening of human capacities to use improved data and information for strategic decision-making in the interest of meeting global environmental obligations.</w:t>
      </w:r>
    </w:p>
    <w:p w14:paraId="27168EB7" w14:textId="77777777" w:rsidR="00B45347" w:rsidRPr="0068192B" w:rsidRDefault="00B45347" w:rsidP="0068192B">
      <w:pPr>
        <w:numPr>
          <w:ilvl w:val="0"/>
          <w:numId w:val="33"/>
        </w:numPr>
        <w:spacing w:before="120" w:after="120" w:line="240" w:lineRule="auto"/>
        <w:ind w:left="851" w:hanging="284"/>
        <w:jc w:val="both"/>
        <w:rPr>
          <w:color w:val="000000" w:themeColor="text1"/>
          <w:sz w:val="20"/>
          <w:szCs w:val="20"/>
        </w:rPr>
      </w:pPr>
      <w:r w:rsidRPr="0068192B">
        <w:rPr>
          <w:b/>
          <w:i/>
          <w:color w:val="000000" w:themeColor="text1"/>
          <w:sz w:val="20"/>
          <w:szCs w:val="20"/>
        </w:rPr>
        <w:t xml:space="preserve">Improved and institutionalized decision-making mechanisms for the global environment: </w:t>
      </w:r>
      <w:r w:rsidR="00D019E9" w:rsidRPr="0068192B">
        <w:rPr>
          <w:color w:val="000000" w:themeColor="text1"/>
          <w:sz w:val="20"/>
          <w:szCs w:val="20"/>
        </w:rPr>
        <w:t xml:space="preserve">The third component </w:t>
      </w:r>
      <w:r w:rsidRPr="0068192B">
        <w:rPr>
          <w:color w:val="000000" w:themeColor="text1"/>
          <w:sz w:val="20"/>
          <w:szCs w:val="20"/>
        </w:rPr>
        <w:t>will also focus on enhancing the institutional sustainability of capacities developed under the project through the assessment and targeted strengthening of monitoring and evaluation processes. As such, this component will be strategically implemented alongside component/outcome 1 that will strengthen the institutional linkages of data and information systems across agencies and stakeholder organizations. Lessons learned and best practices will be shared in the region.</w:t>
      </w:r>
    </w:p>
    <w:p w14:paraId="276DC551" w14:textId="77777777" w:rsidR="007473C2" w:rsidRPr="0068192B" w:rsidRDefault="00B45347" w:rsidP="0068192B">
      <w:pPr>
        <w:spacing w:before="120" w:after="120" w:line="240" w:lineRule="auto"/>
        <w:jc w:val="both"/>
        <w:rPr>
          <w:color w:val="000000" w:themeColor="text1"/>
          <w:sz w:val="20"/>
          <w:szCs w:val="20"/>
        </w:rPr>
      </w:pPr>
      <w:r w:rsidRPr="0068192B">
        <w:rPr>
          <w:bCs/>
          <w:color w:val="000000" w:themeColor="text1"/>
          <w:sz w:val="20"/>
          <w:szCs w:val="20"/>
        </w:rPr>
        <w:t xml:space="preserve">The Terminal Evaluation will </w:t>
      </w:r>
      <w:r w:rsidRPr="0068192B">
        <w:rPr>
          <w:color w:val="000000" w:themeColor="text1"/>
          <w:sz w:val="20"/>
          <w:szCs w:val="20"/>
        </w:rPr>
        <w:t>summarize all activities, achievements and outputs of the project, lessons learned, the extent to which objectives have been met, structures and mechanisms implemented, ca</w:t>
      </w:r>
      <w:r w:rsidR="00D019E9" w:rsidRPr="0068192B">
        <w:rPr>
          <w:color w:val="000000" w:themeColor="text1"/>
          <w:sz w:val="20"/>
          <w:szCs w:val="20"/>
        </w:rPr>
        <w:t>pacities developed, among others.</w:t>
      </w:r>
    </w:p>
    <w:p w14:paraId="39378F2A" w14:textId="77777777" w:rsidR="00D6638C" w:rsidRPr="0068192B" w:rsidRDefault="00D6638C" w:rsidP="0068192B">
      <w:pPr>
        <w:spacing w:before="200"/>
        <w:jc w:val="both"/>
        <w:rPr>
          <w:rFonts w:ascii="Calibri" w:eastAsia="Times New Roman" w:hAnsi="Calibri" w:cs="Times New Roman"/>
          <w:i/>
          <w:color w:val="000000" w:themeColor="text1"/>
          <w:sz w:val="20"/>
          <w:szCs w:val="20"/>
        </w:rPr>
      </w:pPr>
      <w:r w:rsidRPr="0068192B">
        <w:rPr>
          <w:rFonts w:ascii="Calibri" w:eastAsia="Times New Roman" w:hAnsi="Calibri" w:cs="Times New Roman"/>
          <w:color w:val="000000" w:themeColor="text1"/>
          <w:sz w:val="20"/>
          <w:szCs w:val="20"/>
        </w:rPr>
        <w:t>The TE will be conducted according to the guidance, rules and procedures established by UNDP and GEF as reflected in the UNDP Evaluation Guidance for GEF Financed Projects</w:t>
      </w:r>
      <w:r w:rsidR="00022F8E" w:rsidRPr="0068192B">
        <w:rPr>
          <w:rFonts w:ascii="Calibri" w:eastAsia="Times New Roman" w:hAnsi="Calibri" w:cs="Times New Roman"/>
          <w:color w:val="000000" w:themeColor="text1"/>
          <w:sz w:val="20"/>
          <w:szCs w:val="20"/>
        </w:rPr>
        <w:t xml:space="preserve">. </w:t>
      </w:r>
      <w:r w:rsidRPr="0068192B">
        <w:rPr>
          <w:rFonts w:ascii="Calibri" w:eastAsia="Times New Roman" w:hAnsi="Calibri" w:cs="Times New Roman"/>
          <w:color w:val="000000" w:themeColor="text1"/>
          <w:sz w:val="20"/>
          <w:szCs w:val="20"/>
        </w:rPr>
        <w:t xml:space="preserve"> </w:t>
      </w:r>
    </w:p>
    <w:p w14:paraId="237C16D3" w14:textId="77777777" w:rsidR="00224F9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6" w:name="_Toc299133043"/>
      <w:bookmarkStart w:id="7" w:name="_Toc321341550"/>
    </w:p>
    <w:p w14:paraId="6A846AF3" w14:textId="77777777" w:rsidR="005424D2" w:rsidRPr="0068192B" w:rsidRDefault="005424D2" w:rsidP="0068192B">
      <w:pPr>
        <w:pStyle w:val="Heading51"/>
        <w:jc w:val="both"/>
        <w:rPr>
          <w:color w:val="000000" w:themeColor="text1"/>
        </w:rPr>
      </w:pPr>
    </w:p>
    <w:p w14:paraId="7507E55C" w14:textId="77777777" w:rsidR="005424D2" w:rsidRPr="0068192B" w:rsidRDefault="005424D2" w:rsidP="0068192B">
      <w:pPr>
        <w:pStyle w:val="Heading51"/>
        <w:jc w:val="both"/>
        <w:rPr>
          <w:color w:val="000000" w:themeColor="text1"/>
        </w:rPr>
      </w:pPr>
    </w:p>
    <w:p w14:paraId="4AF6E8A4" w14:textId="77777777" w:rsidR="005424D2" w:rsidRPr="0068192B" w:rsidRDefault="005424D2" w:rsidP="0068192B">
      <w:pPr>
        <w:pStyle w:val="Heading51"/>
        <w:jc w:val="both"/>
        <w:rPr>
          <w:color w:val="000000" w:themeColor="text1"/>
        </w:rPr>
      </w:pPr>
    </w:p>
    <w:p w14:paraId="7D47BCE8" w14:textId="77777777" w:rsidR="00D6638C" w:rsidRPr="0068192B" w:rsidRDefault="00D6638C" w:rsidP="0068192B">
      <w:pPr>
        <w:pStyle w:val="Heading51"/>
        <w:jc w:val="both"/>
        <w:rPr>
          <w:color w:val="000000" w:themeColor="text1"/>
        </w:rPr>
      </w:pPr>
      <w:r w:rsidRPr="0068192B">
        <w:rPr>
          <w:color w:val="000000" w:themeColor="text1"/>
        </w:rPr>
        <w:t>Evaluation approach and method</w:t>
      </w:r>
      <w:bookmarkEnd w:id="6"/>
      <w:bookmarkEnd w:id="7"/>
    </w:p>
    <w:p w14:paraId="44270E9C" w14:textId="12A0659E"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An overall approach and method</w:t>
      </w:r>
      <w:r w:rsidRPr="0068192B">
        <w:rPr>
          <w:rFonts w:ascii="Calibri" w:eastAsia="Times New Roman" w:hAnsi="Calibri" w:cs="Times New Roman"/>
          <w:color w:val="000000" w:themeColor="text1"/>
          <w:sz w:val="20"/>
          <w:szCs w:val="20"/>
          <w:vertAlign w:val="superscript"/>
        </w:rPr>
        <w:footnoteReference w:id="1"/>
      </w:r>
      <w:r w:rsidRPr="0068192B">
        <w:rPr>
          <w:rFonts w:ascii="Calibri" w:eastAsia="Times New Roman" w:hAnsi="Calibri" w:cs="Times New Roman"/>
          <w:color w:val="000000" w:themeColor="text1"/>
          <w:sz w:val="20"/>
          <w:szCs w:val="20"/>
        </w:rPr>
        <w:t xml:space="preserve"> for conducting project terminal evaluations of UNDP supported GEF financed projects has developed over time. The evaluator is expected to frame the evaluation effort using the criteria of </w:t>
      </w:r>
      <w:r w:rsidRPr="0068192B">
        <w:rPr>
          <w:rFonts w:ascii="Calibri" w:eastAsia="Times New Roman" w:hAnsi="Calibri" w:cs="Times New Roman"/>
          <w:b/>
          <w:color w:val="000000" w:themeColor="text1"/>
          <w:sz w:val="20"/>
          <w:szCs w:val="20"/>
        </w:rPr>
        <w:t xml:space="preserve">relevance, effectiveness, efficiency, sustainability, and impact, </w:t>
      </w:r>
      <w:r w:rsidRPr="0068192B">
        <w:rPr>
          <w:rFonts w:ascii="Calibri" w:eastAsia="Times New Roman" w:hAnsi="Calibri" w:cs="Times New Roman"/>
          <w:color w:val="000000" w:themeColor="text1"/>
          <w:sz w:val="20"/>
          <w:szCs w:val="20"/>
        </w:rPr>
        <w:t xml:space="preserve">as defined and explained in the </w:t>
      </w:r>
      <w:r w:rsidRPr="0068192B">
        <w:rPr>
          <w:rFonts w:ascii="Calibri" w:eastAsia="Times New Roman" w:hAnsi="Calibri" w:cs="Times New Roman"/>
          <w:color w:val="000000" w:themeColor="text1"/>
          <w:sz w:val="20"/>
          <w:szCs w:val="20"/>
          <w:u w:val="single"/>
        </w:rPr>
        <w:t xml:space="preserve">UNDP Guidance for Conducting Terminal Evaluations </w:t>
      </w:r>
      <w:r w:rsidR="00C27ACE" w:rsidRPr="0068192B">
        <w:rPr>
          <w:rFonts w:ascii="Calibri" w:eastAsia="Times New Roman" w:hAnsi="Calibri" w:cs="Times New Roman"/>
          <w:color w:val="000000" w:themeColor="text1"/>
          <w:sz w:val="20"/>
          <w:szCs w:val="20"/>
          <w:u w:val="single"/>
        </w:rPr>
        <w:t>of UNDP</w:t>
      </w:r>
      <w:r w:rsidRPr="0068192B">
        <w:rPr>
          <w:rFonts w:ascii="Calibri" w:eastAsia="Times New Roman" w:hAnsi="Calibri" w:cs="Times New Roman"/>
          <w:color w:val="000000" w:themeColor="text1"/>
          <w:sz w:val="20"/>
          <w:szCs w:val="20"/>
          <w:u w:val="single"/>
        </w:rPr>
        <w:t>-supported, GEF-financed Projects</w:t>
      </w:r>
      <w:r w:rsidRPr="0068192B">
        <w:rPr>
          <w:rFonts w:ascii="Calibri" w:eastAsia="Times New Roman" w:hAnsi="Calibri" w:cs="Times New Roman"/>
          <w:color w:val="000000" w:themeColor="text1"/>
          <w:sz w:val="20"/>
          <w:szCs w:val="20"/>
        </w:rPr>
        <w:t xml:space="preserve">.    A  set of questions covering each of these criteria have been drafted and are included with this TOR </w:t>
      </w:r>
      <w:r w:rsidRPr="0068192B">
        <w:rPr>
          <w:rFonts w:ascii="Calibri" w:eastAsia="Times New Roman" w:hAnsi="Calibri" w:cs="Times New Roman"/>
          <w:color w:val="000000" w:themeColor="text1"/>
          <w:sz w:val="20"/>
          <w:szCs w:val="20"/>
          <w:shd w:val="clear" w:color="auto" w:fill="BFBFBF"/>
        </w:rPr>
        <w:t>(</w:t>
      </w:r>
      <w:r w:rsidRPr="0068192B">
        <w:rPr>
          <w:rFonts w:ascii="Calibri" w:eastAsia="Times New Roman" w:hAnsi="Calibri" w:cs="Times New Roman"/>
          <w:i/>
          <w:color w:val="000000" w:themeColor="text1"/>
          <w:sz w:val="20"/>
          <w:szCs w:val="20"/>
          <w:shd w:val="clear" w:color="auto" w:fill="BFBFBF"/>
        </w:rPr>
        <w:t xml:space="preserve"> </w:t>
      </w:r>
      <w:hyperlink w:anchor="_TOR_Annex_C:" w:history="1">
        <w:r w:rsidRPr="0068192B">
          <w:rPr>
            <w:rFonts w:ascii="Calibri" w:eastAsia="Times New Roman" w:hAnsi="Calibri" w:cs="Times New Roman"/>
            <w:i/>
            <w:color w:val="000000" w:themeColor="text1"/>
            <w:sz w:val="20"/>
            <w:szCs w:val="20"/>
            <w:u w:val="single"/>
            <w:shd w:val="clear" w:color="auto" w:fill="BFBFBF"/>
          </w:rPr>
          <w:t>Annex C</w:t>
        </w:r>
      </w:hyperlink>
      <w:r w:rsidRPr="0068192B">
        <w:rPr>
          <w:rFonts w:ascii="Calibri" w:eastAsia="Times New Roman" w:hAnsi="Calibri" w:cs="Times New Roman"/>
          <w:color w:val="000000" w:themeColor="text1"/>
          <w:sz w:val="20"/>
          <w:szCs w:val="20"/>
          <w:shd w:val="clear" w:color="auto" w:fill="D9D9D9"/>
        </w:rPr>
        <w:t>)</w:t>
      </w:r>
      <w:r w:rsidRPr="0068192B">
        <w:rPr>
          <w:rFonts w:ascii="Calibri" w:eastAsia="Times New Roman" w:hAnsi="Calibri" w:cs="Times New Roman"/>
          <w:color w:val="000000" w:themeColor="text1"/>
          <w:sz w:val="20"/>
          <w:szCs w:val="20"/>
        </w:rPr>
        <w:t xml:space="preserve"> The evaluator is expected to amend, complete and submit this matrix as part of  an evaluation inception report, and shall include it as an annex to the final report.  </w:t>
      </w:r>
    </w:p>
    <w:p w14:paraId="29685A1A" w14:textId="43964C3A" w:rsidR="00D019E9" w:rsidRPr="0068192B" w:rsidRDefault="00D6638C" w:rsidP="0068192B">
      <w:pPr>
        <w:jc w:val="both"/>
        <w:rPr>
          <w:color w:val="000000" w:themeColor="text1"/>
          <w:sz w:val="20"/>
          <w:szCs w:val="20"/>
        </w:rPr>
      </w:pPr>
      <w:r w:rsidRPr="0068192B">
        <w:rPr>
          <w:rFonts w:ascii="Calibri" w:eastAsia="Times New Roman" w:hAnsi="Calibri" w:cs="Times New Roman"/>
          <w:color w:val="000000" w:themeColor="text1"/>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w:t>
      </w:r>
      <w:r w:rsidR="00D019E9" w:rsidRPr="0068192B">
        <w:rPr>
          <w:rFonts w:ascii="Calibri" w:eastAsia="Times New Roman" w:hAnsi="Calibri" w:cs="Times New Roman"/>
          <w:color w:val="000000" w:themeColor="text1"/>
          <w:sz w:val="20"/>
          <w:szCs w:val="20"/>
        </w:rPr>
        <w:t>ed to conduct a field mission to Palau</w:t>
      </w:r>
      <w:r w:rsidRPr="0068192B">
        <w:rPr>
          <w:rFonts w:ascii="Calibri" w:eastAsia="Times New Roman" w:hAnsi="Calibri" w:cs="Times New Roman"/>
          <w:i/>
          <w:color w:val="000000" w:themeColor="text1"/>
          <w:sz w:val="20"/>
          <w:szCs w:val="20"/>
        </w:rPr>
        <w:t>.</w:t>
      </w:r>
      <w:r w:rsidRPr="0068192B">
        <w:rPr>
          <w:rFonts w:ascii="Calibri" w:eastAsia="Times New Roman" w:hAnsi="Calibri" w:cs="Times New Roman"/>
          <w:color w:val="000000" w:themeColor="text1"/>
          <w:sz w:val="20"/>
          <w:szCs w:val="20"/>
        </w:rPr>
        <w:t xml:space="preserve"> Interviews will be held with the following organizations and individuals at a minimum:</w:t>
      </w:r>
      <w:r w:rsidR="005D37F2" w:rsidRPr="0068192B">
        <w:rPr>
          <w:rFonts w:ascii="Calibri" w:eastAsia="Times New Roman" w:hAnsi="Calibri" w:cs="Times New Roman"/>
          <w:color w:val="000000" w:themeColor="text1"/>
          <w:sz w:val="20"/>
          <w:szCs w:val="20"/>
        </w:rPr>
        <w:t xml:space="preserve"> </w:t>
      </w:r>
      <w:r w:rsidR="005D37F2" w:rsidRPr="0068192B">
        <w:rPr>
          <w:color w:val="000000" w:themeColor="text1"/>
          <w:sz w:val="20"/>
          <w:szCs w:val="20"/>
        </w:rPr>
        <w:t xml:space="preserve">Office of Environmental Response and Coordination (OERC), </w:t>
      </w:r>
      <w:r w:rsidR="006950BC" w:rsidRPr="0068192B">
        <w:rPr>
          <w:color w:val="000000" w:themeColor="text1"/>
          <w:sz w:val="20"/>
          <w:szCs w:val="20"/>
        </w:rPr>
        <w:t>Bureau of Agriculture (</w:t>
      </w:r>
      <w:proofErr w:type="spellStart"/>
      <w:r w:rsidR="006950BC" w:rsidRPr="0068192B">
        <w:rPr>
          <w:color w:val="000000" w:themeColor="text1"/>
          <w:sz w:val="20"/>
          <w:szCs w:val="20"/>
        </w:rPr>
        <w:t>BoA</w:t>
      </w:r>
      <w:proofErr w:type="spellEnd"/>
      <w:r w:rsidR="006950BC" w:rsidRPr="0068192B">
        <w:rPr>
          <w:color w:val="000000" w:themeColor="text1"/>
          <w:sz w:val="20"/>
          <w:szCs w:val="20"/>
        </w:rPr>
        <w:t xml:space="preserve">), Palau International Coral Reef Center (PICR), </w:t>
      </w:r>
      <w:r w:rsidR="005D37F2" w:rsidRPr="0068192B">
        <w:rPr>
          <w:color w:val="000000" w:themeColor="text1"/>
          <w:sz w:val="20"/>
          <w:szCs w:val="20"/>
        </w:rPr>
        <w:t>Palau Automated Land and Resources Information System</w:t>
      </w:r>
      <w:r w:rsidR="006950BC" w:rsidRPr="0068192B">
        <w:rPr>
          <w:color w:val="000000" w:themeColor="text1"/>
          <w:sz w:val="20"/>
          <w:szCs w:val="20"/>
        </w:rPr>
        <w:t xml:space="preserve"> (PALARIS). A</w:t>
      </w:r>
      <w:r w:rsidR="005D37F2" w:rsidRPr="0068192B">
        <w:rPr>
          <w:rFonts w:ascii="Calibri" w:eastAsia="Times New Roman" w:hAnsi="Calibri" w:cs="Times New Roman"/>
          <w:color w:val="000000" w:themeColor="text1"/>
          <w:sz w:val="20"/>
          <w:szCs w:val="20"/>
        </w:rPr>
        <w:t xml:space="preserve"> list of stakeholders can also be referenced from the project document.</w:t>
      </w:r>
    </w:p>
    <w:p w14:paraId="235572B6" w14:textId="77777777" w:rsidR="00D6638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The evaluator will review all relevant sources of information, such as the project document, project reports</w:t>
      </w:r>
      <w:r w:rsidR="00022F8E" w:rsidRPr="0068192B">
        <w:rPr>
          <w:rFonts w:ascii="Calibri" w:eastAsia="Times New Roman" w:hAnsi="Calibri" w:cs="Times New Roman"/>
          <w:color w:val="000000" w:themeColor="text1"/>
          <w:sz w:val="20"/>
          <w:szCs w:val="20"/>
        </w:rPr>
        <w:t xml:space="preserve"> – including</w:t>
      </w:r>
      <w:r w:rsidRPr="0068192B">
        <w:rPr>
          <w:rFonts w:ascii="Calibri" w:eastAsia="Times New Roman" w:hAnsi="Calibri" w:cs="Times New Roman"/>
          <w:color w:val="000000" w:themeColor="text1"/>
          <w:sz w:val="20"/>
          <w:szCs w:val="20"/>
        </w:rPr>
        <w:t xml:space="preserve"> Annual APR/PIR, project budget revisions, midterm review, progress reports, GEF focal area tracking tools, project files, national strategic and legal documents, and any other material</w:t>
      </w:r>
      <w:r w:rsidR="00022F8E" w:rsidRPr="0068192B">
        <w:rPr>
          <w:rFonts w:ascii="Calibri" w:eastAsia="Times New Roman" w:hAnsi="Calibri" w:cs="Times New Roman"/>
          <w:color w:val="000000" w:themeColor="text1"/>
          <w:sz w:val="20"/>
          <w:szCs w:val="20"/>
        </w:rPr>
        <w:t>s</w:t>
      </w:r>
      <w:r w:rsidRPr="0068192B">
        <w:rPr>
          <w:rFonts w:ascii="Calibri" w:eastAsia="Times New Roman" w:hAnsi="Calibri" w:cs="Times New Roman"/>
          <w:color w:val="000000" w:themeColor="text1"/>
          <w:sz w:val="20"/>
          <w:szCs w:val="20"/>
        </w:rPr>
        <w:t xml:space="preserve"> that the evaluator considers useful for this evidence-based assessment. A list of documents that the project team will provide to the evaluator for review is included in </w:t>
      </w:r>
      <w:hyperlink w:anchor="_TOR_Annex_B:" w:history="1">
        <w:r w:rsidRPr="0068192B">
          <w:rPr>
            <w:rFonts w:ascii="Calibri" w:eastAsia="Times New Roman" w:hAnsi="Calibri" w:cs="Times New Roman"/>
            <w:color w:val="000000" w:themeColor="text1"/>
            <w:sz w:val="20"/>
            <w:szCs w:val="20"/>
            <w:u w:val="single"/>
            <w:shd w:val="clear" w:color="auto" w:fill="FFFFFF"/>
          </w:rPr>
          <w:t>Annex B</w:t>
        </w:r>
      </w:hyperlink>
      <w:r w:rsidRPr="0068192B">
        <w:rPr>
          <w:rFonts w:ascii="Calibri" w:eastAsia="Times New Roman" w:hAnsi="Calibri" w:cs="Times New Roman"/>
          <w:color w:val="000000" w:themeColor="text1"/>
          <w:sz w:val="20"/>
          <w:szCs w:val="20"/>
          <w:u w:val="single"/>
          <w:shd w:val="clear" w:color="auto" w:fill="FFFFFF"/>
        </w:rPr>
        <w:t xml:space="preserve"> </w:t>
      </w:r>
      <w:r w:rsidRPr="0068192B">
        <w:rPr>
          <w:rFonts w:ascii="Calibri" w:eastAsia="Times New Roman" w:hAnsi="Calibri" w:cs="Times New Roman"/>
          <w:color w:val="000000" w:themeColor="text1"/>
          <w:sz w:val="20"/>
          <w:szCs w:val="20"/>
        </w:rPr>
        <w:t>of this Terms of Reference.</w:t>
      </w:r>
    </w:p>
    <w:p w14:paraId="201E6CBD" w14:textId="77777777" w:rsidR="00D6638C" w:rsidRPr="0068192B" w:rsidRDefault="00D6638C" w:rsidP="0068192B">
      <w:pPr>
        <w:pStyle w:val="Heading51"/>
        <w:jc w:val="both"/>
        <w:rPr>
          <w:color w:val="000000" w:themeColor="text1"/>
        </w:rPr>
      </w:pPr>
      <w:bookmarkStart w:id="8" w:name="_Toc321341551"/>
      <w:r w:rsidRPr="0068192B">
        <w:rPr>
          <w:color w:val="000000" w:themeColor="text1"/>
        </w:rPr>
        <w:t>Evaluation Criteria &amp; Ratings</w:t>
      </w:r>
      <w:bookmarkEnd w:id="8"/>
    </w:p>
    <w:p w14:paraId="4A3E401D" w14:textId="1FCEA94F" w:rsidR="00D6638C" w:rsidRPr="0068192B" w:rsidRDefault="00D6638C" w:rsidP="0068192B">
      <w:pPr>
        <w:autoSpaceDE w:val="0"/>
        <w:autoSpaceDN w:val="0"/>
        <w:adjustRightInd w:val="0"/>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An assessment of project performance will be carried out, based against expectations set out in the Project Logical Framework/Results Framework </w:t>
      </w:r>
      <w:r w:rsidR="0090449B" w:rsidRPr="0068192B">
        <w:rPr>
          <w:rFonts w:ascii="Calibri" w:eastAsia="Times New Roman" w:hAnsi="Calibri" w:cs="Times New Roman"/>
          <w:color w:val="000000" w:themeColor="text1"/>
          <w:sz w:val="20"/>
          <w:szCs w:val="20"/>
        </w:rPr>
        <w:t>(</w:t>
      </w:r>
      <w:r w:rsidRPr="0068192B">
        <w:rPr>
          <w:rFonts w:ascii="Calibri" w:eastAsia="Times New Roman" w:hAnsi="Calibri" w:cs="Times New Roman"/>
          <w:color w:val="000000" w:themeColor="text1"/>
          <w:sz w:val="20"/>
          <w:szCs w:val="20"/>
          <w:highlight w:val="lightGray"/>
        </w:rPr>
        <w:t xml:space="preserve"> </w:t>
      </w:r>
      <w:hyperlink w:anchor="_TOR_Annex_A:" w:history="1">
        <w:r w:rsidRPr="0068192B">
          <w:rPr>
            <w:rFonts w:ascii="Calibri" w:eastAsia="Times New Roman" w:hAnsi="Calibri" w:cs="Times New Roman"/>
            <w:color w:val="000000" w:themeColor="text1"/>
            <w:sz w:val="20"/>
            <w:szCs w:val="20"/>
            <w:u w:val="single"/>
          </w:rPr>
          <w:t>Annex A</w:t>
        </w:r>
      </w:hyperlink>
      <w:r w:rsidRPr="0068192B">
        <w:rPr>
          <w:rFonts w:ascii="Calibri" w:eastAsia="Times New Roman" w:hAnsi="Calibri" w:cs="Times New Roman"/>
          <w:color w:val="000000" w:themeColor="text1"/>
          <w:sz w:val="20"/>
          <w:szCs w:val="20"/>
          <w:highlight w:val="lightGray"/>
        </w:rPr>
        <w:t>)</w:t>
      </w:r>
      <w:r w:rsidRPr="0068192B">
        <w:rPr>
          <w:rFonts w:ascii="Calibri" w:eastAsia="Times New Roman" w:hAnsi="Calibri" w:cs="Times New Roman"/>
          <w:color w:val="000000" w:themeColor="text1"/>
          <w:sz w:val="20"/>
          <w:szCs w:val="20"/>
        </w:rPr>
        <w:t>, which provides performance and impact indicators for project implementation along with their corresponding means of verification</w:t>
      </w:r>
      <w:r w:rsidRPr="0068192B">
        <w:rPr>
          <w:rFonts w:ascii="Calibri" w:eastAsia="Times New Roman" w:hAnsi="Calibri" w:cs="Times New Roman"/>
          <w:color w:val="000000" w:themeColor="text1"/>
          <w:sz w:val="23"/>
          <w:szCs w:val="23"/>
        </w:rPr>
        <w:t xml:space="preserve">. </w:t>
      </w:r>
      <w:r w:rsidRPr="0068192B">
        <w:rPr>
          <w:rFonts w:ascii="Calibri" w:eastAsia="Times New Roman" w:hAnsi="Calibri" w:cs="Times New Roman"/>
          <w:color w:val="000000" w:themeColor="text1"/>
          <w:sz w:val="20"/>
          <w:szCs w:val="20"/>
        </w:rPr>
        <w:t xml:space="preserve">The evaluation will at a minimum cover the criteria of: </w:t>
      </w:r>
      <w:r w:rsidRPr="0068192B">
        <w:rPr>
          <w:rFonts w:ascii="Calibri" w:eastAsia="Times New Roman" w:hAnsi="Calibri" w:cs="Times New Roman"/>
          <w:b/>
          <w:color w:val="000000" w:themeColor="text1"/>
          <w:sz w:val="20"/>
          <w:szCs w:val="20"/>
        </w:rPr>
        <w:t xml:space="preserve">relevance, effectiveness, efficiency, sustainability and impact. </w:t>
      </w:r>
      <w:r w:rsidRPr="0068192B">
        <w:rPr>
          <w:rFonts w:ascii="Calibri" w:eastAsia="Times New Roman" w:hAnsi="Calibri" w:cs="Times New Roman"/>
          <w:color w:val="000000" w:themeColor="text1"/>
          <w:sz w:val="20"/>
          <w:szCs w:val="20"/>
        </w:rPr>
        <w:t>Ratings must be provided on the following performance criteria. The comp</w:t>
      </w:r>
      <w:r w:rsidR="00022F8E" w:rsidRPr="0068192B">
        <w:rPr>
          <w:rFonts w:ascii="Calibri" w:eastAsia="Times New Roman" w:hAnsi="Calibri" w:cs="Times New Roman"/>
          <w:color w:val="000000" w:themeColor="text1"/>
          <w:sz w:val="20"/>
          <w:szCs w:val="20"/>
        </w:rPr>
        <w:t>l</w:t>
      </w:r>
      <w:r w:rsidRPr="0068192B">
        <w:rPr>
          <w:rFonts w:ascii="Calibri" w:eastAsia="Times New Roman" w:hAnsi="Calibri" w:cs="Times New Roman"/>
          <w:color w:val="000000" w:themeColor="text1"/>
          <w:sz w:val="20"/>
          <w:szCs w:val="20"/>
        </w:rPr>
        <w:t xml:space="preserve">eted table must be included in the evaluation executive summary.   The obligatory rating scales are included in </w:t>
      </w:r>
      <w:hyperlink w:anchor="_TOR_Annex_D:" w:history="1">
        <w:r w:rsidRPr="0068192B">
          <w:rPr>
            <w:rFonts w:ascii="Calibri" w:eastAsia="Times New Roman" w:hAnsi="Calibri" w:cs="Times New Roman"/>
            <w:color w:val="000000" w:themeColor="text1"/>
            <w:sz w:val="20"/>
            <w:szCs w:val="20"/>
            <w:u w:val="single"/>
          </w:rPr>
          <w:t xml:space="preserve"> Annex D</w:t>
        </w:r>
      </w:hyperlink>
      <w:r w:rsidRPr="0068192B">
        <w:rPr>
          <w:rFonts w:ascii="Calibri" w:eastAsia="Times New Roman" w:hAnsi="Calibri" w:cs="Times New Roman"/>
          <w:color w:val="000000" w:themeColor="text1"/>
          <w:sz w:val="20"/>
          <w:szCs w:val="20"/>
        </w:rPr>
        <w:t>.</w:t>
      </w:r>
    </w:p>
    <w:p w14:paraId="512E6DE1" w14:textId="77777777" w:rsidR="00D6638C" w:rsidRPr="0068192B" w:rsidRDefault="00D6638C" w:rsidP="0068192B">
      <w:pPr>
        <w:autoSpaceDE w:val="0"/>
        <w:autoSpaceDN w:val="0"/>
        <w:adjustRightInd w:val="0"/>
        <w:spacing w:after="0"/>
        <w:jc w:val="both"/>
        <w:rPr>
          <w:rFonts w:ascii="Calibri" w:eastAsia="Times New Roman" w:hAnsi="Calibri" w:cs="Times New Roman"/>
          <w:color w:val="000000" w:themeColor="text1"/>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68192B" w:rsidRPr="0068192B" w14:paraId="3ADC68CF" w14:textId="77777777" w:rsidTr="006C1964">
        <w:trPr>
          <w:trHeight w:val="206"/>
        </w:trPr>
        <w:tc>
          <w:tcPr>
            <w:tcW w:w="5000" w:type="pct"/>
            <w:gridSpan w:val="4"/>
            <w:vAlign w:val="center"/>
          </w:tcPr>
          <w:p w14:paraId="7D3A264E" w14:textId="77777777" w:rsidR="00D6638C" w:rsidRPr="0068192B" w:rsidRDefault="00D6638C" w:rsidP="0068192B">
            <w:pPr>
              <w:tabs>
                <w:tab w:val="right" w:pos="0"/>
              </w:tabs>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Evaluation Ratings:</w:t>
            </w:r>
          </w:p>
        </w:tc>
      </w:tr>
      <w:tr w:rsidR="0068192B" w:rsidRPr="0068192B" w14:paraId="56FF7F43" w14:textId="77777777" w:rsidTr="006C1964">
        <w:tblPrEx>
          <w:shd w:val="clear" w:color="auto" w:fill="4F81BD"/>
        </w:tblPrEx>
        <w:tc>
          <w:tcPr>
            <w:tcW w:w="1652" w:type="pct"/>
            <w:shd w:val="clear" w:color="auto" w:fill="7F7F7F"/>
          </w:tcPr>
          <w:p w14:paraId="34ADAB63" w14:textId="77777777" w:rsidR="00D6638C" w:rsidRPr="0068192B" w:rsidRDefault="00D6638C" w:rsidP="0068192B">
            <w:pPr>
              <w:spacing w:after="0"/>
              <w:jc w:val="both"/>
              <w:rPr>
                <w:rFonts w:ascii="Calibri" w:eastAsia="Times New Roman" w:hAnsi="Calibri" w:cs="Times New Roman"/>
                <w:b/>
                <w:bCs/>
                <w:color w:val="000000" w:themeColor="text1"/>
                <w:sz w:val="20"/>
                <w:szCs w:val="20"/>
              </w:rPr>
            </w:pPr>
            <w:bookmarkStart w:id="9" w:name="_Toc299133036"/>
            <w:r w:rsidRPr="0068192B">
              <w:rPr>
                <w:rFonts w:ascii="Calibri" w:eastAsia="Times New Roman" w:hAnsi="Calibri" w:cs="Times New Roman"/>
                <w:b/>
                <w:color w:val="000000" w:themeColor="text1"/>
                <w:sz w:val="20"/>
                <w:szCs w:val="20"/>
              </w:rPr>
              <w:t>1. Monitoring and Evaluation</w:t>
            </w:r>
          </w:p>
        </w:tc>
        <w:tc>
          <w:tcPr>
            <w:tcW w:w="375" w:type="pct"/>
            <w:shd w:val="clear" w:color="auto" w:fill="7F7F7F"/>
          </w:tcPr>
          <w:p w14:paraId="0594B4CF" w14:textId="77777777" w:rsidR="00D6638C" w:rsidRPr="0068192B" w:rsidRDefault="00D6638C" w:rsidP="0068192B">
            <w:pPr>
              <w:spacing w:after="0"/>
              <w:jc w:val="both"/>
              <w:rPr>
                <w:rFonts w:ascii="Calibri" w:eastAsia="Times New Roman" w:hAnsi="Calibri" w:cs="Times New Roman"/>
                <w:b/>
                <w:bCs/>
                <w:color w:val="000000" w:themeColor="text1"/>
                <w:sz w:val="20"/>
                <w:szCs w:val="20"/>
              </w:rPr>
            </w:pPr>
            <w:r w:rsidRPr="0068192B">
              <w:rPr>
                <w:rFonts w:ascii="Calibri" w:eastAsia="Times New Roman" w:hAnsi="Calibri" w:cs="Times New Roman"/>
                <w:b/>
                <w:i/>
                <w:color w:val="000000" w:themeColor="text1"/>
                <w:sz w:val="20"/>
                <w:szCs w:val="20"/>
              </w:rPr>
              <w:t>rating</w:t>
            </w:r>
          </w:p>
        </w:tc>
        <w:tc>
          <w:tcPr>
            <w:tcW w:w="2598" w:type="pct"/>
            <w:shd w:val="clear" w:color="auto" w:fill="7F7F7F"/>
          </w:tcPr>
          <w:p w14:paraId="34E91363" w14:textId="77777777" w:rsidR="00D6638C" w:rsidRPr="0068192B" w:rsidRDefault="00D6638C" w:rsidP="0068192B">
            <w:pPr>
              <w:spacing w:after="0"/>
              <w:jc w:val="both"/>
              <w:rPr>
                <w:rFonts w:ascii="Calibri" w:eastAsia="Times New Roman" w:hAnsi="Calibri" w:cs="Times New Roman"/>
                <w:b/>
                <w:i/>
                <w:color w:val="000000" w:themeColor="text1"/>
                <w:sz w:val="20"/>
                <w:szCs w:val="20"/>
              </w:rPr>
            </w:pPr>
            <w:r w:rsidRPr="0068192B">
              <w:rPr>
                <w:rFonts w:ascii="Calibri" w:eastAsia="Times New Roman" w:hAnsi="Calibri" w:cs="Times New Roman"/>
                <w:b/>
                <w:color w:val="000000" w:themeColor="text1"/>
                <w:sz w:val="20"/>
                <w:szCs w:val="20"/>
              </w:rPr>
              <w:t>2. IA&amp; EA Execution</w:t>
            </w:r>
          </w:p>
        </w:tc>
        <w:tc>
          <w:tcPr>
            <w:tcW w:w="375" w:type="pct"/>
            <w:shd w:val="clear" w:color="auto" w:fill="7F7F7F"/>
          </w:tcPr>
          <w:p w14:paraId="6C997A8E" w14:textId="77777777" w:rsidR="00D6638C" w:rsidRPr="0068192B" w:rsidRDefault="00D6638C" w:rsidP="0068192B">
            <w:pPr>
              <w:spacing w:after="0"/>
              <w:jc w:val="both"/>
              <w:rPr>
                <w:rFonts w:ascii="Calibri" w:eastAsia="Times New Roman" w:hAnsi="Calibri" w:cs="Times New Roman"/>
                <w:b/>
                <w:i/>
                <w:color w:val="000000" w:themeColor="text1"/>
                <w:sz w:val="20"/>
                <w:szCs w:val="20"/>
              </w:rPr>
            </w:pPr>
            <w:r w:rsidRPr="0068192B">
              <w:rPr>
                <w:rFonts w:ascii="Calibri" w:eastAsia="Times New Roman" w:hAnsi="Calibri" w:cs="Times New Roman"/>
                <w:b/>
                <w:i/>
                <w:color w:val="000000" w:themeColor="text1"/>
                <w:sz w:val="20"/>
                <w:szCs w:val="20"/>
              </w:rPr>
              <w:t>rating</w:t>
            </w:r>
          </w:p>
        </w:tc>
      </w:tr>
      <w:tr w:rsidR="0068192B" w:rsidRPr="0068192B" w14:paraId="5771FF8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2C219EA"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M&amp;E design at entry</w:t>
            </w:r>
          </w:p>
        </w:tc>
        <w:tc>
          <w:tcPr>
            <w:tcW w:w="375" w:type="pct"/>
            <w:tcBorders>
              <w:bottom w:val="single" w:sz="4" w:space="0" w:color="auto"/>
            </w:tcBorders>
          </w:tcPr>
          <w:p w14:paraId="0B68E10E"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Borders>
              <w:bottom w:val="single" w:sz="4" w:space="0" w:color="auto"/>
            </w:tcBorders>
          </w:tcPr>
          <w:p w14:paraId="518E8EA8"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Quality of UNDP Implementation</w:t>
            </w:r>
          </w:p>
        </w:tc>
        <w:tc>
          <w:tcPr>
            <w:tcW w:w="375" w:type="pct"/>
            <w:tcBorders>
              <w:bottom w:val="single" w:sz="4" w:space="0" w:color="auto"/>
            </w:tcBorders>
          </w:tcPr>
          <w:p w14:paraId="6503A230"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4F3ED4F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63B93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M&amp;E Plan Implementation</w:t>
            </w:r>
          </w:p>
        </w:tc>
        <w:tc>
          <w:tcPr>
            <w:tcW w:w="375" w:type="pct"/>
            <w:tcBorders>
              <w:bottom w:val="single" w:sz="4" w:space="0" w:color="auto"/>
            </w:tcBorders>
          </w:tcPr>
          <w:p w14:paraId="4BC4C25A"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Borders>
              <w:bottom w:val="single" w:sz="4" w:space="0" w:color="auto"/>
            </w:tcBorders>
          </w:tcPr>
          <w:p w14:paraId="5660D4F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Quality of Execution - Executing Agency </w:t>
            </w:r>
          </w:p>
        </w:tc>
        <w:tc>
          <w:tcPr>
            <w:tcW w:w="375" w:type="pct"/>
            <w:tcBorders>
              <w:bottom w:val="single" w:sz="4" w:space="0" w:color="auto"/>
            </w:tcBorders>
          </w:tcPr>
          <w:p w14:paraId="5BD681C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52586A1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87DD23D"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Overall quality of M&amp;E</w:t>
            </w:r>
          </w:p>
        </w:tc>
        <w:tc>
          <w:tcPr>
            <w:tcW w:w="375" w:type="pct"/>
            <w:tcBorders>
              <w:bottom w:val="single" w:sz="4" w:space="0" w:color="auto"/>
            </w:tcBorders>
          </w:tcPr>
          <w:p w14:paraId="4DF75051"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Borders>
              <w:bottom w:val="single" w:sz="4" w:space="0" w:color="auto"/>
            </w:tcBorders>
          </w:tcPr>
          <w:p w14:paraId="23D10B52"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Overall quality of Implementation / Execution</w:t>
            </w:r>
          </w:p>
        </w:tc>
        <w:tc>
          <w:tcPr>
            <w:tcW w:w="375" w:type="pct"/>
            <w:tcBorders>
              <w:bottom w:val="single" w:sz="4" w:space="0" w:color="auto"/>
            </w:tcBorders>
          </w:tcPr>
          <w:p w14:paraId="25ABFEBD"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3396B00F" w14:textId="77777777" w:rsidTr="006C1964">
        <w:tblPrEx>
          <w:shd w:val="clear" w:color="auto" w:fill="4F81BD"/>
        </w:tblPrEx>
        <w:tc>
          <w:tcPr>
            <w:tcW w:w="1652" w:type="pct"/>
            <w:shd w:val="clear" w:color="auto" w:fill="7F7F7F"/>
          </w:tcPr>
          <w:p w14:paraId="24EB78A9" w14:textId="77777777" w:rsidR="00D6638C" w:rsidRPr="0068192B" w:rsidRDefault="00D6638C" w:rsidP="0068192B">
            <w:pPr>
              <w:spacing w:after="0" w:line="240" w:lineRule="auto"/>
              <w:contextualSpacing/>
              <w:jc w:val="both"/>
              <w:rPr>
                <w:rFonts w:ascii="Calibri" w:eastAsia="Times New Roman" w:hAnsi="Calibri" w:cs="Calibri"/>
                <w:b/>
                <w:bCs/>
                <w:color w:val="000000" w:themeColor="text1"/>
                <w:sz w:val="20"/>
                <w:szCs w:val="20"/>
              </w:rPr>
            </w:pPr>
            <w:r w:rsidRPr="0068192B">
              <w:rPr>
                <w:rFonts w:ascii="Calibri" w:eastAsia="Times New Roman" w:hAnsi="Calibri" w:cs="Calibri"/>
                <w:b/>
                <w:bCs/>
                <w:color w:val="000000" w:themeColor="text1"/>
                <w:sz w:val="20"/>
                <w:szCs w:val="20"/>
              </w:rPr>
              <w:t xml:space="preserve">3. Assessment of Outcomes </w:t>
            </w:r>
          </w:p>
        </w:tc>
        <w:tc>
          <w:tcPr>
            <w:tcW w:w="375" w:type="pct"/>
            <w:shd w:val="clear" w:color="auto" w:fill="7F7F7F"/>
          </w:tcPr>
          <w:p w14:paraId="78809F9E" w14:textId="77777777" w:rsidR="00D6638C" w:rsidRPr="0068192B" w:rsidRDefault="00D6638C" w:rsidP="0068192B">
            <w:pPr>
              <w:spacing w:after="0" w:line="240" w:lineRule="auto"/>
              <w:contextualSpacing/>
              <w:jc w:val="both"/>
              <w:rPr>
                <w:rFonts w:ascii="Calibri" w:eastAsia="Times New Roman" w:hAnsi="Calibri" w:cs="Calibri"/>
                <w:b/>
                <w:bCs/>
                <w:color w:val="000000" w:themeColor="text1"/>
                <w:sz w:val="20"/>
                <w:szCs w:val="20"/>
              </w:rPr>
            </w:pPr>
            <w:r w:rsidRPr="0068192B">
              <w:rPr>
                <w:rFonts w:ascii="Calibri" w:eastAsia="Times New Roman" w:hAnsi="Calibri" w:cs="Calibri"/>
                <w:b/>
                <w:bCs/>
                <w:color w:val="000000" w:themeColor="text1"/>
                <w:sz w:val="20"/>
                <w:szCs w:val="20"/>
              </w:rPr>
              <w:t>rating</w:t>
            </w:r>
          </w:p>
        </w:tc>
        <w:tc>
          <w:tcPr>
            <w:tcW w:w="2598" w:type="pct"/>
            <w:shd w:val="clear" w:color="auto" w:fill="7F7F7F"/>
          </w:tcPr>
          <w:p w14:paraId="79786163" w14:textId="77777777" w:rsidR="00D6638C" w:rsidRPr="0068192B" w:rsidRDefault="00D6638C" w:rsidP="0068192B">
            <w:pPr>
              <w:spacing w:after="0" w:line="240" w:lineRule="auto"/>
              <w:contextualSpacing/>
              <w:jc w:val="both"/>
              <w:rPr>
                <w:rFonts w:ascii="Calibri" w:eastAsia="Times New Roman" w:hAnsi="Calibri" w:cs="Calibri"/>
                <w:b/>
                <w:bCs/>
                <w:color w:val="000000" w:themeColor="text1"/>
                <w:sz w:val="20"/>
                <w:szCs w:val="20"/>
              </w:rPr>
            </w:pPr>
            <w:r w:rsidRPr="0068192B">
              <w:rPr>
                <w:rFonts w:ascii="Calibri" w:eastAsia="Times New Roman" w:hAnsi="Calibri" w:cs="Calibri"/>
                <w:b/>
                <w:bCs/>
                <w:color w:val="000000" w:themeColor="text1"/>
                <w:sz w:val="20"/>
                <w:szCs w:val="20"/>
              </w:rPr>
              <w:t>4. Sustainability</w:t>
            </w:r>
          </w:p>
        </w:tc>
        <w:tc>
          <w:tcPr>
            <w:tcW w:w="375" w:type="pct"/>
            <w:shd w:val="clear" w:color="auto" w:fill="7F7F7F"/>
          </w:tcPr>
          <w:p w14:paraId="1A3D0FDF" w14:textId="77777777" w:rsidR="00D6638C" w:rsidRPr="0068192B" w:rsidRDefault="00D6638C" w:rsidP="0068192B">
            <w:pPr>
              <w:spacing w:after="0" w:line="240" w:lineRule="auto"/>
              <w:contextualSpacing/>
              <w:jc w:val="both"/>
              <w:rPr>
                <w:rFonts w:ascii="Calibri" w:eastAsia="Times New Roman" w:hAnsi="Calibri" w:cs="Calibri"/>
                <w:b/>
                <w:bCs/>
                <w:color w:val="000000" w:themeColor="text1"/>
                <w:sz w:val="20"/>
                <w:szCs w:val="20"/>
              </w:rPr>
            </w:pPr>
            <w:r w:rsidRPr="0068192B">
              <w:rPr>
                <w:rFonts w:ascii="Calibri" w:eastAsia="Times New Roman" w:hAnsi="Calibri" w:cs="Calibri"/>
                <w:b/>
                <w:bCs/>
                <w:color w:val="000000" w:themeColor="text1"/>
                <w:sz w:val="20"/>
                <w:szCs w:val="20"/>
              </w:rPr>
              <w:t>rating</w:t>
            </w:r>
          </w:p>
        </w:tc>
      </w:tr>
      <w:tr w:rsidR="0068192B" w:rsidRPr="0068192B" w14:paraId="3589138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6ED0551"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Relevance </w:t>
            </w:r>
          </w:p>
        </w:tc>
        <w:tc>
          <w:tcPr>
            <w:tcW w:w="375" w:type="pct"/>
          </w:tcPr>
          <w:p w14:paraId="3DF1D469"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Pr>
          <w:p w14:paraId="016E8DC6"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Financial resources:</w:t>
            </w:r>
          </w:p>
        </w:tc>
        <w:tc>
          <w:tcPr>
            <w:tcW w:w="375" w:type="pct"/>
          </w:tcPr>
          <w:p w14:paraId="09419F4D"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63A6A3B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6C017F8"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Effectiveness</w:t>
            </w:r>
          </w:p>
        </w:tc>
        <w:tc>
          <w:tcPr>
            <w:tcW w:w="375" w:type="pct"/>
          </w:tcPr>
          <w:p w14:paraId="72648478"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Pr>
          <w:p w14:paraId="153AE7B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Socio-political:</w:t>
            </w:r>
          </w:p>
        </w:tc>
        <w:tc>
          <w:tcPr>
            <w:tcW w:w="375" w:type="pct"/>
          </w:tcPr>
          <w:p w14:paraId="0FD7C4D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2A3D999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AE3DE9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Efficiency </w:t>
            </w:r>
          </w:p>
        </w:tc>
        <w:tc>
          <w:tcPr>
            <w:tcW w:w="375" w:type="pct"/>
          </w:tcPr>
          <w:p w14:paraId="62DE9C98"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Pr>
          <w:p w14:paraId="112A625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Institutional framework and governance:</w:t>
            </w:r>
          </w:p>
        </w:tc>
        <w:tc>
          <w:tcPr>
            <w:tcW w:w="375" w:type="pct"/>
          </w:tcPr>
          <w:p w14:paraId="220B656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0413F6C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83A6E7B"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Overall Project Outcome Rating</w:t>
            </w:r>
          </w:p>
        </w:tc>
        <w:tc>
          <w:tcPr>
            <w:tcW w:w="375" w:type="pct"/>
          </w:tcPr>
          <w:p w14:paraId="14AD2DBE"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c>
          <w:tcPr>
            <w:tcW w:w="2598" w:type="pct"/>
          </w:tcPr>
          <w:p w14:paraId="52C08952" w14:textId="77777777" w:rsidR="00D6638C" w:rsidRPr="0068192B" w:rsidRDefault="00D6638C" w:rsidP="0068192B">
            <w:pPr>
              <w:spacing w:after="0"/>
              <w:jc w:val="both"/>
              <w:rPr>
                <w:rFonts w:ascii="Calibri" w:eastAsia="Times New Roman" w:hAnsi="Calibri" w:cs="Times New Roman"/>
                <w:color w:val="000000" w:themeColor="text1"/>
                <w:sz w:val="20"/>
                <w:szCs w:val="20"/>
              </w:rPr>
            </w:pPr>
            <w:proofErr w:type="gramStart"/>
            <w:r w:rsidRPr="0068192B">
              <w:rPr>
                <w:rFonts w:ascii="Calibri" w:eastAsia="Times New Roman" w:hAnsi="Calibri" w:cs="Times New Roman"/>
                <w:color w:val="000000" w:themeColor="text1"/>
                <w:sz w:val="20"/>
                <w:szCs w:val="20"/>
              </w:rPr>
              <w:t>Environmental :</w:t>
            </w:r>
            <w:proofErr w:type="gramEnd"/>
          </w:p>
        </w:tc>
        <w:tc>
          <w:tcPr>
            <w:tcW w:w="375" w:type="pct"/>
          </w:tcPr>
          <w:p w14:paraId="3F60EA9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r w:rsidR="0068192B" w:rsidRPr="0068192B" w14:paraId="410D13F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EFD172"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375" w:type="pct"/>
          </w:tcPr>
          <w:p w14:paraId="6742B404"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2598" w:type="pct"/>
          </w:tcPr>
          <w:p w14:paraId="0500E0BD"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Overall likelihood of sustainability:</w:t>
            </w:r>
          </w:p>
        </w:tc>
        <w:tc>
          <w:tcPr>
            <w:tcW w:w="375" w:type="pct"/>
          </w:tcPr>
          <w:p w14:paraId="0DBA59A0"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fldChar w:fldCharType="begin">
                <w:ffData>
                  <w:name w:val="Text1"/>
                  <w:enabled/>
                  <w:calcOnExit w:val="0"/>
                  <w:textInput/>
                </w:ffData>
              </w:fldChar>
            </w:r>
            <w:r w:rsidRPr="0068192B">
              <w:rPr>
                <w:rFonts w:ascii="Calibri" w:eastAsia="Times New Roman" w:hAnsi="Calibri" w:cs="Times New Roman"/>
                <w:color w:val="000000" w:themeColor="text1"/>
                <w:sz w:val="20"/>
                <w:szCs w:val="20"/>
              </w:rPr>
              <w:instrText xml:space="preserve"> FORMTEXT </w:instrText>
            </w:r>
            <w:r w:rsidRPr="0068192B">
              <w:rPr>
                <w:rFonts w:ascii="Calibri" w:eastAsia="Times New Roman" w:hAnsi="Calibri" w:cs="Times New Roman"/>
                <w:color w:val="000000" w:themeColor="text1"/>
                <w:sz w:val="20"/>
                <w:szCs w:val="20"/>
              </w:rPr>
            </w:r>
            <w:r w:rsidRPr="0068192B">
              <w:rPr>
                <w:rFonts w:ascii="Calibri" w:eastAsia="Times New Roman" w:hAnsi="Calibri" w:cs="Times New Roman"/>
                <w:color w:val="000000" w:themeColor="text1"/>
                <w:sz w:val="20"/>
                <w:szCs w:val="20"/>
              </w:rPr>
              <w:fldChar w:fldCharType="separate"/>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noProof/>
                <w:color w:val="000000" w:themeColor="text1"/>
                <w:sz w:val="20"/>
                <w:szCs w:val="20"/>
              </w:rPr>
              <w:t> </w:t>
            </w:r>
            <w:r w:rsidRPr="0068192B">
              <w:rPr>
                <w:rFonts w:ascii="Calibri" w:eastAsia="Times New Roman" w:hAnsi="Calibri" w:cs="Times New Roman"/>
                <w:color w:val="000000" w:themeColor="text1"/>
                <w:sz w:val="20"/>
                <w:szCs w:val="20"/>
              </w:rPr>
              <w:fldChar w:fldCharType="end"/>
            </w:r>
          </w:p>
        </w:tc>
      </w:tr>
    </w:tbl>
    <w:p w14:paraId="2DC4819D" w14:textId="77777777" w:rsidR="00D6638C" w:rsidRPr="0068192B" w:rsidRDefault="00D6638C" w:rsidP="0068192B">
      <w:pPr>
        <w:pStyle w:val="Heading51"/>
        <w:jc w:val="both"/>
        <w:rPr>
          <w:color w:val="000000" w:themeColor="text1"/>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68192B">
        <w:rPr>
          <w:color w:val="000000" w:themeColor="text1"/>
        </w:rPr>
        <w:t>Project finance / cofinance</w:t>
      </w:r>
      <w:bookmarkEnd w:id="10"/>
    </w:p>
    <w:p w14:paraId="66AD406B" w14:textId="77777777" w:rsidR="00D6638C" w:rsidRPr="0068192B" w:rsidRDefault="00D6638C" w:rsidP="0068192B">
      <w:pPr>
        <w:spacing w:before="200"/>
        <w:jc w:val="both"/>
        <w:rPr>
          <w:rFonts w:ascii="Calibri" w:eastAsia="Times New Roman" w:hAnsi="Calibri" w:cs="Times New Roman"/>
          <w:color w:val="000000" w:themeColor="text1"/>
          <w:sz w:val="20"/>
          <w:szCs w:val="20"/>
          <w:lang w:val="en-GB"/>
        </w:rPr>
      </w:pPr>
      <w:r w:rsidRPr="0068192B">
        <w:rPr>
          <w:rFonts w:ascii="Calibri" w:eastAsia="Times New Roman" w:hAnsi="Calibri" w:cs="Times New Roman"/>
          <w:color w:val="000000" w:themeColor="text1"/>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68192B" w:rsidRPr="0068192B" w14:paraId="59CBF1B3" w14:textId="77777777" w:rsidTr="006C1964">
        <w:tc>
          <w:tcPr>
            <w:tcW w:w="2088" w:type="dxa"/>
            <w:vMerge w:val="restart"/>
          </w:tcPr>
          <w:p w14:paraId="1F8D47A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Co-financing</w:t>
            </w:r>
          </w:p>
          <w:p w14:paraId="0A029209"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(type/source)</w:t>
            </w:r>
          </w:p>
        </w:tc>
        <w:tc>
          <w:tcPr>
            <w:tcW w:w="1980" w:type="dxa"/>
            <w:gridSpan w:val="2"/>
          </w:tcPr>
          <w:p w14:paraId="1FA917D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UNDP own financing (mill. US$)</w:t>
            </w:r>
          </w:p>
        </w:tc>
        <w:tc>
          <w:tcPr>
            <w:tcW w:w="2160" w:type="dxa"/>
            <w:gridSpan w:val="2"/>
          </w:tcPr>
          <w:p w14:paraId="35058D1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Government</w:t>
            </w:r>
          </w:p>
          <w:p w14:paraId="3103A03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(mill. US$)</w:t>
            </w:r>
          </w:p>
        </w:tc>
        <w:tc>
          <w:tcPr>
            <w:tcW w:w="2070" w:type="dxa"/>
            <w:gridSpan w:val="2"/>
          </w:tcPr>
          <w:p w14:paraId="7325985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Partner Agency</w:t>
            </w:r>
          </w:p>
          <w:p w14:paraId="0453582C"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(mill. US$)</w:t>
            </w:r>
          </w:p>
        </w:tc>
        <w:tc>
          <w:tcPr>
            <w:tcW w:w="2250" w:type="dxa"/>
            <w:gridSpan w:val="2"/>
          </w:tcPr>
          <w:p w14:paraId="0C6A339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Total</w:t>
            </w:r>
          </w:p>
          <w:p w14:paraId="614972F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(mill. US$)</w:t>
            </w:r>
          </w:p>
        </w:tc>
      </w:tr>
      <w:tr w:rsidR="0068192B" w:rsidRPr="0068192B" w14:paraId="6C2EA741" w14:textId="77777777" w:rsidTr="006C1964">
        <w:trPr>
          <w:trHeight w:val="143"/>
        </w:trPr>
        <w:tc>
          <w:tcPr>
            <w:tcW w:w="2088" w:type="dxa"/>
            <w:vMerge/>
          </w:tcPr>
          <w:p w14:paraId="000451EC"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00" w:type="dxa"/>
          </w:tcPr>
          <w:p w14:paraId="40C781C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Planned</w:t>
            </w:r>
          </w:p>
        </w:tc>
        <w:tc>
          <w:tcPr>
            <w:tcW w:w="1080" w:type="dxa"/>
          </w:tcPr>
          <w:p w14:paraId="40CBA91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Actual </w:t>
            </w:r>
          </w:p>
        </w:tc>
        <w:tc>
          <w:tcPr>
            <w:tcW w:w="1080" w:type="dxa"/>
          </w:tcPr>
          <w:p w14:paraId="60226BE2"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Planned</w:t>
            </w:r>
          </w:p>
        </w:tc>
        <w:tc>
          <w:tcPr>
            <w:tcW w:w="1080" w:type="dxa"/>
          </w:tcPr>
          <w:p w14:paraId="2391B47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Actual</w:t>
            </w:r>
          </w:p>
        </w:tc>
        <w:tc>
          <w:tcPr>
            <w:tcW w:w="1080" w:type="dxa"/>
          </w:tcPr>
          <w:p w14:paraId="27C4FA4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Planned</w:t>
            </w:r>
          </w:p>
        </w:tc>
        <w:tc>
          <w:tcPr>
            <w:tcW w:w="990" w:type="dxa"/>
          </w:tcPr>
          <w:p w14:paraId="4AC1F60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Actual</w:t>
            </w:r>
          </w:p>
        </w:tc>
        <w:tc>
          <w:tcPr>
            <w:tcW w:w="1170" w:type="dxa"/>
          </w:tcPr>
          <w:p w14:paraId="0E07E63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Actual</w:t>
            </w:r>
          </w:p>
        </w:tc>
        <w:tc>
          <w:tcPr>
            <w:tcW w:w="1080" w:type="dxa"/>
          </w:tcPr>
          <w:p w14:paraId="6016F7D6"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Actual</w:t>
            </w:r>
          </w:p>
        </w:tc>
      </w:tr>
      <w:tr w:rsidR="0068192B" w:rsidRPr="0068192B" w14:paraId="688813CD" w14:textId="77777777" w:rsidTr="006C1964">
        <w:tc>
          <w:tcPr>
            <w:tcW w:w="2088" w:type="dxa"/>
          </w:tcPr>
          <w:p w14:paraId="54D352A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Grants </w:t>
            </w:r>
          </w:p>
        </w:tc>
        <w:tc>
          <w:tcPr>
            <w:tcW w:w="900" w:type="dxa"/>
          </w:tcPr>
          <w:p w14:paraId="4A1611F4"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4BBB9635"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767E3D8D"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640C434E"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457EF58E"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90" w:type="dxa"/>
          </w:tcPr>
          <w:p w14:paraId="329F29D8"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170" w:type="dxa"/>
          </w:tcPr>
          <w:p w14:paraId="1F151478"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06BF00A3"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r>
      <w:tr w:rsidR="0068192B" w:rsidRPr="0068192B" w14:paraId="0D18E988" w14:textId="77777777" w:rsidTr="006C1964">
        <w:trPr>
          <w:trHeight w:val="332"/>
        </w:trPr>
        <w:tc>
          <w:tcPr>
            <w:tcW w:w="2088" w:type="dxa"/>
          </w:tcPr>
          <w:p w14:paraId="476C8E3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Loans/Concessions </w:t>
            </w:r>
          </w:p>
        </w:tc>
        <w:tc>
          <w:tcPr>
            <w:tcW w:w="900" w:type="dxa"/>
          </w:tcPr>
          <w:p w14:paraId="2A98BFA7"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40FD442E"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4F2D82BC"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1FFD40F6"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51B1EEF7"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90" w:type="dxa"/>
          </w:tcPr>
          <w:p w14:paraId="32294C27"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170" w:type="dxa"/>
          </w:tcPr>
          <w:p w14:paraId="755B4683"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49AD0155"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r>
      <w:tr w:rsidR="0068192B" w:rsidRPr="0068192B" w14:paraId="552FA078" w14:textId="77777777" w:rsidTr="006C1964">
        <w:tc>
          <w:tcPr>
            <w:tcW w:w="2088" w:type="dxa"/>
          </w:tcPr>
          <w:p w14:paraId="0FC3BD1B" w14:textId="77777777" w:rsidR="00D6638C" w:rsidRPr="0068192B" w:rsidRDefault="00D6638C"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In-kind support</w:t>
            </w:r>
          </w:p>
        </w:tc>
        <w:tc>
          <w:tcPr>
            <w:tcW w:w="900" w:type="dxa"/>
          </w:tcPr>
          <w:p w14:paraId="633A7F36"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562F229E"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694FE5BB"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392D2B13"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14DA4036"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90" w:type="dxa"/>
          </w:tcPr>
          <w:p w14:paraId="13DE15F6"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170" w:type="dxa"/>
          </w:tcPr>
          <w:p w14:paraId="49FD36A3"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1225F4DE"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r>
      <w:tr w:rsidR="0068192B" w:rsidRPr="0068192B" w14:paraId="69285EA0" w14:textId="77777777" w:rsidTr="006C1964">
        <w:tc>
          <w:tcPr>
            <w:tcW w:w="2088" w:type="dxa"/>
          </w:tcPr>
          <w:p w14:paraId="1F2C01CC" w14:textId="77777777" w:rsidR="00D6638C" w:rsidRPr="0068192B" w:rsidRDefault="00D6638C"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Other</w:t>
            </w:r>
          </w:p>
        </w:tc>
        <w:tc>
          <w:tcPr>
            <w:tcW w:w="900" w:type="dxa"/>
          </w:tcPr>
          <w:p w14:paraId="764DBFA8"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1FBE73FD"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6874705F"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5607E6F2"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0833A41D"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90" w:type="dxa"/>
          </w:tcPr>
          <w:p w14:paraId="402BA9FA"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170" w:type="dxa"/>
          </w:tcPr>
          <w:p w14:paraId="6624B38F"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290969B0"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r>
      <w:tr w:rsidR="0068192B" w:rsidRPr="0068192B" w14:paraId="7F13DDC0" w14:textId="77777777" w:rsidTr="006C1964">
        <w:trPr>
          <w:trHeight w:val="215"/>
        </w:trPr>
        <w:tc>
          <w:tcPr>
            <w:tcW w:w="2088" w:type="dxa"/>
          </w:tcPr>
          <w:p w14:paraId="4CC30A39"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Totals</w:t>
            </w:r>
          </w:p>
        </w:tc>
        <w:tc>
          <w:tcPr>
            <w:tcW w:w="900" w:type="dxa"/>
          </w:tcPr>
          <w:p w14:paraId="716C0E56"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596EED15"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0F8A1194"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3ED1112A"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758C4D26"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990" w:type="dxa"/>
          </w:tcPr>
          <w:p w14:paraId="2278A34B"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170" w:type="dxa"/>
          </w:tcPr>
          <w:p w14:paraId="091D2AB9"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c>
          <w:tcPr>
            <w:tcW w:w="1080" w:type="dxa"/>
          </w:tcPr>
          <w:p w14:paraId="3EFCB0B5"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r>
    </w:tbl>
    <w:p w14:paraId="382F1253" w14:textId="77777777" w:rsidR="005424D2" w:rsidRPr="0068192B" w:rsidRDefault="005424D2" w:rsidP="0068192B">
      <w:pPr>
        <w:pStyle w:val="Heading51"/>
        <w:jc w:val="both"/>
        <w:rPr>
          <w:color w:val="000000" w:themeColor="text1"/>
        </w:rPr>
      </w:pPr>
      <w:bookmarkStart w:id="17" w:name="_Toc321341553"/>
    </w:p>
    <w:p w14:paraId="00DED27F" w14:textId="77777777" w:rsidR="005424D2" w:rsidRPr="0068192B" w:rsidRDefault="005424D2" w:rsidP="0068192B">
      <w:pPr>
        <w:pStyle w:val="Heading51"/>
        <w:jc w:val="both"/>
        <w:rPr>
          <w:color w:val="000000" w:themeColor="text1"/>
        </w:rPr>
      </w:pPr>
    </w:p>
    <w:p w14:paraId="7F3E0B87" w14:textId="77777777" w:rsidR="005424D2" w:rsidRPr="0068192B" w:rsidRDefault="005424D2" w:rsidP="0068192B">
      <w:pPr>
        <w:pStyle w:val="Heading51"/>
        <w:jc w:val="both"/>
        <w:rPr>
          <w:color w:val="000000" w:themeColor="text1"/>
        </w:rPr>
      </w:pPr>
    </w:p>
    <w:p w14:paraId="0A4D3F7F" w14:textId="77777777" w:rsidR="005424D2" w:rsidRPr="0068192B" w:rsidRDefault="005424D2" w:rsidP="0068192B">
      <w:pPr>
        <w:pStyle w:val="Heading51"/>
        <w:jc w:val="both"/>
        <w:rPr>
          <w:color w:val="000000" w:themeColor="text1"/>
        </w:rPr>
      </w:pPr>
    </w:p>
    <w:p w14:paraId="5089971E" w14:textId="77777777" w:rsidR="005424D2" w:rsidRPr="0068192B" w:rsidRDefault="005424D2" w:rsidP="0068192B">
      <w:pPr>
        <w:pStyle w:val="Heading51"/>
        <w:jc w:val="both"/>
        <w:rPr>
          <w:color w:val="000000" w:themeColor="text1"/>
        </w:rPr>
      </w:pPr>
    </w:p>
    <w:p w14:paraId="49774BA4" w14:textId="77777777" w:rsidR="00D6638C" w:rsidRPr="0068192B" w:rsidRDefault="00D6638C" w:rsidP="0068192B">
      <w:pPr>
        <w:pStyle w:val="Heading51"/>
        <w:jc w:val="both"/>
        <w:rPr>
          <w:color w:val="000000" w:themeColor="text1"/>
        </w:rPr>
      </w:pPr>
      <w:r w:rsidRPr="0068192B">
        <w:rPr>
          <w:color w:val="000000" w:themeColor="text1"/>
        </w:rPr>
        <w:t>Mainstreaming</w:t>
      </w:r>
      <w:bookmarkEnd w:id="11"/>
      <w:bookmarkEnd w:id="17"/>
    </w:p>
    <w:p w14:paraId="009DA215" w14:textId="77777777" w:rsidR="00D6638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A5FA864" w14:textId="77777777" w:rsidR="005424D2" w:rsidRPr="0068192B" w:rsidRDefault="005424D2" w:rsidP="0068192B">
      <w:pPr>
        <w:pStyle w:val="Heading51"/>
        <w:jc w:val="both"/>
        <w:rPr>
          <w:color w:val="000000" w:themeColor="text1"/>
        </w:rPr>
      </w:pPr>
      <w:bookmarkStart w:id="18" w:name="_Toc277677980"/>
      <w:bookmarkStart w:id="19" w:name="_Toc321341554"/>
    </w:p>
    <w:p w14:paraId="02CBD6FB" w14:textId="77777777" w:rsidR="00D6638C" w:rsidRPr="0068192B" w:rsidRDefault="00D6638C" w:rsidP="0068192B">
      <w:pPr>
        <w:pStyle w:val="Heading51"/>
        <w:jc w:val="both"/>
        <w:rPr>
          <w:color w:val="000000" w:themeColor="text1"/>
        </w:rPr>
      </w:pPr>
      <w:r w:rsidRPr="0068192B">
        <w:rPr>
          <w:color w:val="000000" w:themeColor="text1"/>
        </w:rPr>
        <w:t>Impact</w:t>
      </w:r>
      <w:bookmarkEnd w:id="18"/>
      <w:bookmarkEnd w:id="19"/>
    </w:p>
    <w:p w14:paraId="6103012C" w14:textId="77777777" w:rsidR="00D6638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The evaluators will assess the extent to which the project is achieving impacts or progressing towards the achievement of impacts.</w:t>
      </w:r>
      <w:r w:rsidRPr="0068192B">
        <w:rPr>
          <w:rFonts w:ascii="Calibri" w:eastAsia="Times New Roman" w:hAnsi="Calibri" w:cs="WarnockPro-Light"/>
          <w:color w:val="000000" w:themeColor="text1"/>
          <w:sz w:val="20"/>
          <w:szCs w:val="20"/>
        </w:rPr>
        <w:t xml:space="preserve"> K</w:t>
      </w:r>
      <w:r w:rsidRPr="0068192B">
        <w:rPr>
          <w:rFonts w:ascii="Calibri" w:eastAsia="Times New Roman" w:hAnsi="Calibri" w:cs="Times New Roman"/>
          <w:color w:val="000000" w:themeColor="text1"/>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68192B">
        <w:rPr>
          <w:rFonts w:ascii="Calibri" w:eastAsia="Times New Roman" w:hAnsi="Calibri" w:cs="Times New Roman"/>
          <w:color w:val="000000" w:themeColor="text1"/>
          <w:sz w:val="20"/>
          <w:szCs w:val="20"/>
        </w:rPr>
        <w:t>and/</w:t>
      </w:r>
      <w:r w:rsidRPr="0068192B">
        <w:rPr>
          <w:rFonts w:ascii="Calibri" w:eastAsia="Times New Roman" w:hAnsi="Calibri" w:cs="Times New Roman"/>
          <w:color w:val="000000" w:themeColor="text1"/>
          <w:sz w:val="20"/>
          <w:szCs w:val="20"/>
        </w:rPr>
        <w:t>or c) demonstrated progress towards these impact achievements.</w:t>
      </w:r>
      <w:r w:rsidR="00022F8E" w:rsidRPr="0068192B">
        <w:rPr>
          <w:rStyle w:val="FootnoteReference"/>
          <w:rFonts w:ascii="Calibri" w:eastAsia="Times New Roman" w:hAnsi="Calibri" w:cs="Times New Roman"/>
          <w:color w:val="000000" w:themeColor="text1"/>
          <w:sz w:val="20"/>
          <w:szCs w:val="20"/>
        </w:rPr>
        <w:footnoteReference w:id="2"/>
      </w:r>
      <w:r w:rsidRPr="0068192B">
        <w:rPr>
          <w:rFonts w:ascii="Calibri" w:eastAsia="Times New Roman" w:hAnsi="Calibri" w:cs="Times New Roman"/>
          <w:color w:val="000000" w:themeColor="text1"/>
          <w:sz w:val="20"/>
          <w:szCs w:val="20"/>
        </w:rPr>
        <w:t xml:space="preserve"> </w:t>
      </w:r>
    </w:p>
    <w:p w14:paraId="4B50D259" w14:textId="77777777" w:rsidR="00D6638C" w:rsidRPr="0068192B" w:rsidRDefault="00D6638C" w:rsidP="0068192B">
      <w:pPr>
        <w:pStyle w:val="Heading51"/>
        <w:jc w:val="both"/>
        <w:rPr>
          <w:color w:val="000000" w:themeColor="text1"/>
        </w:rPr>
      </w:pPr>
      <w:bookmarkStart w:id="20" w:name="_Toc278193982"/>
      <w:bookmarkStart w:id="21" w:name="_Toc299133042"/>
      <w:bookmarkStart w:id="22" w:name="_Toc321341555"/>
      <w:bookmarkStart w:id="23" w:name="_Toc299126621"/>
      <w:bookmarkEnd w:id="12"/>
      <w:bookmarkEnd w:id="13"/>
      <w:bookmarkEnd w:id="14"/>
      <w:bookmarkEnd w:id="15"/>
      <w:bookmarkEnd w:id="16"/>
      <w:r w:rsidRPr="0068192B">
        <w:rPr>
          <w:color w:val="000000" w:themeColor="text1"/>
        </w:rPr>
        <w:t>Conclusions</w:t>
      </w:r>
      <w:bookmarkStart w:id="24" w:name="_Toc277677982"/>
      <w:r w:rsidRPr="0068192B">
        <w:rPr>
          <w:color w:val="000000" w:themeColor="text1"/>
        </w:rPr>
        <w:t>, recommendations &amp; lessons</w:t>
      </w:r>
      <w:bookmarkEnd w:id="20"/>
      <w:bookmarkEnd w:id="21"/>
      <w:bookmarkEnd w:id="22"/>
      <w:bookmarkEnd w:id="24"/>
    </w:p>
    <w:p w14:paraId="76A2773F" w14:textId="77777777" w:rsidR="00D6638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The evaluation report must include a chapter providing a set of </w:t>
      </w:r>
      <w:r w:rsidRPr="0068192B">
        <w:rPr>
          <w:rFonts w:ascii="Calibri" w:eastAsia="Times New Roman" w:hAnsi="Calibri" w:cs="Times New Roman"/>
          <w:b/>
          <w:color w:val="000000" w:themeColor="text1"/>
          <w:sz w:val="20"/>
          <w:szCs w:val="20"/>
        </w:rPr>
        <w:t>conclusions</w:t>
      </w:r>
      <w:r w:rsidRPr="0068192B">
        <w:rPr>
          <w:rFonts w:ascii="Calibri" w:eastAsia="Times New Roman" w:hAnsi="Calibri" w:cs="Times New Roman"/>
          <w:color w:val="000000" w:themeColor="text1"/>
          <w:sz w:val="20"/>
          <w:szCs w:val="20"/>
        </w:rPr>
        <w:t xml:space="preserve">, </w:t>
      </w:r>
      <w:r w:rsidRPr="0068192B">
        <w:rPr>
          <w:rFonts w:ascii="Calibri" w:eastAsia="Times New Roman" w:hAnsi="Calibri" w:cs="Times New Roman"/>
          <w:b/>
          <w:color w:val="000000" w:themeColor="text1"/>
          <w:sz w:val="20"/>
          <w:szCs w:val="20"/>
        </w:rPr>
        <w:t>recommendations</w:t>
      </w:r>
      <w:r w:rsidRPr="0068192B">
        <w:rPr>
          <w:rFonts w:ascii="Calibri" w:eastAsia="Times New Roman" w:hAnsi="Calibri" w:cs="Times New Roman"/>
          <w:color w:val="000000" w:themeColor="text1"/>
          <w:sz w:val="20"/>
          <w:szCs w:val="20"/>
        </w:rPr>
        <w:t xml:space="preserve"> and </w:t>
      </w:r>
      <w:r w:rsidRPr="0068192B">
        <w:rPr>
          <w:rFonts w:ascii="Calibri" w:eastAsia="Times New Roman" w:hAnsi="Calibri" w:cs="Times New Roman"/>
          <w:b/>
          <w:color w:val="000000" w:themeColor="text1"/>
          <w:sz w:val="20"/>
          <w:szCs w:val="20"/>
        </w:rPr>
        <w:t>lessons</w:t>
      </w:r>
      <w:r w:rsidRPr="0068192B">
        <w:rPr>
          <w:rFonts w:ascii="Calibri" w:eastAsia="Times New Roman" w:hAnsi="Calibri" w:cs="Times New Roman"/>
          <w:color w:val="000000" w:themeColor="text1"/>
          <w:sz w:val="20"/>
          <w:szCs w:val="20"/>
        </w:rPr>
        <w:t xml:space="preserve">.  </w:t>
      </w:r>
    </w:p>
    <w:p w14:paraId="51C5A0B3" w14:textId="77777777" w:rsidR="00D6638C" w:rsidRPr="0068192B" w:rsidRDefault="00D6638C" w:rsidP="0068192B">
      <w:pPr>
        <w:pStyle w:val="Heading51"/>
        <w:jc w:val="both"/>
        <w:rPr>
          <w:color w:val="000000" w:themeColor="text1"/>
        </w:rPr>
      </w:pPr>
      <w:bookmarkStart w:id="25" w:name="_Toc299126625"/>
      <w:bookmarkStart w:id="26" w:name="_Toc299133044"/>
      <w:bookmarkStart w:id="27" w:name="_Toc321341556"/>
      <w:r w:rsidRPr="0068192B">
        <w:rPr>
          <w:color w:val="000000" w:themeColor="text1"/>
        </w:rPr>
        <w:t>Implementation arrangements</w:t>
      </w:r>
      <w:bookmarkEnd w:id="25"/>
      <w:bookmarkEnd w:id="26"/>
      <w:bookmarkEnd w:id="27"/>
    </w:p>
    <w:p w14:paraId="25B2D3C3" w14:textId="77777777" w:rsidR="00022F8E"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The principal responsibility for managing this evaluation resides with the UNDP CO in </w:t>
      </w:r>
      <w:r w:rsidR="005D37F2" w:rsidRPr="0068192B">
        <w:rPr>
          <w:rFonts w:ascii="Calibri" w:eastAsia="Times New Roman" w:hAnsi="Calibri" w:cs="Times New Roman"/>
          <w:i/>
          <w:color w:val="000000" w:themeColor="text1"/>
          <w:sz w:val="20"/>
          <w:szCs w:val="20"/>
          <w:shd w:val="clear" w:color="auto" w:fill="E0E0E0"/>
        </w:rPr>
        <w:t xml:space="preserve">Suva, Fiji. </w:t>
      </w:r>
      <w:r w:rsidRPr="0068192B">
        <w:rPr>
          <w:rFonts w:ascii="Calibri" w:eastAsia="Times New Roman" w:hAnsi="Calibri" w:cs="Times New Roman"/>
          <w:color w:val="000000" w:themeColor="text1"/>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5872A66C" w14:textId="77777777" w:rsidR="00022F8E" w:rsidRPr="0068192B" w:rsidRDefault="00022F8E" w:rsidP="0068192B">
      <w:pPr>
        <w:spacing w:before="200"/>
        <w:jc w:val="both"/>
        <w:rPr>
          <w:rFonts w:ascii="Calibri" w:eastAsia="Times New Roman" w:hAnsi="Calibri" w:cs="Times New Roman"/>
          <w:color w:val="000000" w:themeColor="text1"/>
          <w:sz w:val="20"/>
          <w:szCs w:val="20"/>
        </w:rPr>
      </w:pPr>
    </w:p>
    <w:p w14:paraId="41675B1F" w14:textId="77777777" w:rsidR="00D6638C" w:rsidRPr="0068192B" w:rsidRDefault="00D6638C" w:rsidP="0068192B">
      <w:pPr>
        <w:pStyle w:val="Heading51"/>
        <w:jc w:val="both"/>
        <w:rPr>
          <w:color w:val="000000" w:themeColor="text1"/>
        </w:rPr>
      </w:pPr>
      <w:r w:rsidRPr="0068192B">
        <w:rPr>
          <w:color w:val="000000" w:themeColor="text1"/>
        </w:rPr>
        <w:t>Evaluation timeframe</w:t>
      </w:r>
      <w:bookmarkEnd w:id="28"/>
      <w:bookmarkEnd w:id="29"/>
      <w:bookmarkEnd w:id="30"/>
      <w:bookmarkEnd w:id="31"/>
    </w:p>
    <w:p w14:paraId="351F7E97" w14:textId="23B5A09A" w:rsidR="00D6638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The total duration of the evaluation will be </w:t>
      </w:r>
      <w:r w:rsidR="00440772" w:rsidRPr="0068192B">
        <w:rPr>
          <w:rFonts w:ascii="Calibri" w:eastAsia="Times New Roman" w:hAnsi="Calibri" w:cs="Times New Roman"/>
          <w:i/>
          <w:color w:val="000000" w:themeColor="text1"/>
          <w:sz w:val="20"/>
          <w:szCs w:val="20"/>
          <w:highlight w:val="lightGray"/>
        </w:rPr>
        <w:t>20</w:t>
      </w:r>
      <w:r w:rsidRPr="0068192B">
        <w:rPr>
          <w:rFonts w:ascii="Calibri" w:eastAsia="Times New Roman" w:hAnsi="Calibri" w:cs="Times New Roman"/>
          <w:color w:val="000000" w:themeColor="text1"/>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68192B" w:rsidRPr="0068192B" w14:paraId="1575A28C" w14:textId="77777777" w:rsidTr="005D37F2">
        <w:trPr>
          <w:trHeight w:val="440"/>
        </w:trPr>
        <w:tc>
          <w:tcPr>
            <w:tcW w:w="2963" w:type="dxa"/>
            <w:shd w:val="clear" w:color="auto" w:fill="7F7F7F"/>
          </w:tcPr>
          <w:p w14:paraId="144847E4" w14:textId="77777777" w:rsidR="00D6638C" w:rsidRPr="0068192B" w:rsidRDefault="00D6638C"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Activity</w:t>
            </w:r>
          </w:p>
        </w:tc>
        <w:tc>
          <w:tcPr>
            <w:tcW w:w="3459" w:type="dxa"/>
            <w:shd w:val="clear" w:color="auto" w:fill="7F7F7F"/>
          </w:tcPr>
          <w:p w14:paraId="33FAB1EC"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Timing</w:t>
            </w:r>
          </w:p>
        </w:tc>
        <w:tc>
          <w:tcPr>
            <w:tcW w:w="3043" w:type="dxa"/>
            <w:shd w:val="clear" w:color="auto" w:fill="7F7F7F"/>
          </w:tcPr>
          <w:p w14:paraId="3388782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Completion Date</w:t>
            </w:r>
          </w:p>
        </w:tc>
      </w:tr>
      <w:tr w:rsidR="0068192B" w:rsidRPr="0068192B" w14:paraId="50B542A0" w14:textId="77777777" w:rsidTr="005D37F2">
        <w:tc>
          <w:tcPr>
            <w:tcW w:w="2963" w:type="dxa"/>
          </w:tcPr>
          <w:p w14:paraId="5CE98171" w14:textId="77777777" w:rsidR="005D37F2" w:rsidRPr="0068192B" w:rsidRDefault="005D37F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Preparation</w:t>
            </w:r>
          </w:p>
        </w:tc>
        <w:tc>
          <w:tcPr>
            <w:tcW w:w="3459" w:type="dxa"/>
          </w:tcPr>
          <w:p w14:paraId="0517A8D1" w14:textId="77777777" w:rsidR="005D37F2" w:rsidRPr="0068192B" w:rsidRDefault="005D37F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i/>
                <w:color w:val="000000" w:themeColor="text1"/>
                <w:sz w:val="20"/>
                <w:szCs w:val="20"/>
                <w:highlight w:val="lightGray"/>
              </w:rPr>
              <w:t>2</w:t>
            </w:r>
            <w:r w:rsidRPr="0068192B">
              <w:rPr>
                <w:rFonts w:ascii="Calibri" w:eastAsia="Times New Roman" w:hAnsi="Calibri" w:cs="Times New Roman"/>
                <w:color w:val="000000" w:themeColor="text1"/>
                <w:sz w:val="20"/>
                <w:szCs w:val="20"/>
              </w:rPr>
              <w:t xml:space="preserve"> days </w:t>
            </w:r>
          </w:p>
        </w:tc>
        <w:tc>
          <w:tcPr>
            <w:tcW w:w="3043" w:type="dxa"/>
          </w:tcPr>
          <w:p w14:paraId="77B40874" w14:textId="33C4A2CA" w:rsidR="005D37F2" w:rsidRPr="0068192B" w:rsidRDefault="00DE506D" w:rsidP="0068192B">
            <w:pPr>
              <w:spacing w:after="0"/>
              <w:jc w:val="both"/>
              <w:rPr>
                <w:rFonts w:ascii="Calibri" w:eastAsia="Times New Roman" w:hAnsi="Calibri" w:cs="Times New Roman"/>
                <w:i/>
                <w:color w:val="000000" w:themeColor="text1"/>
                <w:sz w:val="20"/>
                <w:szCs w:val="20"/>
                <w:highlight w:val="lightGray"/>
              </w:rPr>
            </w:pPr>
            <w:r w:rsidRPr="0068192B">
              <w:rPr>
                <w:rFonts w:ascii="Calibri" w:eastAsia="Times New Roman" w:hAnsi="Calibri" w:cs="Times New Roman"/>
                <w:i/>
                <w:color w:val="000000" w:themeColor="text1"/>
                <w:sz w:val="20"/>
                <w:szCs w:val="20"/>
                <w:highlight w:val="lightGray"/>
              </w:rPr>
              <w:t>11</w:t>
            </w:r>
            <w:r w:rsidR="005D37F2" w:rsidRPr="0068192B">
              <w:rPr>
                <w:rFonts w:ascii="Calibri" w:eastAsia="Times New Roman" w:hAnsi="Calibri" w:cs="Times New Roman"/>
                <w:i/>
                <w:color w:val="000000" w:themeColor="text1"/>
                <w:sz w:val="20"/>
                <w:szCs w:val="20"/>
                <w:highlight w:val="lightGray"/>
                <w:vertAlign w:val="superscript"/>
              </w:rPr>
              <w:t>th</w:t>
            </w:r>
            <w:r w:rsidR="005D37F2" w:rsidRPr="0068192B">
              <w:rPr>
                <w:rFonts w:ascii="Calibri" w:eastAsia="Times New Roman" w:hAnsi="Calibri" w:cs="Times New Roman"/>
                <w:i/>
                <w:color w:val="000000" w:themeColor="text1"/>
                <w:sz w:val="20"/>
                <w:szCs w:val="20"/>
                <w:highlight w:val="lightGray"/>
              </w:rPr>
              <w:t xml:space="preserve"> April 2019</w:t>
            </w:r>
          </w:p>
        </w:tc>
      </w:tr>
      <w:tr w:rsidR="0068192B" w:rsidRPr="0068192B" w14:paraId="0188C18A" w14:textId="77777777" w:rsidTr="005D37F2">
        <w:tc>
          <w:tcPr>
            <w:tcW w:w="2963" w:type="dxa"/>
          </w:tcPr>
          <w:p w14:paraId="54C9D0F6" w14:textId="77777777" w:rsidR="005D37F2" w:rsidRPr="0068192B" w:rsidRDefault="005D37F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Evaluation Mission</w:t>
            </w:r>
          </w:p>
        </w:tc>
        <w:tc>
          <w:tcPr>
            <w:tcW w:w="3459" w:type="dxa"/>
          </w:tcPr>
          <w:p w14:paraId="5D62493A" w14:textId="77777777" w:rsidR="005D37F2" w:rsidRPr="0068192B" w:rsidRDefault="005D37F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i/>
                <w:color w:val="000000" w:themeColor="text1"/>
                <w:sz w:val="20"/>
                <w:szCs w:val="20"/>
                <w:highlight w:val="lightGray"/>
              </w:rPr>
              <w:t>9</w:t>
            </w:r>
            <w:r w:rsidRPr="0068192B">
              <w:rPr>
                <w:rFonts w:ascii="Calibri" w:eastAsia="Times New Roman" w:hAnsi="Calibri" w:cs="Times New Roman"/>
                <w:color w:val="000000" w:themeColor="text1"/>
                <w:sz w:val="20"/>
                <w:szCs w:val="20"/>
              </w:rPr>
              <w:t xml:space="preserve">days </w:t>
            </w:r>
          </w:p>
        </w:tc>
        <w:tc>
          <w:tcPr>
            <w:tcW w:w="3043" w:type="dxa"/>
          </w:tcPr>
          <w:p w14:paraId="1EA02A70" w14:textId="0D3A69B2" w:rsidR="005D37F2" w:rsidRPr="0068192B" w:rsidRDefault="005D37F2" w:rsidP="0068192B">
            <w:pPr>
              <w:spacing w:after="0"/>
              <w:jc w:val="both"/>
              <w:rPr>
                <w:rFonts w:ascii="Calibri" w:eastAsia="Times New Roman" w:hAnsi="Calibri" w:cs="Times New Roman"/>
                <w:i/>
                <w:color w:val="000000" w:themeColor="text1"/>
                <w:sz w:val="20"/>
                <w:szCs w:val="20"/>
                <w:highlight w:val="lightGray"/>
              </w:rPr>
            </w:pPr>
            <w:r w:rsidRPr="0068192B">
              <w:rPr>
                <w:rFonts w:ascii="Calibri" w:eastAsia="Times New Roman" w:hAnsi="Calibri" w:cs="Times New Roman"/>
                <w:i/>
                <w:color w:val="000000" w:themeColor="text1"/>
                <w:sz w:val="20"/>
                <w:szCs w:val="20"/>
                <w:highlight w:val="lightGray"/>
              </w:rPr>
              <w:t>2</w:t>
            </w:r>
            <w:r w:rsidR="00DE506D" w:rsidRPr="0068192B">
              <w:rPr>
                <w:rFonts w:ascii="Calibri" w:eastAsia="Times New Roman" w:hAnsi="Calibri" w:cs="Times New Roman"/>
                <w:i/>
                <w:color w:val="000000" w:themeColor="text1"/>
                <w:sz w:val="20"/>
                <w:szCs w:val="20"/>
                <w:highlight w:val="lightGray"/>
              </w:rPr>
              <w:t>5</w:t>
            </w:r>
            <w:r w:rsidRPr="0068192B">
              <w:rPr>
                <w:rFonts w:ascii="Calibri" w:eastAsia="Times New Roman" w:hAnsi="Calibri" w:cs="Times New Roman"/>
                <w:i/>
                <w:color w:val="000000" w:themeColor="text1"/>
                <w:sz w:val="20"/>
                <w:szCs w:val="20"/>
                <w:highlight w:val="lightGray"/>
                <w:vertAlign w:val="superscript"/>
              </w:rPr>
              <w:t>th</w:t>
            </w:r>
            <w:r w:rsidRPr="0068192B">
              <w:rPr>
                <w:rFonts w:ascii="Calibri" w:eastAsia="Times New Roman" w:hAnsi="Calibri" w:cs="Times New Roman"/>
                <w:i/>
                <w:color w:val="000000" w:themeColor="text1"/>
                <w:sz w:val="20"/>
                <w:szCs w:val="20"/>
                <w:highlight w:val="lightGray"/>
              </w:rPr>
              <w:t xml:space="preserve"> April 2019</w:t>
            </w:r>
          </w:p>
        </w:tc>
      </w:tr>
      <w:tr w:rsidR="0068192B" w:rsidRPr="0068192B" w14:paraId="5BBAFCAD" w14:textId="77777777" w:rsidTr="005D37F2">
        <w:tc>
          <w:tcPr>
            <w:tcW w:w="2963" w:type="dxa"/>
          </w:tcPr>
          <w:p w14:paraId="76757D1B" w14:textId="77777777" w:rsidR="005D37F2" w:rsidRPr="0068192B" w:rsidRDefault="005D37F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Draft Evaluation Report</w:t>
            </w:r>
          </w:p>
        </w:tc>
        <w:tc>
          <w:tcPr>
            <w:tcW w:w="3459" w:type="dxa"/>
          </w:tcPr>
          <w:p w14:paraId="144D7AEF" w14:textId="77777777" w:rsidR="005D37F2" w:rsidRPr="0068192B" w:rsidRDefault="005D37F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i/>
                <w:color w:val="000000" w:themeColor="text1"/>
                <w:sz w:val="20"/>
                <w:szCs w:val="20"/>
                <w:highlight w:val="lightGray"/>
              </w:rPr>
              <w:t>5</w:t>
            </w:r>
            <w:r w:rsidRPr="0068192B">
              <w:rPr>
                <w:rFonts w:ascii="Calibri" w:eastAsia="Times New Roman" w:hAnsi="Calibri" w:cs="Times New Roman"/>
                <w:color w:val="000000" w:themeColor="text1"/>
                <w:sz w:val="20"/>
                <w:szCs w:val="20"/>
              </w:rPr>
              <w:t xml:space="preserve"> days </w:t>
            </w:r>
          </w:p>
        </w:tc>
        <w:tc>
          <w:tcPr>
            <w:tcW w:w="3043" w:type="dxa"/>
          </w:tcPr>
          <w:p w14:paraId="7B71E715" w14:textId="2B0FBB98" w:rsidR="005D37F2" w:rsidRPr="0068192B" w:rsidRDefault="005D37F2" w:rsidP="0068192B">
            <w:pPr>
              <w:spacing w:after="0"/>
              <w:jc w:val="both"/>
              <w:rPr>
                <w:rFonts w:ascii="Calibri" w:eastAsia="Times New Roman" w:hAnsi="Calibri" w:cs="Times New Roman"/>
                <w:i/>
                <w:color w:val="000000" w:themeColor="text1"/>
                <w:sz w:val="20"/>
                <w:szCs w:val="20"/>
                <w:highlight w:val="lightGray"/>
              </w:rPr>
            </w:pPr>
            <w:r w:rsidRPr="0068192B">
              <w:rPr>
                <w:rFonts w:ascii="Calibri" w:eastAsia="Times New Roman" w:hAnsi="Calibri" w:cs="Times New Roman"/>
                <w:i/>
                <w:color w:val="000000" w:themeColor="text1"/>
                <w:sz w:val="20"/>
                <w:szCs w:val="20"/>
                <w:highlight w:val="lightGray"/>
              </w:rPr>
              <w:t>2</w:t>
            </w:r>
            <w:r w:rsidR="00DE506D" w:rsidRPr="0068192B">
              <w:rPr>
                <w:rFonts w:ascii="Calibri" w:eastAsia="Times New Roman" w:hAnsi="Calibri" w:cs="Times New Roman"/>
                <w:i/>
                <w:color w:val="000000" w:themeColor="text1"/>
                <w:sz w:val="20"/>
                <w:szCs w:val="20"/>
                <w:highlight w:val="lightGray"/>
              </w:rPr>
              <w:t>9</w:t>
            </w:r>
            <w:r w:rsidRPr="0068192B">
              <w:rPr>
                <w:rFonts w:ascii="Calibri" w:eastAsia="Times New Roman" w:hAnsi="Calibri" w:cs="Times New Roman"/>
                <w:i/>
                <w:color w:val="000000" w:themeColor="text1"/>
                <w:sz w:val="20"/>
                <w:szCs w:val="20"/>
                <w:highlight w:val="lightGray"/>
                <w:vertAlign w:val="superscript"/>
              </w:rPr>
              <w:t>th</w:t>
            </w:r>
            <w:r w:rsidRPr="0068192B">
              <w:rPr>
                <w:rFonts w:ascii="Calibri" w:eastAsia="Times New Roman" w:hAnsi="Calibri" w:cs="Times New Roman"/>
                <w:i/>
                <w:color w:val="000000" w:themeColor="text1"/>
                <w:sz w:val="20"/>
                <w:szCs w:val="20"/>
                <w:highlight w:val="lightGray"/>
              </w:rPr>
              <w:t xml:space="preserve"> May 2019</w:t>
            </w:r>
          </w:p>
        </w:tc>
      </w:tr>
      <w:tr w:rsidR="0068192B" w:rsidRPr="0068192B" w14:paraId="548911BD" w14:textId="77777777" w:rsidTr="005D37F2">
        <w:tc>
          <w:tcPr>
            <w:tcW w:w="2963" w:type="dxa"/>
          </w:tcPr>
          <w:p w14:paraId="2F7C4FFE" w14:textId="6AF5F439" w:rsidR="005D37F2" w:rsidRPr="0068192B" w:rsidRDefault="0044077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 xml:space="preserve">Presentation mission </w:t>
            </w:r>
          </w:p>
        </w:tc>
        <w:tc>
          <w:tcPr>
            <w:tcW w:w="3459" w:type="dxa"/>
          </w:tcPr>
          <w:p w14:paraId="4F158044" w14:textId="77777777" w:rsidR="005D37F2" w:rsidRPr="0068192B" w:rsidRDefault="005D37F2"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i/>
                <w:color w:val="000000" w:themeColor="text1"/>
                <w:sz w:val="20"/>
                <w:szCs w:val="20"/>
                <w:highlight w:val="lightGray"/>
              </w:rPr>
              <w:t>2</w:t>
            </w:r>
            <w:r w:rsidRPr="0068192B">
              <w:rPr>
                <w:rFonts w:ascii="Calibri" w:eastAsia="Times New Roman" w:hAnsi="Calibri" w:cs="Times New Roman"/>
                <w:color w:val="000000" w:themeColor="text1"/>
                <w:sz w:val="20"/>
                <w:szCs w:val="20"/>
              </w:rPr>
              <w:t xml:space="preserve"> days </w:t>
            </w:r>
          </w:p>
        </w:tc>
        <w:tc>
          <w:tcPr>
            <w:tcW w:w="3043" w:type="dxa"/>
          </w:tcPr>
          <w:p w14:paraId="06E68500" w14:textId="6BE9D973" w:rsidR="005D37F2" w:rsidRPr="0068192B" w:rsidRDefault="00DE506D" w:rsidP="0068192B">
            <w:pPr>
              <w:spacing w:after="0"/>
              <w:jc w:val="both"/>
              <w:rPr>
                <w:rFonts w:ascii="Calibri" w:eastAsia="Times New Roman" w:hAnsi="Calibri" w:cs="Times New Roman"/>
                <w:i/>
                <w:color w:val="000000" w:themeColor="text1"/>
                <w:sz w:val="20"/>
                <w:szCs w:val="20"/>
                <w:highlight w:val="lightGray"/>
              </w:rPr>
            </w:pPr>
            <w:r w:rsidRPr="0068192B">
              <w:rPr>
                <w:rFonts w:ascii="Calibri" w:eastAsia="Times New Roman" w:hAnsi="Calibri" w:cs="Times New Roman"/>
                <w:i/>
                <w:color w:val="000000" w:themeColor="text1"/>
                <w:sz w:val="20"/>
                <w:szCs w:val="20"/>
                <w:highlight w:val="lightGray"/>
              </w:rPr>
              <w:t>4</w:t>
            </w:r>
            <w:r w:rsidRPr="0068192B">
              <w:rPr>
                <w:rFonts w:ascii="Calibri" w:eastAsia="Times New Roman" w:hAnsi="Calibri" w:cs="Times New Roman"/>
                <w:i/>
                <w:color w:val="000000" w:themeColor="text1"/>
                <w:sz w:val="20"/>
                <w:szCs w:val="20"/>
                <w:highlight w:val="lightGray"/>
                <w:vertAlign w:val="superscript"/>
              </w:rPr>
              <w:t>th</w:t>
            </w:r>
            <w:r w:rsidRPr="0068192B">
              <w:rPr>
                <w:rFonts w:ascii="Calibri" w:eastAsia="Times New Roman" w:hAnsi="Calibri" w:cs="Times New Roman"/>
                <w:i/>
                <w:color w:val="000000" w:themeColor="text1"/>
                <w:sz w:val="20"/>
                <w:szCs w:val="20"/>
                <w:highlight w:val="lightGray"/>
              </w:rPr>
              <w:t xml:space="preserve"> </w:t>
            </w:r>
            <w:r w:rsidR="005D37F2" w:rsidRPr="0068192B">
              <w:rPr>
                <w:rFonts w:ascii="Calibri" w:eastAsia="Times New Roman" w:hAnsi="Calibri" w:cs="Times New Roman"/>
                <w:i/>
                <w:color w:val="000000" w:themeColor="text1"/>
                <w:sz w:val="20"/>
                <w:szCs w:val="20"/>
                <w:highlight w:val="lightGray"/>
              </w:rPr>
              <w:t>May 2019</w:t>
            </w:r>
          </w:p>
        </w:tc>
      </w:tr>
      <w:tr w:rsidR="0068192B" w:rsidRPr="0068192B" w14:paraId="6F2760C9" w14:textId="77777777" w:rsidTr="005D37F2">
        <w:tc>
          <w:tcPr>
            <w:tcW w:w="2963" w:type="dxa"/>
          </w:tcPr>
          <w:p w14:paraId="0609729D" w14:textId="7B5340C8" w:rsidR="00440772" w:rsidRPr="0068192B" w:rsidRDefault="00440772"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 xml:space="preserve">Final Report </w:t>
            </w:r>
          </w:p>
        </w:tc>
        <w:tc>
          <w:tcPr>
            <w:tcW w:w="3459" w:type="dxa"/>
          </w:tcPr>
          <w:p w14:paraId="337E9D9E" w14:textId="2D75D89A" w:rsidR="00440772" w:rsidRPr="0068192B" w:rsidRDefault="00440772" w:rsidP="0068192B">
            <w:pPr>
              <w:spacing w:after="0"/>
              <w:jc w:val="both"/>
              <w:rPr>
                <w:rFonts w:ascii="Calibri" w:eastAsia="Times New Roman" w:hAnsi="Calibri" w:cs="Times New Roman"/>
                <w:i/>
                <w:color w:val="000000" w:themeColor="text1"/>
                <w:sz w:val="20"/>
                <w:szCs w:val="20"/>
                <w:highlight w:val="lightGray"/>
              </w:rPr>
            </w:pPr>
            <w:r w:rsidRPr="0068192B">
              <w:rPr>
                <w:rFonts w:ascii="Calibri" w:eastAsia="Times New Roman" w:hAnsi="Calibri" w:cs="Times New Roman"/>
                <w:i/>
                <w:color w:val="000000" w:themeColor="text1"/>
                <w:sz w:val="20"/>
                <w:szCs w:val="20"/>
                <w:highlight w:val="lightGray"/>
              </w:rPr>
              <w:t xml:space="preserve">2days </w:t>
            </w:r>
          </w:p>
        </w:tc>
        <w:tc>
          <w:tcPr>
            <w:tcW w:w="3043" w:type="dxa"/>
          </w:tcPr>
          <w:p w14:paraId="1B71932A" w14:textId="4031CBB1" w:rsidR="00440772" w:rsidRPr="0068192B" w:rsidRDefault="00DE506D" w:rsidP="0068192B">
            <w:pPr>
              <w:spacing w:after="0"/>
              <w:jc w:val="both"/>
              <w:rPr>
                <w:rFonts w:ascii="Calibri" w:eastAsia="Times New Roman" w:hAnsi="Calibri" w:cs="Times New Roman"/>
                <w:i/>
                <w:color w:val="000000" w:themeColor="text1"/>
                <w:sz w:val="20"/>
                <w:szCs w:val="20"/>
                <w:highlight w:val="lightGray"/>
              </w:rPr>
            </w:pPr>
            <w:r w:rsidRPr="0068192B">
              <w:rPr>
                <w:rFonts w:ascii="Calibri" w:eastAsia="Times New Roman" w:hAnsi="Calibri" w:cs="Times New Roman"/>
                <w:i/>
                <w:color w:val="000000" w:themeColor="text1"/>
                <w:sz w:val="20"/>
                <w:szCs w:val="20"/>
                <w:highlight w:val="lightGray"/>
              </w:rPr>
              <w:t>11</w:t>
            </w:r>
            <w:r w:rsidRPr="0068192B">
              <w:rPr>
                <w:rFonts w:ascii="Calibri" w:eastAsia="Times New Roman" w:hAnsi="Calibri" w:cs="Times New Roman"/>
                <w:i/>
                <w:color w:val="000000" w:themeColor="text1"/>
                <w:sz w:val="20"/>
                <w:szCs w:val="20"/>
                <w:highlight w:val="lightGray"/>
                <w:vertAlign w:val="superscript"/>
              </w:rPr>
              <w:t>th</w:t>
            </w:r>
            <w:r w:rsidRPr="0068192B">
              <w:rPr>
                <w:rFonts w:ascii="Calibri" w:eastAsia="Times New Roman" w:hAnsi="Calibri" w:cs="Times New Roman"/>
                <w:i/>
                <w:color w:val="000000" w:themeColor="text1"/>
                <w:sz w:val="20"/>
                <w:szCs w:val="20"/>
                <w:highlight w:val="lightGray"/>
              </w:rPr>
              <w:t xml:space="preserve"> </w:t>
            </w:r>
            <w:r w:rsidR="00440772" w:rsidRPr="0068192B">
              <w:rPr>
                <w:rFonts w:ascii="Calibri" w:eastAsia="Times New Roman" w:hAnsi="Calibri" w:cs="Times New Roman"/>
                <w:i/>
                <w:color w:val="000000" w:themeColor="text1"/>
                <w:sz w:val="20"/>
                <w:szCs w:val="20"/>
                <w:highlight w:val="lightGray"/>
              </w:rPr>
              <w:t>May 2019</w:t>
            </w:r>
          </w:p>
        </w:tc>
      </w:tr>
    </w:tbl>
    <w:p w14:paraId="297A571A" w14:textId="77777777" w:rsidR="00D6638C" w:rsidRPr="0068192B" w:rsidRDefault="00D6638C" w:rsidP="0068192B">
      <w:pPr>
        <w:pStyle w:val="Heading31"/>
        <w:jc w:val="both"/>
        <w:rPr>
          <w:color w:val="000000" w:themeColor="text1"/>
        </w:rPr>
      </w:pPr>
      <w:bookmarkStart w:id="32" w:name="_Toc299133045"/>
      <w:bookmarkStart w:id="33" w:name="_Toc321341557"/>
      <w:bookmarkStart w:id="34" w:name="_Toc299126622"/>
      <w:bookmarkStart w:id="35" w:name="_Toc299133048"/>
      <w:r w:rsidRPr="0068192B">
        <w:rPr>
          <w:color w:val="000000" w:themeColor="text1"/>
        </w:rPr>
        <w:t>Evaluation deliverables</w:t>
      </w:r>
      <w:bookmarkEnd w:id="32"/>
      <w:bookmarkEnd w:id="33"/>
    </w:p>
    <w:p w14:paraId="556C594F"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68192B" w:rsidRPr="0068192B" w14:paraId="3E65C0CE" w14:textId="77777777" w:rsidTr="006C1964">
        <w:tc>
          <w:tcPr>
            <w:tcW w:w="1548" w:type="dxa"/>
            <w:shd w:val="clear" w:color="auto" w:fill="7F7F7F"/>
          </w:tcPr>
          <w:p w14:paraId="38AB15E0"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Deliverable</w:t>
            </w:r>
          </w:p>
        </w:tc>
        <w:tc>
          <w:tcPr>
            <w:tcW w:w="2340" w:type="dxa"/>
            <w:shd w:val="clear" w:color="auto" w:fill="7F7F7F"/>
          </w:tcPr>
          <w:p w14:paraId="1672F49D"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Content </w:t>
            </w:r>
          </w:p>
        </w:tc>
        <w:tc>
          <w:tcPr>
            <w:tcW w:w="2610" w:type="dxa"/>
            <w:shd w:val="clear" w:color="auto" w:fill="7F7F7F"/>
          </w:tcPr>
          <w:p w14:paraId="531EF464"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Timing</w:t>
            </w:r>
          </w:p>
        </w:tc>
        <w:tc>
          <w:tcPr>
            <w:tcW w:w="3060" w:type="dxa"/>
            <w:shd w:val="clear" w:color="auto" w:fill="7F7F7F"/>
          </w:tcPr>
          <w:p w14:paraId="6592737F"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Responsibilities</w:t>
            </w:r>
          </w:p>
        </w:tc>
      </w:tr>
      <w:tr w:rsidR="0068192B" w:rsidRPr="0068192B" w14:paraId="0C8418B4" w14:textId="77777777" w:rsidTr="006C1964">
        <w:tc>
          <w:tcPr>
            <w:tcW w:w="1548" w:type="dxa"/>
          </w:tcPr>
          <w:p w14:paraId="60A2675D" w14:textId="77777777" w:rsidR="00D6638C" w:rsidRPr="0068192B" w:rsidRDefault="00D6638C"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Inception Report</w:t>
            </w:r>
          </w:p>
        </w:tc>
        <w:tc>
          <w:tcPr>
            <w:tcW w:w="2340" w:type="dxa"/>
          </w:tcPr>
          <w:p w14:paraId="5164546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Evaluator provides clarifications on timing and method </w:t>
            </w:r>
          </w:p>
        </w:tc>
        <w:tc>
          <w:tcPr>
            <w:tcW w:w="2610" w:type="dxa"/>
          </w:tcPr>
          <w:p w14:paraId="110678F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No later than 2 weeks before the evaluation mission. </w:t>
            </w:r>
          </w:p>
        </w:tc>
        <w:tc>
          <w:tcPr>
            <w:tcW w:w="3060" w:type="dxa"/>
          </w:tcPr>
          <w:p w14:paraId="405B602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Evaluator submits to UNDP CO </w:t>
            </w:r>
          </w:p>
        </w:tc>
      </w:tr>
      <w:tr w:rsidR="0068192B" w:rsidRPr="0068192B" w14:paraId="2FF37754" w14:textId="77777777" w:rsidTr="006C1964">
        <w:tc>
          <w:tcPr>
            <w:tcW w:w="1548" w:type="dxa"/>
          </w:tcPr>
          <w:p w14:paraId="42B459C7" w14:textId="77777777" w:rsidR="00D6638C" w:rsidRPr="0068192B" w:rsidRDefault="00D6638C"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Presentation</w:t>
            </w:r>
          </w:p>
        </w:tc>
        <w:tc>
          <w:tcPr>
            <w:tcW w:w="2340" w:type="dxa"/>
          </w:tcPr>
          <w:p w14:paraId="1BE4FD77"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Initial Findings </w:t>
            </w:r>
          </w:p>
        </w:tc>
        <w:tc>
          <w:tcPr>
            <w:tcW w:w="2610" w:type="dxa"/>
          </w:tcPr>
          <w:p w14:paraId="3ADC6D5C"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End of evaluation mission</w:t>
            </w:r>
          </w:p>
        </w:tc>
        <w:tc>
          <w:tcPr>
            <w:tcW w:w="3060" w:type="dxa"/>
          </w:tcPr>
          <w:p w14:paraId="355C45ED"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To project management, UNDP CO</w:t>
            </w:r>
          </w:p>
        </w:tc>
      </w:tr>
      <w:tr w:rsidR="0068192B" w:rsidRPr="0068192B" w14:paraId="0B0F2EB8" w14:textId="77777777" w:rsidTr="006C1964">
        <w:tc>
          <w:tcPr>
            <w:tcW w:w="1548" w:type="dxa"/>
          </w:tcPr>
          <w:p w14:paraId="2A35B060" w14:textId="77777777" w:rsidR="00D6638C" w:rsidRPr="0068192B" w:rsidRDefault="00D6638C"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 xml:space="preserve">Draft Final Report </w:t>
            </w:r>
          </w:p>
        </w:tc>
        <w:tc>
          <w:tcPr>
            <w:tcW w:w="2340" w:type="dxa"/>
          </w:tcPr>
          <w:p w14:paraId="68BC2B10"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Full report, (per annexed template) with annexes</w:t>
            </w:r>
          </w:p>
        </w:tc>
        <w:tc>
          <w:tcPr>
            <w:tcW w:w="2610" w:type="dxa"/>
          </w:tcPr>
          <w:p w14:paraId="15CCFD00"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Within 3 weeks of the evaluation mission</w:t>
            </w:r>
          </w:p>
        </w:tc>
        <w:tc>
          <w:tcPr>
            <w:tcW w:w="3060" w:type="dxa"/>
          </w:tcPr>
          <w:p w14:paraId="7412A9F6"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Sent to CO, reviewed by RTA, PCU, GEF OFPs</w:t>
            </w:r>
          </w:p>
        </w:tc>
      </w:tr>
      <w:tr w:rsidR="0068192B" w:rsidRPr="0068192B" w14:paraId="3C023AB3" w14:textId="77777777" w:rsidTr="006C1964">
        <w:tc>
          <w:tcPr>
            <w:tcW w:w="1548" w:type="dxa"/>
          </w:tcPr>
          <w:p w14:paraId="607FEF21" w14:textId="77777777" w:rsidR="00D6638C" w:rsidRPr="0068192B" w:rsidRDefault="00D6638C" w:rsidP="0068192B">
            <w:pPr>
              <w:spacing w:after="0"/>
              <w:jc w:val="both"/>
              <w:rPr>
                <w:rFonts w:ascii="Calibri" w:eastAsia="Times New Roman" w:hAnsi="Calibri" w:cs="Times New Roman"/>
                <w:b/>
                <w:color w:val="000000" w:themeColor="text1"/>
                <w:sz w:val="20"/>
                <w:szCs w:val="20"/>
              </w:rPr>
            </w:pPr>
            <w:r w:rsidRPr="0068192B">
              <w:rPr>
                <w:rFonts w:ascii="Calibri" w:eastAsia="Times New Roman" w:hAnsi="Calibri" w:cs="Times New Roman"/>
                <w:b/>
                <w:color w:val="000000" w:themeColor="text1"/>
                <w:sz w:val="20"/>
                <w:szCs w:val="20"/>
              </w:rPr>
              <w:t>Final Report*</w:t>
            </w:r>
          </w:p>
        </w:tc>
        <w:tc>
          <w:tcPr>
            <w:tcW w:w="2340" w:type="dxa"/>
          </w:tcPr>
          <w:p w14:paraId="2705BE39"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Revised report </w:t>
            </w:r>
          </w:p>
        </w:tc>
        <w:tc>
          <w:tcPr>
            <w:tcW w:w="2610" w:type="dxa"/>
          </w:tcPr>
          <w:p w14:paraId="225F6681"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Within 1 week of receiving UNDP comments on draft </w:t>
            </w:r>
          </w:p>
        </w:tc>
        <w:tc>
          <w:tcPr>
            <w:tcW w:w="3060" w:type="dxa"/>
          </w:tcPr>
          <w:p w14:paraId="40EC1584"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Sent to CO for uploading to UNDP ERC. </w:t>
            </w:r>
          </w:p>
        </w:tc>
      </w:tr>
    </w:tbl>
    <w:p w14:paraId="3C92C563" w14:textId="77777777" w:rsidR="00D6638C" w:rsidRPr="0068192B" w:rsidRDefault="00E23201"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w:t>
      </w:r>
      <w:r w:rsidR="00D6638C" w:rsidRPr="0068192B">
        <w:rPr>
          <w:rFonts w:ascii="Calibri" w:eastAsia="Times New Roman" w:hAnsi="Calibri" w:cs="Times New Roman"/>
          <w:color w:val="000000" w:themeColor="text1"/>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68192B">
        <w:rPr>
          <w:rFonts w:ascii="Calibri" w:eastAsia="Times New Roman" w:hAnsi="Calibri" w:cs="Times New Roman"/>
          <w:color w:val="000000" w:themeColor="text1"/>
          <w:sz w:val="20"/>
          <w:szCs w:val="20"/>
        </w:rPr>
        <w:t xml:space="preserve">report. </w:t>
      </w:r>
    </w:p>
    <w:p w14:paraId="65AB3111" w14:textId="77777777" w:rsidR="00D6638C" w:rsidRPr="0068192B" w:rsidRDefault="00D6638C" w:rsidP="0068192B">
      <w:pPr>
        <w:pStyle w:val="Heading51"/>
        <w:jc w:val="both"/>
        <w:rPr>
          <w:color w:val="000000" w:themeColor="text1"/>
        </w:rPr>
      </w:pPr>
      <w:bookmarkStart w:id="36" w:name="_Toc321341558"/>
      <w:r w:rsidRPr="0068192B">
        <w:rPr>
          <w:color w:val="000000" w:themeColor="text1"/>
        </w:rPr>
        <w:t>Team Composition</w:t>
      </w:r>
      <w:bookmarkEnd w:id="36"/>
    </w:p>
    <w:p w14:paraId="73864BAA" w14:textId="51601673"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The evaluation team will be composed of </w:t>
      </w:r>
      <w:r w:rsidR="005D37F2" w:rsidRPr="0068192B">
        <w:rPr>
          <w:rFonts w:ascii="Calibri" w:eastAsia="Times New Roman" w:hAnsi="Calibri" w:cs="Times New Roman"/>
          <w:i/>
          <w:color w:val="000000" w:themeColor="text1"/>
          <w:sz w:val="20"/>
          <w:szCs w:val="20"/>
          <w:highlight w:val="lightGray"/>
          <w:shd w:val="clear" w:color="auto" w:fill="FFFFFF"/>
        </w:rPr>
        <w:t>1</w:t>
      </w:r>
      <w:r w:rsidRPr="0068192B">
        <w:rPr>
          <w:rFonts w:ascii="Calibri" w:eastAsia="Times New Roman" w:hAnsi="Calibri" w:cs="Times New Roman"/>
          <w:i/>
          <w:color w:val="000000" w:themeColor="text1"/>
          <w:sz w:val="20"/>
          <w:szCs w:val="20"/>
          <w:highlight w:val="lightGray"/>
          <w:shd w:val="clear" w:color="auto" w:fill="FFFFFF"/>
        </w:rPr>
        <w:t xml:space="preserve"> international </w:t>
      </w:r>
      <w:r w:rsidR="00907BFA" w:rsidRPr="0068192B">
        <w:rPr>
          <w:rFonts w:ascii="Calibri" w:eastAsia="Times New Roman" w:hAnsi="Calibri" w:cs="Times New Roman"/>
          <w:i/>
          <w:color w:val="000000" w:themeColor="text1"/>
          <w:sz w:val="20"/>
          <w:szCs w:val="20"/>
          <w:highlight w:val="lightGray"/>
          <w:shd w:val="clear" w:color="auto" w:fill="FFFFFF"/>
        </w:rPr>
        <w:t>evaluator.</w:t>
      </w:r>
      <w:r w:rsidRPr="0068192B">
        <w:rPr>
          <w:rFonts w:ascii="Calibri" w:eastAsia="Times New Roman" w:hAnsi="Calibri" w:cs="Times New Roman"/>
          <w:color w:val="000000" w:themeColor="text1"/>
          <w:sz w:val="20"/>
          <w:szCs w:val="20"/>
        </w:rPr>
        <w:t xml:space="preserve">  The consultants shall have prior experience in evaluating similar projects.  Experience with GEF fi</w:t>
      </w:r>
      <w:r w:rsidR="005D37F2" w:rsidRPr="0068192B">
        <w:rPr>
          <w:rFonts w:ascii="Calibri" w:eastAsia="Times New Roman" w:hAnsi="Calibri" w:cs="Times New Roman"/>
          <w:color w:val="000000" w:themeColor="text1"/>
          <w:sz w:val="20"/>
          <w:szCs w:val="20"/>
        </w:rPr>
        <w:t xml:space="preserve">nanced projects is an </w:t>
      </w:r>
      <w:r w:rsidR="000A2AE4" w:rsidRPr="0068192B">
        <w:rPr>
          <w:rFonts w:ascii="Calibri" w:eastAsia="Times New Roman" w:hAnsi="Calibri" w:cs="Times New Roman"/>
          <w:color w:val="000000" w:themeColor="text1"/>
          <w:sz w:val="20"/>
          <w:szCs w:val="20"/>
        </w:rPr>
        <w:t>advantage</w:t>
      </w:r>
      <w:r w:rsidR="000A2AE4" w:rsidRPr="0068192B">
        <w:rPr>
          <w:rFonts w:ascii="Calibri" w:eastAsia="Times New Roman" w:hAnsi="Calibri" w:cs="Times New Roman"/>
          <w:i/>
          <w:color w:val="000000" w:themeColor="text1"/>
          <w:sz w:val="20"/>
          <w:szCs w:val="20"/>
          <w:highlight w:val="lightGray"/>
          <w:shd w:val="clear" w:color="auto" w:fill="FFFFFF"/>
        </w:rPr>
        <w:t>.</w:t>
      </w:r>
      <w:r w:rsidR="000A2AE4" w:rsidRPr="0068192B">
        <w:rPr>
          <w:rFonts w:ascii="Calibri" w:eastAsia="Times New Roman" w:hAnsi="Calibri" w:cs="Times New Roman"/>
          <w:color w:val="000000" w:themeColor="text1"/>
          <w:sz w:val="20"/>
          <w:szCs w:val="20"/>
        </w:rPr>
        <w:t xml:space="preserve"> The</w:t>
      </w:r>
      <w:r w:rsidRPr="0068192B">
        <w:rPr>
          <w:rFonts w:ascii="Calibri" w:eastAsia="Times New Roman" w:hAnsi="Calibri" w:cs="Times New Roman"/>
          <w:color w:val="000000" w:themeColor="text1"/>
          <w:sz w:val="20"/>
          <w:szCs w:val="20"/>
        </w:rPr>
        <w:t xml:space="preserve"> evaluators selected should not have participated in the project preparation and/or implementation and should not have conflict of interest with project related activities.</w:t>
      </w:r>
    </w:p>
    <w:p w14:paraId="0211A795" w14:textId="77777777" w:rsidR="005D37F2"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The Team members must present the following qualifications:</w:t>
      </w:r>
    </w:p>
    <w:p w14:paraId="7A56A51D" w14:textId="77777777" w:rsidR="005D37F2" w:rsidRPr="0068192B" w:rsidRDefault="005D37F2"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 Master’s Degree in environmental science/environmental affairs or related discipline that directly pertains to the three conventions of the UNFCCC, the UNCBD and the UNCCD</w:t>
      </w:r>
    </w:p>
    <w:p w14:paraId="69094D42" w14:textId="77777777" w:rsidR="00D6638C" w:rsidRPr="0068192B" w:rsidRDefault="00D6638C"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shd w:val="clear" w:color="auto" w:fill="FFFFFF"/>
        </w:rPr>
        <w:t xml:space="preserve">Minimum </w:t>
      </w:r>
      <w:r w:rsidR="005D37F2" w:rsidRPr="0068192B">
        <w:rPr>
          <w:rFonts w:ascii="Calibri" w:eastAsia="Times New Roman" w:hAnsi="Calibri" w:cs="Times New Roman"/>
          <w:i/>
          <w:color w:val="000000" w:themeColor="text1"/>
          <w:sz w:val="20"/>
          <w:szCs w:val="20"/>
          <w:highlight w:val="lightGray"/>
          <w:shd w:val="clear" w:color="auto" w:fill="FFFFFF"/>
        </w:rPr>
        <w:t xml:space="preserve">5 </w:t>
      </w:r>
      <w:r w:rsidRPr="0068192B">
        <w:rPr>
          <w:rFonts w:ascii="Calibri" w:eastAsia="Times New Roman" w:hAnsi="Calibri" w:cs="Times New Roman"/>
          <w:color w:val="000000" w:themeColor="text1"/>
          <w:sz w:val="20"/>
          <w:szCs w:val="20"/>
          <w:shd w:val="clear" w:color="auto" w:fill="FFFFFF"/>
        </w:rPr>
        <w:t>years of</w:t>
      </w:r>
      <w:r w:rsidRPr="0068192B">
        <w:rPr>
          <w:rFonts w:ascii="Calibri" w:eastAsia="Times New Roman" w:hAnsi="Calibri" w:cs="Times New Roman"/>
          <w:color w:val="000000" w:themeColor="text1"/>
          <w:sz w:val="20"/>
          <w:szCs w:val="20"/>
        </w:rPr>
        <w:t xml:space="preserve"> relevant professional experience</w:t>
      </w:r>
    </w:p>
    <w:p w14:paraId="24E5DA55" w14:textId="77777777" w:rsidR="005D37F2" w:rsidRPr="0068192B" w:rsidRDefault="00D6638C"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Knowledge of UNDP and GEF </w:t>
      </w:r>
    </w:p>
    <w:p w14:paraId="20F5C44D" w14:textId="77777777" w:rsidR="00D6638C" w:rsidRPr="0068192B" w:rsidRDefault="00D6638C"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Previous experience with results‐based monitoring and evaluation methodologies;</w:t>
      </w:r>
    </w:p>
    <w:p w14:paraId="0F787426" w14:textId="77777777" w:rsidR="00D6638C" w:rsidRPr="0068192B" w:rsidRDefault="00D6638C"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Technical knowledge in the targeted focal area(s)</w:t>
      </w:r>
      <w:r w:rsidR="005D37F2" w:rsidRPr="0068192B">
        <w:rPr>
          <w:rFonts w:ascii="Calibri" w:eastAsia="Times New Roman" w:hAnsi="Calibri" w:cs="Times New Roman"/>
          <w:color w:val="000000" w:themeColor="text1"/>
          <w:sz w:val="20"/>
          <w:szCs w:val="20"/>
        </w:rPr>
        <w:t xml:space="preserve"> especially on capacity building projects</w:t>
      </w:r>
    </w:p>
    <w:p w14:paraId="1B0C95CC" w14:textId="77777777" w:rsidR="005D37F2" w:rsidRPr="0068192B" w:rsidRDefault="005D37F2" w:rsidP="0068192B">
      <w:pPr>
        <w:numPr>
          <w:ilvl w:val="0"/>
          <w:numId w:val="17"/>
        </w:numPr>
        <w:spacing w:before="60" w:after="6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Has worked in the Pacific and is familiar some of the PI’s country CCCD issues </w:t>
      </w:r>
    </w:p>
    <w:p w14:paraId="4CDB6B3B" w14:textId="77777777" w:rsidR="005D37F2" w:rsidRPr="0068192B" w:rsidRDefault="005D37F2" w:rsidP="0068192B">
      <w:pPr>
        <w:spacing w:before="60" w:after="60" w:line="240" w:lineRule="auto"/>
        <w:ind w:left="720"/>
        <w:jc w:val="both"/>
        <w:rPr>
          <w:rFonts w:ascii="Calibri" w:eastAsia="Times New Roman" w:hAnsi="Calibri" w:cs="Times New Roman"/>
          <w:color w:val="000000" w:themeColor="text1"/>
          <w:sz w:val="20"/>
          <w:szCs w:val="20"/>
        </w:rPr>
      </w:pPr>
    </w:p>
    <w:p w14:paraId="18AD9226" w14:textId="77777777" w:rsidR="00D6638C" w:rsidRPr="0068192B" w:rsidRDefault="00D6638C" w:rsidP="0068192B">
      <w:pPr>
        <w:spacing w:before="60" w:after="60" w:line="240" w:lineRule="auto"/>
        <w:ind w:left="720"/>
        <w:jc w:val="both"/>
        <w:rPr>
          <w:rFonts w:ascii="Calibri" w:eastAsia="Times New Roman" w:hAnsi="Calibri" w:cs="Times New Roman"/>
          <w:color w:val="000000" w:themeColor="text1"/>
          <w:sz w:val="20"/>
          <w:szCs w:val="20"/>
        </w:rPr>
      </w:pPr>
    </w:p>
    <w:p w14:paraId="55CC7BDE" w14:textId="77777777" w:rsidR="00022F8E" w:rsidRPr="0068192B" w:rsidRDefault="00022F8E" w:rsidP="0068192B">
      <w:pPr>
        <w:pStyle w:val="Heading51"/>
        <w:jc w:val="both"/>
        <w:rPr>
          <w:color w:val="000000" w:themeColor="text1"/>
        </w:rPr>
      </w:pPr>
      <w:bookmarkStart w:id="37" w:name="_Toc278193977"/>
      <w:bookmarkStart w:id="38" w:name="_Toc299122835"/>
      <w:bookmarkStart w:id="39" w:name="_Toc299122857"/>
      <w:bookmarkStart w:id="40" w:name="_Toc299126624"/>
      <w:bookmarkStart w:id="41" w:name="_Toc299133050"/>
      <w:bookmarkStart w:id="42" w:name="_Toc321341559"/>
    </w:p>
    <w:p w14:paraId="20B8D91B" w14:textId="77777777" w:rsidR="00D6638C" w:rsidRPr="0068192B" w:rsidRDefault="00D6638C" w:rsidP="0068192B">
      <w:pPr>
        <w:pStyle w:val="Heading51"/>
        <w:jc w:val="both"/>
        <w:rPr>
          <w:color w:val="000000" w:themeColor="text1"/>
        </w:rPr>
      </w:pPr>
      <w:r w:rsidRPr="0068192B">
        <w:rPr>
          <w:color w:val="000000" w:themeColor="text1"/>
        </w:rPr>
        <w:t>Evaluator Ethics</w:t>
      </w:r>
      <w:bookmarkEnd w:id="37"/>
      <w:bookmarkEnd w:id="38"/>
      <w:bookmarkEnd w:id="39"/>
      <w:bookmarkEnd w:id="40"/>
      <w:bookmarkEnd w:id="41"/>
      <w:bookmarkEnd w:id="42"/>
    </w:p>
    <w:p w14:paraId="6E6D9209" w14:textId="77777777" w:rsidR="00022F8E" w:rsidRPr="0068192B" w:rsidRDefault="00022F8E" w:rsidP="0068192B">
      <w:pPr>
        <w:jc w:val="both"/>
        <w:rPr>
          <w:color w:val="000000" w:themeColor="text1"/>
        </w:rPr>
      </w:pPr>
    </w:p>
    <w:p w14:paraId="7C884A11" w14:textId="77777777" w:rsidR="00D6638C" w:rsidRPr="0068192B" w:rsidRDefault="00D6638C" w:rsidP="0068192B">
      <w:pPr>
        <w:jc w:val="both"/>
        <w:rPr>
          <w:color w:val="000000" w:themeColor="text1"/>
        </w:rPr>
      </w:pPr>
      <w:r w:rsidRPr="0068192B">
        <w:rPr>
          <w:color w:val="000000" w:themeColor="text1"/>
        </w:rPr>
        <w:t xml:space="preserve">Evaluation consultants will be held to the highest ethical standards and are required to sign a Code of Conduct </w:t>
      </w:r>
      <w:r w:rsidR="00F05366" w:rsidRPr="0068192B">
        <w:rPr>
          <w:color w:val="000000" w:themeColor="text1"/>
        </w:rPr>
        <w:t>(Annex E) u</w:t>
      </w:r>
      <w:r w:rsidRPr="0068192B">
        <w:rPr>
          <w:color w:val="000000" w:themeColor="text1"/>
        </w:rPr>
        <w:t xml:space="preserve">pon acceptance of the assignment. UNDP evaluations are conducted in accordance with the principles outlined in the </w:t>
      </w:r>
      <w:hyperlink r:id="rId11" w:history="1">
        <w:r w:rsidRPr="0068192B">
          <w:rPr>
            <w:rStyle w:val="Hyperlink"/>
            <w:rFonts w:ascii="Calibri" w:eastAsia="Times New Roman" w:hAnsi="Calibri" w:cs="Times New Roman"/>
            <w:color w:val="000000" w:themeColor="text1"/>
            <w:sz w:val="20"/>
            <w:szCs w:val="20"/>
          </w:rPr>
          <w:t>UNEG 'Ethical Guidelines for Evaluations'</w:t>
        </w:r>
      </w:hyperlink>
    </w:p>
    <w:p w14:paraId="138E7679" w14:textId="77777777" w:rsidR="00D6638C" w:rsidRPr="0068192B" w:rsidRDefault="00D6638C" w:rsidP="0068192B">
      <w:pPr>
        <w:pStyle w:val="Heading51"/>
        <w:jc w:val="both"/>
        <w:rPr>
          <w:color w:val="000000" w:themeColor="text1"/>
        </w:rPr>
      </w:pPr>
      <w:bookmarkStart w:id="43" w:name="_Toc299126626"/>
      <w:bookmarkStart w:id="44" w:name="_Toc299133051"/>
      <w:bookmarkStart w:id="45" w:name="_Toc321341560"/>
      <w:bookmarkStart w:id="46" w:name="_Toc299122837"/>
      <w:bookmarkStart w:id="47" w:name="_Toc299122859"/>
      <w:bookmarkStart w:id="48" w:name="_Toc299126627"/>
      <w:r w:rsidRPr="0068192B">
        <w:rPr>
          <w:color w:val="000000" w:themeColor="text1"/>
        </w:rPr>
        <w:t>Payment modalities and specifications</w:t>
      </w:r>
      <w:bookmarkEnd w:id="43"/>
      <w:bookmarkEnd w:id="44"/>
      <w:bookmarkEnd w:id="45"/>
      <w:r w:rsidR="00E23201" w:rsidRPr="0068192B">
        <w:rPr>
          <w:color w:val="000000" w:themeColor="text1"/>
        </w:rPr>
        <w:t xml:space="preserve"> </w:t>
      </w:r>
    </w:p>
    <w:p w14:paraId="5B63C304" w14:textId="77777777" w:rsidR="00E23201" w:rsidRPr="0068192B" w:rsidRDefault="00E23201" w:rsidP="0068192B">
      <w:pPr>
        <w:jc w:val="both"/>
        <w:rPr>
          <w:color w:val="000000" w:themeColor="text1"/>
        </w:rPr>
      </w:pPr>
      <w:r w:rsidRPr="0068192B">
        <w:rPr>
          <w:color w:val="000000" w:themeColor="text1"/>
          <w:highlight w:val="lightGray"/>
        </w:rPr>
        <w:t>(</w:t>
      </w:r>
      <w:r w:rsidRPr="0068192B">
        <w:rPr>
          <w:i/>
          <w:color w:val="000000" w:themeColor="text1"/>
          <w:highlight w:val="lightGray"/>
        </w:rPr>
        <w:t xml:space="preserve">this payment schedule is indicative, to be filled in </w:t>
      </w:r>
      <w:r w:rsidR="00310398" w:rsidRPr="0068192B">
        <w:rPr>
          <w:i/>
          <w:color w:val="000000" w:themeColor="text1"/>
          <w:highlight w:val="lightGray"/>
        </w:rPr>
        <w:t xml:space="preserve">by the </w:t>
      </w:r>
      <w:r w:rsidR="00310398" w:rsidRPr="0068192B">
        <w:rPr>
          <w:rFonts w:ascii="Calibri" w:eastAsia="Times New Roman" w:hAnsi="Calibri" w:cs="Times New Roman"/>
          <w:i/>
          <w:color w:val="000000" w:themeColor="text1"/>
          <w:sz w:val="20"/>
          <w:szCs w:val="20"/>
          <w:highlight w:val="lightGray"/>
        </w:rPr>
        <w:t xml:space="preserve">CO and UNDP GEF Technical Adviser </w:t>
      </w:r>
      <w:r w:rsidRPr="0068192B">
        <w:rPr>
          <w:i/>
          <w:color w:val="000000" w:themeColor="text1"/>
          <w:highlight w:val="lightGray"/>
        </w:rPr>
        <w:t>based on</w:t>
      </w:r>
      <w:r w:rsidR="00310398" w:rsidRPr="0068192B">
        <w:rPr>
          <w:i/>
          <w:color w:val="000000" w:themeColor="text1"/>
          <w:highlight w:val="lightGray"/>
        </w:rPr>
        <w:t xml:space="preserve"> their</w:t>
      </w:r>
      <w:r w:rsidRPr="0068192B">
        <w:rPr>
          <w:i/>
          <w:color w:val="000000" w:themeColor="text1"/>
          <w:highlight w:val="lightGray"/>
        </w:rPr>
        <w:t xml:space="preserve"> standard procurement procedures)</w:t>
      </w:r>
      <w:r w:rsidRPr="0068192B">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68192B" w:rsidRPr="0068192B" w14:paraId="49CC9EF1" w14:textId="77777777" w:rsidTr="006C1964">
        <w:tc>
          <w:tcPr>
            <w:tcW w:w="1278" w:type="dxa"/>
            <w:shd w:val="clear" w:color="auto" w:fill="7F7F7F"/>
          </w:tcPr>
          <w:p w14:paraId="1D3D6019"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w:t>
            </w:r>
          </w:p>
        </w:tc>
        <w:tc>
          <w:tcPr>
            <w:tcW w:w="8576" w:type="dxa"/>
            <w:shd w:val="clear" w:color="auto" w:fill="7F7F7F"/>
          </w:tcPr>
          <w:p w14:paraId="569C6B48"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Milestone</w:t>
            </w:r>
          </w:p>
        </w:tc>
      </w:tr>
      <w:tr w:rsidR="0068192B" w:rsidRPr="0068192B" w14:paraId="47E0DE36" w14:textId="77777777" w:rsidTr="006C1964">
        <w:tc>
          <w:tcPr>
            <w:tcW w:w="1278" w:type="dxa"/>
          </w:tcPr>
          <w:p w14:paraId="49FA7212" w14:textId="77777777" w:rsidR="00D6638C" w:rsidRPr="0068192B" w:rsidRDefault="00D6638C" w:rsidP="0068192B">
            <w:pPr>
              <w:spacing w:after="0"/>
              <w:jc w:val="both"/>
              <w:rPr>
                <w:rFonts w:ascii="Calibri" w:eastAsia="Times New Roman" w:hAnsi="Calibri" w:cs="Times New Roman"/>
                <w:i/>
                <w:color w:val="000000" w:themeColor="text1"/>
                <w:sz w:val="20"/>
                <w:szCs w:val="20"/>
              </w:rPr>
            </w:pPr>
            <w:r w:rsidRPr="0068192B">
              <w:rPr>
                <w:rFonts w:ascii="Calibri" w:eastAsia="Times New Roman" w:hAnsi="Calibri" w:cs="Times New Roman"/>
                <w:i/>
                <w:color w:val="000000" w:themeColor="text1"/>
                <w:sz w:val="20"/>
                <w:szCs w:val="20"/>
              </w:rPr>
              <w:t>10%</w:t>
            </w:r>
          </w:p>
        </w:tc>
        <w:tc>
          <w:tcPr>
            <w:tcW w:w="8576" w:type="dxa"/>
          </w:tcPr>
          <w:p w14:paraId="27F6F34F" w14:textId="28639EA2"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At contract signing</w:t>
            </w:r>
            <w:r w:rsidR="00DE506D" w:rsidRPr="0068192B">
              <w:rPr>
                <w:rFonts w:ascii="Calibri" w:eastAsia="Times New Roman" w:hAnsi="Calibri" w:cs="Times New Roman"/>
                <w:color w:val="000000" w:themeColor="text1"/>
                <w:sz w:val="20"/>
                <w:szCs w:val="20"/>
              </w:rPr>
              <w:t xml:space="preserve"> and submission of an approved workplan</w:t>
            </w:r>
          </w:p>
        </w:tc>
      </w:tr>
      <w:tr w:rsidR="0068192B" w:rsidRPr="0068192B" w14:paraId="22F1FCC3" w14:textId="77777777" w:rsidTr="006C1964">
        <w:tc>
          <w:tcPr>
            <w:tcW w:w="1278" w:type="dxa"/>
          </w:tcPr>
          <w:p w14:paraId="18B9A685" w14:textId="77777777" w:rsidR="00D6638C" w:rsidRPr="0068192B" w:rsidRDefault="00D6638C" w:rsidP="0068192B">
            <w:pPr>
              <w:spacing w:after="0"/>
              <w:jc w:val="both"/>
              <w:rPr>
                <w:rFonts w:ascii="Calibri" w:eastAsia="Times New Roman" w:hAnsi="Calibri" w:cs="Times New Roman"/>
                <w:i/>
                <w:color w:val="000000" w:themeColor="text1"/>
                <w:sz w:val="20"/>
                <w:szCs w:val="20"/>
              </w:rPr>
            </w:pPr>
            <w:r w:rsidRPr="0068192B">
              <w:rPr>
                <w:rFonts w:ascii="Calibri" w:eastAsia="Times New Roman" w:hAnsi="Calibri" w:cs="Times New Roman"/>
                <w:i/>
                <w:color w:val="000000" w:themeColor="text1"/>
                <w:sz w:val="20"/>
                <w:szCs w:val="20"/>
              </w:rPr>
              <w:t>40%</w:t>
            </w:r>
          </w:p>
        </w:tc>
        <w:tc>
          <w:tcPr>
            <w:tcW w:w="8576" w:type="dxa"/>
          </w:tcPr>
          <w:p w14:paraId="2535FB2F" w14:textId="23E05E25"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Following submission and approval of the </w:t>
            </w:r>
            <w:r w:rsidR="00DE506D" w:rsidRPr="0068192B">
              <w:rPr>
                <w:rFonts w:ascii="Calibri" w:eastAsia="Times New Roman" w:hAnsi="Calibri" w:cs="Times New Roman"/>
                <w:color w:val="000000" w:themeColor="text1"/>
                <w:sz w:val="20"/>
                <w:szCs w:val="20"/>
              </w:rPr>
              <w:t xml:space="preserve">final </w:t>
            </w:r>
            <w:r w:rsidRPr="0068192B">
              <w:rPr>
                <w:rFonts w:ascii="Calibri" w:eastAsia="Times New Roman" w:hAnsi="Calibri" w:cs="Times New Roman"/>
                <w:color w:val="000000" w:themeColor="text1"/>
                <w:sz w:val="20"/>
                <w:szCs w:val="20"/>
              </w:rPr>
              <w:t>draft terminal evaluation report</w:t>
            </w:r>
          </w:p>
        </w:tc>
      </w:tr>
      <w:tr w:rsidR="0068192B" w:rsidRPr="0068192B" w14:paraId="0B37A085" w14:textId="77777777" w:rsidTr="006C1964">
        <w:tc>
          <w:tcPr>
            <w:tcW w:w="1278" w:type="dxa"/>
          </w:tcPr>
          <w:p w14:paraId="387A91A4" w14:textId="77777777" w:rsidR="00D6638C" w:rsidRPr="0068192B" w:rsidRDefault="00D6638C" w:rsidP="0068192B">
            <w:pPr>
              <w:spacing w:after="0"/>
              <w:jc w:val="both"/>
              <w:rPr>
                <w:rFonts w:ascii="Calibri" w:eastAsia="Times New Roman" w:hAnsi="Calibri" w:cs="Times New Roman"/>
                <w:i/>
                <w:color w:val="000000" w:themeColor="text1"/>
                <w:sz w:val="20"/>
                <w:szCs w:val="20"/>
              </w:rPr>
            </w:pPr>
            <w:r w:rsidRPr="0068192B">
              <w:rPr>
                <w:rFonts w:ascii="Calibri" w:eastAsia="Times New Roman" w:hAnsi="Calibri" w:cs="Times New Roman"/>
                <w:i/>
                <w:color w:val="000000" w:themeColor="text1"/>
                <w:sz w:val="20"/>
                <w:szCs w:val="20"/>
              </w:rPr>
              <w:t>50%</w:t>
            </w:r>
          </w:p>
        </w:tc>
        <w:tc>
          <w:tcPr>
            <w:tcW w:w="8576" w:type="dxa"/>
          </w:tcPr>
          <w:p w14:paraId="51322162"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Following submission and approval (UNDP-CO and UNDP RTA) of the final terminal evaluation report </w:t>
            </w:r>
          </w:p>
        </w:tc>
      </w:tr>
    </w:tbl>
    <w:p w14:paraId="7015C1B7" w14:textId="77777777" w:rsidR="00D6638C" w:rsidRPr="0068192B" w:rsidRDefault="00D6638C" w:rsidP="0068192B">
      <w:pPr>
        <w:pStyle w:val="Heading51"/>
        <w:jc w:val="both"/>
        <w:rPr>
          <w:color w:val="000000" w:themeColor="text1"/>
        </w:rPr>
      </w:pPr>
      <w:bookmarkStart w:id="49" w:name="_Toc299133052"/>
      <w:bookmarkStart w:id="50" w:name="_Toc321341561"/>
      <w:r w:rsidRPr="0068192B">
        <w:rPr>
          <w:color w:val="000000" w:themeColor="text1"/>
        </w:rPr>
        <w:t>Application process</w:t>
      </w:r>
      <w:bookmarkEnd w:id="46"/>
      <w:bookmarkEnd w:id="47"/>
      <w:bookmarkEnd w:id="48"/>
      <w:bookmarkEnd w:id="49"/>
      <w:bookmarkEnd w:id="50"/>
    </w:p>
    <w:p w14:paraId="0DB57A8D" w14:textId="3BCA94D0" w:rsidR="00D6638C" w:rsidRPr="0068192B" w:rsidRDefault="00D6638C" w:rsidP="0068192B">
      <w:pPr>
        <w:spacing w:after="12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Applicants are requested to apply online </w:t>
      </w:r>
      <w:r w:rsidR="005D37F2" w:rsidRPr="0068192B">
        <w:rPr>
          <w:rFonts w:ascii="Calibri" w:eastAsia="Times New Roman" w:hAnsi="Calibri" w:cs="Times New Roman"/>
          <w:color w:val="000000" w:themeColor="text1"/>
          <w:sz w:val="20"/>
          <w:szCs w:val="20"/>
          <w:shd w:val="clear" w:color="auto" w:fill="BFBFBF"/>
        </w:rPr>
        <w:t>http://jobs.undp.org,</w:t>
      </w:r>
      <w:r w:rsidRPr="0068192B">
        <w:rPr>
          <w:rFonts w:ascii="Calibri" w:eastAsia="Times New Roman" w:hAnsi="Calibri" w:cs="Times New Roman"/>
          <w:color w:val="000000" w:themeColor="text1"/>
          <w:sz w:val="20"/>
          <w:szCs w:val="20"/>
        </w:rPr>
        <w:t xml:space="preserve"> by </w:t>
      </w:r>
      <w:r w:rsidR="00DE506D" w:rsidRPr="0068192B">
        <w:rPr>
          <w:rFonts w:ascii="Calibri" w:eastAsia="Times New Roman" w:hAnsi="Calibri" w:cs="Times New Roman"/>
          <w:color w:val="000000" w:themeColor="text1"/>
          <w:sz w:val="20"/>
          <w:szCs w:val="20"/>
        </w:rPr>
        <w:t>29</w:t>
      </w:r>
      <w:r w:rsidR="00DE506D" w:rsidRPr="0068192B">
        <w:rPr>
          <w:rFonts w:ascii="Calibri" w:eastAsia="Times New Roman" w:hAnsi="Calibri" w:cs="Times New Roman"/>
          <w:color w:val="000000" w:themeColor="text1"/>
          <w:sz w:val="20"/>
          <w:szCs w:val="20"/>
          <w:vertAlign w:val="superscript"/>
        </w:rPr>
        <w:t>th</w:t>
      </w:r>
      <w:r w:rsidR="00DE506D" w:rsidRPr="0068192B">
        <w:rPr>
          <w:rFonts w:ascii="Calibri" w:eastAsia="Times New Roman" w:hAnsi="Calibri" w:cs="Times New Roman"/>
          <w:color w:val="000000" w:themeColor="text1"/>
          <w:sz w:val="20"/>
          <w:szCs w:val="20"/>
        </w:rPr>
        <w:t xml:space="preserve"> </w:t>
      </w:r>
      <w:r w:rsidR="005D37F2" w:rsidRPr="0068192B">
        <w:rPr>
          <w:rFonts w:ascii="Calibri" w:eastAsia="Times New Roman" w:hAnsi="Calibri" w:cs="Times New Roman"/>
          <w:color w:val="000000" w:themeColor="text1"/>
          <w:sz w:val="20"/>
          <w:szCs w:val="20"/>
        </w:rPr>
        <w:t>March</w:t>
      </w:r>
      <w:r w:rsidR="00533316" w:rsidRPr="0068192B">
        <w:rPr>
          <w:rFonts w:ascii="Calibri" w:eastAsia="Times New Roman" w:hAnsi="Calibri" w:cs="Times New Roman"/>
          <w:color w:val="000000" w:themeColor="text1"/>
          <w:sz w:val="20"/>
          <w:szCs w:val="20"/>
        </w:rPr>
        <w:t>, 2019</w:t>
      </w:r>
      <w:r w:rsidRPr="0068192B">
        <w:rPr>
          <w:rFonts w:ascii="Calibri" w:eastAsia="Times New Roman" w:hAnsi="Calibri" w:cs="Times New Roman"/>
          <w:color w:val="000000" w:themeColor="text1"/>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062B2A73"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41082C3C"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br w:type="page"/>
      </w:r>
    </w:p>
    <w:p w14:paraId="7195C4F2"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19B17F3D" w14:textId="77777777" w:rsidR="00D6638C" w:rsidRPr="0068192B" w:rsidRDefault="00D6638C" w:rsidP="0068192B">
      <w:pPr>
        <w:pStyle w:val="Heading31"/>
        <w:jc w:val="both"/>
        <w:rPr>
          <w:color w:val="000000" w:themeColor="text1"/>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68192B">
        <w:rPr>
          <w:color w:val="000000" w:themeColor="text1"/>
        </w:rPr>
        <w:t>Annex A: Project Logical Framework</w:t>
      </w:r>
      <w:bookmarkEnd w:id="52"/>
      <w:bookmarkEnd w:id="53"/>
      <w:bookmarkEnd w:id="54"/>
      <w:bookmarkEnd w:id="55"/>
      <w:bookmarkEnd w:id="56"/>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44"/>
        <w:gridCol w:w="1943"/>
        <w:gridCol w:w="2017"/>
        <w:gridCol w:w="1984"/>
        <w:gridCol w:w="2977"/>
      </w:tblGrid>
      <w:tr w:rsidR="0068192B" w:rsidRPr="0068192B" w14:paraId="59074001" w14:textId="77777777" w:rsidTr="004308CC">
        <w:trPr>
          <w:trHeight w:val="544"/>
          <w:tblHeader/>
        </w:trPr>
        <w:tc>
          <w:tcPr>
            <w:tcW w:w="2268" w:type="dxa"/>
            <w:shd w:val="clear" w:color="auto" w:fill="EEECE1"/>
          </w:tcPr>
          <w:p w14:paraId="496AFC6F"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Objectives and Outcomes</w:t>
            </w:r>
          </w:p>
        </w:tc>
        <w:tc>
          <w:tcPr>
            <w:tcW w:w="2244" w:type="dxa"/>
            <w:shd w:val="clear" w:color="auto" w:fill="EEECE1"/>
          </w:tcPr>
          <w:p w14:paraId="28630DC9"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Indicator</w:t>
            </w:r>
          </w:p>
        </w:tc>
        <w:tc>
          <w:tcPr>
            <w:tcW w:w="1943" w:type="dxa"/>
            <w:shd w:val="clear" w:color="auto" w:fill="EEECE1"/>
          </w:tcPr>
          <w:p w14:paraId="7B149B3A"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Baseline</w:t>
            </w:r>
          </w:p>
        </w:tc>
        <w:tc>
          <w:tcPr>
            <w:tcW w:w="2017" w:type="dxa"/>
            <w:shd w:val="clear" w:color="auto" w:fill="EEECE1"/>
          </w:tcPr>
          <w:p w14:paraId="6093FDA6"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 xml:space="preserve">Targets </w:t>
            </w:r>
          </w:p>
          <w:p w14:paraId="2876B3A1"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End of Project</w:t>
            </w:r>
          </w:p>
        </w:tc>
        <w:tc>
          <w:tcPr>
            <w:tcW w:w="1984" w:type="dxa"/>
            <w:shd w:val="clear" w:color="auto" w:fill="EEECE1"/>
          </w:tcPr>
          <w:p w14:paraId="6CD5F7A9"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Source of verification</w:t>
            </w:r>
          </w:p>
        </w:tc>
        <w:tc>
          <w:tcPr>
            <w:tcW w:w="2977" w:type="dxa"/>
            <w:shd w:val="clear" w:color="auto" w:fill="EEECE1"/>
          </w:tcPr>
          <w:p w14:paraId="678AF5DE"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Risks and Assumptions</w:t>
            </w:r>
          </w:p>
        </w:tc>
      </w:tr>
      <w:tr w:rsidR="0068192B" w:rsidRPr="0068192B" w14:paraId="6C5530AA" w14:textId="77777777" w:rsidTr="004308CC">
        <w:tc>
          <w:tcPr>
            <w:tcW w:w="2268" w:type="dxa"/>
            <w:vMerge w:val="restart"/>
            <w:shd w:val="clear" w:color="auto" w:fill="auto"/>
          </w:tcPr>
          <w:p w14:paraId="062F57F5" w14:textId="77777777" w:rsidR="00533316" w:rsidRPr="0068192B" w:rsidRDefault="00533316" w:rsidP="0068192B">
            <w:pPr>
              <w:pStyle w:val="para"/>
              <w:tabs>
                <w:tab w:val="clear" w:pos="720"/>
                <w:tab w:val="left" w:pos="167"/>
              </w:tabs>
              <w:spacing w:after="0"/>
              <w:ind w:right="-74"/>
              <w:rPr>
                <w:b/>
                <w:color w:val="000000" w:themeColor="text1"/>
                <w:sz w:val="18"/>
                <w:szCs w:val="18"/>
              </w:rPr>
            </w:pPr>
            <w:r w:rsidRPr="0068192B">
              <w:rPr>
                <w:b/>
                <w:color w:val="000000" w:themeColor="text1"/>
                <w:sz w:val="18"/>
                <w:szCs w:val="18"/>
              </w:rPr>
              <w:t xml:space="preserve">Objective: </w:t>
            </w:r>
            <w:r w:rsidRPr="0068192B">
              <w:rPr>
                <w:color w:val="000000" w:themeColor="text1"/>
                <w:sz w:val="18"/>
                <w:szCs w:val="18"/>
              </w:rPr>
              <w:t>to strengthen Palau's capacities to meet national and global environmental commitments through improved management of environmental data and information</w:t>
            </w:r>
          </w:p>
        </w:tc>
        <w:tc>
          <w:tcPr>
            <w:tcW w:w="2244" w:type="dxa"/>
          </w:tcPr>
          <w:p w14:paraId="614E1391"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Reported availability of better environmental information</w:t>
            </w:r>
          </w:p>
        </w:tc>
        <w:tc>
          <w:tcPr>
            <w:tcW w:w="1943" w:type="dxa"/>
          </w:tcPr>
          <w:p w14:paraId="0B51790C"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Collection and use of up-to-date environmental management information is ad-hoc and poorly coordinated</w:t>
            </w:r>
          </w:p>
        </w:tc>
        <w:tc>
          <w:tcPr>
            <w:tcW w:w="2017" w:type="dxa"/>
          </w:tcPr>
          <w:p w14:paraId="4F9D6CE4"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Up-to-date environmental information is being used by policy-makers and also by the public</w:t>
            </w:r>
          </w:p>
        </w:tc>
        <w:tc>
          <w:tcPr>
            <w:tcW w:w="1984" w:type="dxa"/>
          </w:tcPr>
          <w:p w14:paraId="6567551F"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Reports publishing environmental information</w:t>
            </w:r>
          </w:p>
          <w:p w14:paraId="48396E7D"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SORAs</w:t>
            </w:r>
          </w:p>
          <w:p w14:paraId="5E507E49"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 xml:space="preserve">Information products such as newsletters, flyers, articles, etc. </w:t>
            </w:r>
          </w:p>
          <w:p w14:paraId="51099E4B"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Policies referring to this new environmental information</w:t>
            </w:r>
          </w:p>
        </w:tc>
        <w:tc>
          <w:tcPr>
            <w:tcW w:w="2977" w:type="dxa"/>
          </w:tcPr>
          <w:p w14:paraId="790A9309"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25B7C0C6"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 xml:space="preserve">New information is not used and stays stored in computers within organizations </w:t>
            </w:r>
          </w:p>
          <w:p w14:paraId="156B3330"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4C978850"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Better environmental information is readily available and actively utilized and used</w:t>
            </w:r>
          </w:p>
        </w:tc>
      </w:tr>
      <w:tr w:rsidR="0068192B" w:rsidRPr="0068192B" w14:paraId="2F427C7C" w14:textId="77777777" w:rsidTr="004308CC">
        <w:tc>
          <w:tcPr>
            <w:tcW w:w="2268" w:type="dxa"/>
            <w:vMerge/>
            <w:shd w:val="clear" w:color="auto" w:fill="auto"/>
          </w:tcPr>
          <w:p w14:paraId="1B38CE2A" w14:textId="77777777" w:rsidR="00533316" w:rsidRPr="0068192B" w:rsidRDefault="00533316" w:rsidP="0068192B">
            <w:pPr>
              <w:pStyle w:val="para"/>
              <w:tabs>
                <w:tab w:val="clear" w:pos="720"/>
                <w:tab w:val="left" w:pos="167"/>
              </w:tabs>
              <w:spacing w:after="0"/>
              <w:ind w:right="-74"/>
              <w:rPr>
                <w:rFonts w:ascii="Arial" w:hAnsi="Arial" w:cs="Arial"/>
                <w:b/>
                <w:color w:val="000000" w:themeColor="text1"/>
                <w:sz w:val="18"/>
                <w:szCs w:val="18"/>
              </w:rPr>
            </w:pPr>
          </w:p>
        </w:tc>
        <w:tc>
          <w:tcPr>
            <w:tcW w:w="2244" w:type="dxa"/>
          </w:tcPr>
          <w:p w14:paraId="6D49E404"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Key environmental organizations stated as the primary sources for environmental information in Palau by a significant number of national, regional and international development partners</w:t>
            </w:r>
          </w:p>
        </w:tc>
        <w:tc>
          <w:tcPr>
            <w:tcW w:w="1943" w:type="dxa"/>
          </w:tcPr>
          <w:p w14:paraId="46BD6796"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Capacity of key stakeholders for translating environmental data into information useful by decision-makers is low and dispersed over many organizations</w:t>
            </w:r>
          </w:p>
        </w:tc>
        <w:tc>
          <w:tcPr>
            <w:tcW w:w="2017" w:type="dxa"/>
          </w:tcPr>
          <w:p w14:paraId="6B3BC253"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50% of stakeholders have benefitted from capacity development activities for better use of this information in decision-making and policy-making</w:t>
            </w:r>
          </w:p>
        </w:tc>
        <w:tc>
          <w:tcPr>
            <w:tcW w:w="1984" w:type="dxa"/>
          </w:tcPr>
          <w:p w14:paraId="6E9AEC60"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Reference to environmental datasets in project documents; national strategies, programmes and plans; national assessments</w:t>
            </w:r>
          </w:p>
          <w:p w14:paraId="486B1363"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State of the environmental reports and communications/ national reports sent to Conventions</w:t>
            </w:r>
          </w:p>
        </w:tc>
        <w:tc>
          <w:tcPr>
            <w:tcW w:w="2977" w:type="dxa"/>
          </w:tcPr>
          <w:p w14:paraId="4ED3A830"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28E81082"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 xml:space="preserve">Political will to provide environmental government organizations with the necessary resources to sustain the environmental data collection, storage and reporting </w:t>
            </w:r>
          </w:p>
          <w:p w14:paraId="69CE013F"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1F12CCAB"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Government will support key environmental government organizations and provide them with necessary resources to monitor the environment</w:t>
            </w:r>
          </w:p>
        </w:tc>
      </w:tr>
      <w:tr w:rsidR="0068192B" w:rsidRPr="0068192B" w14:paraId="0DB651BE" w14:textId="77777777" w:rsidTr="004308CC">
        <w:tc>
          <w:tcPr>
            <w:tcW w:w="2268" w:type="dxa"/>
            <w:vMerge/>
            <w:tcBorders>
              <w:bottom w:val="single" w:sz="4" w:space="0" w:color="auto"/>
            </w:tcBorders>
            <w:shd w:val="clear" w:color="auto" w:fill="auto"/>
          </w:tcPr>
          <w:p w14:paraId="24AE7C03" w14:textId="77777777" w:rsidR="00533316" w:rsidRPr="0068192B" w:rsidRDefault="00533316" w:rsidP="0068192B">
            <w:pPr>
              <w:pStyle w:val="para"/>
              <w:tabs>
                <w:tab w:val="clear" w:pos="720"/>
                <w:tab w:val="left" w:pos="167"/>
              </w:tabs>
              <w:spacing w:after="0"/>
              <w:ind w:right="-74"/>
              <w:rPr>
                <w:rFonts w:ascii="Arial" w:hAnsi="Arial" w:cs="Arial"/>
                <w:b/>
                <w:color w:val="000000" w:themeColor="text1"/>
                <w:sz w:val="18"/>
                <w:szCs w:val="18"/>
              </w:rPr>
            </w:pPr>
          </w:p>
        </w:tc>
        <w:tc>
          <w:tcPr>
            <w:tcW w:w="2244" w:type="dxa"/>
            <w:tcBorders>
              <w:bottom w:val="single" w:sz="4" w:space="0" w:color="auto"/>
            </w:tcBorders>
          </w:tcPr>
          <w:p w14:paraId="54D84632"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Quality of environmental monitoring reports and communications to measure implementation progress of the Rio Conventions</w:t>
            </w:r>
          </w:p>
        </w:tc>
        <w:tc>
          <w:tcPr>
            <w:tcW w:w="1943" w:type="dxa"/>
            <w:tcBorders>
              <w:bottom w:val="single" w:sz="4" w:space="0" w:color="auto"/>
            </w:tcBorders>
          </w:tcPr>
          <w:p w14:paraId="0809D478"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Current reports are produced with limited data, weak analysis and weak trend analysis and are not fully responding to national and international requirements.</w:t>
            </w:r>
          </w:p>
        </w:tc>
        <w:tc>
          <w:tcPr>
            <w:tcW w:w="2017" w:type="dxa"/>
            <w:tcBorders>
              <w:bottom w:val="single" w:sz="4" w:space="0" w:color="auto"/>
            </w:tcBorders>
          </w:tcPr>
          <w:p w14:paraId="7C28AD12" w14:textId="77777777" w:rsidR="00533316" w:rsidRPr="0068192B" w:rsidRDefault="00533316" w:rsidP="0068192B">
            <w:pPr>
              <w:jc w:val="both"/>
              <w:rPr>
                <w:color w:val="000000" w:themeColor="text1"/>
                <w:sz w:val="18"/>
                <w:szCs w:val="18"/>
              </w:rPr>
            </w:pPr>
            <w:r w:rsidRPr="0068192B">
              <w:rPr>
                <w:rFonts w:cs="Arial"/>
                <w:bCs/>
                <w:color w:val="000000" w:themeColor="text1"/>
                <w:sz w:val="18"/>
                <w:szCs w:val="18"/>
              </w:rPr>
              <w:t>Reports present adequate disaggregated data at local level, are informative and present environmental trends over time</w:t>
            </w:r>
          </w:p>
        </w:tc>
        <w:tc>
          <w:tcPr>
            <w:tcW w:w="1984" w:type="dxa"/>
            <w:tcBorders>
              <w:bottom w:val="single" w:sz="4" w:space="0" w:color="auto"/>
            </w:tcBorders>
          </w:tcPr>
          <w:p w14:paraId="3F84958F"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National strategies such as national planning strategy, medium term development plan, etc.</w:t>
            </w:r>
          </w:p>
          <w:p w14:paraId="5C6A58E7"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Environmental reports such as the State of Environment and Communications to Conventions</w:t>
            </w:r>
          </w:p>
        </w:tc>
        <w:tc>
          <w:tcPr>
            <w:tcW w:w="2977" w:type="dxa"/>
            <w:tcBorders>
              <w:bottom w:val="single" w:sz="4" w:space="0" w:color="auto"/>
            </w:tcBorders>
          </w:tcPr>
          <w:p w14:paraId="76E17A78"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432444A8"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Communications and national reports are not submitted on time</w:t>
            </w:r>
          </w:p>
          <w:p w14:paraId="616AACA2"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546DA741" w14:textId="77777777" w:rsidR="00533316" w:rsidRPr="0068192B" w:rsidRDefault="00533316" w:rsidP="0068192B">
            <w:pPr>
              <w:pStyle w:val="ListParagraph"/>
              <w:numPr>
                <w:ilvl w:val="0"/>
                <w:numId w:val="35"/>
              </w:numPr>
              <w:spacing w:before="0" w:after="0" w:line="240" w:lineRule="auto"/>
              <w:ind w:left="77" w:hanging="142"/>
              <w:jc w:val="both"/>
              <w:rPr>
                <w:rFonts w:cs="Arial"/>
                <w:b/>
                <w:bCs/>
                <w:i/>
                <w:color w:val="000000" w:themeColor="text1"/>
                <w:sz w:val="18"/>
                <w:szCs w:val="18"/>
              </w:rPr>
            </w:pPr>
            <w:r w:rsidRPr="0068192B">
              <w:rPr>
                <w:rFonts w:cs="Arial"/>
                <w:bCs/>
                <w:color w:val="000000" w:themeColor="text1"/>
                <w:sz w:val="18"/>
                <w:szCs w:val="18"/>
              </w:rPr>
              <w:t>Communications and national reports are submitted on time and include up-to-date environmental information</w:t>
            </w:r>
          </w:p>
        </w:tc>
      </w:tr>
      <w:tr w:rsidR="0068192B" w:rsidRPr="0068192B" w14:paraId="1D6985D4" w14:textId="77777777" w:rsidTr="004308CC">
        <w:tc>
          <w:tcPr>
            <w:tcW w:w="2268" w:type="dxa"/>
            <w:vMerge/>
            <w:tcBorders>
              <w:bottom w:val="single" w:sz="4" w:space="0" w:color="auto"/>
            </w:tcBorders>
            <w:shd w:val="clear" w:color="auto" w:fill="auto"/>
          </w:tcPr>
          <w:p w14:paraId="266A936F" w14:textId="77777777" w:rsidR="00533316" w:rsidRPr="0068192B" w:rsidRDefault="00533316" w:rsidP="0068192B">
            <w:pPr>
              <w:pStyle w:val="para"/>
              <w:tabs>
                <w:tab w:val="clear" w:pos="720"/>
                <w:tab w:val="left" w:pos="167"/>
              </w:tabs>
              <w:spacing w:after="0"/>
              <w:ind w:right="-74"/>
              <w:rPr>
                <w:rFonts w:ascii="Arial" w:hAnsi="Arial" w:cs="Arial"/>
                <w:b/>
                <w:color w:val="000000" w:themeColor="text1"/>
                <w:sz w:val="18"/>
                <w:szCs w:val="18"/>
              </w:rPr>
            </w:pPr>
          </w:p>
        </w:tc>
        <w:tc>
          <w:tcPr>
            <w:tcW w:w="2244" w:type="dxa"/>
            <w:tcBorders>
              <w:bottom w:val="single" w:sz="4" w:space="0" w:color="auto"/>
            </w:tcBorders>
          </w:tcPr>
          <w:p w14:paraId="61A6BFA5"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Capacity development scorecard rating</w:t>
            </w:r>
          </w:p>
        </w:tc>
        <w:tc>
          <w:tcPr>
            <w:tcW w:w="1943" w:type="dxa"/>
            <w:tcBorders>
              <w:bottom w:val="single" w:sz="4" w:space="0" w:color="auto"/>
            </w:tcBorders>
          </w:tcPr>
          <w:p w14:paraId="5513113B" w14:textId="77777777" w:rsidR="00533316" w:rsidRPr="0068192B" w:rsidRDefault="00533316" w:rsidP="0068192B">
            <w:pPr>
              <w:jc w:val="both"/>
              <w:rPr>
                <w:color w:val="000000" w:themeColor="text1"/>
                <w:sz w:val="18"/>
                <w:szCs w:val="18"/>
              </w:rPr>
            </w:pPr>
            <w:r w:rsidRPr="0068192B">
              <w:rPr>
                <w:color w:val="000000" w:themeColor="text1"/>
                <w:sz w:val="18"/>
                <w:szCs w:val="18"/>
              </w:rPr>
              <w:t xml:space="preserve">Capacity for: </w:t>
            </w:r>
          </w:p>
          <w:p w14:paraId="5788DAAD"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Engagement: 4 of 9</w:t>
            </w:r>
          </w:p>
          <w:p w14:paraId="3839FB4F"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Generate, access and use information and knowledge: 8 of 15</w:t>
            </w:r>
          </w:p>
          <w:p w14:paraId="236AE516"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Policy and legislation development: 5 of 9</w:t>
            </w:r>
          </w:p>
          <w:p w14:paraId="56E3393C"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Management and implementation: 3 of 6</w:t>
            </w:r>
          </w:p>
          <w:p w14:paraId="66178E22"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Monitor and evaluate: 3 of 6</w:t>
            </w:r>
          </w:p>
          <w:p w14:paraId="30B4984D" w14:textId="77777777" w:rsidR="00533316" w:rsidRPr="0068192B" w:rsidRDefault="00533316" w:rsidP="0068192B">
            <w:pPr>
              <w:pStyle w:val="ListParagraph"/>
              <w:ind w:left="77"/>
              <w:jc w:val="both"/>
              <w:rPr>
                <w:rFonts w:cs="Arial"/>
                <w:bCs/>
                <w:color w:val="000000" w:themeColor="text1"/>
                <w:sz w:val="18"/>
                <w:szCs w:val="18"/>
              </w:rPr>
            </w:pPr>
            <w:r w:rsidRPr="0068192B">
              <w:rPr>
                <w:color w:val="000000" w:themeColor="text1"/>
                <w:sz w:val="18"/>
                <w:szCs w:val="18"/>
              </w:rPr>
              <w:t>(Total score: 23/45)</w:t>
            </w:r>
          </w:p>
        </w:tc>
        <w:tc>
          <w:tcPr>
            <w:tcW w:w="2017" w:type="dxa"/>
            <w:tcBorders>
              <w:bottom w:val="single" w:sz="4" w:space="0" w:color="auto"/>
            </w:tcBorders>
          </w:tcPr>
          <w:p w14:paraId="1B4395AC" w14:textId="77777777" w:rsidR="00533316" w:rsidRPr="0068192B" w:rsidRDefault="00533316" w:rsidP="0068192B">
            <w:pPr>
              <w:jc w:val="both"/>
              <w:rPr>
                <w:color w:val="000000" w:themeColor="text1"/>
                <w:sz w:val="18"/>
                <w:szCs w:val="18"/>
              </w:rPr>
            </w:pPr>
            <w:r w:rsidRPr="0068192B">
              <w:rPr>
                <w:color w:val="000000" w:themeColor="text1"/>
                <w:sz w:val="18"/>
                <w:szCs w:val="18"/>
              </w:rPr>
              <w:t xml:space="preserve">Capacity for: </w:t>
            </w:r>
          </w:p>
          <w:p w14:paraId="0AD196D8"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Engagement: 6 of 9</w:t>
            </w:r>
          </w:p>
          <w:p w14:paraId="25948827"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Generate, access and use information and knowledge: 12 of 15</w:t>
            </w:r>
          </w:p>
          <w:p w14:paraId="4E381609"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Policy and legislation development: 6 of 9</w:t>
            </w:r>
          </w:p>
          <w:p w14:paraId="58B23740"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Management and implementation: 4 of 6</w:t>
            </w:r>
          </w:p>
          <w:p w14:paraId="47FE863D" w14:textId="77777777" w:rsidR="00533316" w:rsidRPr="0068192B" w:rsidRDefault="00533316" w:rsidP="0068192B">
            <w:pPr>
              <w:numPr>
                <w:ilvl w:val="0"/>
                <w:numId w:val="36"/>
              </w:numPr>
              <w:tabs>
                <w:tab w:val="clear" w:pos="720"/>
                <w:tab w:val="num" w:pos="219"/>
              </w:tabs>
              <w:spacing w:after="0" w:line="240" w:lineRule="auto"/>
              <w:ind w:left="219" w:hanging="219"/>
              <w:jc w:val="both"/>
              <w:rPr>
                <w:color w:val="000000" w:themeColor="text1"/>
                <w:sz w:val="18"/>
                <w:szCs w:val="18"/>
              </w:rPr>
            </w:pPr>
            <w:r w:rsidRPr="0068192B">
              <w:rPr>
                <w:color w:val="000000" w:themeColor="text1"/>
                <w:sz w:val="18"/>
                <w:szCs w:val="18"/>
              </w:rPr>
              <w:t>Monitor and evaluate: 4 of 6</w:t>
            </w:r>
          </w:p>
          <w:p w14:paraId="0A70B2E5" w14:textId="77777777" w:rsidR="00533316" w:rsidRPr="0068192B" w:rsidRDefault="00533316" w:rsidP="0068192B">
            <w:pPr>
              <w:ind w:left="-65"/>
              <w:jc w:val="both"/>
              <w:rPr>
                <w:rFonts w:cs="Arial"/>
                <w:bCs/>
                <w:color w:val="000000" w:themeColor="text1"/>
                <w:sz w:val="18"/>
                <w:szCs w:val="18"/>
              </w:rPr>
            </w:pPr>
            <w:r w:rsidRPr="0068192B">
              <w:rPr>
                <w:color w:val="000000" w:themeColor="text1"/>
                <w:sz w:val="18"/>
                <w:szCs w:val="18"/>
              </w:rPr>
              <w:t>(Total targeted score: 32/45)</w:t>
            </w:r>
          </w:p>
        </w:tc>
        <w:tc>
          <w:tcPr>
            <w:tcW w:w="1984" w:type="dxa"/>
            <w:tcBorders>
              <w:bottom w:val="single" w:sz="4" w:space="0" w:color="auto"/>
            </w:tcBorders>
          </w:tcPr>
          <w:p w14:paraId="208BC1C7"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Mid-term review and final evaluation reports, including an updated CD scorecard</w:t>
            </w:r>
          </w:p>
          <w:p w14:paraId="2C95A6D1"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Annual PIRs</w:t>
            </w:r>
          </w:p>
          <w:p w14:paraId="042D6A42"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Capacity assessment reports</w:t>
            </w:r>
          </w:p>
        </w:tc>
        <w:tc>
          <w:tcPr>
            <w:tcW w:w="2977" w:type="dxa"/>
            <w:tcBorders>
              <w:bottom w:val="single" w:sz="4" w:space="0" w:color="auto"/>
            </w:tcBorders>
          </w:tcPr>
          <w:p w14:paraId="5D5220A5"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32BB3C66"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Project activities and resources do not translate in increasing the capacity of key organizations to provide better environmental information</w:t>
            </w:r>
          </w:p>
          <w:p w14:paraId="5408E274"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73E46E54" w14:textId="77777777" w:rsidR="00533316" w:rsidRPr="0068192B" w:rsidRDefault="00533316" w:rsidP="0068192B">
            <w:pPr>
              <w:pStyle w:val="ListParagraph"/>
              <w:numPr>
                <w:ilvl w:val="0"/>
                <w:numId w:val="35"/>
              </w:numPr>
              <w:spacing w:before="0" w:after="0" w:line="240" w:lineRule="auto"/>
              <w:ind w:left="77" w:hanging="142"/>
              <w:jc w:val="both"/>
              <w:rPr>
                <w:rFonts w:cs="Arial"/>
                <w:b/>
                <w:bCs/>
                <w:color w:val="000000" w:themeColor="text1"/>
                <w:sz w:val="18"/>
                <w:szCs w:val="18"/>
              </w:rPr>
            </w:pPr>
            <w:r w:rsidRPr="0068192B">
              <w:rPr>
                <w:rFonts w:cs="Arial"/>
                <w:bCs/>
                <w:color w:val="000000" w:themeColor="text1"/>
                <w:sz w:val="18"/>
                <w:szCs w:val="18"/>
              </w:rPr>
              <w:t>The project is effective in developing the capacity in the area of environmental information management</w:t>
            </w:r>
          </w:p>
        </w:tc>
      </w:tr>
      <w:tr w:rsidR="0068192B" w:rsidRPr="0068192B" w14:paraId="4E94B346" w14:textId="77777777" w:rsidTr="004308CC">
        <w:trPr>
          <w:trHeight w:val="463"/>
        </w:trPr>
        <w:tc>
          <w:tcPr>
            <w:tcW w:w="13433" w:type="dxa"/>
            <w:gridSpan w:val="6"/>
            <w:shd w:val="clear" w:color="auto" w:fill="99CCFF"/>
            <w:vAlign w:val="center"/>
          </w:tcPr>
          <w:p w14:paraId="743FCC7C"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OUTCOME 1:  Improved management information system for the global environment</w:t>
            </w:r>
          </w:p>
        </w:tc>
      </w:tr>
      <w:tr w:rsidR="0068192B" w:rsidRPr="0068192B" w14:paraId="23A280BD" w14:textId="77777777" w:rsidTr="004308CC">
        <w:tc>
          <w:tcPr>
            <w:tcW w:w="2268" w:type="dxa"/>
            <w:vMerge w:val="restart"/>
            <w:shd w:val="clear" w:color="auto" w:fill="auto"/>
          </w:tcPr>
          <w:p w14:paraId="39AE5295" w14:textId="77777777" w:rsidR="00533316" w:rsidRPr="0068192B" w:rsidRDefault="00533316" w:rsidP="0068192B">
            <w:pPr>
              <w:pStyle w:val="para"/>
              <w:tabs>
                <w:tab w:val="clear" w:pos="720"/>
                <w:tab w:val="left" w:pos="167"/>
              </w:tabs>
              <w:spacing w:after="0"/>
              <w:ind w:right="-74"/>
              <w:rPr>
                <w:rFonts w:cs="Arial"/>
                <w:bCs/>
                <w:color w:val="000000" w:themeColor="text1"/>
                <w:sz w:val="18"/>
                <w:szCs w:val="18"/>
              </w:rPr>
            </w:pPr>
            <w:r w:rsidRPr="0068192B">
              <w:rPr>
                <w:rFonts w:cs="Arial"/>
                <w:b/>
                <w:bCs/>
                <w:color w:val="000000" w:themeColor="text1"/>
                <w:sz w:val="18"/>
                <w:szCs w:val="18"/>
              </w:rPr>
              <w:t xml:space="preserve">Output 1.1: </w:t>
            </w:r>
            <w:r w:rsidRPr="0068192B">
              <w:rPr>
                <w:rFonts w:cs="Arial"/>
                <w:bCs/>
                <w:color w:val="000000" w:themeColor="text1"/>
                <w:sz w:val="18"/>
                <w:szCs w:val="18"/>
              </w:rPr>
              <w:t>Harmonized collection and measurement methodologies of key data and information.</w:t>
            </w:r>
          </w:p>
          <w:p w14:paraId="6FA2E2E9" w14:textId="77777777" w:rsidR="00533316" w:rsidRPr="0068192B" w:rsidRDefault="00533316" w:rsidP="0068192B">
            <w:pPr>
              <w:pStyle w:val="para"/>
              <w:tabs>
                <w:tab w:val="clear" w:pos="720"/>
                <w:tab w:val="left" w:pos="167"/>
              </w:tabs>
              <w:spacing w:after="0"/>
              <w:ind w:right="-74"/>
              <w:rPr>
                <w:color w:val="000000" w:themeColor="text1"/>
                <w:sz w:val="18"/>
                <w:szCs w:val="18"/>
              </w:rPr>
            </w:pPr>
          </w:p>
          <w:p w14:paraId="56E7FB1B" w14:textId="77777777" w:rsidR="00533316" w:rsidRPr="0068192B" w:rsidRDefault="00533316" w:rsidP="0068192B">
            <w:pPr>
              <w:pStyle w:val="para"/>
              <w:tabs>
                <w:tab w:val="clear" w:pos="720"/>
                <w:tab w:val="left" w:pos="167"/>
              </w:tabs>
              <w:spacing w:after="0"/>
              <w:ind w:right="-74"/>
              <w:rPr>
                <w:rFonts w:cs="Arial"/>
                <w:bCs/>
                <w:color w:val="000000" w:themeColor="text1"/>
                <w:sz w:val="18"/>
                <w:szCs w:val="18"/>
              </w:rPr>
            </w:pPr>
            <w:r w:rsidRPr="0068192B">
              <w:rPr>
                <w:rFonts w:cs="Arial"/>
                <w:b/>
                <w:bCs/>
                <w:color w:val="000000" w:themeColor="text1"/>
                <w:sz w:val="18"/>
                <w:szCs w:val="18"/>
              </w:rPr>
              <w:t xml:space="preserve">Output 1.2: </w:t>
            </w:r>
            <w:r w:rsidRPr="0068192B">
              <w:rPr>
                <w:rFonts w:cs="Arial"/>
                <w:bCs/>
                <w:color w:val="000000" w:themeColor="text1"/>
                <w:sz w:val="18"/>
                <w:szCs w:val="18"/>
              </w:rPr>
              <w:t>Existing databases and information systems are strengthened and networked to improve access to environmental data and information.</w:t>
            </w:r>
          </w:p>
          <w:p w14:paraId="1C991B65" w14:textId="77777777" w:rsidR="00533316" w:rsidRPr="0068192B" w:rsidRDefault="00533316" w:rsidP="0068192B">
            <w:pPr>
              <w:pStyle w:val="para"/>
              <w:tabs>
                <w:tab w:val="clear" w:pos="720"/>
                <w:tab w:val="left" w:pos="167"/>
              </w:tabs>
              <w:spacing w:after="0"/>
              <w:ind w:right="-74"/>
              <w:rPr>
                <w:rFonts w:cs="Arial"/>
                <w:bCs/>
                <w:color w:val="000000" w:themeColor="text1"/>
                <w:sz w:val="18"/>
                <w:szCs w:val="18"/>
              </w:rPr>
            </w:pPr>
          </w:p>
          <w:p w14:paraId="38BCAA57" w14:textId="77777777" w:rsidR="00533316" w:rsidRPr="0068192B" w:rsidRDefault="00533316" w:rsidP="0068192B">
            <w:pPr>
              <w:pStyle w:val="para"/>
              <w:tabs>
                <w:tab w:val="left" w:pos="167"/>
              </w:tabs>
              <w:ind w:right="-74"/>
              <w:rPr>
                <w:rFonts w:cs="Arial"/>
                <w:b/>
                <w:bCs/>
                <w:color w:val="000000" w:themeColor="text1"/>
                <w:sz w:val="18"/>
                <w:szCs w:val="18"/>
              </w:rPr>
            </w:pPr>
            <w:r w:rsidRPr="0068192B">
              <w:rPr>
                <w:rFonts w:cs="Arial"/>
                <w:b/>
                <w:bCs/>
                <w:color w:val="000000" w:themeColor="text1"/>
                <w:sz w:val="18"/>
                <w:szCs w:val="18"/>
              </w:rPr>
              <w:t xml:space="preserve">Output 1.3: </w:t>
            </w:r>
            <w:r w:rsidRPr="0068192B">
              <w:rPr>
                <w:rFonts w:cs="Arial"/>
                <w:bCs/>
                <w:color w:val="000000" w:themeColor="text1"/>
                <w:sz w:val="18"/>
                <w:szCs w:val="18"/>
              </w:rPr>
              <w:t>Agencies' data management protocols are revised to improve access.</w:t>
            </w:r>
          </w:p>
        </w:tc>
        <w:tc>
          <w:tcPr>
            <w:tcW w:w="2244" w:type="dxa"/>
          </w:tcPr>
          <w:p w14:paraId="38DF8B5F"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Adequate national standards, norms, procedures for collecting and storing environmental data are officially in place</w:t>
            </w:r>
          </w:p>
        </w:tc>
        <w:tc>
          <w:tcPr>
            <w:tcW w:w="1943" w:type="dxa"/>
          </w:tcPr>
          <w:p w14:paraId="72F28517"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There is limited unified set of standards, norms and procedures to collect data, conduct observations and make sampling</w:t>
            </w:r>
          </w:p>
        </w:tc>
        <w:tc>
          <w:tcPr>
            <w:tcW w:w="2017" w:type="dxa"/>
          </w:tcPr>
          <w:p w14:paraId="5CE8AB6E"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rFonts w:cs="Arial"/>
                <w:bCs/>
                <w:color w:val="000000" w:themeColor="text1"/>
                <w:sz w:val="18"/>
                <w:szCs w:val="18"/>
              </w:rPr>
              <w:t>Adequate official standards, norms and procedures are in place and use by the relevant organizations</w:t>
            </w:r>
          </w:p>
        </w:tc>
        <w:tc>
          <w:tcPr>
            <w:tcW w:w="1984" w:type="dxa"/>
          </w:tcPr>
          <w:p w14:paraId="65058056"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List of official standards, norms and procedures</w:t>
            </w:r>
          </w:p>
          <w:p w14:paraId="1F195A3B"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Assessment reports</w:t>
            </w:r>
          </w:p>
          <w:p w14:paraId="2AA74DFF"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rFonts w:cs="Arial"/>
                <w:bCs/>
                <w:color w:val="000000" w:themeColor="text1"/>
                <w:sz w:val="18"/>
                <w:szCs w:val="18"/>
              </w:rPr>
              <w:t>Final Evaluation report</w:t>
            </w:r>
          </w:p>
        </w:tc>
        <w:tc>
          <w:tcPr>
            <w:tcW w:w="2977" w:type="dxa"/>
          </w:tcPr>
          <w:p w14:paraId="6F67EAD4"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00A8B3E4"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New standards, norms and procedures are identified but might not be adopted by the government</w:t>
            </w:r>
          </w:p>
          <w:p w14:paraId="6309E274"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0D4177ED" w14:textId="77777777" w:rsidR="00533316" w:rsidRPr="0068192B" w:rsidRDefault="00533316" w:rsidP="0068192B">
            <w:pPr>
              <w:pStyle w:val="ListParagraph"/>
              <w:numPr>
                <w:ilvl w:val="0"/>
                <w:numId w:val="35"/>
              </w:numPr>
              <w:spacing w:before="0" w:after="0" w:line="240" w:lineRule="auto"/>
              <w:ind w:left="77" w:hanging="142"/>
              <w:jc w:val="both"/>
              <w:rPr>
                <w:rFonts w:cs="Arial"/>
                <w:b/>
                <w:bCs/>
                <w:i/>
                <w:color w:val="000000" w:themeColor="text1"/>
                <w:sz w:val="18"/>
                <w:szCs w:val="18"/>
              </w:rPr>
            </w:pPr>
            <w:r w:rsidRPr="0068192B">
              <w:rPr>
                <w:rFonts w:cs="Arial"/>
                <w:bCs/>
                <w:color w:val="000000" w:themeColor="text1"/>
                <w:sz w:val="18"/>
                <w:szCs w:val="18"/>
              </w:rPr>
              <w:t>The government pursues its policies to integrate the 3 Rio Conventions obligations into the Palau environmental information management and monitoring approach</w:t>
            </w:r>
          </w:p>
        </w:tc>
      </w:tr>
      <w:tr w:rsidR="0068192B" w:rsidRPr="0068192B" w14:paraId="7179AE71" w14:textId="77777777" w:rsidTr="004308CC">
        <w:tc>
          <w:tcPr>
            <w:tcW w:w="2268" w:type="dxa"/>
            <w:vMerge/>
            <w:shd w:val="clear" w:color="auto" w:fill="auto"/>
          </w:tcPr>
          <w:p w14:paraId="2C318AA2" w14:textId="77777777" w:rsidR="00533316" w:rsidRPr="0068192B" w:rsidRDefault="00533316" w:rsidP="0068192B">
            <w:pPr>
              <w:pStyle w:val="para"/>
              <w:tabs>
                <w:tab w:val="clear" w:pos="720"/>
                <w:tab w:val="left" w:pos="167"/>
              </w:tabs>
              <w:spacing w:after="0"/>
              <w:ind w:right="-74"/>
              <w:rPr>
                <w:rFonts w:cs="Arial"/>
                <w:bCs/>
                <w:color w:val="000000" w:themeColor="text1"/>
                <w:sz w:val="18"/>
                <w:szCs w:val="18"/>
              </w:rPr>
            </w:pPr>
          </w:p>
        </w:tc>
        <w:tc>
          <w:tcPr>
            <w:tcW w:w="2244" w:type="dxa"/>
          </w:tcPr>
          <w:p w14:paraId="03A036A2"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An environmental data repository architecture in place</w:t>
            </w:r>
          </w:p>
        </w:tc>
        <w:tc>
          <w:tcPr>
            <w:tcW w:w="1943" w:type="dxa"/>
          </w:tcPr>
          <w:p w14:paraId="345C86CC"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No data architecture is in place to structure environmental information at national level in Palau</w:t>
            </w:r>
          </w:p>
        </w:tc>
        <w:tc>
          <w:tcPr>
            <w:tcW w:w="2017" w:type="dxa"/>
          </w:tcPr>
          <w:p w14:paraId="5CABFE73"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Environmental data is collected and stored by key organizations in a harmonized and structured way and easily accessible</w:t>
            </w:r>
          </w:p>
        </w:tc>
        <w:tc>
          <w:tcPr>
            <w:tcW w:w="1984" w:type="dxa"/>
          </w:tcPr>
          <w:p w14:paraId="4D4D6069"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color w:val="000000" w:themeColor="text1"/>
                <w:sz w:val="18"/>
                <w:szCs w:val="18"/>
                <w:lang w:val="en-GB"/>
              </w:rPr>
              <w:t>Technical report</w:t>
            </w:r>
          </w:p>
          <w:p w14:paraId="2C7885CC"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color w:val="000000" w:themeColor="text1"/>
                <w:sz w:val="18"/>
                <w:szCs w:val="18"/>
                <w:lang w:val="en-GB"/>
              </w:rPr>
              <w:t>PIRs</w:t>
            </w:r>
          </w:p>
          <w:p w14:paraId="26B19AEF"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Web pages</w:t>
            </w:r>
          </w:p>
        </w:tc>
        <w:tc>
          <w:tcPr>
            <w:tcW w:w="2977" w:type="dxa"/>
          </w:tcPr>
          <w:p w14:paraId="069182AB"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174E844F"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color w:val="000000" w:themeColor="text1"/>
                <w:sz w:val="18"/>
                <w:szCs w:val="18"/>
                <w:lang w:val="en-GB"/>
              </w:rPr>
              <w:t xml:space="preserve">Lack of relevant expertise in local market may result in delay of required outputs and distortion of targeted deadlines </w:t>
            </w:r>
          </w:p>
          <w:p w14:paraId="3A36884A"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5917648F"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Implementation of project activities and recruitment of relevant national expertise is monitored and actions will be identified if the lack of expertise is affecting the timely implementation of the project</w:t>
            </w:r>
          </w:p>
        </w:tc>
      </w:tr>
      <w:tr w:rsidR="0068192B" w:rsidRPr="0068192B" w14:paraId="46C2BC3C" w14:textId="77777777" w:rsidTr="004308CC">
        <w:tc>
          <w:tcPr>
            <w:tcW w:w="2268" w:type="dxa"/>
            <w:vMerge/>
            <w:shd w:val="clear" w:color="auto" w:fill="auto"/>
          </w:tcPr>
          <w:p w14:paraId="642625DA" w14:textId="77777777" w:rsidR="00533316" w:rsidRPr="0068192B" w:rsidRDefault="00533316" w:rsidP="0068192B">
            <w:pPr>
              <w:jc w:val="both"/>
              <w:rPr>
                <w:rFonts w:cs="Arial"/>
                <w:b/>
                <w:bCs/>
                <w:color w:val="000000" w:themeColor="text1"/>
                <w:sz w:val="18"/>
                <w:szCs w:val="18"/>
              </w:rPr>
            </w:pPr>
          </w:p>
        </w:tc>
        <w:tc>
          <w:tcPr>
            <w:tcW w:w="2244" w:type="dxa"/>
          </w:tcPr>
          <w:p w14:paraId="2686FF54"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Information technologies in place to collect, store and share giving access to up-to-date environmental information</w:t>
            </w:r>
          </w:p>
        </w:tc>
        <w:tc>
          <w:tcPr>
            <w:tcW w:w="1943" w:type="dxa"/>
          </w:tcPr>
          <w:p w14:paraId="23FDF8E8"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 xml:space="preserve">Limited technology is in place to support data management for an effective sharing of environmental information </w:t>
            </w:r>
          </w:p>
        </w:tc>
        <w:tc>
          <w:tcPr>
            <w:tcW w:w="2017" w:type="dxa"/>
          </w:tcPr>
          <w:p w14:paraId="6142A961"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Hardware, communication and networking equipment is in place to collect and store environmental data and provide easy access to this environmental information</w:t>
            </w:r>
          </w:p>
        </w:tc>
        <w:tc>
          <w:tcPr>
            <w:tcW w:w="1984" w:type="dxa"/>
          </w:tcPr>
          <w:p w14:paraId="5568EAEB"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color w:val="000000" w:themeColor="text1"/>
                <w:sz w:val="18"/>
                <w:szCs w:val="18"/>
                <w:lang w:val="en-GB"/>
              </w:rPr>
              <w:t>Equipment procured</w:t>
            </w:r>
          </w:p>
          <w:p w14:paraId="35091CCD"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color w:val="000000" w:themeColor="text1"/>
                <w:sz w:val="18"/>
                <w:szCs w:val="18"/>
                <w:lang w:val="en-GB"/>
              </w:rPr>
              <w:t>PIRs</w:t>
            </w:r>
          </w:p>
          <w:p w14:paraId="39A2BFBC"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Observations</w:t>
            </w:r>
          </w:p>
        </w:tc>
        <w:tc>
          <w:tcPr>
            <w:tcW w:w="2977" w:type="dxa"/>
          </w:tcPr>
          <w:p w14:paraId="33A27247"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7A06E59B"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Acquire inadequate hardware and develop an IT architecture that is not addressing the data sharing needs</w:t>
            </w:r>
          </w:p>
          <w:p w14:paraId="75A36703"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18B3DA19"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Specification requirements will be done carefully to identify the adequate hardware, communication and network equipment that are needed</w:t>
            </w:r>
          </w:p>
        </w:tc>
      </w:tr>
      <w:tr w:rsidR="0068192B" w:rsidRPr="0068192B" w14:paraId="0877A947" w14:textId="77777777" w:rsidTr="004308CC">
        <w:tc>
          <w:tcPr>
            <w:tcW w:w="2268" w:type="dxa"/>
            <w:vMerge/>
            <w:shd w:val="clear" w:color="auto" w:fill="auto"/>
          </w:tcPr>
          <w:p w14:paraId="37BC2AC1" w14:textId="77777777" w:rsidR="00533316" w:rsidRPr="0068192B" w:rsidRDefault="00533316" w:rsidP="0068192B">
            <w:pPr>
              <w:jc w:val="both"/>
              <w:rPr>
                <w:rFonts w:cs="Arial"/>
                <w:b/>
                <w:bCs/>
                <w:color w:val="000000" w:themeColor="text1"/>
                <w:sz w:val="18"/>
                <w:szCs w:val="18"/>
              </w:rPr>
            </w:pPr>
          </w:p>
        </w:tc>
        <w:tc>
          <w:tcPr>
            <w:tcW w:w="2244" w:type="dxa"/>
          </w:tcPr>
          <w:p w14:paraId="48C1099A"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Agreements for data sharing in place</w:t>
            </w:r>
          </w:p>
        </w:tc>
        <w:tc>
          <w:tcPr>
            <w:tcW w:w="1943" w:type="dxa"/>
          </w:tcPr>
          <w:p w14:paraId="309A2A78"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Information is shared on an ad-hoc basis among institutions mostly on an informal basis</w:t>
            </w:r>
          </w:p>
        </w:tc>
        <w:tc>
          <w:tcPr>
            <w:tcW w:w="2017" w:type="dxa"/>
          </w:tcPr>
          <w:p w14:paraId="255C090C"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3-4 agreements are in place between key environmental organizations and 3-4 agencies/institutions to formally share data on a regular basis</w:t>
            </w:r>
          </w:p>
        </w:tc>
        <w:tc>
          <w:tcPr>
            <w:tcW w:w="1984" w:type="dxa"/>
          </w:tcPr>
          <w:p w14:paraId="56D3E7D3"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lang w:val="en-GB"/>
              </w:rPr>
            </w:pPr>
            <w:r w:rsidRPr="0068192B">
              <w:rPr>
                <w:color w:val="000000" w:themeColor="text1"/>
                <w:sz w:val="18"/>
                <w:szCs w:val="18"/>
                <w:lang w:val="en-GB"/>
              </w:rPr>
              <w:t>Agreements in place</w:t>
            </w:r>
          </w:p>
          <w:p w14:paraId="1A717B05" w14:textId="77777777" w:rsidR="00533316" w:rsidRPr="0068192B" w:rsidRDefault="00533316" w:rsidP="0068192B">
            <w:pPr>
              <w:numPr>
                <w:ilvl w:val="0"/>
                <w:numId w:val="36"/>
              </w:numPr>
              <w:tabs>
                <w:tab w:val="clear" w:pos="720"/>
                <w:tab w:val="num" w:pos="129"/>
              </w:tabs>
              <w:spacing w:after="0" w:line="240" w:lineRule="auto"/>
              <w:ind w:left="129" w:hanging="142"/>
              <w:jc w:val="both"/>
              <w:rPr>
                <w:color w:val="000000" w:themeColor="text1"/>
                <w:sz w:val="18"/>
                <w:szCs w:val="18"/>
              </w:rPr>
            </w:pPr>
            <w:r w:rsidRPr="0068192B">
              <w:rPr>
                <w:color w:val="000000" w:themeColor="text1"/>
                <w:sz w:val="18"/>
                <w:szCs w:val="18"/>
                <w:lang w:val="en-GB"/>
              </w:rPr>
              <w:t>Procedures to share data</w:t>
            </w:r>
          </w:p>
        </w:tc>
        <w:tc>
          <w:tcPr>
            <w:tcW w:w="2977" w:type="dxa"/>
          </w:tcPr>
          <w:p w14:paraId="0E8941D7"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42AF9279"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Political will to agree sharing data among government and non-government organizations</w:t>
            </w:r>
          </w:p>
          <w:p w14:paraId="6492FCBA"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75F6646D"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rPr>
            </w:pPr>
            <w:r w:rsidRPr="0068192B">
              <w:rPr>
                <w:rFonts w:cs="Arial"/>
                <w:bCs/>
                <w:color w:val="000000" w:themeColor="text1"/>
                <w:sz w:val="18"/>
                <w:szCs w:val="18"/>
              </w:rPr>
              <w:t>Government will see the benefit of sharing data through cabinet support</w:t>
            </w:r>
          </w:p>
        </w:tc>
      </w:tr>
      <w:tr w:rsidR="0068192B" w:rsidRPr="0068192B" w14:paraId="012B529A" w14:textId="77777777" w:rsidTr="004308CC">
        <w:trPr>
          <w:trHeight w:val="532"/>
        </w:trPr>
        <w:tc>
          <w:tcPr>
            <w:tcW w:w="13433" w:type="dxa"/>
            <w:gridSpan w:val="6"/>
            <w:shd w:val="clear" w:color="auto" w:fill="99CCFF"/>
            <w:vAlign w:val="center"/>
          </w:tcPr>
          <w:p w14:paraId="71A5D00C"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OUTCOME 2:  Strengthened technical capacities for monitoring and evaluation of the global environment</w:t>
            </w:r>
          </w:p>
        </w:tc>
      </w:tr>
      <w:tr w:rsidR="0068192B" w:rsidRPr="0068192B" w14:paraId="7D16B5AD" w14:textId="77777777" w:rsidTr="004308CC">
        <w:tc>
          <w:tcPr>
            <w:tcW w:w="2268" w:type="dxa"/>
            <w:vMerge w:val="restart"/>
            <w:shd w:val="clear" w:color="auto" w:fill="auto"/>
          </w:tcPr>
          <w:p w14:paraId="760C8355" w14:textId="77777777" w:rsidR="00533316" w:rsidRPr="0068192B" w:rsidRDefault="00533316" w:rsidP="0068192B">
            <w:pPr>
              <w:jc w:val="both"/>
              <w:rPr>
                <w:rFonts w:cs="Arial"/>
                <w:bCs/>
                <w:color w:val="000000" w:themeColor="text1"/>
                <w:sz w:val="18"/>
                <w:szCs w:val="18"/>
              </w:rPr>
            </w:pPr>
            <w:r w:rsidRPr="0068192B">
              <w:rPr>
                <w:rFonts w:cs="Arial"/>
                <w:b/>
                <w:bCs/>
                <w:color w:val="000000" w:themeColor="text1"/>
                <w:sz w:val="18"/>
                <w:szCs w:val="18"/>
              </w:rPr>
              <w:t xml:space="preserve">Output 2.1: </w:t>
            </w:r>
            <w:r w:rsidRPr="0068192B">
              <w:rPr>
                <w:rFonts w:cs="Arial"/>
                <w:bCs/>
                <w:color w:val="000000" w:themeColor="text1"/>
                <w:sz w:val="18"/>
                <w:szCs w:val="18"/>
              </w:rPr>
              <w:t>Training on new and improved data and information collection and measurement methodologies.</w:t>
            </w:r>
          </w:p>
          <w:p w14:paraId="59174638" w14:textId="77777777" w:rsidR="00533316" w:rsidRPr="0068192B" w:rsidRDefault="00533316" w:rsidP="0068192B">
            <w:pPr>
              <w:jc w:val="both"/>
              <w:rPr>
                <w:rFonts w:cs="Arial"/>
                <w:bCs/>
                <w:color w:val="000000" w:themeColor="text1"/>
                <w:sz w:val="18"/>
                <w:szCs w:val="18"/>
              </w:rPr>
            </w:pPr>
          </w:p>
          <w:p w14:paraId="6CEDBEC3" w14:textId="77777777" w:rsidR="00533316" w:rsidRPr="0068192B" w:rsidRDefault="00533316" w:rsidP="0068192B">
            <w:pPr>
              <w:jc w:val="both"/>
              <w:rPr>
                <w:noProof/>
                <w:color w:val="000000" w:themeColor="text1"/>
                <w:sz w:val="18"/>
                <w:szCs w:val="18"/>
              </w:rPr>
            </w:pPr>
            <w:r w:rsidRPr="0068192B">
              <w:rPr>
                <w:rFonts w:cs="Arial"/>
                <w:b/>
                <w:bCs/>
                <w:color w:val="000000" w:themeColor="text1"/>
                <w:sz w:val="18"/>
                <w:szCs w:val="18"/>
              </w:rPr>
              <w:t xml:space="preserve">Output 2.2: </w:t>
            </w:r>
            <w:r w:rsidRPr="0068192B">
              <w:rPr>
                <w:rFonts w:cs="Arial"/>
                <w:bCs/>
                <w:color w:val="000000" w:themeColor="text1"/>
                <w:sz w:val="18"/>
                <w:szCs w:val="18"/>
              </w:rPr>
              <w:t>Training on analytical skills to analyze/measure environmental trends.</w:t>
            </w:r>
          </w:p>
        </w:tc>
        <w:tc>
          <w:tcPr>
            <w:tcW w:w="2244" w:type="dxa"/>
          </w:tcPr>
          <w:p w14:paraId="77BC38AC"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An in-service training programme for public servants include course(s) covering environmental information management</w:t>
            </w:r>
          </w:p>
        </w:tc>
        <w:tc>
          <w:tcPr>
            <w:tcW w:w="1943" w:type="dxa"/>
          </w:tcPr>
          <w:p w14:paraId="0AD705D0"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There is no training programme for public administrators on environmental information management</w:t>
            </w:r>
          </w:p>
        </w:tc>
        <w:tc>
          <w:tcPr>
            <w:tcW w:w="2017" w:type="dxa"/>
          </w:tcPr>
          <w:p w14:paraId="7606C29E"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Course(s) on environmental information management is institutionalized as in-service training for public administrators</w:t>
            </w:r>
          </w:p>
        </w:tc>
        <w:tc>
          <w:tcPr>
            <w:tcW w:w="1984" w:type="dxa"/>
          </w:tcPr>
          <w:p w14:paraId="7C65213A"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Catalogue of in-service training programme</w:t>
            </w:r>
          </w:p>
          <w:p w14:paraId="4EB8BBC2"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Other training programmes</w:t>
            </w:r>
          </w:p>
          <w:p w14:paraId="2007EDE6"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PIRs</w:t>
            </w:r>
          </w:p>
        </w:tc>
        <w:tc>
          <w:tcPr>
            <w:tcW w:w="2977" w:type="dxa"/>
          </w:tcPr>
          <w:p w14:paraId="6B3E6406"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5390215B"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The in-service training system for public servants might not be interested in integrating into its catalogue the training curricula developed with the support of the project</w:t>
            </w:r>
          </w:p>
          <w:p w14:paraId="5B5C7E8B"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066F7636"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The related in-service training institution(s) will be contacted early on to establish a partnership with the project and involved them in designing and delivering the course</w:t>
            </w:r>
          </w:p>
        </w:tc>
      </w:tr>
      <w:tr w:rsidR="0068192B" w:rsidRPr="0068192B" w14:paraId="008AB90C" w14:textId="77777777" w:rsidTr="004308CC">
        <w:trPr>
          <w:trHeight w:val="2096"/>
        </w:trPr>
        <w:tc>
          <w:tcPr>
            <w:tcW w:w="2268" w:type="dxa"/>
            <w:vMerge/>
            <w:shd w:val="clear" w:color="auto" w:fill="auto"/>
          </w:tcPr>
          <w:p w14:paraId="6B44B9A9" w14:textId="77777777" w:rsidR="00533316" w:rsidRPr="0068192B" w:rsidRDefault="00533316" w:rsidP="0068192B">
            <w:pPr>
              <w:jc w:val="both"/>
              <w:rPr>
                <w:rFonts w:cs="Arial"/>
                <w:b/>
                <w:bCs/>
                <w:color w:val="000000" w:themeColor="text1"/>
                <w:sz w:val="18"/>
                <w:szCs w:val="18"/>
              </w:rPr>
            </w:pPr>
          </w:p>
        </w:tc>
        <w:tc>
          <w:tcPr>
            <w:tcW w:w="2244" w:type="dxa"/>
          </w:tcPr>
          <w:p w14:paraId="46938680"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Number of Environmental Officers trained by taking the course(s) developed with the support of the project</w:t>
            </w:r>
          </w:p>
        </w:tc>
        <w:tc>
          <w:tcPr>
            <w:tcW w:w="1943" w:type="dxa"/>
          </w:tcPr>
          <w:p w14:paraId="249BAAF4"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0</w:t>
            </w:r>
          </w:p>
        </w:tc>
        <w:tc>
          <w:tcPr>
            <w:tcW w:w="2017" w:type="dxa"/>
          </w:tcPr>
          <w:p w14:paraId="02FA0CF0"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50 Environmental Officers are trained using the new training programme</w:t>
            </w:r>
          </w:p>
        </w:tc>
        <w:tc>
          <w:tcPr>
            <w:tcW w:w="1984" w:type="dxa"/>
          </w:tcPr>
          <w:p w14:paraId="4DCF12CD"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Proceeding of courses delivered</w:t>
            </w:r>
          </w:p>
          <w:p w14:paraId="1C11247C"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PIRs</w:t>
            </w:r>
          </w:p>
          <w:p w14:paraId="58B163A4"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Project management reports</w:t>
            </w:r>
          </w:p>
        </w:tc>
        <w:tc>
          <w:tcPr>
            <w:tcW w:w="2977" w:type="dxa"/>
          </w:tcPr>
          <w:p w14:paraId="28486611"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7C806BB2"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No interest in better integrating environmental information in government decision-making</w:t>
            </w:r>
          </w:p>
          <w:p w14:paraId="65B07D7A"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3ECAAE3A" w14:textId="77777777" w:rsidR="00533316" w:rsidRPr="0068192B" w:rsidRDefault="00533316" w:rsidP="0068192B">
            <w:pPr>
              <w:pStyle w:val="ListParagraph"/>
              <w:numPr>
                <w:ilvl w:val="0"/>
                <w:numId w:val="35"/>
              </w:numPr>
              <w:spacing w:before="0" w:after="0" w:line="240" w:lineRule="auto"/>
              <w:ind w:left="77" w:hanging="142"/>
              <w:jc w:val="both"/>
              <w:rPr>
                <w:rFonts w:cs="Arial"/>
                <w:b/>
                <w:bCs/>
                <w:i/>
                <w:color w:val="000000" w:themeColor="text1"/>
                <w:sz w:val="18"/>
                <w:szCs w:val="18"/>
              </w:rPr>
            </w:pPr>
            <w:r w:rsidRPr="0068192B">
              <w:rPr>
                <w:rFonts w:cs="Arial"/>
                <w:bCs/>
                <w:color w:val="000000" w:themeColor="text1"/>
                <w:sz w:val="18"/>
                <w:szCs w:val="18"/>
              </w:rPr>
              <w:t>There is sufficient commitment from decision-makers to maintain long-term support to training in the environmental area, including support for the implementation of MEAs in Palau</w:t>
            </w:r>
          </w:p>
        </w:tc>
      </w:tr>
      <w:tr w:rsidR="0068192B" w:rsidRPr="0068192B" w14:paraId="4B2CCCB2" w14:textId="77777777" w:rsidTr="004308CC">
        <w:tc>
          <w:tcPr>
            <w:tcW w:w="2268" w:type="dxa"/>
            <w:vMerge/>
            <w:shd w:val="clear" w:color="auto" w:fill="auto"/>
          </w:tcPr>
          <w:p w14:paraId="64E9A9E5" w14:textId="77777777" w:rsidR="00533316" w:rsidRPr="0068192B" w:rsidRDefault="00533316" w:rsidP="0068192B">
            <w:pPr>
              <w:jc w:val="both"/>
              <w:rPr>
                <w:rFonts w:cs="Arial"/>
                <w:b/>
                <w:bCs/>
                <w:color w:val="000000" w:themeColor="text1"/>
                <w:sz w:val="18"/>
                <w:szCs w:val="18"/>
              </w:rPr>
            </w:pPr>
          </w:p>
        </w:tc>
        <w:tc>
          <w:tcPr>
            <w:tcW w:w="2244" w:type="dxa"/>
          </w:tcPr>
          <w:p w14:paraId="73279A4B"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Use up-to-date environmental information in decision-making and policy-making</w:t>
            </w:r>
          </w:p>
        </w:tc>
        <w:tc>
          <w:tcPr>
            <w:tcW w:w="1943" w:type="dxa"/>
          </w:tcPr>
          <w:p w14:paraId="51572E53"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color w:val="000000" w:themeColor="text1"/>
                <w:sz w:val="18"/>
                <w:szCs w:val="18"/>
                <w:lang w:val="en-GB"/>
              </w:rPr>
              <w:t>Limited environmental information is used to develop policies and programmes</w:t>
            </w:r>
          </w:p>
        </w:tc>
        <w:tc>
          <w:tcPr>
            <w:tcW w:w="2017" w:type="dxa"/>
          </w:tcPr>
          <w:p w14:paraId="18990264"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color w:val="000000" w:themeColor="text1"/>
                <w:sz w:val="18"/>
                <w:szCs w:val="18"/>
                <w:lang w:val="en-GB"/>
              </w:rPr>
              <w:t>3-4 policies, programmes or plans are developed using up-to-date environmental information</w:t>
            </w:r>
          </w:p>
        </w:tc>
        <w:tc>
          <w:tcPr>
            <w:tcW w:w="1984" w:type="dxa"/>
          </w:tcPr>
          <w:p w14:paraId="40FD80CF"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color w:val="000000" w:themeColor="text1"/>
                <w:sz w:val="18"/>
                <w:szCs w:val="18"/>
                <w:lang w:val="en-GB"/>
              </w:rPr>
              <w:t>Policy, programme and plan documents</w:t>
            </w:r>
          </w:p>
          <w:p w14:paraId="58434DCE"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color w:val="000000" w:themeColor="text1"/>
                <w:sz w:val="18"/>
                <w:szCs w:val="18"/>
                <w:lang w:val="en-GB"/>
              </w:rPr>
              <w:t>SORAs</w:t>
            </w:r>
          </w:p>
          <w:p w14:paraId="290CB20D"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color w:val="000000" w:themeColor="text1"/>
                <w:sz w:val="18"/>
                <w:szCs w:val="18"/>
                <w:lang w:val="en-GB"/>
              </w:rPr>
              <w:t>SOEs</w:t>
            </w:r>
          </w:p>
        </w:tc>
        <w:tc>
          <w:tcPr>
            <w:tcW w:w="2977" w:type="dxa"/>
          </w:tcPr>
          <w:p w14:paraId="67176ADF"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086BD82A"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No interest from decision-makers to use better environmental information</w:t>
            </w:r>
          </w:p>
          <w:p w14:paraId="2C506CFF" w14:textId="77777777" w:rsidR="00533316" w:rsidRPr="0068192B" w:rsidRDefault="00533316" w:rsidP="0068192B">
            <w:pPr>
              <w:ind w:left="-65"/>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w:t>
            </w:r>
          </w:p>
          <w:p w14:paraId="24722CC8"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rPr>
            </w:pPr>
            <w:r w:rsidRPr="0068192B">
              <w:rPr>
                <w:rFonts w:cs="Arial"/>
                <w:bCs/>
                <w:color w:val="000000" w:themeColor="text1"/>
                <w:sz w:val="18"/>
                <w:szCs w:val="18"/>
              </w:rPr>
              <w:t>Benefits of using better environmental information and support from Cabinet will encourage decision-makers to use it</w:t>
            </w:r>
          </w:p>
        </w:tc>
      </w:tr>
      <w:tr w:rsidR="0068192B" w:rsidRPr="0068192B" w14:paraId="259D8437" w14:textId="77777777" w:rsidTr="004308CC">
        <w:trPr>
          <w:trHeight w:val="532"/>
        </w:trPr>
        <w:tc>
          <w:tcPr>
            <w:tcW w:w="13433" w:type="dxa"/>
            <w:gridSpan w:val="6"/>
            <w:shd w:val="clear" w:color="auto" w:fill="99CCFF"/>
            <w:vAlign w:val="center"/>
          </w:tcPr>
          <w:p w14:paraId="10B5B2EA" w14:textId="77777777" w:rsidR="00533316" w:rsidRPr="0068192B" w:rsidRDefault="00533316" w:rsidP="0068192B">
            <w:pPr>
              <w:jc w:val="both"/>
              <w:rPr>
                <w:rFonts w:cs="Arial"/>
                <w:b/>
                <w:bCs/>
                <w:color w:val="000000" w:themeColor="text1"/>
                <w:sz w:val="18"/>
                <w:szCs w:val="18"/>
              </w:rPr>
            </w:pPr>
            <w:r w:rsidRPr="0068192B">
              <w:rPr>
                <w:rFonts w:cs="Arial"/>
                <w:b/>
                <w:bCs/>
                <w:color w:val="000000" w:themeColor="text1"/>
                <w:sz w:val="18"/>
                <w:szCs w:val="18"/>
              </w:rPr>
              <w:t>OUTCOME 3:  Improved decision-making mechanisms for the global environment institutionalized</w:t>
            </w:r>
          </w:p>
        </w:tc>
      </w:tr>
      <w:tr w:rsidR="0068192B" w:rsidRPr="0068192B" w14:paraId="6BEF130D" w14:textId="77777777" w:rsidTr="004308CC">
        <w:trPr>
          <w:trHeight w:val="854"/>
        </w:trPr>
        <w:tc>
          <w:tcPr>
            <w:tcW w:w="2268" w:type="dxa"/>
            <w:vMerge w:val="restart"/>
            <w:shd w:val="clear" w:color="auto" w:fill="auto"/>
          </w:tcPr>
          <w:p w14:paraId="26E5F737" w14:textId="77777777" w:rsidR="00533316" w:rsidRPr="0068192B" w:rsidRDefault="00533316" w:rsidP="0068192B">
            <w:pPr>
              <w:jc w:val="both"/>
              <w:rPr>
                <w:rFonts w:cs="Arial"/>
                <w:bCs/>
                <w:color w:val="000000" w:themeColor="text1"/>
                <w:sz w:val="18"/>
                <w:szCs w:val="18"/>
              </w:rPr>
            </w:pPr>
            <w:r w:rsidRPr="0068192B">
              <w:rPr>
                <w:rFonts w:cs="Arial"/>
                <w:b/>
                <w:bCs/>
                <w:color w:val="000000" w:themeColor="text1"/>
                <w:sz w:val="18"/>
                <w:szCs w:val="18"/>
              </w:rPr>
              <w:t xml:space="preserve">Output 3.1: </w:t>
            </w:r>
            <w:r w:rsidRPr="0068192B">
              <w:rPr>
                <w:rFonts w:cs="Arial"/>
                <w:bCs/>
                <w:color w:val="000000" w:themeColor="text1"/>
                <w:sz w:val="18"/>
                <w:szCs w:val="18"/>
              </w:rPr>
              <w:t>Key agencies and OERC mandates have been revised and strengthened to catalyze improved decision-making for the global environment.</w:t>
            </w:r>
          </w:p>
        </w:tc>
        <w:tc>
          <w:tcPr>
            <w:tcW w:w="2244" w:type="dxa"/>
          </w:tcPr>
          <w:p w14:paraId="5F49CC86"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An operational inter-sectorial coordination mechanism that build on existing instruments such as OERC, NEPC, PNRC, NPC, etc.</w:t>
            </w:r>
          </w:p>
        </w:tc>
        <w:tc>
          <w:tcPr>
            <w:tcW w:w="1943" w:type="dxa"/>
          </w:tcPr>
          <w:p w14:paraId="2D381ED3"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Existing mechanisms are operational, however there is very little inter-sectorial coordination</w:t>
            </w:r>
          </w:p>
        </w:tc>
        <w:tc>
          <w:tcPr>
            <w:tcW w:w="2017" w:type="dxa"/>
          </w:tcPr>
          <w:p w14:paraId="5D035EF1"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Coordinating MEAs implementation including a broader stakeholder involvement</w:t>
            </w:r>
          </w:p>
        </w:tc>
        <w:tc>
          <w:tcPr>
            <w:tcW w:w="1984" w:type="dxa"/>
          </w:tcPr>
          <w:p w14:paraId="655E18AB"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color w:val="000000" w:themeColor="text1"/>
                <w:sz w:val="18"/>
                <w:szCs w:val="18"/>
                <w:lang w:val="en-GB"/>
              </w:rPr>
              <w:t>Government decision(s) to structure an operational inter-sectorial coordination mechanism</w:t>
            </w:r>
          </w:p>
          <w:p w14:paraId="65E53F25"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Policy papers</w:t>
            </w:r>
          </w:p>
          <w:p w14:paraId="26B46548"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National assessment reports</w:t>
            </w:r>
          </w:p>
          <w:p w14:paraId="719E31C7" w14:textId="77777777" w:rsidR="00533316" w:rsidRPr="0068192B" w:rsidRDefault="00533316" w:rsidP="0068192B">
            <w:pPr>
              <w:pStyle w:val="ListParagraph"/>
              <w:numPr>
                <w:ilvl w:val="0"/>
                <w:numId w:val="35"/>
              </w:numPr>
              <w:spacing w:before="0" w:after="0" w:line="240" w:lineRule="auto"/>
              <w:ind w:left="77" w:hanging="142"/>
              <w:jc w:val="both"/>
              <w:rPr>
                <w:color w:val="000000" w:themeColor="text1"/>
                <w:sz w:val="18"/>
                <w:szCs w:val="18"/>
                <w:lang w:val="en-GB"/>
              </w:rPr>
            </w:pPr>
            <w:r w:rsidRPr="0068192B">
              <w:rPr>
                <w:rFonts w:cs="Arial"/>
                <w:bCs/>
                <w:color w:val="000000" w:themeColor="text1"/>
                <w:sz w:val="18"/>
                <w:szCs w:val="18"/>
              </w:rPr>
              <w:t>SORAs</w:t>
            </w:r>
          </w:p>
        </w:tc>
        <w:tc>
          <w:tcPr>
            <w:tcW w:w="2977" w:type="dxa"/>
          </w:tcPr>
          <w:p w14:paraId="5CE88917" w14:textId="77777777" w:rsidR="00533316" w:rsidRPr="0068192B" w:rsidRDefault="00533316" w:rsidP="0068192B">
            <w:pPr>
              <w:jc w:val="both"/>
              <w:rPr>
                <w:color w:val="000000" w:themeColor="text1"/>
                <w:sz w:val="18"/>
                <w:szCs w:val="18"/>
              </w:rPr>
            </w:pPr>
            <w:r w:rsidRPr="0068192B">
              <w:rPr>
                <w:b/>
                <w:i/>
                <w:color w:val="000000" w:themeColor="text1"/>
                <w:sz w:val="18"/>
                <w:szCs w:val="18"/>
              </w:rPr>
              <w:t>Risks</w:t>
            </w:r>
            <w:r w:rsidRPr="0068192B">
              <w:rPr>
                <w:color w:val="000000" w:themeColor="text1"/>
                <w:sz w:val="18"/>
                <w:szCs w:val="18"/>
              </w:rPr>
              <w:t>:</w:t>
            </w:r>
          </w:p>
          <w:p w14:paraId="5FE0237A" w14:textId="77777777" w:rsidR="00533316" w:rsidRPr="0068192B" w:rsidRDefault="00533316" w:rsidP="0068192B">
            <w:pPr>
              <w:pStyle w:val="ListParagraph"/>
              <w:numPr>
                <w:ilvl w:val="0"/>
                <w:numId w:val="37"/>
              </w:numPr>
              <w:spacing w:before="0" w:after="0" w:line="240" w:lineRule="auto"/>
              <w:ind w:left="77" w:hanging="142"/>
              <w:jc w:val="both"/>
              <w:rPr>
                <w:color w:val="000000" w:themeColor="text1"/>
                <w:sz w:val="18"/>
                <w:szCs w:val="18"/>
              </w:rPr>
            </w:pPr>
            <w:r w:rsidRPr="0068192B">
              <w:rPr>
                <w:rFonts w:cs="Arial"/>
                <w:bCs/>
                <w:color w:val="000000" w:themeColor="text1"/>
                <w:sz w:val="18"/>
                <w:szCs w:val="18"/>
              </w:rPr>
              <w:t>U</w:t>
            </w:r>
            <w:r w:rsidRPr="0068192B">
              <w:rPr>
                <w:color w:val="000000" w:themeColor="text1"/>
                <w:sz w:val="18"/>
                <w:szCs w:val="18"/>
              </w:rPr>
              <w:t>nclear approval mechanism for an inter-sectorial coordination body and unwillingness to participate in the inter-sectorial coordination body.</w:t>
            </w:r>
          </w:p>
          <w:p w14:paraId="34BDDD48" w14:textId="77777777" w:rsidR="00533316" w:rsidRPr="0068192B" w:rsidRDefault="00533316" w:rsidP="0068192B">
            <w:pPr>
              <w:jc w:val="both"/>
              <w:rPr>
                <w:color w:val="000000" w:themeColor="text1"/>
                <w:sz w:val="18"/>
                <w:szCs w:val="18"/>
              </w:rPr>
            </w:pPr>
            <w:r w:rsidRPr="0068192B">
              <w:rPr>
                <w:rFonts w:cs="Arial"/>
                <w:b/>
                <w:bCs/>
                <w:i/>
                <w:color w:val="000000" w:themeColor="text1"/>
                <w:sz w:val="18"/>
                <w:szCs w:val="18"/>
              </w:rPr>
              <w:t>Assumption</w:t>
            </w:r>
            <w:r w:rsidRPr="0068192B">
              <w:rPr>
                <w:color w:val="000000" w:themeColor="text1"/>
                <w:sz w:val="18"/>
                <w:szCs w:val="18"/>
              </w:rPr>
              <w:t>:</w:t>
            </w:r>
          </w:p>
          <w:p w14:paraId="72DEE473"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color w:val="000000" w:themeColor="text1"/>
                <w:sz w:val="18"/>
                <w:szCs w:val="18"/>
              </w:rPr>
              <w:t>An inter-sectorial coordination mechanism is in-place and supported by high level in the government</w:t>
            </w:r>
          </w:p>
        </w:tc>
      </w:tr>
      <w:tr w:rsidR="00533316" w:rsidRPr="0068192B" w14:paraId="0A0B7317" w14:textId="77777777" w:rsidTr="004308CC">
        <w:trPr>
          <w:trHeight w:val="841"/>
        </w:trPr>
        <w:tc>
          <w:tcPr>
            <w:tcW w:w="2268" w:type="dxa"/>
            <w:vMerge/>
            <w:shd w:val="clear" w:color="auto" w:fill="auto"/>
          </w:tcPr>
          <w:p w14:paraId="4DBABC8D" w14:textId="77777777" w:rsidR="00533316" w:rsidRPr="0068192B" w:rsidRDefault="00533316" w:rsidP="0068192B">
            <w:pPr>
              <w:jc w:val="both"/>
              <w:rPr>
                <w:rFonts w:cs="Arial"/>
                <w:b/>
                <w:bCs/>
                <w:color w:val="000000" w:themeColor="text1"/>
                <w:sz w:val="18"/>
                <w:szCs w:val="18"/>
              </w:rPr>
            </w:pPr>
          </w:p>
        </w:tc>
        <w:tc>
          <w:tcPr>
            <w:tcW w:w="2244" w:type="dxa"/>
          </w:tcPr>
          <w:p w14:paraId="0FE05D8B" w14:textId="77777777" w:rsidR="00533316" w:rsidRPr="0068192B" w:rsidRDefault="00533316" w:rsidP="0068192B">
            <w:pPr>
              <w:pStyle w:val="ListParagraph"/>
              <w:numPr>
                <w:ilvl w:val="0"/>
                <w:numId w:val="34"/>
              </w:numPr>
              <w:tabs>
                <w:tab w:val="left" w:pos="295"/>
              </w:tabs>
              <w:spacing w:before="0" w:after="0" w:line="240" w:lineRule="auto"/>
              <w:ind w:left="295" w:hanging="295"/>
              <w:jc w:val="both"/>
              <w:rPr>
                <w:rFonts w:cs="Arial"/>
                <w:bCs/>
                <w:color w:val="000000" w:themeColor="text1"/>
                <w:sz w:val="18"/>
                <w:szCs w:val="18"/>
              </w:rPr>
            </w:pPr>
            <w:r w:rsidRPr="0068192B">
              <w:rPr>
                <w:rFonts w:cs="Arial"/>
                <w:bCs/>
                <w:color w:val="000000" w:themeColor="text1"/>
                <w:sz w:val="18"/>
                <w:szCs w:val="18"/>
              </w:rPr>
              <w:t>Endorsed action plans for implementing MEAs supporting government's MEA obligations.</w:t>
            </w:r>
          </w:p>
        </w:tc>
        <w:tc>
          <w:tcPr>
            <w:tcW w:w="1943" w:type="dxa"/>
          </w:tcPr>
          <w:p w14:paraId="2D715BB0"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Existing action plans are operational but are focused on specific sectors with limited multi-sectoral approaches</w:t>
            </w:r>
          </w:p>
        </w:tc>
        <w:tc>
          <w:tcPr>
            <w:tcW w:w="2017" w:type="dxa"/>
          </w:tcPr>
          <w:p w14:paraId="70D73FA2"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Renewed commitments to implement MEAs in annual work plans with specific budgets and an improve multi-sectoral approach</w:t>
            </w:r>
          </w:p>
          <w:p w14:paraId="0CB11BBF"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Greater national budget allocation to the environment sector</w:t>
            </w:r>
          </w:p>
        </w:tc>
        <w:tc>
          <w:tcPr>
            <w:tcW w:w="1984" w:type="dxa"/>
          </w:tcPr>
          <w:p w14:paraId="01822577"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MEAs action plans</w:t>
            </w:r>
          </w:p>
          <w:p w14:paraId="78E3E6BF"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Government communications</w:t>
            </w:r>
          </w:p>
          <w:p w14:paraId="5A182725"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 xml:space="preserve">Assessment reports </w:t>
            </w:r>
          </w:p>
          <w:p w14:paraId="6BA2A243"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 xml:space="preserve">Minutes of inter-sectorial committee meetings </w:t>
            </w:r>
          </w:p>
          <w:p w14:paraId="5937CCCA" w14:textId="77777777" w:rsidR="00533316" w:rsidRPr="0068192B" w:rsidRDefault="00533316" w:rsidP="0068192B">
            <w:pPr>
              <w:pStyle w:val="ListParagraph"/>
              <w:numPr>
                <w:ilvl w:val="0"/>
                <w:numId w:val="35"/>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National budget</w:t>
            </w:r>
          </w:p>
        </w:tc>
        <w:tc>
          <w:tcPr>
            <w:tcW w:w="2977" w:type="dxa"/>
          </w:tcPr>
          <w:p w14:paraId="4CB84350" w14:textId="77777777" w:rsidR="00533316" w:rsidRPr="0068192B" w:rsidRDefault="00533316" w:rsidP="0068192B">
            <w:pPr>
              <w:jc w:val="both"/>
              <w:rPr>
                <w:rFonts w:cs="Arial"/>
                <w:bCs/>
                <w:color w:val="000000" w:themeColor="text1"/>
                <w:sz w:val="18"/>
                <w:szCs w:val="18"/>
              </w:rPr>
            </w:pPr>
            <w:r w:rsidRPr="0068192B">
              <w:rPr>
                <w:rFonts w:cs="Arial"/>
                <w:b/>
                <w:bCs/>
                <w:i/>
                <w:color w:val="000000" w:themeColor="text1"/>
                <w:sz w:val="18"/>
                <w:szCs w:val="18"/>
              </w:rPr>
              <w:t>Risk</w:t>
            </w:r>
            <w:r w:rsidRPr="0068192B">
              <w:rPr>
                <w:rFonts w:cs="Arial"/>
                <w:bCs/>
                <w:color w:val="000000" w:themeColor="text1"/>
                <w:sz w:val="18"/>
                <w:szCs w:val="18"/>
              </w:rPr>
              <w:t>:</w:t>
            </w:r>
          </w:p>
          <w:p w14:paraId="53FB3D69" w14:textId="77777777" w:rsidR="00533316" w:rsidRPr="0068192B" w:rsidRDefault="00533316" w:rsidP="0068192B">
            <w:pPr>
              <w:pStyle w:val="ListParagraph"/>
              <w:numPr>
                <w:ilvl w:val="0"/>
                <w:numId w:val="37"/>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Limited participation of government in improving the implementation of MEAs</w:t>
            </w:r>
          </w:p>
          <w:p w14:paraId="686FCDD1" w14:textId="77777777" w:rsidR="00533316" w:rsidRPr="0068192B" w:rsidRDefault="00533316" w:rsidP="0068192B">
            <w:pPr>
              <w:jc w:val="both"/>
              <w:rPr>
                <w:rFonts w:cs="Arial"/>
                <w:bCs/>
                <w:color w:val="000000" w:themeColor="text1"/>
                <w:sz w:val="18"/>
                <w:szCs w:val="18"/>
              </w:rPr>
            </w:pPr>
            <w:r w:rsidRPr="0068192B">
              <w:rPr>
                <w:rFonts w:cs="Arial"/>
                <w:b/>
                <w:bCs/>
                <w:i/>
                <w:color w:val="000000" w:themeColor="text1"/>
                <w:sz w:val="18"/>
                <w:szCs w:val="18"/>
              </w:rPr>
              <w:t>Assumption</w:t>
            </w:r>
            <w:r w:rsidRPr="0068192B">
              <w:rPr>
                <w:rFonts w:cs="Arial"/>
                <w:bCs/>
                <w:color w:val="000000" w:themeColor="text1"/>
                <w:sz w:val="18"/>
                <w:szCs w:val="18"/>
              </w:rPr>
              <w:t xml:space="preserve">: </w:t>
            </w:r>
          </w:p>
          <w:p w14:paraId="2437C19D" w14:textId="77777777" w:rsidR="00533316" w:rsidRPr="0068192B" w:rsidRDefault="00533316" w:rsidP="0068192B">
            <w:pPr>
              <w:pStyle w:val="ListParagraph"/>
              <w:numPr>
                <w:ilvl w:val="0"/>
                <w:numId w:val="37"/>
              </w:numPr>
              <w:spacing w:before="0" w:after="0" w:line="240" w:lineRule="auto"/>
              <w:ind w:left="77" w:hanging="142"/>
              <w:jc w:val="both"/>
              <w:rPr>
                <w:rFonts w:cs="Arial"/>
                <w:bCs/>
                <w:color w:val="000000" w:themeColor="text1"/>
                <w:sz w:val="18"/>
                <w:szCs w:val="18"/>
              </w:rPr>
            </w:pPr>
            <w:r w:rsidRPr="0068192B">
              <w:rPr>
                <w:rFonts w:cs="Arial"/>
                <w:bCs/>
                <w:color w:val="000000" w:themeColor="text1"/>
                <w:sz w:val="18"/>
                <w:szCs w:val="18"/>
              </w:rPr>
              <w:t>Willingness to coordinate and collaborate for effective implementation of MEAs in Palau</w:t>
            </w:r>
          </w:p>
        </w:tc>
      </w:tr>
    </w:tbl>
    <w:p w14:paraId="744ADEAB" w14:textId="77777777" w:rsidR="00533316" w:rsidRPr="0068192B" w:rsidRDefault="00533316" w:rsidP="0068192B">
      <w:pPr>
        <w:widowControl w:val="0"/>
        <w:adjustRightInd w:val="0"/>
        <w:jc w:val="both"/>
        <w:textAlignment w:val="baseline"/>
        <w:rPr>
          <w:vanish/>
          <w:color w:val="000000" w:themeColor="text1"/>
        </w:rPr>
      </w:pPr>
    </w:p>
    <w:p w14:paraId="774D317E" w14:textId="77777777" w:rsidR="00533316" w:rsidRPr="0068192B" w:rsidRDefault="00533316" w:rsidP="0068192B">
      <w:pPr>
        <w:jc w:val="both"/>
        <w:rPr>
          <w:vanish/>
          <w:color w:val="000000" w:themeColor="text1"/>
        </w:rPr>
      </w:pPr>
    </w:p>
    <w:p w14:paraId="677093DA" w14:textId="77777777" w:rsidR="00533316" w:rsidRPr="0068192B" w:rsidRDefault="00533316" w:rsidP="0068192B">
      <w:pPr>
        <w:jc w:val="both"/>
        <w:rPr>
          <w:color w:val="000000" w:themeColor="text1"/>
        </w:rPr>
      </w:pPr>
      <w:r w:rsidRPr="0068192B">
        <w:rPr>
          <w:color w:val="000000" w:themeColor="text1"/>
        </w:rPr>
        <w:br w:type="page"/>
      </w:r>
    </w:p>
    <w:p w14:paraId="64E4ED62" w14:textId="77777777" w:rsidR="00D6638C" w:rsidRPr="0068192B" w:rsidRDefault="00D6638C" w:rsidP="0068192B">
      <w:pPr>
        <w:pStyle w:val="Heading31"/>
        <w:jc w:val="both"/>
        <w:rPr>
          <w:color w:val="000000" w:themeColor="text1"/>
        </w:rPr>
      </w:pPr>
      <w:bookmarkStart w:id="57" w:name="_TOR_Annex_B:"/>
      <w:bookmarkStart w:id="58" w:name="_Toc299122845"/>
      <w:bookmarkStart w:id="59" w:name="_Toc299122867"/>
      <w:bookmarkStart w:id="60" w:name="_Toc299126631"/>
      <w:bookmarkStart w:id="61" w:name="_Toc299133054"/>
      <w:bookmarkStart w:id="62" w:name="_Toc321341563"/>
      <w:bookmarkEnd w:id="57"/>
      <w:r w:rsidRPr="0068192B">
        <w:rPr>
          <w:color w:val="000000" w:themeColor="text1"/>
        </w:rPr>
        <w:t>Annex B: List of Documents to be reviewed by the evaluators</w:t>
      </w:r>
      <w:bookmarkEnd w:id="58"/>
      <w:bookmarkEnd w:id="59"/>
      <w:bookmarkEnd w:id="60"/>
      <w:bookmarkEnd w:id="61"/>
      <w:bookmarkEnd w:id="62"/>
    </w:p>
    <w:p w14:paraId="3D73A49D" w14:textId="77777777" w:rsidR="005424D2" w:rsidRPr="0068192B" w:rsidRDefault="005424D2" w:rsidP="0068192B">
      <w:pPr>
        <w:spacing w:line="240" w:lineRule="auto"/>
        <w:jc w:val="both"/>
        <w:rPr>
          <w:b/>
          <w:bCs/>
          <w:color w:val="000000" w:themeColor="text1"/>
          <w:sz w:val="20"/>
          <w:szCs w:val="20"/>
        </w:rPr>
      </w:pPr>
      <w:r w:rsidRPr="0068192B">
        <w:rPr>
          <w:b/>
          <w:bCs/>
          <w:color w:val="000000" w:themeColor="text1"/>
          <w:sz w:val="20"/>
          <w:szCs w:val="20"/>
        </w:rPr>
        <w:t>General documentation</w:t>
      </w:r>
    </w:p>
    <w:p w14:paraId="187EF6FA" w14:textId="77777777" w:rsidR="005424D2" w:rsidRPr="0068192B" w:rsidRDefault="005424D2" w:rsidP="0068192B">
      <w:pPr>
        <w:spacing w:line="240" w:lineRule="auto"/>
        <w:jc w:val="both"/>
        <w:rPr>
          <w:color w:val="000000" w:themeColor="text1"/>
          <w:sz w:val="20"/>
          <w:szCs w:val="20"/>
        </w:rPr>
      </w:pPr>
      <w:r w:rsidRPr="0068192B">
        <w:rPr>
          <w:color w:val="000000" w:themeColor="text1"/>
          <w:sz w:val="20"/>
          <w:szCs w:val="20"/>
        </w:rPr>
        <w:t>•</w:t>
      </w:r>
      <w:r w:rsidRPr="0068192B">
        <w:rPr>
          <w:color w:val="000000" w:themeColor="text1"/>
          <w:sz w:val="20"/>
          <w:szCs w:val="20"/>
        </w:rPr>
        <w:tab/>
        <w:t>UNDP Programme and Operations Policies and Procedures (POPP);</w:t>
      </w:r>
    </w:p>
    <w:p w14:paraId="59D5836D" w14:textId="77777777" w:rsidR="005424D2" w:rsidRPr="0068192B" w:rsidRDefault="005424D2" w:rsidP="0068192B">
      <w:pPr>
        <w:spacing w:line="240" w:lineRule="auto"/>
        <w:jc w:val="both"/>
        <w:rPr>
          <w:color w:val="000000" w:themeColor="text1"/>
          <w:sz w:val="20"/>
          <w:szCs w:val="20"/>
        </w:rPr>
      </w:pPr>
      <w:r w:rsidRPr="0068192B">
        <w:rPr>
          <w:color w:val="000000" w:themeColor="text1"/>
          <w:sz w:val="20"/>
          <w:szCs w:val="20"/>
        </w:rPr>
        <w:t>•</w:t>
      </w:r>
      <w:r w:rsidRPr="0068192B">
        <w:rPr>
          <w:color w:val="000000" w:themeColor="text1"/>
          <w:sz w:val="20"/>
          <w:szCs w:val="20"/>
        </w:rPr>
        <w:tab/>
        <w:t>UNDP Handbook for Monitoring and Evaluating for Results;</w:t>
      </w:r>
    </w:p>
    <w:p w14:paraId="6F1FC5AF" w14:textId="77777777" w:rsidR="005424D2" w:rsidRPr="0068192B" w:rsidRDefault="005424D2" w:rsidP="0068192B">
      <w:pPr>
        <w:spacing w:line="240" w:lineRule="auto"/>
        <w:jc w:val="both"/>
        <w:rPr>
          <w:color w:val="000000" w:themeColor="text1"/>
          <w:sz w:val="20"/>
          <w:szCs w:val="20"/>
        </w:rPr>
      </w:pPr>
      <w:r w:rsidRPr="0068192B">
        <w:rPr>
          <w:color w:val="000000" w:themeColor="text1"/>
          <w:sz w:val="20"/>
          <w:szCs w:val="20"/>
        </w:rPr>
        <w:t>•</w:t>
      </w:r>
      <w:r w:rsidRPr="0068192B">
        <w:rPr>
          <w:color w:val="000000" w:themeColor="text1"/>
          <w:sz w:val="20"/>
          <w:szCs w:val="20"/>
        </w:rPr>
        <w:tab/>
        <w:t>UNDP Guidance for Conducting Terminal Evaluations of UNDP-supported, GEF-financed Projects;</w:t>
      </w:r>
    </w:p>
    <w:p w14:paraId="30EFC9A7" w14:textId="77777777" w:rsidR="005424D2" w:rsidRPr="0068192B" w:rsidRDefault="005424D2" w:rsidP="0068192B">
      <w:pPr>
        <w:spacing w:line="240" w:lineRule="auto"/>
        <w:jc w:val="both"/>
        <w:rPr>
          <w:color w:val="000000" w:themeColor="text1"/>
          <w:sz w:val="20"/>
          <w:szCs w:val="20"/>
        </w:rPr>
      </w:pPr>
      <w:r w:rsidRPr="0068192B">
        <w:rPr>
          <w:color w:val="000000" w:themeColor="text1"/>
          <w:sz w:val="20"/>
          <w:szCs w:val="20"/>
        </w:rPr>
        <w:t>•</w:t>
      </w:r>
      <w:r w:rsidRPr="0068192B">
        <w:rPr>
          <w:color w:val="000000" w:themeColor="text1"/>
          <w:sz w:val="20"/>
          <w:szCs w:val="20"/>
        </w:rPr>
        <w:tab/>
        <w:t>GEF Monitoring and Evaluation Policy;</w:t>
      </w:r>
    </w:p>
    <w:p w14:paraId="7A17E7E7" w14:textId="77777777" w:rsidR="005424D2" w:rsidRPr="0068192B" w:rsidRDefault="005424D2" w:rsidP="0068192B">
      <w:pPr>
        <w:spacing w:line="240" w:lineRule="auto"/>
        <w:jc w:val="both"/>
        <w:rPr>
          <w:color w:val="000000" w:themeColor="text1"/>
          <w:sz w:val="20"/>
          <w:szCs w:val="20"/>
        </w:rPr>
      </w:pPr>
      <w:r w:rsidRPr="0068192B">
        <w:rPr>
          <w:color w:val="000000" w:themeColor="text1"/>
          <w:sz w:val="20"/>
          <w:szCs w:val="20"/>
        </w:rPr>
        <w:t>•</w:t>
      </w:r>
      <w:r w:rsidRPr="0068192B">
        <w:rPr>
          <w:color w:val="000000" w:themeColor="text1"/>
          <w:sz w:val="20"/>
          <w:szCs w:val="20"/>
        </w:rPr>
        <w:tab/>
        <w:t>GEF Guidelines for conducting Terminal Evaluations.</w:t>
      </w:r>
    </w:p>
    <w:p w14:paraId="022879C4" w14:textId="77777777" w:rsidR="005424D2" w:rsidRPr="0068192B" w:rsidRDefault="005424D2" w:rsidP="0068192B">
      <w:pPr>
        <w:jc w:val="both"/>
        <w:rPr>
          <w:b/>
          <w:color w:val="000000" w:themeColor="text1"/>
          <w:sz w:val="20"/>
          <w:szCs w:val="20"/>
        </w:rPr>
      </w:pPr>
      <w:r w:rsidRPr="0068192B">
        <w:rPr>
          <w:b/>
          <w:color w:val="000000" w:themeColor="text1"/>
          <w:sz w:val="20"/>
          <w:szCs w:val="20"/>
        </w:rPr>
        <w:t>Project documentation</w:t>
      </w:r>
    </w:p>
    <w:p w14:paraId="65D3F698"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Signed Project Document: Mainstreaming global environmental priorities in to national policies and programmes</w:t>
      </w:r>
    </w:p>
    <w:p w14:paraId="0FA80D60"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Annual Project Review: 2016 – 2017</w:t>
      </w:r>
    </w:p>
    <w:p w14:paraId="3D15D26C"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Quarterly Progress Report: what years are in record to put here</w:t>
      </w:r>
    </w:p>
    <w:p w14:paraId="09365C12"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Inception Workshop Report</w:t>
      </w:r>
    </w:p>
    <w:p w14:paraId="0576C20F"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Signed AWP 2016-2019</w:t>
      </w:r>
    </w:p>
    <w:p w14:paraId="37FF70AC"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Financial Audit Report 2018</w:t>
      </w:r>
    </w:p>
    <w:p w14:paraId="5D924B4D"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Project board meeting minutes: what years are in records to put here</w:t>
      </w:r>
    </w:p>
    <w:p w14:paraId="505FBA7D" w14:textId="77777777" w:rsidR="005424D2" w:rsidRPr="0068192B" w:rsidRDefault="005424D2" w:rsidP="0068192B">
      <w:pPr>
        <w:pStyle w:val="ListParagraph"/>
        <w:numPr>
          <w:ilvl w:val="0"/>
          <w:numId w:val="38"/>
        </w:numPr>
        <w:ind w:hanging="720"/>
        <w:jc w:val="both"/>
        <w:rPr>
          <w:color w:val="000000" w:themeColor="text1"/>
        </w:rPr>
      </w:pPr>
      <w:r w:rsidRPr="0068192B">
        <w:rPr>
          <w:color w:val="000000" w:themeColor="text1"/>
        </w:rPr>
        <w:t>Co-financing letters</w:t>
      </w:r>
    </w:p>
    <w:p w14:paraId="03822E5F" w14:textId="77777777" w:rsidR="00D6638C" w:rsidRPr="0068192B" w:rsidRDefault="00D6638C" w:rsidP="0068192B">
      <w:pPr>
        <w:pStyle w:val="Heading31"/>
        <w:jc w:val="both"/>
        <w:rPr>
          <w:color w:val="000000" w:themeColor="text1"/>
        </w:rPr>
      </w:pPr>
      <w:bookmarkStart w:id="63" w:name="_TOR_Annex_C:"/>
      <w:bookmarkStart w:id="64" w:name="_Toc321341564"/>
      <w:bookmarkStart w:id="65" w:name="_Toc299122846"/>
      <w:bookmarkStart w:id="66" w:name="_Toc299122868"/>
      <w:bookmarkStart w:id="67" w:name="_Toc299126632"/>
      <w:bookmarkEnd w:id="63"/>
      <w:r w:rsidRPr="0068192B">
        <w:rPr>
          <w:color w:val="000000" w:themeColor="text1"/>
        </w:rPr>
        <w:t>Annex C: Evaluation Questions</w:t>
      </w:r>
      <w:bookmarkEnd w:id="64"/>
    </w:p>
    <w:p w14:paraId="3439A7A3" w14:textId="77777777" w:rsidR="00E23201" w:rsidRPr="0068192B" w:rsidRDefault="00E23201" w:rsidP="0068192B">
      <w:pPr>
        <w:jc w:val="both"/>
        <w:rPr>
          <w:color w:val="000000" w:themeColor="text1"/>
        </w:rPr>
      </w:pPr>
      <w:r w:rsidRPr="0068192B">
        <w:rPr>
          <w:i/>
          <w:color w:val="000000" w:themeColor="text1"/>
          <w:highlight w:val="lightGray"/>
        </w:rPr>
        <w:t>This is a generic list, to b</w:t>
      </w:r>
      <w:r w:rsidR="00224F9C" w:rsidRPr="0068192B">
        <w:rPr>
          <w:i/>
          <w:color w:val="000000" w:themeColor="text1"/>
          <w:highlight w:val="lightGray"/>
        </w:rPr>
        <w:t>e</w:t>
      </w:r>
      <w:r w:rsidR="00310398" w:rsidRPr="0068192B">
        <w:rPr>
          <w:i/>
          <w:color w:val="000000" w:themeColor="text1"/>
          <w:highlight w:val="lightGray"/>
        </w:rPr>
        <w:t xml:space="preserve"> further detailed</w:t>
      </w:r>
      <w:r w:rsidR="00224F9C" w:rsidRPr="0068192B">
        <w:rPr>
          <w:i/>
          <w:color w:val="000000" w:themeColor="text1"/>
          <w:highlight w:val="lightGray"/>
        </w:rPr>
        <w:t xml:space="preserve"> </w:t>
      </w:r>
      <w:r w:rsidR="00310398" w:rsidRPr="0068192B">
        <w:rPr>
          <w:i/>
          <w:color w:val="000000" w:themeColor="text1"/>
          <w:highlight w:val="lightGray"/>
        </w:rPr>
        <w:t xml:space="preserve">with more specific questions </w:t>
      </w:r>
      <w:r w:rsidR="00224F9C" w:rsidRPr="0068192B">
        <w:rPr>
          <w:i/>
          <w:color w:val="000000" w:themeColor="text1"/>
          <w:highlight w:val="lightGray"/>
        </w:rPr>
        <w:t xml:space="preserve">by </w:t>
      </w:r>
      <w:r w:rsidR="00224F9C" w:rsidRPr="0068192B">
        <w:rPr>
          <w:rFonts w:ascii="Calibri" w:eastAsia="Times New Roman" w:hAnsi="Calibri" w:cs="Times New Roman"/>
          <w:i/>
          <w:color w:val="000000" w:themeColor="text1"/>
          <w:sz w:val="20"/>
          <w:szCs w:val="20"/>
          <w:highlight w:val="lightGray"/>
        </w:rPr>
        <w:t xml:space="preserve">CO and UNDP GEF Technical Adviser </w:t>
      </w:r>
      <w:r w:rsidR="00224F9C" w:rsidRPr="0068192B">
        <w:rPr>
          <w:i/>
          <w:color w:val="000000" w:themeColor="text1"/>
          <w:highlight w:val="lightGray"/>
        </w:rPr>
        <w:t>based on the particulars of the project</w:t>
      </w:r>
      <w:r w:rsidR="00310398" w:rsidRPr="0068192B">
        <w:rPr>
          <w:i/>
          <w:color w:val="000000" w:themeColor="text1"/>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68192B" w:rsidRPr="0068192B" w14:paraId="54602C2B" w14:textId="77777777" w:rsidTr="001A38F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2E0E9BD" w14:textId="77777777" w:rsidR="00310398" w:rsidRPr="0068192B" w:rsidRDefault="00310398" w:rsidP="0068192B">
            <w:pPr>
              <w:spacing w:after="0"/>
              <w:jc w:val="both"/>
              <w:rPr>
                <w:rFonts w:ascii="Calibri" w:eastAsia="Times New Roman" w:hAnsi="Calibri" w:cs="Calibri"/>
                <w:b/>
                <w:color w:val="000000" w:themeColor="text1"/>
                <w:sz w:val="20"/>
                <w:szCs w:val="20"/>
              </w:rPr>
            </w:pPr>
            <w:r w:rsidRPr="0068192B">
              <w:rPr>
                <w:rFonts w:ascii="Calibri" w:eastAsia="Times New Roman" w:hAnsi="Calibri" w:cs="Calibri"/>
                <w:b/>
                <w:color w:val="000000" w:themeColor="text1"/>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2973C31D" w14:textId="77777777" w:rsidR="00310398" w:rsidRPr="0068192B" w:rsidRDefault="00310398" w:rsidP="0068192B">
            <w:pPr>
              <w:spacing w:after="0"/>
              <w:jc w:val="both"/>
              <w:rPr>
                <w:rFonts w:ascii="Calibri" w:eastAsia="Times New Roman" w:hAnsi="Calibri" w:cs="Calibri"/>
                <w:b/>
                <w:color w:val="000000" w:themeColor="text1"/>
                <w:sz w:val="20"/>
                <w:szCs w:val="20"/>
              </w:rPr>
            </w:pPr>
            <w:r w:rsidRPr="0068192B">
              <w:rPr>
                <w:rFonts w:ascii="Calibri" w:eastAsia="Times New Roman" w:hAnsi="Calibri" w:cs="Calibri"/>
                <w:b/>
                <w:color w:val="000000" w:themeColor="text1"/>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9110600" w14:textId="77777777" w:rsidR="00310398" w:rsidRPr="0068192B" w:rsidRDefault="00310398" w:rsidP="0068192B">
            <w:pPr>
              <w:spacing w:after="0"/>
              <w:jc w:val="both"/>
              <w:rPr>
                <w:rFonts w:ascii="Calibri" w:eastAsia="Times New Roman" w:hAnsi="Calibri" w:cs="Calibri"/>
                <w:b/>
                <w:color w:val="000000" w:themeColor="text1"/>
                <w:sz w:val="20"/>
                <w:szCs w:val="20"/>
              </w:rPr>
            </w:pPr>
            <w:r w:rsidRPr="0068192B">
              <w:rPr>
                <w:rFonts w:ascii="Calibri" w:eastAsia="Times New Roman" w:hAnsi="Calibri" w:cs="Calibri"/>
                <w:b/>
                <w:color w:val="000000" w:themeColor="text1"/>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D201F5D" w14:textId="77777777" w:rsidR="00310398" w:rsidRPr="0068192B" w:rsidRDefault="00310398" w:rsidP="0068192B">
            <w:pPr>
              <w:spacing w:after="0"/>
              <w:jc w:val="both"/>
              <w:rPr>
                <w:rFonts w:ascii="Calibri" w:eastAsia="Times New Roman" w:hAnsi="Calibri" w:cs="Calibri"/>
                <w:b/>
                <w:color w:val="000000" w:themeColor="text1"/>
                <w:sz w:val="20"/>
                <w:szCs w:val="20"/>
              </w:rPr>
            </w:pPr>
            <w:r w:rsidRPr="0068192B">
              <w:rPr>
                <w:rFonts w:ascii="Calibri" w:eastAsia="Times New Roman" w:hAnsi="Calibri" w:cs="Calibri"/>
                <w:b/>
                <w:color w:val="000000" w:themeColor="text1"/>
                <w:sz w:val="20"/>
                <w:szCs w:val="20"/>
              </w:rPr>
              <w:t>Methodology</w:t>
            </w:r>
          </w:p>
        </w:tc>
      </w:tr>
      <w:tr w:rsidR="0068192B" w:rsidRPr="0068192B" w14:paraId="63BCBA77"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088B515B" w14:textId="77777777" w:rsidR="00D6638C" w:rsidRPr="0068192B" w:rsidRDefault="00D6638C" w:rsidP="0068192B">
            <w:pPr>
              <w:numPr>
                <w:ilvl w:val="12"/>
                <w:numId w:val="0"/>
              </w:numPr>
              <w:spacing w:after="0"/>
              <w:jc w:val="both"/>
              <w:rPr>
                <w:rFonts w:ascii="Calibri" w:eastAsia="Times New Roman" w:hAnsi="Calibri" w:cs="Calibri"/>
                <w:iCs/>
                <w:color w:val="000000" w:themeColor="text1"/>
                <w:sz w:val="20"/>
                <w:szCs w:val="20"/>
                <w:highlight w:val="yellow"/>
              </w:rPr>
            </w:pPr>
            <w:r w:rsidRPr="0068192B">
              <w:rPr>
                <w:rFonts w:ascii="Calibri" w:eastAsia="Times New Roman" w:hAnsi="Calibri" w:cs="Calibri"/>
                <w:iCs/>
                <w:color w:val="000000" w:themeColor="text1"/>
                <w:sz w:val="20"/>
                <w:szCs w:val="20"/>
              </w:rPr>
              <w:t xml:space="preserve">Relevance: How does the project relate to the main objectives of the GEF focal area, and to the environment and development priorities at the local, regional and national levels? </w:t>
            </w:r>
          </w:p>
        </w:tc>
      </w:tr>
      <w:tr w:rsidR="0068192B" w:rsidRPr="0068192B" w14:paraId="4BC607FA" w14:textId="77777777" w:rsidTr="00310398">
        <w:trPr>
          <w:gridAfter w:val="1"/>
          <w:wAfter w:w="21" w:type="dxa"/>
        </w:trPr>
        <w:tc>
          <w:tcPr>
            <w:tcW w:w="199" w:type="dxa"/>
            <w:tcBorders>
              <w:top w:val="nil"/>
              <w:left w:val="nil"/>
              <w:bottom w:val="nil"/>
              <w:right w:val="nil"/>
            </w:tcBorders>
            <w:shd w:val="pct12" w:color="auto" w:fill="FFFFFF"/>
          </w:tcPr>
          <w:p w14:paraId="5A4A6017"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72552BAB"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48792CBE"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6BB644F8"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23" w:type="dxa"/>
            <w:tcBorders>
              <w:right w:val="single" w:sz="6" w:space="0" w:color="auto"/>
            </w:tcBorders>
          </w:tcPr>
          <w:p w14:paraId="4A80D707"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1254D890" w14:textId="77777777" w:rsidTr="00310398">
        <w:trPr>
          <w:gridAfter w:val="1"/>
          <w:wAfter w:w="21" w:type="dxa"/>
        </w:trPr>
        <w:tc>
          <w:tcPr>
            <w:tcW w:w="199" w:type="dxa"/>
            <w:tcBorders>
              <w:top w:val="nil"/>
              <w:left w:val="nil"/>
              <w:bottom w:val="nil"/>
              <w:right w:val="nil"/>
            </w:tcBorders>
            <w:shd w:val="pct12" w:color="auto" w:fill="FFFFFF"/>
          </w:tcPr>
          <w:p w14:paraId="072CD2E6"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5DA36332"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6021645B"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7C13E62D"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23" w:type="dxa"/>
            <w:tcBorders>
              <w:right w:val="single" w:sz="6" w:space="0" w:color="auto"/>
            </w:tcBorders>
          </w:tcPr>
          <w:p w14:paraId="22723480"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25F1A3F8" w14:textId="77777777" w:rsidTr="00310398">
        <w:trPr>
          <w:gridAfter w:val="1"/>
          <w:wAfter w:w="21" w:type="dxa"/>
        </w:trPr>
        <w:tc>
          <w:tcPr>
            <w:tcW w:w="199" w:type="dxa"/>
            <w:tcBorders>
              <w:top w:val="nil"/>
              <w:left w:val="nil"/>
              <w:bottom w:val="nil"/>
              <w:right w:val="nil"/>
            </w:tcBorders>
            <w:shd w:val="pct12" w:color="auto" w:fill="FFFFFF"/>
          </w:tcPr>
          <w:p w14:paraId="5C04B96B"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3C4A250C"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037C1BC6"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4B42294F"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23" w:type="dxa"/>
            <w:tcBorders>
              <w:right w:val="single" w:sz="6" w:space="0" w:color="auto"/>
            </w:tcBorders>
          </w:tcPr>
          <w:p w14:paraId="4437A63F"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304ED483"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22C15D8" w14:textId="77777777" w:rsidR="00D6638C" w:rsidRPr="0068192B" w:rsidRDefault="00D6638C" w:rsidP="0068192B">
            <w:pPr>
              <w:numPr>
                <w:ilvl w:val="12"/>
                <w:numId w:val="0"/>
              </w:numPr>
              <w:spacing w:after="0"/>
              <w:jc w:val="both"/>
              <w:rPr>
                <w:rFonts w:ascii="Calibri" w:eastAsia="Times New Roman" w:hAnsi="Calibri" w:cs="Calibri"/>
                <w:color w:val="000000" w:themeColor="text1"/>
                <w:sz w:val="20"/>
                <w:szCs w:val="20"/>
              </w:rPr>
            </w:pPr>
            <w:r w:rsidRPr="0068192B">
              <w:rPr>
                <w:rFonts w:ascii="Calibri" w:eastAsia="Times New Roman" w:hAnsi="Calibri" w:cs="Calibri"/>
                <w:bCs/>
                <w:iCs/>
                <w:color w:val="000000" w:themeColor="text1"/>
                <w:sz w:val="20"/>
                <w:szCs w:val="20"/>
              </w:rPr>
              <w:t>Effectiveness:</w:t>
            </w:r>
            <w:r w:rsidRPr="0068192B">
              <w:rPr>
                <w:rFonts w:ascii="Calibri" w:eastAsia="Times New Roman" w:hAnsi="Calibri" w:cs="Calibri"/>
                <w:iCs/>
                <w:color w:val="000000" w:themeColor="text1"/>
                <w:sz w:val="20"/>
                <w:szCs w:val="20"/>
              </w:rPr>
              <w:t xml:space="preserve"> To what extent have the expected outcomes and objectives of the project been achieved?</w:t>
            </w:r>
          </w:p>
        </w:tc>
      </w:tr>
      <w:tr w:rsidR="0068192B" w:rsidRPr="0068192B" w14:paraId="08F16714" w14:textId="77777777" w:rsidTr="00310398">
        <w:tc>
          <w:tcPr>
            <w:tcW w:w="199" w:type="dxa"/>
            <w:tcBorders>
              <w:top w:val="nil"/>
              <w:left w:val="nil"/>
              <w:bottom w:val="nil"/>
              <w:right w:val="nil"/>
            </w:tcBorders>
            <w:shd w:val="pct12" w:color="auto" w:fill="FFFFFF"/>
          </w:tcPr>
          <w:p w14:paraId="5B3B85A6"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158305E7"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5E86252A"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5B4CA994"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27126D22"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6BE4A594" w14:textId="77777777" w:rsidTr="00310398">
        <w:tc>
          <w:tcPr>
            <w:tcW w:w="199" w:type="dxa"/>
            <w:tcBorders>
              <w:top w:val="nil"/>
              <w:left w:val="nil"/>
              <w:bottom w:val="nil"/>
              <w:right w:val="nil"/>
            </w:tcBorders>
            <w:shd w:val="pct12" w:color="auto" w:fill="FFFFFF"/>
          </w:tcPr>
          <w:p w14:paraId="300C26CF"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5D39A40C"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075739D4"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385228D9"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42F5D477"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69ABB7F0" w14:textId="77777777" w:rsidTr="00310398">
        <w:tc>
          <w:tcPr>
            <w:tcW w:w="199" w:type="dxa"/>
            <w:tcBorders>
              <w:top w:val="nil"/>
              <w:left w:val="nil"/>
              <w:bottom w:val="nil"/>
              <w:right w:val="nil"/>
            </w:tcBorders>
            <w:shd w:val="pct12" w:color="auto" w:fill="FFFFFF"/>
          </w:tcPr>
          <w:p w14:paraId="3DB1227D"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color w:val="000000" w:themeColor="text1"/>
                <w:sz w:val="20"/>
                <w:szCs w:val="20"/>
                <w:lang w:bidi="ar-SA"/>
              </w:rPr>
            </w:pPr>
          </w:p>
        </w:tc>
        <w:tc>
          <w:tcPr>
            <w:tcW w:w="6158" w:type="dxa"/>
            <w:tcBorders>
              <w:left w:val="nil"/>
            </w:tcBorders>
          </w:tcPr>
          <w:p w14:paraId="4F84FBD6"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3BBE2632" w14:textId="77777777" w:rsidR="00D6638C" w:rsidRPr="0068192B" w:rsidRDefault="00D6638C" w:rsidP="0068192B">
            <w:pPr>
              <w:tabs>
                <w:tab w:val="left" w:pos="108"/>
                <w:tab w:val="left" w:pos="227"/>
              </w:tabs>
              <w:overflowPunct w:val="0"/>
              <w:autoSpaceDE w:val="0"/>
              <w:autoSpaceDN w:val="0"/>
              <w:adjustRightInd w:val="0"/>
              <w:spacing w:after="0" w:line="180" w:lineRule="exact"/>
              <w:ind w:right="72"/>
              <w:jc w:val="both"/>
              <w:textAlignment w:val="baseline"/>
              <w:rPr>
                <w:rFonts w:ascii="Calibri" w:eastAsia="Cambria" w:hAnsi="Calibri" w:cs="Calibri"/>
                <w:color w:val="000000" w:themeColor="text1"/>
                <w:sz w:val="20"/>
                <w:szCs w:val="20"/>
                <w:lang w:bidi="ar-SA"/>
              </w:rPr>
            </w:pPr>
          </w:p>
        </w:tc>
        <w:tc>
          <w:tcPr>
            <w:tcW w:w="2430" w:type="dxa"/>
          </w:tcPr>
          <w:p w14:paraId="08CC23C2"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1A8489EB"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04107F73"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BBC5B89" w14:textId="77777777" w:rsidR="00D6638C" w:rsidRPr="0068192B" w:rsidRDefault="00D6638C" w:rsidP="0068192B">
            <w:pPr>
              <w:numPr>
                <w:ilvl w:val="12"/>
                <w:numId w:val="0"/>
              </w:numPr>
              <w:spacing w:after="0"/>
              <w:jc w:val="both"/>
              <w:rPr>
                <w:rFonts w:ascii="Calibri" w:eastAsia="Times New Roman" w:hAnsi="Calibri" w:cs="Calibri"/>
                <w:color w:val="000000" w:themeColor="text1"/>
                <w:sz w:val="20"/>
                <w:szCs w:val="20"/>
              </w:rPr>
            </w:pPr>
            <w:r w:rsidRPr="0068192B">
              <w:rPr>
                <w:rFonts w:ascii="Calibri" w:eastAsia="Times New Roman" w:hAnsi="Calibri" w:cs="Calibri"/>
                <w:color w:val="000000" w:themeColor="text1"/>
                <w:sz w:val="20"/>
                <w:szCs w:val="20"/>
              </w:rPr>
              <w:t>Efficiency: Was the project implemented efficiently, in-line with international and national norms and standards?</w:t>
            </w:r>
          </w:p>
        </w:tc>
      </w:tr>
      <w:tr w:rsidR="0068192B" w:rsidRPr="0068192B" w14:paraId="386BA8F8" w14:textId="77777777" w:rsidTr="00310398">
        <w:tc>
          <w:tcPr>
            <w:tcW w:w="199" w:type="dxa"/>
            <w:tcBorders>
              <w:top w:val="nil"/>
              <w:left w:val="nil"/>
              <w:bottom w:val="nil"/>
              <w:right w:val="nil"/>
            </w:tcBorders>
            <w:shd w:val="pct12" w:color="auto" w:fill="FFFFFF"/>
          </w:tcPr>
          <w:p w14:paraId="07F608D1"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04BCE996"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5E59C0AF"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3441E552"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5F075C45"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6A66B3D8" w14:textId="77777777" w:rsidTr="00310398">
        <w:tc>
          <w:tcPr>
            <w:tcW w:w="199" w:type="dxa"/>
            <w:tcBorders>
              <w:top w:val="nil"/>
              <w:left w:val="nil"/>
              <w:bottom w:val="nil"/>
              <w:right w:val="nil"/>
            </w:tcBorders>
            <w:shd w:val="pct12" w:color="auto" w:fill="FFFFFF"/>
          </w:tcPr>
          <w:p w14:paraId="153E0D22"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bottom w:val="nil"/>
            </w:tcBorders>
          </w:tcPr>
          <w:p w14:paraId="088A9F6E"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Borders>
              <w:bottom w:val="nil"/>
            </w:tcBorders>
          </w:tcPr>
          <w:p w14:paraId="4912FCC7"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Borders>
              <w:bottom w:val="nil"/>
            </w:tcBorders>
          </w:tcPr>
          <w:p w14:paraId="78783282"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bottom w:val="nil"/>
              <w:right w:val="single" w:sz="6" w:space="0" w:color="auto"/>
            </w:tcBorders>
          </w:tcPr>
          <w:p w14:paraId="3636ABB9"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39EC1D47" w14:textId="77777777" w:rsidTr="00310398">
        <w:tc>
          <w:tcPr>
            <w:tcW w:w="199" w:type="dxa"/>
            <w:tcBorders>
              <w:top w:val="nil"/>
              <w:left w:val="nil"/>
              <w:bottom w:val="nil"/>
              <w:right w:val="nil"/>
            </w:tcBorders>
            <w:shd w:val="pct12" w:color="auto" w:fill="FFFFFF"/>
          </w:tcPr>
          <w:p w14:paraId="010E44EE"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color w:val="000000" w:themeColor="text1"/>
                <w:sz w:val="20"/>
                <w:szCs w:val="20"/>
                <w:lang w:bidi="ar-SA"/>
              </w:rPr>
            </w:pPr>
          </w:p>
        </w:tc>
        <w:tc>
          <w:tcPr>
            <w:tcW w:w="6158" w:type="dxa"/>
            <w:tcBorders>
              <w:left w:val="nil"/>
            </w:tcBorders>
          </w:tcPr>
          <w:p w14:paraId="1B7721AD"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44539AB4" w14:textId="77777777" w:rsidR="00D6638C" w:rsidRPr="0068192B" w:rsidRDefault="00D6638C" w:rsidP="0068192B">
            <w:pPr>
              <w:numPr>
                <w:ilvl w:val="0"/>
                <w:numId w:val="9"/>
              </w:numPr>
              <w:tabs>
                <w:tab w:val="left" w:pos="227"/>
              </w:tabs>
              <w:spacing w:after="0" w:line="240" w:lineRule="auto"/>
              <w:contextualSpacing/>
              <w:jc w:val="both"/>
              <w:rPr>
                <w:rFonts w:ascii="Calibri" w:eastAsia="Times New Roman" w:hAnsi="Calibri" w:cs="Calibri"/>
                <w:color w:val="000000" w:themeColor="text1"/>
                <w:sz w:val="20"/>
                <w:szCs w:val="20"/>
              </w:rPr>
            </w:pPr>
          </w:p>
        </w:tc>
        <w:tc>
          <w:tcPr>
            <w:tcW w:w="2430" w:type="dxa"/>
          </w:tcPr>
          <w:p w14:paraId="5662BADA"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24A71C0E"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5CD3B45C"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22BFE9E" w14:textId="77777777" w:rsidR="00D6638C" w:rsidRPr="0068192B" w:rsidRDefault="00D6638C" w:rsidP="0068192B">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iCs/>
                <w:color w:val="000000" w:themeColor="text1"/>
                <w:sz w:val="20"/>
                <w:szCs w:val="20"/>
                <w:lang w:bidi="ar-SA"/>
              </w:rPr>
            </w:pPr>
            <w:r w:rsidRPr="0068192B">
              <w:rPr>
                <w:rFonts w:eastAsia="Times New Roman" w:cstheme="minorHAnsi"/>
                <w:color w:val="000000" w:themeColor="text1"/>
                <w:sz w:val="20"/>
                <w:szCs w:val="20"/>
                <w:lang w:bidi="ar-SA"/>
              </w:rPr>
              <w:t xml:space="preserve"> Sustainability: To what extent are there financial, institutional, social-economic, and/or environmental risks to sustaining long-term project results?</w:t>
            </w:r>
          </w:p>
        </w:tc>
      </w:tr>
      <w:tr w:rsidR="0068192B" w:rsidRPr="0068192B" w14:paraId="710B6FEC" w14:textId="77777777" w:rsidTr="00310398">
        <w:tc>
          <w:tcPr>
            <w:tcW w:w="199" w:type="dxa"/>
            <w:tcBorders>
              <w:top w:val="nil"/>
              <w:left w:val="nil"/>
              <w:bottom w:val="nil"/>
              <w:right w:val="nil"/>
            </w:tcBorders>
            <w:shd w:val="pct12" w:color="auto" w:fill="FFFFFF"/>
          </w:tcPr>
          <w:p w14:paraId="40BB19C5"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64D86711"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5CF6E279"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065B19FF"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7000FD89"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32FCF8AD" w14:textId="77777777" w:rsidTr="00310398">
        <w:tc>
          <w:tcPr>
            <w:tcW w:w="199" w:type="dxa"/>
            <w:tcBorders>
              <w:top w:val="nil"/>
              <w:left w:val="nil"/>
              <w:bottom w:val="nil"/>
              <w:right w:val="nil"/>
            </w:tcBorders>
            <w:shd w:val="pct12" w:color="auto" w:fill="FFFFFF"/>
          </w:tcPr>
          <w:p w14:paraId="5ED19403"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29282ADB"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0500DF64"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0D86ABEA"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027DE669"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63BCB8EF" w14:textId="77777777" w:rsidTr="00310398">
        <w:tc>
          <w:tcPr>
            <w:tcW w:w="199" w:type="dxa"/>
            <w:tcBorders>
              <w:top w:val="nil"/>
              <w:left w:val="nil"/>
              <w:bottom w:val="nil"/>
              <w:right w:val="nil"/>
            </w:tcBorders>
            <w:shd w:val="pct12" w:color="auto" w:fill="FFFFFF"/>
          </w:tcPr>
          <w:p w14:paraId="2DDCD6F9"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0C2FDBF0"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2315329F"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7F43CC95"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670C73A0"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22A1081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A0F93AC" w14:textId="77777777" w:rsidR="00D6638C" w:rsidRPr="0068192B" w:rsidRDefault="00D6638C" w:rsidP="0068192B">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b/>
                <w:iCs/>
                <w:color w:val="000000" w:themeColor="text1"/>
                <w:sz w:val="20"/>
                <w:szCs w:val="20"/>
                <w:lang w:bidi="ar-SA"/>
              </w:rPr>
            </w:pPr>
            <w:r w:rsidRPr="0068192B">
              <w:rPr>
                <w:rFonts w:eastAsia="Times New Roman" w:cstheme="minorHAnsi"/>
                <w:b/>
                <w:iCs/>
                <w:color w:val="000000" w:themeColor="text1"/>
                <w:sz w:val="20"/>
                <w:szCs w:val="20"/>
                <w:lang w:bidi="ar-SA"/>
              </w:rPr>
              <w:t xml:space="preserve">Impact: Are there indications that the project has contributed to, or enabled progress toward, reduced environmental stress and/or improved ecological status?  </w:t>
            </w:r>
          </w:p>
        </w:tc>
      </w:tr>
      <w:tr w:rsidR="0068192B" w:rsidRPr="0068192B" w14:paraId="246EB0E6" w14:textId="77777777" w:rsidTr="00310398">
        <w:tc>
          <w:tcPr>
            <w:tcW w:w="199" w:type="dxa"/>
            <w:tcBorders>
              <w:top w:val="nil"/>
              <w:left w:val="nil"/>
              <w:bottom w:val="nil"/>
              <w:right w:val="nil"/>
            </w:tcBorders>
            <w:shd w:val="pct12" w:color="auto" w:fill="FFFFFF"/>
          </w:tcPr>
          <w:p w14:paraId="16BF8B89"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tcBorders>
          </w:tcPr>
          <w:p w14:paraId="4D58B6F3"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Pr>
          <w:p w14:paraId="5F6F5A3F"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Pr>
          <w:p w14:paraId="4DE61826"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right w:val="single" w:sz="6" w:space="0" w:color="auto"/>
            </w:tcBorders>
          </w:tcPr>
          <w:p w14:paraId="0F394DEA"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r w:rsidR="0068192B" w:rsidRPr="0068192B" w14:paraId="30662F68" w14:textId="77777777" w:rsidTr="00310398">
        <w:tc>
          <w:tcPr>
            <w:tcW w:w="199" w:type="dxa"/>
            <w:tcBorders>
              <w:top w:val="nil"/>
              <w:left w:val="nil"/>
              <w:bottom w:val="nil"/>
              <w:right w:val="nil"/>
            </w:tcBorders>
            <w:shd w:val="pct12" w:color="auto" w:fill="FFFFFF"/>
          </w:tcPr>
          <w:p w14:paraId="45852572" w14:textId="77777777" w:rsidR="00D6638C" w:rsidRPr="0068192B" w:rsidRDefault="00D6638C" w:rsidP="0068192B">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color w:val="000000" w:themeColor="text1"/>
                <w:sz w:val="20"/>
                <w:szCs w:val="20"/>
                <w:lang w:bidi="ar-SA"/>
              </w:rPr>
            </w:pPr>
          </w:p>
        </w:tc>
        <w:tc>
          <w:tcPr>
            <w:tcW w:w="6158" w:type="dxa"/>
            <w:tcBorders>
              <w:left w:val="nil"/>
              <w:bottom w:val="single" w:sz="6" w:space="0" w:color="auto"/>
            </w:tcBorders>
          </w:tcPr>
          <w:p w14:paraId="1FFA619B"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3870" w:type="dxa"/>
            <w:tcBorders>
              <w:bottom w:val="single" w:sz="6" w:space="0" w:color="auto"/>
            </w:tcBorders>
          </w:tcPr>
          <w:p w14:paraId="637F2CF5"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2430" w:type="dxa"/>
            <w:tcBorders>
              <w:bottom w:val="single" w:sz="6" w:space="0" w:color="auto"/>
            </w:tcBorders>
          </w:tcPr>
          <w:p w14:paraId="20EC8EF1"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c>
          <w:tcPr>
            <w:tcW w:w="1944" w:type="dxa"/>
            <w:gridSpan w:val="2"/>
            <w:tcBorders>
              <w:bottom w:val="single" w:sz="6" w:space="0" w:color="auto"/>
              <w:right w:val="single" w:sz="6" w:space="0" w:color="auto"/>
            </w:tcBorders>
          </w:tcPr>
          <w:p w14:paraId="2E348885" w14:textId="77777777" w:rsidR="00D6638C" w:rsidRPr="0068192B" w:rsidRDefault="00D6638C" w:rsidP="0068192B">
            <w:pPr>
              <w:numPr>
                <w:ilvl w:val="0"/>
                <w:numId w:val="9"/>
              </w:numPr>
              <w:tabs>
                <w:tab w:val="left" w:pos="227"/>
              </w:tabs>
              <w:autoSpaceDE w:val="0"/>
              <w:autoSpaceDN w:val="0"/>
              <w:adjustRightInd w:val="0"/>
              <w:spacing w:after="0" w:line="240" w:lineRule="auto"/>
              <w:jc w:val="both"/>
              <w:rPr>
                <w:rFonts w:ascii="Calibri" w:eastAsia="Times New Roman" w:hAnsi="Calibri" w:cs="Calibri"/>
                <w:color w:val="000000" w:themeColor="text1"/>
                <w:sz w:val="20"/>
                <w:szCs w:val="20"/>
              </w:rPr>
            </w:pPr>
          </w:p>
        </w:tc>
      </w:tr>
    </w:tbl>
    <w:p w14:paraId="5B35817F" w14:textId="77777777" w:rsidR="00D6638C" w:rsidRPr="0068192B" w:rsidRDefault="00D6638C" w:rsidP="0068192B">
      <w:pPr>
        <w:spacing w:before="200"/>
        <w:jc w:val="both"/>
        <w:rPr>
          <w:rFonts w:ascii="Calibri" w:eastAsia="Times New Roman" w:hAnsi="Calibri" w:cs="Times New Roman"/>
          <w:color w:val="000000" w:themeColor="text1"/>
          <w:sz w:val="20"/>
          <w:szCs w:val="20"/>
        </w:rPr>
        <w:sectPr w:rsidR="00D6638C" w:rsidRPr="0068192B" w:rsidSect="006C1964">
          <w:footerReference w:type="default" r:id="rId12"/>
          <w:pgSz w:w="15840" w:h="12240" w:orient="landscape"/>
          <w:pgMar w:top="1440" w:right="900" w:bottom="1440" w:left="1440" w:header="708" w:footer="708" w:gutter="0"/>
          <w:cols w:space="708"/>
          <w:docGrid w:linePitch="360"/>
        </w:sectPr>
      </w:pPr>
    </w:p>
    <w:p w14:paraId="2EB5C160" w14:textId="77777777" w:rsidR="00D6638C" w:rsidRPr="0068192B" w:rsidRDefault="00D6638C" w:rsidP="0068192B">
      <w:pPr>
        <w:pStyle w:val="Heading31"/>
        <w:jc w:val="both"/>
        <w:rPr>
          <w:color w:val="000000" w:themeColor="text1"/>
        </w:rPr>
      </w:pPr>
      <w:bookmarkStart w:id="68" w:name="_TOR_Annex_D:"/>
      <w:bookmarkStart w:id="69" w:name="_Toc321341565"/>
      <w:bookmarkEnd w:id="68"/>
      <w:r w:rsidRPr="0068192B">
        <w:rPr>
          <w:color w:val="000000" w:themeColor="text1"/>
        </w:rPr>
        <w:t>Annex D: Rating</w:t>
      </w:r>
      <w:r w:rsidR="00E77635" w:rsidRPr="0068192B">
        <w:rPr>
          <w:color w:val="000000" w:themeColor="text1"/>
        </w:rPr>
        <w:t xml:space="preserve"> Scales</w:t>
      </w:r>
      <w:bookmarkEnd w:id="69"/>
    </w:p>
    <w:p w14:paraId="0DC84A5B" w14:textId="77777777" w:rsidR="00E77635" w:rsidRPr="0068192B" w:rsidRDefault="00E77635" w:rsidP="0068192B">
      <w:pPr>
        <w:pStyle w:val="Normalbullet0"/>
        <w:jc w:val="both"/>
        <w:rPr>
          <w:color w:val="000000" w:themeColor="text1"/>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68192B" w:rsidRPr="0068192B" w14:paraId="3937D39B" w14:textId="77777777" w:rsidTr="00E77635">
        <w:trPr>
          <w:trHeight w:val="548"/>
        </w:trPr>
        <w:tc>
          <w:tcPr>
            <w:tcW w:w="2009" w:type="pct"/>
            <w:shd w:val="clear" w:color="auto" w:fill="auto"/>
            <w:hideMark/>
          </w:tcPr>
          <w:p w14:paraId="57D94DAA" w14:textId="77777777" w:rsidR="00D6638C" w:rsidRPr="0068192B" w:rsidRDefault="00D6638C" w:rsidP="0068192B">
            <w:pPr>
              <w:spacing w:after="0" w:line="240" w:lineRule="auto"/>
              <w:jc w:val="both"/>
              <w:rPr>
                <w:rFonts w:ascii="Calibri" w:eastAsia="Calibri" w:hAnsi="Calibri" w:cs="Times New Roman"/>
                <w:b/>
                <w:i/>
                <w:color w:val="000000" w:themeColor="text1"/>
                <w:sz w:val="20"/>
                <w:szCs w:val="20"/>
              </w:rPr>
            </w:pPr>
            <w:r w:rsidRPr="0068192B">
              <w:rPr>
                <w:rFonts w:ascii="Calibri" w:eastAsia="Times New Roman" w:hAnsi="Calibri" w:cs="Times New Roman"/>
                <w:b/>
                <w:i/>
                <w:color w:val="000000" w:themeColor="text1"/>
                <w:sz w:val="20"/>
                <w:szCs w:val="20"/>
              </w:rPr>
              <w:t>Ratings for Outcomes, Effectiveness, Efficiency, M&amp;E, I&amp;E Execution</w:t>
            </w:r>
          </w:p>
        </w:tc>
        <w:tc>
          <w:tcPr>
            <w:tcW w:w="2010" w:type="pct"/>
            <w:shd w:val="clear" w:color="auto" w:fill="auto"/>
          </w:tcPr>
          <w:p w14:paraId="46854CF9" w14:textId="77777777" w:rsidR="00D6638C" w:rsidRPr="0068192B" w:rsidRDefault="00D6638C" w:rsidP="0068192B">
            <w:pPr>
              <w:spacing w:after="0" w:line="240" w:lineRule="auto"/>
              <w:jc w:val="both"/>
              <w:rPr>
                <w:rFonts w:ascii="Calibri" w:eastAsia="Calibri" w:hAnsi="Calibri" w:cs="Times New Roman"/>
                <w:b/>
                <w:i/>
                <w:color w:val="000000" w:themeColor="text1"/>
                <w:sz w:val="20"/>
                <w:szCs w:val="20"/>
              </w:rPr>
            </w:pPr>
            <w:r w:rsidRPr="0068192B">
              <w:rPr>
                <w:rFonts w:ascii="Calibri" w:eastAsia="Times New Roman" w:hAnsi="Calibri" w:cs="Times New Roman"/>
                <w:b/>
                <w:i/>
                <w:color w:val="000000" w:themeColor="text1"/>
                <w:sz w:val="20"/>
                <w:szCs w:val="20"/>
              </w:rPr>
              <w:t xml:space="preserve">Sustainability ratings: </w:t>
            </w:r>
          </w:p>
          <w:p w14:paraId="02E6BA9C" w14:textId="77777777" w:rsidR="00D6638C" w:rsidRPr="0068192B" w:rsidRDefault="00D6638C" w:rsidP="0068192B">
            <w:pPr>
              <w:spacing w:after="0" w:line="240" w:lineRule="auto"/>
              <w:jc w:val="both"/>
              <w:rPr>
                <w:rFonts w:ascii="Calibri" w:eastAsia="Times New Roman" w:hAnsi="Calibri" w:cs="Times New Roman"/>
                <w:b/>
                <w:i/>
                <w:color w:val="000000" w:themeColor="text1"/>
                <w:sz w:val="20"/>
                <w:szCs w:val="20"/>
              </w:rPr>
            </w:pPr>
          </w:p>
        </w:tc>
        <w:tc>
          <w:tcPr>
            <w:tcW w:w="981" w:type="pct"/>
            <w:shd w:val="clear" w:color="auto" w:fill="auto"/>
          </w:tcPr>
          <w:p w14:paraId="6891B774" w14:textId="77777777" w:rsidR="00D6638C" w:rsidRPr="0068192B" w:rsidRDefault="00D6638C" w:rsidP="0068192B">
            <w:pPr>
              <w:spacing w:after="0" w:line="240" w:lineRule="auto"/>
              <w:jc w:val="both"/>
              <w:rPr>
                <w:rFonts w:ascii="Calibri" w:eastAsia="Times New Roman" w:hAnsi="Calibri" w:cs="Times New Roman"/>
                <w:b/>
                <w:i/>
                <w:color w:val="000000" w:themeColor="text1"/>
                <w:sz w:val="20"/>
                <w:szCs w:val="20"/>
              </w:rPr>
            </w:pPr>
            <w:r w:rsidRPr="0068192B">
              <w:rPr>
                <w:rFonts w:ascii="Calibri" w:eastAsia="Times New Roman" w:hAnsi="Calibri" w:cs="Times New Roman"/>
                <w:b/>
                <w:i/>
                <w:color w:val="000000" w:themeColor="text1"/>
                <w:sz w:val="20"/>
                <w:szCs w:val="20"/>
              </w:rPr>
              <w:t>Relevance ratings</w:t>
            </w:r>
          </w:p>
        </w:tc>
      </w:tr>
      <w:tr w:rsidR="0068192B" w:rsidRPr="0068192B" w14:paraId="4F0B7674" w14:textId="77777777" w:rsidTr="00E77635">
        <w:trPr>
          <w:trHeight w:val="269"/>
        </w:trPr>
        <w:tc>
          <w:tcPr>
            <w:tcW w:w="2009" w:type="pct"/>
            <w:vMerge w:val="restart"/>
            <w:shd w:val="clear" w:color="auto" w:fill="auto"/>
            <w:hideMark/>
          </w:tcPr>
          <w:p w14:paraId="2DBDB275" w14:textId="77777777" w:rsidR="00D6638C" w:rsidRPr="0068192B" w:rsidRDefault="00D6638C" w:rsidP="0068192B">
            <w:pPr>
              <w:spacing w:after="0" w:line="240" w:lineRule="auto"/>
              <w:ind w:left="162"/>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6: Highly Satisfactory (HS): no shortcomings </w:t>
            </w:r>
          </w:p>
          <w:p w14:paraId="6174017A" w14:textId="77777777" w:rsidR="00D6638C" w:rsidRPr="0068192B" w:rsidRDefault="00D6638C" w:rsidP="0068192B">
            <w:pPr>
              <w:spacing w:after="0" w:line="240" w:lineRule="auto"/>
              <w:ind w:left="162"/>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5: Satisfactory (S): minor shortcomings</w:t>
            </w:r>
          </w:p>
          <w:p w14:paraId="3A699065" w14:textId="77777777" w:rsidR="00D6638C" w:rsidRPr="0068192B" w:rsidRDefault="00D6638C" w:rsidP="0068192B">
            <w:pPr>
              <w:spacing w:after="0" w:line="240" w:lineRule="auto"/>
              <w:ind w:left="162"/>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4: Moderately Satisfactory (MS)</w:t>
            </w:r>
          </w:p>
          <w:p w14:paraId="7ED53BD1" w14:textId="77777777" w:rsidR="00D6638C" w:rsidRPr="0068192B" w:rsidRDefault="00D6638C" w:rsidP="0068192B">
            <w:pPr>
              <w:spacing w:after="0" w:line="240" w:lineRule="auto"/>
              <w:ind w:left="162"/>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3. Moderately Unsatisfactory (MU): </w:t>
            </w:r>
            <w:proofErr w:type="gramStart"/>
            <w:r w:rsidRPr="0068192B">
              <w:rPr>
                <w:rFonts w:ascii="Calibri" w:eastAsia="Times New Roman" w:hAnsi="Calibri" w:cs="Times New Roman"/>
                <w:color w:val="000000" w:themeColor="text1"/>
                <w:sz w:val="20"/>
                <w:szCs w:val="20"/>
              </w:rPr>
              <w:t>significant  shortcomings</w:t>
            </w:r>
            <w:proofErr w:type="gramEnd"/>
          </w:p>
          <w:p w14:paraId="5564CBEB" w14:textId="77777777" w:rsidR="00D6638C" w:rsidRPr="0068192B" w:rsidRDefault="00D6638C" w:rsidP="0068192B">
            <w:pPr>
              <w:spacing w:after="0" w:line="240" w:lineRule="auto"/>
              <w:ind w:left="162"/>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2. Unsatisfactory (U): major problems</w:t>
            </w:r>
          </w:p>
          <w:p w14:paraId="16EFCE1D" w14:textId="77777777" w:rsidR="00D6638C" w:rsidRPr="0068192B" w:rsidRDefault="00D6638C" w:rsidP="0068192B">
            <w:pPr>
              <w:spacing w:after="0" w:line="240" w:lineRule="auto"/>
              <w:ind w:left="162"/>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1. Highly Unsatisfactory (HU): severe problems</w:t>
            </w:r>
          </w:p>
          <w:p w14:paraId="08C2FCEA"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p>
        </w:tc>
        <w:tc>
          <w:tcPr>
            <w:tcW w:w="2010" w:type="pct"/>
            <w:tcBorders>
              <w:bottom w:val="nil"/>
            </w:tcBorders>
            <w:shd w:val="clear" w:color="auto" w:fill="auto"/>
          </w:tcPr>
          <w:p w14:paraId="3B6D5056"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4. Likely (L): negligible risks to sustainability</w:t>
            </w:r>
          </w:p>
        </w:tc>
        <w:tc>
          <w:tcPr>
            <w:tcW w:w="981" w:type="pct"/>
            <w:tcBorders>
              <w:bottom w:val="nil"/>
            </w:tcBorders>
            <w:shd w:val="clear" w:color="auto" w:fill="auto"/>
          </w:tcPr>
          <w:p w14:paraId="6BAFB6FA"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2. Relevant (R)</w:t>
            </w:r>
          </w:p>
        </w:tc>
      </w:tr>
      <w:tr w:rsidR="0068192B" w:rsidRPr="0068192B" w14:paraId="7873743F" w14:textId="77777777" w:rsidTr="00E77635">
        <w:trPr>
          <w:trHeight w:val="251"/>
        </w:trPr>
        <w:tc>
          <w:tcPr>
            <w:tcW w:w="2009" w:type="pct"/>
            <w:vMerge/>
            <w:shd w:val="clear" w:color="auto" w:fill="auto"/>
            <w:hideMark/>
          </w:tcPr>
          <w:p w14:paraId="05CC0DB2"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tc>
        <w:tc>
          <w:tcPr>
            <w:tcW w:w="2010" w:type="pct"/>
            <w:tcBorders>
              <w:top w:val="nil"/>
              <w:bottom w:val="nil"/>
            </w:tcBorders>
            <w:shd w:val="clear" w:color="auto" w:fill="auto"/>
          </w:tcPr>
          <w:p w14:paraId="00361912"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3. Moderately Likely (ML</w:t>
            </w:r>
            <w:proofErr w:type="gramStart"/>
            <w:r w:rsidRPr="0068192B">
              <w:rPr>
                <w:rFonts w:ascii="Calibri" w:eastAsia="Times New Roman" w:hAnsi="Calibri" w:cs="Times New Roman"/>
                <w:color w:val="000000" w:themeColor="text1"/>
                <w:sz w:val="20"/>
                <w:szCs w:val="20"/>
              </w:rPr>
              <w:t>):moderate</w:t>
            </w:r>
            <w:proofErr w:type="gramEnd"/>
            <w:r w:rsidRPr="0068192B">
              <w:rPr>
                <w:rFonts w:ascii="Calibri" w:eastAsia="Times New Roman" w:hAnsi="Calibri" w:cs="Times New Roman"/>
                <w:color w:val="000000" w:themeColor="text1"/>
                <w:sz w:val="20"/>
                <w:szCs w:val="20"/>
              </w:rPr>
              <w:t xml:space="preserve"> risks</w:t>
            </w:r>
          </w:p>
        </w:tc>
        <w:tc>
          <w:tcPr>
            <w:tcW w:w="981" w:type="pct"/>
            <w:tcBorders>
              <w:top w:val="nil"/>
              <w:bottom w:val="nil"/>
            </w:tcBorders>
            <w:shd w:val="clear" w:color="auto" w:fill="auto"/>
          </w:tcPr>
          <w:p w14:paraId="366C6BE1"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1.. Not relevant (NR)</w:t>
            </w:r>
          </w:p>
        </w:tc>
      </w:tr>
      <w:tr w:rsidR="0068192B" w:rsidRPr="0068192B" w14:paraId="03D15BC1" w14:textId="77777777" w:rsidTr="00E77635">
        <w:tc>
          <w:tcPr>
            <w:tcW w:w="2009" w:type="pct"/>
            <w:vMerge/>
            <w:tcBorders>
              <w:bottom w:val="single" w:sz="4" w:space="0" w:color="auto"/>
            </w:tcBorders>
            <w:shd w:val="clear" w:color="auto" w:fill="auto"/>
            <w:hideMark/>
          </w:tcPr>
          <w:p w14:paraId="003F977E"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tc>
        <w:tc>
          <w:tcPr>
            <w:tcW w:w="2010" w:type="pct"/>
            <w:tcBorders>
              <w:top w:val="nil"/>
              <w:bottom w:val="single" w:sz="4" w:space="0" w:color="auto"/>
            </w:tcBorders>
            <w:shd w:val="clear" w:color="auto" w:fill="auto"/>
          </w:tcPr>
          <w:p w14:paraId="22A360F7"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2. Moderately Unlikely (MU): significant risks</w:t>
            </w:r>
          </w:p>
          <w:p w14:paraId="70CBB34E"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1. Unlikely (U): severe risks</w:t>
            </w:r>
          </w:p>
        </w:tc>
        <w:tc>
          <w:tcPr>
            <w:tcW w:w="981" w:type="pct"/>
            <w:tcBorders>
              <w:top w:val="nil"/>
              <w:bottom w:val="single" w:sz="4" w:space="0" w:color="auto"/>
            </w:tcBorders>
            <w:shd w:val="clear" w:color="auto" w:fill="auto"/>
          </w:tcPr>
          <w:p w14:paraId="51AA9BD0"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p>
          <w:p w14:paraId="19286ABC" w14:textId="77777777" w:rsidR="00D6638C" w:rsidRPr="0068192B" w:rsidRDefault="00D6638C" w:rsidP="0068192B">
            <w:pPr>
              <w:spacing w:after="0" w:line="240" w:lineRule="auto"/>
              <w:jc w:val="both"/>
              <w:rPr>
                <w:rFonts w:ascii="Calibri" w:eastAsia="Times New Roman" w:hAnsi="Calibri" w:cs="Times New Roman"/>
                <w:b/>
                <w:i/>
                <w:color w:val="000000" w:themeColor="text1"/>
                <w:sz w:val="20"/>
                <w:szCs w:val="20"/>
              </w:rPr>
            </w:pPr>
            <w:r w:rsidRPr="0068192B">
              <w:rPr>
                <w:rFonts w:ascii="Calibri" w:eastAsia="Times New Roman" w:hAnsi="Calibri" w:cs="Times New Roman"/>
                <w:b/>
                <w:i/>
                <w:color w:val="000000" w:themeColor="text1"/>
                <w:sz w:val="20"/>
                <w:szCs w:val="20"/>
              </w:rPr>
              <w:t>Impact Ratings:</w:t>
            </w:r>
          </w:p>
          <w:p w14:paraId="3E935E8D"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3. Significant (S)</w:t>
            </w:r>
          </w:p>
          <w:p w14:paraId="369F202A"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2. Minimal (M)</w:t>
            </w:r>
          </w:p>
          <w:p w14:paraId="11A1B60A"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1. Negligible (N)</w:t>
            </w:r>
          </w:p>
        </w:tc>
      </w:tr>
      <w:tr w:rsidR="0068192B" w:rsidRPr="0068192B" w14:paraId="749140F4"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B99E7C" w14:textId="77777777" w:rsidR="00D6638C" w:rsidRPr="0068192B" w:rsidRDefault="00D6638C" w:rsidP="0068192B">
            <w:pPr>
              <w:spacing w:after="0" w:line="240" w:lineRule="auto"/>
              <w:jc w:val="both"/>
              <w:rPr>
                <w:rFonts w:ascii="Calibri" w:eastAsia="Times New Roman" w:hAnsi="Calibri" w:cs="Times New Roman"/>
                <w:i/>
                <w:color w:val="000000" w:themeColor="text1"/>
                <w:sz w:val="20"/>
                <w:szCs w:val="20"/>
              </w:rPr>
            </w:pPr>
            <w:r w:rsidRPr="0068192B">
              <w:rPr>
                <w:rFonts w:ascii="Calibri" w:eastAsia="Times New Roman" w:hAnsi="Calibri" w:cs="Times New Roman"/>
                <w:i/>
                <w:color w:val="000000" w:themeColor="text1"/>
                <w:sz w:val="20"/>
                <w:szCs w:val="20"/>
              </w:rPr>
              <w:t>Additional ratings where relevant:</w:t>
            </w:r>
          </w:p>
          <w:p w14:paraId="1901A456" w14:textId="77777777" w:rsidR="00D6638C" w:rsidRPr="0068192B" w:rsidRDefault="00D6638C" w:rsidP="0068192B">
            <w:pPr>
              <w:spacing w:after="0" w:line="240" w:lineRule="auto"/>
              <w:jc w:val="both"/>
              <w:rPr>
                <w:rFonts w:ascii="Calibri" w:eastAsia="Times New Roman" w:hAnsi="Calibri" w:cs="Calibri"/>
                <w:color w:val="000000" w:themeColor="text1"/>
                <w:sz w:val="20"/>
                <w:szCs w:val="20"/>
              </w:rPr>
            </w:pPr>
            <w:r w:rsidRPr="0068192B">
              <w:rPr>
                <w:rFonts w:ascii="Calibri" w:eastAsia="Times New Roman" w:hAnsi="Calibri" w:cs="Calibri"/>
                <w:color w:val="000000" w:themeColor="text1"/>
                <w:sz w:val="20"/>
                <w:szCs w:val="20"/>
              </w:rPr>
              <w:t xml:space="preserve">Not Applicable (N/A) </w:t>
            </w:r>
          </w:p>
          <w:p w14:paraId="6F0A2DF0" w14:textId="77777777" w:rsidR="00D6638C" w:rsidRPr="0068192B" w:rsidRDefault="00D6638C" w:rsidP="0068192B">
            <w:p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Calibri"/>
                <w:color w:val="000000" w:themeColor="text1"/>
                <w:sz w:val="20"/>
                <w:szCs w:val="20"/>
              </w:rPr>
              <w:t>Unable to Assess (U/A</w:t>
            </w:r>
          </w:p>
        </w:tc>
      </w:tr>
    </w:tbl>
    <w:p w14:paraId="0375B8B8" w14:textId="77777777" w:rsidR="00D6638C" w:rsidRPr="0068192B" w:rsidRDefault="00D6638C" w:rsidP="0068192B">
      <w:pPr>
        <w:pStyle w:val="Heading31"/>
        <w:jc w:val="both"/>
        <w:rPr>
          <w:color w:val="000000" w:themeColor="text1"/>
        </w:rPr>
      </w:pPr>
      <w:r w:rsidRPr="0068192B">
        <w:rPr>
          <w:color w:val="000000" w:themeColor="text1"/>
        </w:rPr>
        <w:br w:type="page"/>
      </w:r>
      <w:bookmarkStart w:id="70" w:name="_Toc299133056"/>
      <w:bookmarkStart w:id="71" w:name="_Toc321341566"/>
      <w:r w:rsidRPr="0068192B">
        <w:rPr>
          <w:color w:val="000000" w:themeColor="text1"/>
        </w:rPr>
        <w:t xml:space="preserve">Annex E: Evaluation Consultant Code of Conduct </w:t>
      </w:r>
      <w:r w:rsidR="00B913F1" w:rsidRPr="0068192B">
        <w:rPr>
          <w:color w:val="000000" w:themeColor="text1"/>
        </w:rPr>
        <w:t xml:space="preserve">and </w:t>
      </w:r>
      <w:r w:rsidRPr="0068192B">
        <w:rPr>
          <w:color w:val="000000" w:themeColor="text1"/>
        </w:rPr>
        <w:t>Agreement Form</w:t>
      </w:r>
      <w:bookmarkEnd w:id="65"/>
      <w:bookmarkEnd w:id="66"/>
      <w:bookmarkEnd w:id="67"/>
      <w:bookmarkEnd w:id="70"/>
      <w:bookmarkEnd w:id="71"/>
    </w:p>
    <w:p w14:paraId="563C29DB" w14:textId="77777777" w:rsidR="00B913F1" w:rsidRPr="0068192B" w:rsidRDefault="00B913F1" w:rsidP="0068192B">
      <w:pPr>
        <w:autoSpaceDE w:val="0"/>
        <w:autoSpaceDN w:val="0"/>
        <w:adjustRightInd w:val="0"/>
        <w:spacing w:after="0" w:line="240" w:lineRule="auto"/>
        <w:jc w:val="both"/>
        <w:rPr>
          <w:rFonts w:ascii="Myriad-Bold" w:hAnsi="Myriad-Bold" w:cs="Myriad-Bold"/>
          <w:b/>
          <w:bCs/>
          <w:color w:val="000000" w:themeColor="text1"/>
          <w:lang w:val="en-GB" w:bidi="ar-SA"/>
        </w:rPr>
      </w:pPr>
    </w:p>
    <w:p w14:paraId="5D1EAD8B" w14:textId="77777777" w:rsidR="00B913F1" w:rsidRPr="0068192B" w:rsidRDefault="00B913F1" w:rsidP="0068192B">
      <w:pPr>
        <w:autoSpaceDE w:val="0"/>
        <w:autoSpaceDN w:val="0"/>
        <w:adjustRightInd w:val="0"/>
        <w:spacing w:after="0" w:line="240" w:lineRule="auto"/>
        <w:jc w:val="both"/>
        <w:rPr>
          <w:rFonts w:cstheme="minorHAnsi"/>
          <w:b/>
          <w:bCs/>
          <w:color w:val="000000" w:themeColor="text1"/>
          <w:sz w:val="24"/>
          <w:szCs w:val="24"/>
          <w:lang w:val="en-GB" w:bidi="ar-SA"/>
        </w:rPr>
      </w:pPr>
      <w:r w:rsidRPr="0068192B">
        <w:rPr>
          <w:rFonts w:cstheme="minorHAnsi"/>
          <w:b/>
          <w:bCs/>
          <w:color w:val="000000" w:themeColor="text1"/>
          <w:sz w:val="24"/>
          <w:szCs w:val="24"/>
          <w:lang w:val="en-GB" w:bidi="ar-SA"/>
        </w:rPr>
        <w:t>Evaluators:</w:t>
      </w:r>
    </w:p>
    <w:p w14:paraId="7CF4986A" w14:textId="77777777" w:rsidR="00B913F1" w:rsidRPr="0068192B" w:rsidRDefault="00B913F1" w:rsidP="0068192B">
      <w:pPr>
        <w:pStyle w:val="ListParagraph"/>
        <w:numPr>
          <w:ilvl w:val="0"/>
          <w:numId w:val="31"/>
        </w:numPr>
        <w:jc w:val="both"/>
        <w:rPr>
          <w:rFonts w:eastAsia="ACaslon-Regular"/>
          <w:color w:val="000000" w:themeColor="text1"/>
          <w:lang w:val="en-GB" w:bidi="ar-SA"/>
        </w:rPr>
      </w:pPr>
      <w:r w:rsidRPr="0068192B">
        <w:rPr>
          <w:rFonts w:eastAsia="ACaslon-Regular"/>
          <w:color w:val="000000" w:themeColor="text1"/>
          <w:lang w:val="en-GB" w:bidi="ar-SA"/>
        </w:rPr>
        <w:t xml:space="preserve">Must present information that is complete and fair in its assessment of strengths and weaknesses so that decisions or actions taken are well founded.  </w:t>
      </w:r>
    </w:p>
    <w:p w14:paraId="4E88226D" w14:textId="77777777" w:rsidR="00B913F1" w:rsidRPr="0068192B" w:rsidRDefault="00B913F1" w:rsidP="0068192B">
      <w:pPr>
        <w:pStyle w:val="ListParagraph"/>
        <w:numPr>
          <w:ilvl w:val="0"/>
          <w:numId w:val="31"/>
        </w:numPr>
        <w:jc w:val="both"/>
        <w:rPr>
          <w:rFonts w:eastAsia="ACaslon-Regular"/>
          <w:color w:val="000000" w:themeColor="text1"/>
          <w:lang w:val="en-GB" w:bidi="ar-SA"/>
        </w:rPr>
      </w:pPr>
      <w:r w:rsidRPr="0068192B">
        <w:rPr>
          <w:rFonts w:eastAsia="ACaslon-Regular"/>
          <w:color w:val="000000" w:themeColor="text1"/>
          <w:lang w:val="en-GB" w:bidi="ar-SA"/>
        </w:rPr>
        <w:t xml:space="preserve">Must disclose the full set of evaluation findings along with information on their limitations and have this accessible to all affected by the evaluation with expressed legal rights to receive results. </w:t>
      </w:r>
    </w:p>
    <w:p w14:paraId="579D9C9E" w14:textId="77777777" w:rsidR="00B913F1" w:rsidRPr="0068192B" w:rsidRDefault="00B913F1" w:rsidP="0068192B">
      <w:pPr>
        <w:pStyle w:val="ListParagraph"/>
        <w:numPr>
          <w:ilvl w:val="0"/>
          <w:numId w:val="31"/>
        </w:numPr>
        <w:jc w:val="both"/>
        <w:rPr>
          <w:rFonts w:eastAsia="ACaslon-Regular"/>
          <w:color w:val="000000" w:themeColor="text1"/>
          <w:lang w:val="en-GB" w:bidi="ar-SA"/>
        </w:rPr>
      </w:pPr>
      <w:r w:rsidRPr="0068192B">
        <w:rPr>
          <w:rFonts w:eastAsia="ACaslon-Regular"/>
          <w:color w:val="000000" w:themeColor="text1"/>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48E3E40" w14:textId="77777777" w:rsidR="00B913F1" w:rsidRPr="0068192B" w:rsidRDefault="00B913F1" w:rsidP="0068192B">
      <w:pPr>
        <w:pStyle w:val="ListParagraph"/>
        <w:numPr>
          <w:ilvl w:val="0"/>
          <w:numId w:val="31"/>
        </w:numPr>
        <w:jc w:val="both"/>
        <w:rPr>
          <w:rFonts w:eastAsia="ACaslon-Regular"/>
          <w:color w:val="000000" w:themeColor="text1"/>
          <w:lang w:val="en-GB" w:bidi="ar-SA"/>
        </w:rPr>
      </w:pPr>
      <w:r w:rsidRPr="0068192B">
        <w:rPr>
          <w:rFonts w:eastAsia="ACaslon-Regular"/>
          <w:color w:val="000000" w:themeColor="text1"/>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FF709D2" w14:textId="77777777" w:rsidR="00B913F1" w:rsidRPr="0068192B" w:rsidRDefault="00B913F1" w:rsidP="0068192B">
      <w:pPr>
        <w:pStyle w:val="ListParagraph"/>
        <w:numPr>
          <w:ilvl w:val="0"/>
          <w:numId w:val="31"/>
        </w:numPr>
        <w:jc w:val="both"/>
        <w:rPr>
          <w:rFonts w:eastAsia="ACaslon-Regular"/>
          <w:color w:val="000000" w:themeColor="text1"/>
          <w:lang w:val="en-GB" w:bidi="ar-SA"/>
        </w:rPr>
      </w:pPr>
      <w:r w:rsidRPr="0068192B">
        <w:rPr>
          <w:rFonts w:eastAsia="ACaslon-Regular"/>
          <w:color w:val="000000" w:themeColor="text1"/>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3409EB1" w14:textId="77777777" w:rsidR="00B913F1" w:rsidRPr="0068192B" w:rsidRDefault="00B913F1" w:rsidP="0068192B">
      <w:pPr>
        <w:pStyle w:val="ListParagraph"/>
        <w:numPr>
          <w:ilvl w:val="0"/>
          <w:numId w:val="31"/>
        </w:numPr>
        <w:jc w:val="both"/>
        <w:rPr>
          <w:rFonts w:eastAsia="ACaslon-Regular"/>
          <w:color w:val="000000" w:themeColor="text1"/>
          <w:lang w:val="en-GB" w:bidi="ar-SA"/>
        </w:rPr>
      </w:pPr>
      <w:r w:rsidRPr="0068192B">
        <w:rPr>
          <w:rFonts w:eastAsia="ACaslon-Regular"/>
          <w:color w:val="000000" w:themeColor="text1"/>
          <w:lang w:val="en-GB" w:bidi="ar-SA"/>
        </w:rPr>
        <w:t xml:space="preserve">Are responsible for their performance and their product(s). They are responsible for the clear, accurate and fair written and/or oral presentation of study imitations, findings and recommendations. </w:t>
      </w:r>
    </w:p>
    <w:p w14:paraId="1114F19A" w14:textId="77777777" w:rsidR="00D6638C" w:rsidRPr="0068192B" w:rsidRDefault="00B913F1" w:rsidP="0068192B">
      <w:pPr>
        <w:pStyle w:val="ListParagraph"/>
        <w:numPr>
          <w:ilvl w:val="0"/>
          <w:numId w:val="31"/>
        </w:numPr>
        <w:jc w:val="both"/>
        <w:rPr>
          <w:color w:val="000000" w:themeColor="text1"/>
        </w:rPr>
      </w:pPr>
      <w:r w:rsidRPr="0068192B">
        <w:rPr>
          <w:rFonts w:eastAsia="ACaslon-Regular"/>
          <w:color w:val="000000" w:themeColor="text1"/>
          <w:lang w:val="en-GB" w:bidi="ar-SA"/>
        </w:rPr>
        <w:t>Should reflect sound accounting procedures and be prudent in using the resources of the evaluation.</w:t>
      </w:r>
    </w:p>
    <w:p w14:paraId="6B8559D0"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themeColor="text1"/>
        </w:rPr>
      </w:pPr>
      <w:r w:rsidRPr="0068192B">
        <w:rPr>
          <w:rFonts w:ascii="Calibri" w:eastAsia="Times New Roman" w:hAnsi="Calibri" w:cs="Calibri"/>
          <w:b/>
          <w:bCs/>
          <w:color w:val="000000" w:themeColor="text1"/>
        </w:rPr>
        <w:t>Evaluation Consultant Agreement Form</w:t>
      </w:r>
      <w:r w:rsidRPr="0068192B">
        <w:rPr>
          <w:rFonts w:ascii="Calibri" w:eastAsia="Calibri" w:hAnsi="Calibri" w:cs="Calibri"/>
          <w:b/>
          <w:bCs/>
          <w:color w:val="000000" w:themeColor="text1"/>
          <w:sz w:val="24"/>
          <w:szCs w:val="24"/>
          <w:vertAlign w:val="superscript"/>
        </w:rPr>
        <w:footnoteReference w:id="3"/>
      </w:r>
    </w:p>
    <w:p w14:paraId="75D37B98"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themeColor="text1"/>
        </w:rPr>
      </w:pPr>
      <w:r w:rsidRPr="0068192B">
        <w:rPr>
          <w:rFonts w:ascii="Calibri" w:eastAsia="Times New Roman" w:hAnsi="Calibri" w:cs="Calibri"/>
          <w:b/>
          <w:bCs/>
          <w:color w:val="000000" w:themeColor="text1"/>
        </w:rPr>
        <w:t xml:space="preserve">Agreement to abide by the Code of Conduct for Evaluation in the UN System </w:t>
      </w:r>
    </w:p>
    <w:p w14:paraId="4D3959F3"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themeColor="text1"/>
        </w:rPr>
      </w:pPr>
      <w:r w:rsidRPr="0068192B">
        <w:rPr>
          <w:rFonts w:ascii="Calibri" w:eastAsia="Times New Roman" w:hAnsi="Calibri" w:cs="Calibri"/>
          <w:b/>
          <w:bCs/>
          <w:color w:val="000000" w:themeColor="text1"/>
        </w:rPr>
        <w:t xml:space="preserve">Name of Consultant: </w:t>
      </w:r>
      <w:r w:rsidRPr="0068192B">
        <w:rPr>
          <w:rFonts w:ascii="Calibri" w:eastAsia="Times New Roman" w:hAnsi="Calibri" w:cs="Calibri"/>
          <w:color w:val="000000" w:themeColor="text1"/>
        </w:rPr>
        <w:t>__</w:t>
      </w:r>
      <w:r w:rsidRPr="0068192B">
        <w:rPr>
          <w:rFonts w:ascii="Calibri" w:eastAsia="Times New Roman" w:hAnsi="Calibri" w:cs="Calibri"/>
          <w:color w:val="000000" w:themeColor="text1"/>
          <w:u w:val="single"/>
        </w:rPr>
        <w:fldChar w:fldCharType="begin">
          <w:ffData>
            <w:name w:val="Text2"/>
            <w:enabled/>
            <w:calcOnExit w:val="0"/>
            <w:textInput/>
          </w:ffData>
        </w:fldChar>
      </w:r>
      <w:r w:rsidRPr="0068192B">
        <w:rPr>
          <w:rFonts w:ascii="Calibri" w:eastAsia="Times New Roman" w:hAnsi="Calibri" w:cs="Calibri"/>
          <w:color w:val="000000" w:themeColor="text1"/>
          <w:u w:val="single"/>
        </w:rPr>
        <w:instrText xml:space="preserve"> FORMTEXT </w:instrText>
      </w:r>
      <w:r w:rsidRPr="0068192B">
        <w:rPr>
          <w:rFonts w:ascii="Calibri" w:eastAsia="Times New Roman" w:hAnsi="Calibri" w:cs="Calibri"/>
          <w:color w:val="000000" w:themeColor="text1"/>
          <w:u w:val="single"/>
        </w:rPr>
      </w:r>
      <w:r w:rsidRPr="0068192B">
        <w:rPr>
          <w:rFonts w:ascii="Calibri" w:eastAsia="Times New Roman" w:hAnsi="Calibri" w:cs="Calibri"/>
          <w:color w:val="000000" w:themeColor="text1"/>
          <w:u w:val="single"/>
        </w:rPr>
        <w:fldChar w:fldCharType="separate"/>
      </w:r>
      <w:r w:rsidRPr="0068192B">
        <w:rPr>
          <w:rFonts w:ascii="Calibri" w:eastAsia="Times New Roman" w:hAnsi="Calibri" w:cs="Calibri"/>
          <w:noProof/>
          <w:color w:val="000000" w:themeColor="text1"/>
          <w:u w:val="single"/>
        </w:rPr>
        <w:t> </w:t>
      </w:r>
      <w:r w:rsidRPr="0068192B">
        <w:rPr>
          <w:rFonts w:ascii="Calibri" w:eastAsia="Times New Roman" w:hAnsi="Calibri" w:cs="Calibri"/>
          <w:noProof/>
          <w:color w:val="000000" w:themeColor="text1"/>
          <w:u w:val="single"/>
        </w:rPr>
        <w:t> </w:t>
      </w:r>
      <w:r w:rsidRPr="0068192B">
        <w:rPr>
          <w:rFonts w:ascii="Calibri" w:eastAsia="Times New Roman" w:hAnsi="Calibri" w:cs="Calibri"/>
          <w:noProof/>
          <w:color w:val="000000" w:themeColor="text1"/>
          <w:u w:val="single"/>
        </w:rPr>
        <w:t> </w:t>
      </w:r>
      <w:r w:rsidRPr="0068192B">
        <w:rPr>
          <w:rFonts w:ascii="Calibri" w:eastAsia="Times New Roman" w:hAnsi="Calibri" w:cs="Calibri"/>
          <w:noProof/>
          <w:color w:val="000000" w:themeColor="text1"/>
          <w:u w:val="single"/>
        </w:rPr>
        <w:t> </w:t>
      </w:r>
      <w:r w:rsidRPr="0068192B">
        <w:rPr>
          <w:rFonts w:ascii="Calibri" w:eastAsia="Times New Roman" w:hAnsi="Calibri" w:cs="Calibri"/>
          <w:noProof/>
          <w:color w:val="000000" w:themeColor="text1"/>
          <w:u w:val="single"/>
        </w:rPr>
        <w:t> </w:t>
      </w:r>
      <w:r w:rsidRPr="0068192B">
        <w:rPr>
          <w:rFonts w:ascii="Calibri" w:eastAsia="Times New Roman" w:hAnsi="Calibri" w:cs="Calibri"/>
          <w:color w:val="000000" w:themeColor="text1"/>
          <w:u w:val="single"/>
        </w:rPr>
        <w:fldChar w:fldCharType="end"/>
      </w:r>
      <w:r w:rsidRPr="0068192B">
        <w:rPr>
          <w:rFonts w:ascii="Calibri" w:eastAsia="Times New Roman" w:hAnsi="Calibri" w:cs="Calibri"/>
          <w:color w:val="000000" w:themeColor="text1"/>
        </w:rPr>
        <w:t xml:space="preserve">_________________________________________________ </w:t>
      </w:r>
    </w:p>
    <w:p w14:paraId="2C3C9020"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themeColor="text1"/>
        </w:rPr>
      </w:pPr>
      <w:r w:rsidRPr="0068192B">
        <w:rPr>
          <w:rFonts w:ascii="Calibri" w:eastAsia="Times New Roman" w:hAnsi="Calibri" w:cs="Calibri"/>
          <w:b/>
          <w:bCs/>
          <w:color w:val="000000" w:themeColor="text1"/>
        </w:rPr>
        <w:t xml:space="preserve">Name of Consultancy Organization </w:t>
      </w:r>
      <w:r w:rsidRPr="0068192B">
        <w:rPr>
          <w:rFonts w:ascii="Calibri" w:eastAsia="Times New Roman" w:hAnsi="Calibri" w:cs="Calibri"/>
          <w:color w:val="000000" w:themeColor="text1"/>
        </w:rPr>
        <w:t>(where relevant)</w:t>
      </w:r>
      <w:r w:rsidRPr="0068192B">
        <w:rPr>
          <w:rFonts w:ascii="Calibri" w:eastAsia="Times New Roman" w:hAnsi="Calibri" w:cs="Calibri"/>
          <w:b/>
          <w:bCs/>
          <w:color w:val="000000" w:themeColor="text1"/>
        </w:rPr>
        <w:t xml:space="preserve">: </w:t>
      </w:r>
      <w:r w:rsidRPr="0068192B">
        <w:rPr>
          <w:rFonts w:ascii="Calibri" w:eastAsia="Times New Roman" w:hAnsi="Calibri" w:cs="Calibri"/>
          <w:color w:val="000000" w:themeColor="text1"/>
        </w:rPr>
        <w:t xml:space="preserve">________________________ </w:t>
      </w:r>
    </w:p>
    <w:p w14:paraId="2A71F517"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themeColor="text1"/>
        </w:rPr>
      </w:pPr>
      <w:r w:rsidRPr="0068192B">
        <w:rPr>
          <w:rFonts w:ascii="Calibri" w:eastAsia="Times New Roman" w:hAnsi="Calibri" w:cs="Calibri"/>
          <w:b/>
          <w:bCs/>
          <w:color w:val="000000" w:themeColor="text1"/>
        </w:rPr>
        <w:t xml:space="preserve">I confirm that I have received and understood and will abide by the United Nations Code of Conduct for Evaluation. </w:t>
      </w:r>
    </w:p>
    <w:p w14:paraId="70D4488C"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themeColor="text1"/>
        </w:rPr>
      </w:pPr>
      <w:r w:rsidRPr="0068192B">
        <w:rPr>
          <w:rFonts w:ascii="Calibri" w:eastAsia="Times New Roman" w:hAnsi="Calibri" w:cs="Calibri"/>
          <w:color w:val="000000" w:themeColor="text1"/>
        </w:rPr>
        <w:t xml:space="preserve">Signed at </w:t>
      </w:r>
      <w:r w:rsidR="00224F9C" w:rsidRPr="0068192B">
        <w:rPr>
          <w:rFonts w:ascii="Calibri" w:eastAsia="Times New Roman" w:hAnsi="Calibri" w:cs="Calibri"/>
          <w:i/>
          <w:color w:val="000000" w:themeColor="text1"/>
          <w:highlight w:val="lightGray"/>
        </w:rPr>
        <w:t>place</w:t>
      </w:r>
      <w:r w:rsidR="00224F9C" w:rsidRPr="0068192B">
        <w:rPr>
          <w:rFonts w:ascii="Calibri" w:eastAsia="Times New Roman" w:hAnsi="Calibri" w:cs="Calibri"/>
          <w:i/>
          <w:color w:val="000000" w:themeColor="text1"/>
        </w:rPr>
        <w:t xml:space="preserve"> </w:t>
      </w:r>
      <w:r w:rsidRPr="0068192B">
        <w:rPr>
          <w:rFonts w:ascii="Calibri" w:eastAsia="Times New Roman" w:hAnsi="Calibri" w:cs="Calibri"/>
          <w:color w:val="000000" w:themeColor="text1"/>
        </w:rPr>
        <w:t xml:space="preserve">on </w:t>
      </w:r>
      <w:r w:rsidR="00224F9C" w:rsidRPr="0068192B">
        <w:rPr>
          <w:rFonts w:ascii="Calibri" w:eastAsia="Times New Roman" w:hAnsi="Calibri" w:cs="Calibri"/>
          <w:i/>
          <w:color w:val="000000" w:themeColor="text1"/>
          <w:highlight w:val="lightGray"/>
        </w:rPr>
        <w:t>date</w:t>
      </w:r>
    </w:p>
    <w:p w14:paraId="1AF010DB" w14:textId="77777777" w:rsidR="00D6638C" w:rsidRPr="0068192B" w:rsidRDefault="00D6638C" w:rsidP="0068192B">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HIDDJN+TimesNewRoman,Bold" w:eastAsia="Times New Roman" w:hAnsi="HIDDJN+TimesNewRoman,Bold" w:cs="HIDDJN+TimesNewRoman,Bold"/>
          <w:color w:val="000000" w:themeColor="text1"/>
        </w:rPr>
      </w:pPr>
      <w:r w:rsidRPr="0068192B">
        <w:rPr>
          <w:rFonts w:ascii="Calibri" w:eastAsia="Times New Roman" w:hAnsi="Calibri" w:cs="Calibri"/>
          <w:color w:val="000000" w:themeColor="text1"/>
        </w:rPr>
        <w:t>Signature</w:t>
      </w:r>
      <w:r w:rsidRPr="0068192B">
        <w:rPr>
          <w:rFonts w:ascii="HIDDJN+TimesNewRoman,Bold" w:eastAsia="Times New Roman" w:hAnsi="HIDDJN+TimesNewRoman,Bold" w:cs="HIDDJN+TimesNewRoman,Bold"/>
          <w:color w:val="000000" w:themeColor="text1"/>
        </w:rPr>
        <w:t>: ________________________________________</w:t>
      </w:r>
    </w:p>
    <w:p w14:paraId="06C36DEA" w14:textId="77777777" w:rsidR="00D6638C" w:rsidRPr="0068192B" w:rsidRDefault="00D6638C" w:rsidP="0068192B">
      <w:pPr>
        <w:pStyle w:val="Heading31"/>
        <w:jc w:val="both"/>
        <w:rPr>
          <w:color w:val="000000" w:themeColor="text1"/>
        </w:rPr>
      </w:pPr>
      <w:r w:rsidRPr="0068192B">
        <w:rPr>
          <w:color w:val="000000" w:themeColor="text1"/>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68192B">
        <w:rPr>
          <w:color w:val="000000" w:themeColor="text1"/>
        </w:rPr>
        <w:t>Annex F: Evaluation Report Outline</w:t>
      </w:r>
      <w:bookmarkEnd w:id="73"/>
      <w:bookmarkEnd w:id="74"/>
      <w:bookmarkEnd w:id="75"/>
      <w:bookmarkEnd w:id="76"/>
      <w:r w:rsidRPr="0068192B">
        <w:rPr>
          <w:color w:val="000000" w:themeColor="text1"/>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68192B" w:rsidRPr="0068192B" w14:paraId="27C0AA6C" w14:textId="77777777" w:rsidTr="006C1964">
        <w:tc>
          <w:tcPr>
            <w:tcW w:w="985" w:type="dxa"/>
          </w:tcPr>
          <w:p w14:paraId="125C6102" w14:textId="77777777" w:rsidR="00D6638C" w:rsidRPr="0068192B" w:rsidRDefault="00D6638C" w:rsidP="0068192B">
            <w:pPr>
              <w:spacing w:after="0"/>
              <w:jc w:val="both"/>
              <w:rPr>
                <w:rFonts w:ascii="Calibri" w:eastAsia="Times New Roman" w:hAnsi="Calibri" w:cs="Times New Roman"/>
                <w:b/>
                <w:bCs/>
                <w:color w:val="000000" w:themeColor="text1"/>
                <w:sz w:val="20"/>
              </w:rPr>
            </w:pPr>
            <w:proofErr w:type="spellStart"/>
            <w:r w:rsidRPr="0068192B">
              <w:rPr>
                <w:rFonts w:ascii="Calibri" w:eastAsia="Times New Roman" w:hAnsi="Calibri" w:cs="Times New Roman"/>
                <w:b/>
                <w:bCs/>
                <w:color w:val="000000" w:themeColor="text1"/>
                <w:sz w:val="20"/>
              </w:rPr>
              <w:t>i</w:t>
            </w:r>
            <w:proofErr w:type="spellEnd"/>
            <w:r w:rsidRPr="0068192B">
              <w:rPr>
                <w:rFonts w:ascii="Calibri" w:eastAsia="Times New Roman" w:hAnsi="Calibri" w:cs="Times New Roman"/>
                <w:b/>
                <w:bCs/>
                <w:color w:val="000000" w:themeColor="text1"/>
                <w:sz w:val="20"/>
              </w:rPr>
              <w:t>.</w:t>
            </w:r>
          </w:p>
        </w:tc>
        <w:tc>
          <w:tcPr>
            <w:tcW w:w="8483" w:type="dxa"/>
          </w:tcPr>
          <w:p w14:paraId="7D0249A3"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Opening page:</w:t>
            </w:r>
          </w:p>
          <w:p w14:paraId="5BCFF018"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Title </w:t>
            </w:r>
            <w:proofErr w:type="gramStart"/>
            <w:r w:rsidRPr="0068192B">
              <w:rPr>
                <w:rFonts w:ascii="Calibri" w:eastAsia="Times New Roman" w:hAnsi="Calibri" w:cs="Times New Roman"/>
                <w:color w:val="000000" w:themeColor="text1"/>
                <w:sz w:val="20"/>
                <w:szCs w:val="20"/>
              </w:rPr>
              <w:t>of  UNDP</w:t>
            </w:r>
            <w:proofErr w:type="gramEnd"/>
            <w:r w:rsidRPr="0068192B">
              <w:rPr>
                <w:rFonts w:ascii="Calibri" w:eastAsia="Times New Roman" w:hAnsi="Calibri" w:cs="Times New Roman"/>
                <w:color w:val="000000" w:themeColor="text1"/>
                <w:sz w:val="20"/>
                <w:szCs w:val="20"/>
              </w:rPr>
              <w:t xml:space="preserve"> supported GEF financed project </w:t>
            </w:r>
          </w:p>
          <w:p w14:paraId="533AA88D"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UNDP and GEF project ID#s.  </w:t>
            </w:r>
          </w:p>
          <w:p w14:paraId="0C610F47"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Evaluation time frame and date of evaluation report</w:t>
            </w:r>
          </w:p>
          <w:p w14:paraId="0293D969"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Region and countries included in the project</w:t>
            </w:r>
          </w:p>
          <w:p w14:paraId="7D08309C"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GEF Operational Program/Strategic Program</w:t>
            </w:r>
          </w:p>
          <w:p w14:paraId="3E3DDBF7"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Implementing Partner and other project partners</w:t>
            </w:r>
          </w:p>
          <w:p w14:paraId="662C76E8"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Evaluation team members </w:t>
            </w:r>
          </w:p>
          <w:p w14:paraId="52DA9CDD"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Acknowledgements</w:t>
            </w:r>
          </w:p>
        </w:tc>
      </w:tr>
      <w:tr w:rsidR="0068192B" w:rsidRPr="0068192B" w14:paraId="4ECEAB76" w14:textId="77777777" w:rsidTr="006C1964">
        <w:tc>
          <w:tcPr>
            <w:tcW w:w="985" w:type="dxa"/>
          </w:tcPr>
          <w:p w14:paraId="2556A66F"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ii.</w:t>
            </w:r>
          </w:p>
        </w:tc>
        <w:tc>
          <w:tcPr>
            <w:tcW w:w="8483" w:type="dxa"/>
          </w:tcPr>
          <w:p w14:paraId="083BC8D1"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Executive Summary</w:t>
            </w:r>
          </w:p>
          <w:p w14:paraId="7893C141"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Project Summary Table</w:t>
            </w:r>
          </w:p>
          <w:p w14:paraId="5769D7D1"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Project Description (brief)</w:t>
            </w:r>
          </w:p>
          <w:p w14:paraId="12895AD9"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Evaluation Rating Table</w:t>
            </w:r>
          </w:p>
          <w:p w14:paraId="3A6EFC37"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Summary of conclusions, recommendations and lessons</w:t>
            </w:r>
          </w:p>
        </w:tc>
      </w:tr>
      <w:tr w:rsidR="0068192B" w:rsidRPr="0068192B" w14:paraId="52475AC8" w14:textId="77777777" w:rsidTr="006C1964">
        <w:tc>
          <w:tcPr>
            <w:tcW w:w="985" w:type="dxa"/>
          </w:tcPr>
          <w:p w14:paraId="6994B3C4"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iii.</w:t>
            </w:r>
          </w:p>
        </w:tc>
        <w:tc>
          <w:tcPr>
            <w:tcW w:w="8483" w:type="dxa"/>
          </w:tcPr>
          <w:p w14:paraId="08C1679C"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Acronyms and Abbreviations</w:t>
            </w:r>
          </w:p>
          <w:p w14:paraId="7EB07361" w14:textId="77777777" w:rsidR="00D6638C" w:rsidRPr="0068192B" w:rsidRDefault="00D6638C" w:rsidP="0068192B">
            <w:pPr>
              <w:spacing w:after="0"/>
              <w:jc w:val="both"/>
              <w:rPr>
                <w:rFonts w:ascii="Calibri" w:eastAsia="Times New Roman" w:hAnsi="Calibri" w:cs="Times New Roman"/>
                <w:bCs/>
                <w:color w:val="000000" w:themeColor="text1"/>
                <w:sz w:val="20"/>
              </w:rPr>
            </w:pPr>
            <w:r w:rsidRPr="0068192B">
              <w:rPr>
                <w:rFonts w:ascii="Calibri" w:eastAsia="Times New Roman" w:hAnsi="Calibri" w:cs="Times New Roman"/>
                <w:color w:val="000000" w:themeColor="text1"/>
                <w:sz w:val="20"/>
                <w:szCs w:val="20"/>
              </w:rPr>
              <w:t>(See: UNDP Editorial Manual</w:t>
            </w:r>
            <w:r w:rsidRPr="0068192B">
              <w:rPr>
                <w:rFonts w:ascii="Calibri" w:eastAsia="Times New Roman" w:hAnsi="Calibri" w:cs="Calibri"/>
                <w:bCs/>
                <w:color w:val="000000" w:themeColor="text1"/>
                <w:sz w:val="20"/>
                <w:szCs w:val="20"/>
                <w:vertAlign w:val="superscript"/>
              </w:rPr>
              <w:footnoteReference w:id="5"/>
            </w:r>
            <w:r w:rsidRPr="0068192B">
              <w:rPr>
                <w:rFonts w:ascii="Calibri" w:eastAsia="Times New Roman" w:hAnsi="Calibri" w:cs="Times New Roman"/>
                <w:color w:val="000000" w:themeColor="text1"/>
                <w:sz w:val="20"/>
                <w:szCs w:val="20"/>
              </w:rPr>
              <w:t>)</w:t>
            </w:r>
          </w:p>
        </w:tc>
      </w:tr>
      <w:tr w:rsidR="0068192B" w:rsidRPr="0068192B" w14:paraId="1E764B52" w14:textId="77777777" w:rsidTr="006C1964">
        <w:tc>
          <w:tcPr>
            <w:tcW w:w="985" w:type="dxa"/>
          </w:tcPr>
          <w:p w14:paraId="16727EF4"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1.</w:t>
            </w:r>
          </w:p>
        </w:tc>
        <w:tc>
          <w:tcPr>
            <w:tcW w:w="8483" w:type="dxa"/>
          </w:tcPr>
          <w:p w14:paraId="417D1761"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Introduction</w:t>
            </w:r>
          </w:p>
          <w:p w14:paraId="76F6BBAD"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 xml:space="preserve">Purpose of the evaluation </w:t>
            </w:r>
          </w:p>
          <w:p w14:paraId="728ADB13"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 xml:space="preserve">Scope &amp; Methodology </w:t>
            </w:r>
          </w:p>
          <w:p w14:paraId="5403523A"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Structure of the evaluation report</w:t>
            </w:r>
          </w:p>
        </w:tc>
      </w:tr>
      <w:tr w:rsidR="0068192B" w:rsidRPr="0068192B" w14:paraId="182CE598" w14:textId="77777777" w:rsidTr="006C1964">
        <w:tc>
          <w:tcPr>
            <w:tcW w:w="985" w:type="dxa"/>
          </w:tcPr>
          <w:p w14:paraId="3B3450DF"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2.</w:t>
            </w:r>
          </w:p>
        </w:tc>
        <w:tc>
          <w:tcPr>
            <w:tcW w:w="8483" w:type="dxa"/>
          </w:tcPr>
          <w:p w14:paraId="610F4ACF"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Project description and development context</w:t>
            </w:r>
          </w:p>
          <w:p w14:paraId="22B5D233" w14:textId="77777777" w:rsidR="00D6638C" w:rsidRPr="0068192B" w:rsidRDefault="00D6638C" w:rsidP="0068192B">
            <w:pPr>
              <w:numPr>
                <w:ilvl w:val="0"/>
                <w:numId w:val="19"/>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Project start and duration</w:t>
            </w:r>
          </w:p>
          <w:p w14:paraId="344DB0B1" w14:textId="77777777" w:rsidR="00D6638C" w:rsidRPr="0068192B" w:rsidRDefault="00D6638C" w:rsidP="0068192B">
            <w:pPr>
              <w:numPr>
                <w:ilvl w:val="0"/>
                <w:numId w:val="19"/>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Problems that the project </w:t>
            </w:r>
            <w:proofErr w:type="gramStart"/>
            <w:r w:rsidRPr="0068192B">
              <w:rPr>
                <w:rFonts w:ascii="Calibri" w:eastAsia="Times New Roman" w:hAnsi="Calibri" w:cs="Times New Roman"/>
                <w:color w:val="000000" w:themeColor="text1"/>
                <w:sz w:val="20"/>
                <w:szCs w:val="20"/>
              </w:rPr>
              <w:t>sought  to</w:t>
            </w:r>
            <w:proofErr w:type="gramEnd"/>
            <w:r w:rsidRPr="0068192B">
              <w:rPr>
                <w:rFonts w:ascii="Calibri" w:eastAsia="Times New Roman" w:hAnsi="Calibri" w:cs="Times New Roman"/>
                <w:color w:val="000000" w:themeColor="text1"/>
                <w:sz w:val="20"/>
                <w:szCs w:val="20"/>
              </w:rPr>
              <w:t xml:space="preserve"> address</w:t>
            </w:r>
          </w:p>
          <w:p w14:paraId="238038B0" w14:textId="77777777" w:rsidR="00D6638C" w:rsidRPr="0068192B" w:rsidRDefault="00D6638C" w:rsidP="0068192B">
            <w:pPr>
              <w:numPr>
                <w:ilvl w:val="0"/>
                <w:numId w:val="19"/>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Immediate and development objectives of the project</w:t>
            </w:r>
          </w:p>
          <w:p w14:paraId="090B8F3C" w14:textId="77777777" w:rsidR="00D6638C" w:rsidRPr="0068192B" w:rsidRDefault="00D6638C" w:rsidP="0068192B">
            <w:pPr>
              <w:numPr>
                <w:ilvl w:val="0"/>
                <w:numId w:val="19"/>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Baseline Indicators established</w:t>
            </w:r>
          </w:p>
          <w:p w14:paraId="1B82955D" w14:textId="77777777" w:rsidR="00D6638C" w:rsidRPr="0068192B" w:rsidRDefault="00D6638C" w:rsidP="0068192B">
            <w:pPr>
              <w:numPr>
                <w:ilvl w:val="0"/>
                <w:numId w:val="19"/>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Main stakeholders</w:t>
            </w:r>
          </w:p>
          <w:p w14:paraId="7BA8DCD6" w14:textId="77777777" w:rsidR="00D6638C" w:rsidRPr="0068192B" w:rsidRDefault="00D6638C" w:rsidP="0068192B">
            <w:pPr>
              <w:numPr>
                <w:ilvl w:val="0"/>
                <w:numId w:val="19"/>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Expected Results</w:t>
            </w:r>
          </w:p>
        </w:tc>
      </w:tr>
      <w:tr w:rsidR="0068192B" w:rsidRPr="0068192B" w14:paraId="7AE334BF" w14:textId="77777777" w:rsidTr="006C1964">
        <w:tc>
          <w:tcPr>
            <w:tcW w:w="985" w:type="dxa"/>
          </w:tcPr>
          <w:p w14:paraId="0D70C8C5"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3.</w:t>
            </w:r>
          </w:p>
        </w:tc>
        <w:tc>
          <w:tcPr>
            <w:tcW w:w="8483" w:type="dxa"/>
          </w:tcPr>
          <w:p w14:paraId="3AD2EB28"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Findings </w:t>
            </w:r>
          </w:p>
          <w:p w14:paraId="48944335" w14:textId="77777777" w:rsidR="00D6638C" w:rsidRPr="0068192B" w:rsidRDefault="00D6638C" w:rsidP="0068192B">
            <w:pPr>
              <w:spacing w:after="0"/>
              <w:jc w:val="both"/>
              <w:rPr>
                <w:rFonts w:ascii="Calibri" w:eastAsia="Times New Roman" w:hAnsi="Calibri" w:cs="Times New Roman"/>
                <w:color w:val="000000" w:themeColor="text1"/>
                <w:sz w:val="20"/>
              </w:rPr>
            </w:pPr>
            <w:r w:rsidRPr="0068192B">
              <w:rPr>
                <w:rFonts w:ascii="Calibri" w:eastAsia="Times New Roman" w:hAnsi="Calibri" w:cs="Times New Roman"/>
                <w:color w:val="000000" w:themeColor="text1"/>
                <w:sz w:val="20"/>
                <w:szCs w:val="20"/>
              </w:rPr>
              <w:t>(In addition to a descriptive assessment, all criteria marked with (*) must be rated</w:t>
            </w:r>
            <w:r w:rsidRPr="0068192B">
              <w:rPr>
                <w:rFonts w:ascii="Calibri" w:eastAsia="Times New Roman" w:hAnsi="Calibri" w:cs="Calibri"/>
                <w:color w:val="000000" w:themeColor="text1"/>
                <w:sz w:val="20"/>
                <w:szCs w:val="20"/>
                <w:vertAlign w:val="superscript"/>
              </w:rPr>
              <w:footnoteReference w:id="6"/>
            </w:r>
            <w:r w:rsidRPr="0068192B">
              <w:rPr>
                <w:rFonts w:ascii="Calibri" w:eastAsia="Times New Roman" w:hAnsi="Calibri" w:cs="Times New Roman"/>
                <w:color w:val="000000" w:themeColor="text1"/>
                <w:sz w:val="20"/>
                <w:szCs w:val="20"/>
              </w:rPr>
              <w:t xml:space="preserve">) </w:t>
            </w:r>
          </w:p>
        </w:tc>
      </w:tr>
      <w:tr w:rsidR="0068192B" w:rsidRPr="0068192B" w14:paraId="40201318" w14:textId="77777777" w:rsidTr="006C1964">
        <w:tc>
          <w:tcPr>
            <w:tcW w:w="985" w:type="dxa"/>
          </w:tcPr>
          <w:p w14:paraId="796B842F"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3.1</w:t>
            </w:r>
          </w:p>
        </w:tc>
        <w:tc>
          <w:tcPr>
            <w:tcW w:w="8483" w:type="dxa"/>
          </w:tcPr>
          <w:p w14:paraId="2CBB0892"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Project Design / Formulation</w:t>
            </w:r>
          </w:p>
          <w:p w14:paraId="1E448881"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Analysis of LFA/Results Framework (Project logic /strategy; Indicators)</w:t>
            </w:r>
          </w:p>
          <w:p w14:paraId="463590EF"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Assumptions and Risks</w:t>
            </w:r>
          </w:p>
          <w:p w14:paraId="1005F306"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Lessons from other relevant projects (e.g., same focal area) incorporated into project design </w:t>
            </w:r>
          </w:p>
          <w:p w14:paraId="4F48EA9F"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Planned stakeholder participation </w:t>
            </w:r>
          </w:p>
          <w:p w14:paraId="3B5DAD81"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Replication approach </w:t>
            </w:r>
          </w:p>
          <w:p w14:paraId="13D5FC3E"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UNDP comparative advantage</w:t>
            </w:r>
          </w:p>
          <w:p w14:paraId="133A89DA"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Linkages between project and other interventions within the sector</w:t>
            </w:r>
          </w:p>
          <w:p w14:paraId="47C733EE"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Management arrangements</w:t>
            </w:r>
          </w:p>
        </w:tc>
      </w:tr>
      <w:tr w:rsidR="0068192B" w:rsidRPr="0068192B" w14:paraId="30D3A2CB" w14:textId="77777777" w:rsidTr="006C1964">
        <w:tc>
          <w:tcPr>
            <w:tcW w:w="985" w:type="dxa"/>
          </w:tcPr>
          <w:p w14:paraId="29894D32"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3.2</w:t>
            </w:r>
          </w:p>
        </w:tc>
        <w:tc>
          <w:tcPr>
            <w:tcW w:w="8483" w:type="dxa"/>
          </w:tcPr>
          <w:p w14:paraId="136349F6"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Project </w:t>
            </w:r>
            <w:r w:rsidRPr="0068192B">
              <w:rPr>
                <w:rFonts w:ascii="Calibri" w:eastAsia="Times New Roman" w:hAnsi="Calibri" w:cs="Times New Roman"/>
                <w:color w:val="000000" w:themeColor="text1"/>
                <w:sz w:val="20"/>
                <w:szCs w:val="20"/>
                <w:lang w:val="en-GB"/>
              </w:rPr>
              <w:t>Implementation</w:t>
            </w:r>
          </w:p>
          <w:p w14:paraId="63193131"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Adaptive management (changes to the project design and project outputs during implementation)</w:t>
            </w:r>
          </w:p>
          <w:p w14:paraId="588101EF"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Partnership arrangements (with relevant stakeholders involved in the country/region)</w:t>
            </w:r>
          </w:p>
          <w:p w14:paraId="6834258F"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Feedback from M&amp;E activities used for adaptive management</w:t>
            </w:r>
          </w:p>
          <w:p w14:paraId="3391C2D4" w14:textId="77777777" w:rsidR="00D6638C" w:rsidRPr="0068192B" w:rsidRDefault="00D6638C" w:rsidP="0068192B">
            <w:pPr>
              <w:numPr>
                <w:ilvl w:val="0"/>
                <w:numId w:val="17"/>
              </w:numPr>
              <w:spacing w:after="0" w:line="240" w:lineRule="auto"/>
              <w:jc w:val="both"/>
              <w:rPr>
                <w:rFonts w:ascii="Calibri" w:eastAsia="Times New Roman" w:hAnsi="Calibri" w:cs="Times New Roman"/>
                <w:bCs/>
                <w:color w:val="000000" w:themeColor="text1"/>
                <w:sz w:val="20"/>
                <w:szCs w:val="20"/>
              </w:rPr>
            </w:pPr>
            <w:r w:rsidRPr="0068192B">
              <w:rPr>
                <w:rFonts w:ascii="Calibri" w:eastAsia="Times New Roman" w:hAnsi="Calibri" w:cs="Times New Roman"/>
                <w:color w:val="000000" w:themeColor="text1"/>
                <w:sz w:val="20"/>
                <w:szCs w:val="20"/>
              </w:rPr>
              <w:t xml:space="preserve">Project Finance:  </w:t>
            </w:r>
          </w:p>
          <w:p w14:paraId="79EC1DB9" w14:textId="77777777" w:rsidR="00D6638C" w:rsidRPr="0068192B" w:rsidRDefault="00D6638C" w:rsidP="0068192B">
            <w:pPr>
              <w:numPr>
                <w:ilvl w:val="0"/>
                <w:numId w:val="17"/>
              </w:numPr>
              <w:spacing w:after="0" w:line="240" w:lineRule="auto"/>
              <w:jc w:val="both"/>
              <w:rPr>
                <w:rFonts w:ascii="Calibri" w:eastAsia="Times New Roman" w:hAnsi="Calibri" w:cs="Times New Roman"/>
                <w:bCs/>
                <w:color w:val="000000" w:themeColor="text1"/>
                <w:sz w:val="20"/>
                <w:szCs w:val="20"/>
              </w:rPr>
            </w:pPr>
            <w:r w:rsidRPr="0068192B">
              <w:rPr>
                <w:rFonts w:ascii="Calibri" w:eastAsia="Times New Roman" w:hAnsi="Calibri" w:cs="Times New Roman"/>
                <w:color w:val="000000" w:themeColor="text1"/>
                <w:sz w:val="20"/>
                <w:szCs w:val="20"/>
              </w:rPr>
              <w:t>Monitoring and evaluation: design at entry and implementation (*)</w:t>
            </w:r>
          </w:p>
          <w:p w14:paraId="723D32D2" w14:textId="77777777" w:rsidR="00D6638C" w:rsidRPr="0068192B" w:rsidRDefault="00D6638C" w:rsidP="0068192B">
            <w:pPr>
              <w:numPr>
                <w:ilvl w:val="0"/>
                <w:numId w:val="17"/>
              </w:numPr>
              <w:spacing w:after="0" w:line="240" w:lineRule="auto"/>
              <w:jc w:val="both"/>
              <w:rPr>
                <w:rFonts w:ascii="Calibri" w:eastAsia="Times New Roman" w:hAnsi="Calibri" w:cs="Times New Roman"/>
                <w:b/>
                <w:bCs/>
                <w:color w:val="000000" w:themeColor="text1"/>
                <w:sz w:val="20"/>
                <w:szCs w:val="20"/>
              </w:rPr>
            </w:pPr>
            <w:r w:rsidRPr="0068192B">
              <w:rPr>
                <w:rFonts w:ascii="Calibri" w:eastAsia="Times New Roman" w:hAnsi="Calibri" w:cs="Times New Roman"/>
                <w:color w:val="000000" w:themeColor="text1"/>
                <w:sz w:val="20"/>
                <w:szCs w:val="20"/>
              </w:rPr>
              <w:t>UNDP and Implementing Partner implementation / execution (*) coordination, and operational issues</w:t>
            </w:r>
          </w:p>
        </w:tc>
      </w:tr>
      <w:tr w:rsidR="0068192B" w:rsidRPr="0068192B" w14:paraId="026E24E9" w14:textId="77777777" w:rsidTr="006C1964">
        <w:trPr>
          <w:trHeight w:val="74"/>
        </w:trPr>
        <w:tc>
          <w:tcPr>
            <w:tcW w:w="985" w:type="dxa"/>
          </w:tcPr>
          <w:p w14:paraId="42190D01"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3.3</w:t>
            </w:r>
          </w:p>
        </w:tc>
        <w:tc>
          <w:tcPr>
            <w:tcW w:w="8483" w:type="dxa"/>
          </w:tcPr>
          <w:p w14:paraId="5614AF3C"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Project </w:t>
            </w:r>
            <w:r w:rsidRPr="0068192B">
              <w:rPr>
                <w:rFonts w:ascii="Calibri" w:eastAsia="Times New Roman" w:hAnsi="Calibri" w:cs="Times New Roman"/>
                <w:color w:val="000000" w:themeColor="text1"/>
                <w:sz w:val="20"/>
                <w:szCs w:val="20"/>
                <w:lang w:val="en-GB"/>
              </w:rPr>
              <w:t>Results</w:t>
            </w:r>
          </w:p>
          <w:p w14:paraId="729382C3" w14:textId="77777777" w:rsidR="00D6638C" w:rsidRPr="0068192B" w:rsidRDefault="00D6638C" w:rsidP="0068192B">
            <w:pPr>
              <w:numPr>
                <w:ilvl w:val="0"/>
                <w:numId w:val="17"/>
              </w:numPr>
              <w:spacing w:after="0" w:line="240" w:lineRule="auto"/>
              <w:jc w:val="both"/>
              <w:rPr>
                <w:rFonts w:ascii="Calibri" w:eastAsia="Times New Roman" w:hAnsi="Calibri" w:cs="Times New Roman"/>
                <w:bCs/>
                <w:color w:val="000000" w:themeColor="text1"/>
                <w:sz w:val="20"/>
                <w:szCs w:val="20"/>
              </w:rPr>
            </w:pPr>
            <w:r w:rsidRPr="0068192B">
              <w:rPr>
                <w:rFonts w:ascii="Calibri" w:eastAsia="Times New Roman" w:hAnsi="Calibri" w:cs="Times New Roman"/>
                <w:color w:val="000000" w:themeColor="text1"/>
                <w:sz w:val="20"/>
                <w:szCs w:val="20"/>
              </w:rPr>
              <w:t>Overall results (attainment of objectives) (*)</w:t>
            </w:r>
          </w:p>
          <w:p w14:paraId="200C573F" w14:textId="77777777" w:rsidR="00D6638C" w:rsidRPr="0068192B" w:rsidRDefault="00D6638C" w:rsidP="0068192B">
            <w:pPr>
              <w:numPr>
                <w:ilvl w:val="0"/>
                <w:numId w:val="17"/>
              </w:numPr>
              <w:spacing w:after="0" w:line="240" w:lineRule="auto"/>
              <w:jc w:val="both"/>
              <w:rPr>
                <w:rFonts w:ascii="Calibri" w:eastAsia="Times New Roman" w:hAnsi="Calibri" w:cs="Times New Roman"/>
                <w:bCs/>
                <w:color w:val="000000" w:themeColor="text1"/>
                <w:sz w:val="20"/>
                <w:szCs w:val="20"/>
              </w:rPr>
            </w:pPr>
            <w:proofErr w:type="gramStart"/>
            <w:r w:rsidRPr="0068192B">
              <w:rPr>
                <w:rFonts w:ascii="Calibri" w:eastAsia="Times New Roman" w:hAnsi="Calibri" w:cs="Times New Roman"/>
                <w:color w:val="000000" w:themeColor="text1"/>
                <w:sz w:val="20"/>
                <w:szCs w:val="20"/>
              </w:rPr>
              <w:t>Relevance(</w:t>
            </w:r>
            <w:proofErr w:type="gramEnd"/>
            <w:r w:rsidRPr="0068192B">
              <w:rPr>
                <w:rFonts w:ascii="Calibri" w:eastAsia="Times New Roman" w:hAnsi="Calibri" w:cs="Times New Roman"/>
                <w:color w:val="000000" w:themeColor="text1"/>
                <w:sz w:val="20"/>
                <w:szCs w:val="20"/>
              </w:rPr>
              <w:t>*)</w:t>
            </w:r>
          </w:p>
          <w:p w14:paraId="147BCEA7" w14:textId="77777777" w:rsidR="00D6638C" w:rsidRPr="0068192B" w:rsidRDefault="00D6638C" w:rsidP="0068192B">
            <w:pPr>
              <w:numPr>
                <w:ilvl w:val="0"/>
                <w:numId w:val="17"/>
              </w:numPr>
              <w:spacing w:after="0" w:line="240" w:lineRule="auto"/>
              <w:jc w:val="both"/>
              <w:rPr>
                <w:rFonts w:ascii="Calibri" w:eastAsia="Times New Roman" w:hAnsi="Calibri" w:cs="Times New Roman"/>
                <w:bCs/>
                <w:color w:val="000000" w:themeColor="text1"/>
                <w:sz w:val="20"/>
                <w:szCs w:val="20"/>
              </w:rPr>
            </w:pPr>
            <w:r w:rsidRPr="0068192B">
              <w:rPr>
                <w:rFonts w:ascii="Calibri" w:eastAsia="Times New Roman" w:hAnsi="Calibri" w:cs="Times New Roman"/>
                <w:color w:val="000000" w:themeColor="text1"/>
                <w:sz w:val="20"/>
                <w:szCs w:val="20"/>
              </w:rPr>
              <w:t>Effectiveness &amp; Efficiency (*)</w:t>
            </w:r>
          </w:p>
          <w:p w14:paraId="6CB38A12"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Country ownership </w:t>
            </w:r>
          </w:p>
          <w:p w14:paraId="3EC4D797"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Mainstreaming</w:t>
            </w:r>
          </w:p>
          <w:p w14:paraId="208F89DC" w14:textId="77777777" w:rsidR="00D6638C" w:rsidRPr="0068192B" w:rsidRDefault="00D6638C" w:rsidP="0068192B">
            <w:pPr>
              <w:numPr>
                <w:ilvl w:val="0"/>
                <w:numId w:val="17"/>
              </w:numPr>
              <w:spacing w:after="0" w:line="240" w:lineRule="auto"/>
              <w:jc w:val="both"/>
              <w:rPr>
                <w:rFonts w:ascii="Calibri" w:eastAsia="Times New Roman" w:hAnsi="Calibri" w:cs="Times New Roman"/>
                <w:bCs/>
                <w:color w:val="000000" w:themeColor="text1"/>
                <w:sz w:val="20"/>
                <w:szCs w:val="20"/>
              </w:rPr>
            </w:pPr>
            <w:r w:rsidRPr="0068192B">
              <w:rPr>
                <w:rFonts w:ascii="Calibri" w:eastAsia="Times New Roman" w:hAnsi="Calibri" w:cs="Times New Roman"/>
                <w:color w:val="000000" w:themeColor="text1"/>
                <w:sz w:val="20"/>
                <w:szCs w:val="20"/>
              </w:rPr>
              <w:t xml:space="preserve">Sustainability (*) </w:t>
            </w:r>
          </w:p>
          <w:p w14:paraId="3DA873C5"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Impact </w:t>
            </w:r>
          </w:p>
        </w:tc>
      </w:tr>
      <w:tr w:rsidR="0068192B" w:rsidRPr="0068192B" w14:paraId="7C7C2FC1" w14:textId="77777777" w:rsidTr="006C1964">
        <w:tc>
          <w:tcPr>
            <w:tcW w:w="985" w:type="dxa"/>
          </w:tcPr>
          <w:p w14:paraId="568AB80A"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 xml:space="preserve">4. </w:t>
            </w:r>
          </w:p>
        </w:tc>
        <w:tc>
          <w:tcPr>
            <w:tcW w:w="8483" w:type="dxa"/>
          </w:tcPr>
          <w:p w14:paraId="22C336B9"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Conclusions, Recommendations &amp; Lessons</w:t>
            </w:r>
          </w:p>
          <w:p w14:paraId="36170E94"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Corrective actions for the design, implementation, monitoring and evaluation of the project</w:t>
            </w:r>
          </w:p>
          <w:p w14:paraId="2D972686"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Actions to follow up or reinforce initial benefits from the project</w:t>
            </w:r>
          </w:p>
          <w:p w14:paraId="1AADA598"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Proposals for future directions underlining main objectives</w:t>
            </w:r>
          </w:p>
          <w:p w14:paraId="12B67391"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Best and worst practices in addressing issues relating to relevance, performance and success</w:t>
            </w:r>
          </w:p>
        </w:tc>
      </w:tr>
      <w:tr w:rsidR="00D6638C" w:rsidRPr="0068192B" w14:paraId="1B968EF7" w14:textId="77777777" w:rsidTr="006C1964">
        <w:tc>
          <w:tcPr>
            <w:tcW w:w="985" w:type="dxa"/>
          </w:tcPr>
          <w:p w14:paraId="4340F427" w14:textId="77777777" w:rsidR="00D6638C" w:rsidRPr="0068192B" w:rsidRDefault="00D6638C" w:rsidP="0068192B">
            <w:pPr>
              <w:spacing w:after="0"/>
              <w:jc w:val="both"/>
              <w:rPr>
                <w:rFonts w:ascii="Calibri" w:eastAsia="Times New Roman" w:hAnsi="Calibri" w:cs="Times New Roman"/>
                <w:b/>
                <w:bCs/>
                <w:color w:val="000000" w:themeColor="text1"/>
                <w:sz w:val="20"/>
              </w:rPr>
            </w:pPr>
            <w:r w:rsidRPr="0068192B">
              <w:rPr>
                <w:rFonts w:ascii="Calibri" w:eastAsia="Times New Roman" w:hAnsi="Calibri" w:cs="Times New Roman"/>
                <w:b/>
                <w:bCs/>
                <w:color w:val="000000" w:themeColor="text1"/>
                <w:sz w:val="20"/>
              </w:rPr>
              <w:t xml:space="preserve">5. </w:t>
            </w:r>
          </w:p>
        </w:tc>
        <w:tc>
          <w:tcPr>
            <w:tcW w:w="8483" w:type="dxa"/>
          </w:tcPr>
          <w:p w14:paraId="2DE34B85" w14:textId="77777777" w:rsidR="00D6638C" w:rsidRPr="0068192B" w:rsidRDefault="00D6638C" w:rsidP="0068192B">
            <w:pPr>
              <w:spacing w:after="0"/>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Annexes</w:t>
            </w:r>
          </w:p>
          <w:p w14:paraId="03D4EE82"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ToR</w:t>
            </w:r>
          </w:p>
          <w:p w14:paraId="1ACEA5C1"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Itinerary</w:t>
            </w:r>
          </w:p>
          <w:p w14:paraId="04B99D41"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List of persons interviewed</w:t>
            </w:r>
          </w:p>
          <w:p w14:paraId="5FD28CAB"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Summary of field visits</w:t>
            </w:r>
          </w:p>
          <w:p w14:paraId="2B6B75F5"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List of documents reviewed</w:t>
            </w:r>
          </w:p>
          <w:p w14:paraId="5498F8D1"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Evaluation Question Matrix</w:t>
            </w:r>
          </w:p>
          <w:p w14:paraId="0B8E4857" w14:textId="77777777" w:rsidR="00D6638C" w:rsidRPr="0068192B" w:rsidRDefault="00D6638C" w:rsidP="0068192B">
            <w:pPr>
              <w:numPr>
                <w:ilvl w:val="0"/>
                <w:numId w:val="17"/>
              </w:numPr>
              <w:spacing w:after="0" w:line="240" w:lineRule="auto"/>
              <w:jc w:val="both"/>
              <w:rPr>
                <w:rFonts w:ascii="Calibri" w:eastAsia="Times New Roman" w:hAnsi="Calibri" w:cs="Times New Roman"/>
                <w:b/>
                <w:color w:val="000000" w:themeColor="text1"/>
                <w:sz w:val="20"/>
                <w:szCs w:val="20"/>
              </w:rPr>
            </w:pPr>
            <w:r w:rsidRPr="0068192B">
              <w:rPr>
                <w:rFonts w:ascii="Calibri" w:eastAsia="Times New Roman" w:hAnsi="Calibri" w:cs="Times New Roman"/>
                <w:color w:val="000000" w:themeColor="text1"/>
                <w:sz w:val="20"/>
                <w:szCs w:val="20"/>
              </w:rPr>
              <w:t>Questionnaire used and summary of results</w:t>
            </w:r>
          </w:p>
          <w:p w14:paraId="6C79DFFC" w14:textId="77777777" w:rsidR="00D6638C" w:rsidRPr="0068192B" w:rsidRDefault="00D6638C" w:rsidP="0068192B">
            <w:pPr>
              <w:numPr>
                <w:ilvl w:val="0"/>
                <w:numId w:val="17"/>
              </w:numPr>
              <w:spacing w:after="0" w:line="240" w:lineRule="auto"/>
              <w:jc w:val="both"/>
              <w:rPr>
                <w:rFonts w:ascii="Calibri" w:eastAsia="Times New Roman" w:hAnsi="Calibri" w:cs="Times New Roman"/>
                <w:color w:val="000000" w:themeColor="text1"/>
                <w:sz w:val="20"/>
                <w:szCs w:val="20"/>
              </w:rPr>
            </w:pPr>
            <w:r w:rsidRPr="0068192B">
              <w:rPr>
                <w:rFonts w:ascii="Calibri" w:eastAsia="Times New Roman" w:hAnsi="Calibri" w:cs="Times New Roman"/>
                <w:color w:val="000000" w:themeColor="text1"/>
                <w:sz w:val="20"/>
                <w:szCs w:val="20"/>
              </w:rPr>
              <w:t xml:space="preserve">Evaluation Consultant Agreement Form  </w:t>
            </w:r>
          </w:p>
          <w:p w14:paraId="1A92B119"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p w14:paraId="08A0CAF3" w14:textId="77777777" w:rsidR="00D6638C" w:rsidRPr="0068192B" w:rsidRDefault="00D6638C" w:rsidP="0068192B">
            <w:pPr>
              <w:spacing w:after="0"/>
              <w:jc w:val="both"/>
              <w:rPr>
                <w:rFonts w:ascii="Calibri" w:eastAsia="Times New Roman" w:hAnsi="Calibri" w:cs="Times New Roman"/>
                <w:color w:val="000000" w:themeColor="text1"/>
                <w:sz w:val="20"/>
                <w:szCs w:val="20"/>
              </w:rPr>
            </w:pPr>
          </w:p>
        </w:tc>
      </w:tr>
    </w:tbl>
    <w:p w14:paraId="79F76687"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bookmarkStart w:id="78" w:name="_TOR_Annex_G:"/>
      <w:bookmarkStart w:id="79" w:name="_Toc299133058"/>
      <w:bookmarkStart w:id="80" w:name="_Toc299122848"/>
      <w:bookmarkStart w:id="81" w:name="_Toc299122870"/>
      <w:bookmarkStart w:id="82" w:name="_Toc299126634"/>
      <w:bookmarkEnd w:id="78"/>
    </w:p>
    <w:p w14:paraId="23255037" w14:textId="77777777" w:rsidR="00D6638C" w:rsidRPr="0068192B" w:rsidRDefault="00D6638C" w:rsidP="0068192B">
      <w:pPr>
        <w:spacing w:before="200"/>
        <w:jc w:val="both"/>
        <w:rPr>
          <w:rFonts w:ascii="Calibri" w:eastAsia="Times New Roman" w:hAnsi="Calibri" w:cs="Times New Roman"/>
          <w:color w:val="000000" w:themeColor="text1"/>
          <w:spacing w:val="15"/>
        </w:rPr>
      </w:pPr>
      <w:r w:rsidRPr="0068192B">
        <w:rPr>
          <w:rFonts w:ascii="Calibri" w:eastAsia="Times New Roman" w:hAnsi="Calibri" w:cs="Times New Roman"/>
          <w:color w:val="000000" w:themeColor="text1"/>
          <w:sz w:val="20"/>
          <w:szCs w:val="20"/>
        </w:rPr>
        <w:br w:type="page"/>
      </w:r>
    </w:p>
    <w:p w14:paraId="69831B87" w14:textId="77777777" w:rsidR="00D6638C" w:rsidRPr="0068192B" w:rsidRDefault="00D6638C" w:rsidP="0068192B">
      <w:pPr>
        <w:pStyle w:val="Heading31"/>
        <w:jc w:val="both"/>
        <w:rPr>
          <w:color w:val="000000" w:themeColor="text1"/>
        </w:rPr>
      </w:pPr>
      <w:bookmarkStart w:id="83" w:name="_TOR_Annex_G:_1"/>
      <w:bookmarkStart w:id="84" w:name="_Toc321341568"/>
      <w:bookmarkEnd w:id="83"/>
      <w:r w:rsidRPr="0068192B">
        <w:rPr>
          <w:color w:val="000000" w:themeColor="text1"/>
        </w:rPr>
        <w:t>Annex G: Evaluation Report Clearance Form</w:t>
      </w:r>
      <w:bookmarkEnd w:id="79"/>
      <w:bookmarkEnd w:id="84"/>
    </w:p>
    <w:p w14:paraId="65C40A2B" w14:textId="77777777" w:rsidR="00D6638C" w:rsidRPr="0068192B" w:rsidRDefault="00D6638C" w:rsidP="0068192B">
      <w:pPr>
        <w:spacing w:before="200"/>
        <w:jc w:val="both"/>
        <w:rPr>
          <w:rFonts w:ascii="Calibri" w:eastAsia="Times New Roman" w:hAnsi="Calibri" w:cs="Times New Roman"/>
          <w:i/>
          <w:color w:val="000000" w:themeColor="text1"/>
          <w:sz w:val="20"/>
          <w:szCs w:val="20"/>
        </w:rPr>
      </w:pPr>
      <w:r w:rsidRPr="0068192B">
        <w:rPr>
          <w:rFonts w:ascii="Calibri" w:eastAsia="Times New Roman" w:hAnsi="Calibri" w:cs="Times New Roman"/>
          <w:noProof/>
          <w:color w:val="000000" w:themeColor="text1"/>
          <w:sz w:val="20"/>
          <w:szCs w:val="20"/>
          <w:lang w:bidi="ar-SA"/>
        </w:rPr>
        <mc:AlternateContent>
          <mc:Choice Requires="wps">
            <w:drawing>
              <wp:anchor distT="0" distB="0" distL="114300" distR="114300" simplePos="0" relativeHeight="251659264" behindDoc="0" locked="0" layoutInCell="1" allowOverlap="1" wp14:anchorId="7E8BEA4E" wp14:editId="58A8BF0D">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190B348" w14:textId="77777777" w:rsidR="004308CC" w:rsidRPr="0084083F" w:rsidRDefault="004308CC" w:rsidP="00D6638C">
                            <w:pPr>
                              <w:rPr>
                                <w:rFonts w:eastAsia="Batang"/>
                              </w:rPr>
                            </w:pPr>
                            <w:r w:rsidRPr="0084083F">
                              <w:rPr>
                                <w:rFonts w:eastAsia="Batang"/>
                              </w:rPr>
                              <w:t>Evaluation Report Reviewed and Cleared by</w:t>
                            </w:r>
                          </w:p>
                          <w:p w14:paraId="573AB363" w14:textId="77777777" w:rsidR="004308CC" w:rsidRPr="0084083F" w:rsidRDefault="004308CC" w:rsidP="00D6638C">
                            <w:r w:rsidRPr="0084083F">
                              <w:t>UNDP Country Office</w:t>
                            </w:r>
                          </w:p>
                          <w:p w14:paraId="0200BBE7" w14:textId="77777777" w:rsidR="004308CC" w:rsidRPr="0084083F" w:rsidRDefault="004308CC" w:rsidP="00D6638C">
                            <w:r w:rsidRPr="0084083F">
                              <w:t>Name:  ___________________________________________________</w:t>
                            </w:r>
                          </w:p>
                          <w:p w14:paraId="713545B6" w14:textId="77777777" w:rsidR="004308CC" w:rsidRPr="0084083F" w:rsidRDefault="004308CC" w:rsidP="00D6638C">
                            <w:r w:rsidRPr="0084083F">
                              <w:t>Signature: ______________________________       Date: _________________________________</w:t>
                            </w:r>
                          </w:p>
                          <w:p w14:paraId="23C04B2F" w14:textId="77777777" w:rsidR="004308CC" w:rsidRPr="0084083F" w:rsidRDefault="004308CC" w:rsidP="00D6638C">
                            <w:r w:rsidRPr="0084083F">
                              <w:t>UNDP GEF R</w:t>
                            </w:r>
                            <w:r>
                              <w:t>TA</w:t>
                            </w:r>
                          </w:p>
                          <w:p w14:paraId="2311226B" w14:textId="77777777" w:rsidR="004308CC" w:rsidRPr="0084083F" w:rsidRDefault="004308CC" w:rsidP="00D6638C">
                            <w:r w:rsidRPr="0084083F">
                              <w:t>Name:  ___________________________________________________</w:t>
                            </w:r>
                          </w:p>
                          <w:p w14:paraId="63621C44" w14:textId="77777777" w:rsidR="004308CC" w:rsidRPr="0084083F" w:rsidRDefault="004308CC"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8BEA4E"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190B348" w14:textId="77777777" w:rsidR="004308CC" w:rsidRPr="0084083F" w:rsidRDefault="004308CC" w:rsidP="00D6638C">
                      <w:pPr>
                        <w:rPr>
                          <w:rFonts w:eastAsia="Batang"/>
                        </w:rPr>
                      </w:pPr>
                      <w:r w:rsidRPr="0084083F">
                        <w:rPr>
                          <w:rFonts w:eastAsia="Batang"/>
                        </w:rPr>
                        <w:t>Evaluation Report Reviewed and Cleared by</w:t>
                      </w:r>
                    </w:p>
                    <w:p w14:paraId="573AB363" w14:textId="77777777" w:rsidR="004308CC" w:rsidRPr="0084083F" w:rsidRDefault="004308CC" w:rsidP="00D6638C">
                      <w:r w:rsidRPr="0084083F">
                        <w:t>UNDP Country Office</w:t>
                      </w:r>
                    </w:p>
                    <w:p w14:paraId="0200BBE7" w14:textId="77777777" w:rsidR="004308CC" w:rsidRPr="0084083F" w:rsidRDefault="004308CC" w:rsidP="00D6638C">
                      <w:r w:rsidRPr="0084083F">
                        <w:t>Name:  ___________________________________________________</w:t>
                      </w:r>
                    </w:p>
                    <w:p w14:paraId="713545B6" w14:textId="77777777" w:rsidR="004308CC" w:rsidRPr="0084083F" w:rsidRDefault="004308CC" w:rsidP="00D6638C">
                      <w:r w:rsidRPr="0084083F">
                        <w:t>Signature: ______________________________       Date: _________________________________</w:t>
                      </w:r>
                    </w:p>
                    <w:p w14:paraId="23C04B2F" w14:textId="77777777" w:rsidR="004308CC" w:rsidRPr="0084083F" w:rsidRDefault="004308CC" w:rsidP="00D6638C">
                      <w:r w:rsidRPr="0084083F">
                        <w:t>UNDP GEF R</w:t>
                      </w:r>
                      <w:r>
                        <w:t>TA</w:t>
                      </w:r>
                    </w:p>
                    <w:p w14:paraId="2311226B" w14:textId="77777777" w:rsidR="004308CC" w:rsidRPr="0084083F" w:rsidRDefault="004308CC" w:rsidP="00D6638C">
                      <w:r w:rsidRPr="0084083F">
                        <w:t>Name:  ___________________________________________________</w:t>
                      </w:r>
                    </w:p>
                    <w:p w14:paraId="63621C44" w14:textId="77777777" w:rsidR="004308CC" w:rsidRPr="0084083F" w:rsidRDefault="004308CC" w:rsidP="00D6638C">
                      <w:r w:rsidRPr="0084083F">
                        <w:t>Signature: ______________________________       Date: _________________________________</w:t>
                      </w:r>
                    </w:p>
                  </w:txbxContent>
                </v:textbox>
              </v:shape>
            </w:pict>
          </mc:Fallback>
        </mc:AlternateContent>
      </w:r>
      <w:r w:rsidRPr="0068192B">
        <w:rPr>
          <w:rFonts w:ascii="Calibri" w:eastAsia="Times New Roman" w:hAnsi="Calibri" w:cs="Times New Roman"/>
          <w:i/>
          <w:color w:val="000000" w:themeColor="text1"/>
          <w:sz w:val="20"/>
          <w:szCs w:val="20"/>
          <w:highlight w:val="lightGray"/>
        </w:rPr>
        <w:t>(to be completed by CO and UNDP GEF Technical Adviser based in the region and included in the final document)</w:t>
      </w:r>
      <w:bookmarkEnd w:id="80"/>
      <w:bookmarkEnd w:id="81"/>
      <w:bookmarkEnd w:id="82"/>
    </w:p>
    <w:p w14:paraId="2CC704B0" w14:textId="77777777" w:rsidR="00D6638C" w:rsidRPr="0068192B" w:rsidRDefault="00D6638C" w:rsidP="0068192B">
      <w:pPr>
        <w:spacing w:before="200"/>
        <w:jc w:val="both"/>
        <w:rPr>
          <w:rFonts w:ascii="Calibri" w:eastAsia="Times New Roman" w:hAnsi="Calibri" w:cs="Times New Roman"/>
          <w:i/>
          <w:color w:val="000000" w:themeColor="text1"/>
          <w:sz w:val="20"/>
          <w:szCs w:val="20"/>
        </w:rPr>
      </w:pPr>
    </w:p>
    <w:p w14:paraId="6A0BB172" w14:textId="77777777" w:rsidR="00D6638C" w:rsidRPr="0068192B" w:rsidRDefault="00D6638C" w:rsidP="0068192B">
      <w:pPr>
        <w:spacing w:before="200"/>
        <w:jc w:val="both"/>
        <w:rPr>
          <w:rFonts w:ascii="Calibri" w:eastAsia="Times New Roman" w:hAnsi="Calibri" w:cs="Times New Roman"/>
          <w:i/>
          <w:color w:val="000000" w:themeColor="text1"/>
          <w:sz w:val="20"/>
          <w:szCs w:val="20"/>
        </w:rPr>
      </w:pPr>
    </w:p>
    <w:p w14:paraId="5DA356A0" w14:textId="77777777" w:rsidR="00D6638C" w:rsidRPr="0068192B" w:rsidRDefault="00D6638C" w:rsidP="0068192B">
      <w:pPr>
        <w:spacing w:before="200"/>
        <w:jc w:val="both"/>
        <w:rPr>
          <w:rFonts w:ascii="Calibri" w:eastAsia="Times New Roman" w:hAnsi="Calibri" w:cs="Times New Roman"/>
          <w:i/>
          <w:color w:val="000000" w:themeColor="text1"/>
          <w:sz w:val="20"/>
          <w:szCs w:val="20"/>
        </w:rPr>
      </w:pPr>
    </w:p>
    <w:p w14:paraId="5E3F2DC3"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38CB726C"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6FF1783E"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1D9EC8A7"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6F847852"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4808D0D5"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15405CB7"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61318A15"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448B2AE9"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29F9F9F9"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75F78A50" w14:textId="77777777" w:rsidR="00D6638C" w:rsidRPr="0068192B" w:rsidRDefault="00D6638C" w:rsidP="0068192B">
      <w:pPr>
        <w:spacing w:before="200"/>
        <w:jc w:val="both"/>
        <w:rPr>
          <w:rFonts w:ascii="Calibri" w:eastAsia="Times New Roman" w:hAnsi="Calibri" w:cs="Times New Roman"/>
          <w:color w:val="000000" w:themeColor="text1"/>
          <w:sz w:val="20"/>
          <w:szCs w:val="20"/>
        </w:rPr>
      </w:pPr>
    </w:p>
    <w:p w14:paraId="34821C7E" w14:textId="77777777" w:rsidR="00303541" w:rsidRPr="0068192B" w:rsidRDefault="00303541" w:rsidP="0068192B">
      <w:pPr>
        <w:spacing w:before="200"/>
        <w:jc w:val="both"/>
        <w:rPr>
          <w:color w:val="000000" w:themeColor="text1"/>
        </w:rPr>
      </w:pPr>
      <w:bookmarkStart w:id="85" w:name="_Annex_3._Sample"/>
      <w:bookmarkEnd w:id="85"/>
    </w:p>
    <w:sectPr w:rsidR="00303541" w:rsidRPr="006819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5F78" w14:textId="77777777" w:rsidR="00E35957" w:rsidRDefault="00E35957" w:rsidP="00D6638C">
      <w:pPr>
        <w:spacing w:after="0" w:line="240" w:lineRule="auto"/>
      </w:pPr>
      <w:r>
        <w:separator/>
      </w:r>
    </w:p>
  </w:endnote>
  <w:endnote w:type="continuationSeparator" w:id="0">
    <w:p w14:paraId="090BDDFA" w14:textId="77777777" w:rsidR="00E35957" w:rsidRDefault="00E3595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7F4700BB" w14:textId="77777777" w:rsidR="004308CC" w:rsidRDefault="004308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F3F81F" w14:textId="77777777" w:rsidR="004308CC" w:rsidRDefault="0043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B61E" w14:textId="77777777" w:rsidR="00E35957" w:rsidRDefault="00E35957" w:rsidP="00D6638C">
      <w:pPr>
        <w:spacing w:after="0" w:line="240" w:lineRule="auto"/>
      </w:pPr>
      <w:r>
        <w:separator/>
      </w:r>
    </w:p>
  </w:footnote>
  <w:footnote w:type="continuationSeparator" w:id="0">
    <w:p w14:paraId="7868904C" w14:textId="77777777" w:rsidR="00E35957" w:rsidRDefault="00E35957" w:rsidP="00D6638C">
      <w:pPr>
        <w:spacing w:after="0" w:line="240" w:lineRule="auto"/>
      </w:pPr>
      <w:r>
        <w:continuationSeparator/>
      </w:r>
    </w:p>
  </w:footnote>
  <w:footnote w:id="1">
    <w:p w14:paraId="2ED71C5E" w14:textId="77777777" w:rsidR="004308CC" w:rsidRDefault="004308CC"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D681446" w14:textId="77777777" w:rsidR="004308CC" w:rsidRPr="00022F8E" w:rsidRDefault="004308CC">
      <w:pPr>
        <w:pStyle w:val="FootnoteText"/>
        <w:rPr>
          <w:lang w:val="en-GB"/>
        </w:rPr>
      </w:pPr>
      <w:r>
        <w:rPr>
          <w:rStyle w:val="FootnoteReference"/>
        </w:rPr>
        <w:footnoteRef/>
      </w:r>
      <w:r>
        <w:t xml:space="preserve"> </w:t>
      </w:r>
      <w:r>
        <w:rPr>
          <w:lang w:val="en-GB"/>
        </w:rPr>
        <w:t>A useful tool for gauging progress to impact is the Review of Outcomes to Impacts (</w:t>
      </w:r>
      <w:r>
        <w:rPr>
          <w:lang w:val="en-GB"/>
        </w:rPr>
        <w:t xml:space="preserve">ROtI) method developed by the GEF Evaluation Office: </w:t>
      </w:r>
      <w:hyperlink r:id="rId2" w:history="1">
        <w:r w:rsidRPr="00E23201">
          <w:rPr>
            <w:rStyle w:val="Hyperlink"/>
            <w:lang w:val="en-GB"/>
          </w:rPr>
          <w:t xml:space="preserve"> ROTI Handbook 2009</w:t>
        </w:r>
      </w:hyperlink>
    </w:p>
  </w:footnote>
  <w:footnote w:id="3">
    <w:p w14:paraId="6CDE77E6" w14:textId="77777777" w:rsidR="004308CC" w:rsidRDefault="004308CC" w:rsidP="00D6638C">
      <w:pPr>
        <w:pStyle w:val="FootnoteText"/>
      </w:pPr>
      <w:r w:rsidRPr="004B6248">
        <w:rPr>
          <w:rStyle w:val="FootnoteReference"/>
        </w:rPr>
        <w:footnoteRef/>
      </w:r>
      <w:r w:rsidRPr="00FB1376">
        <w:t>www.unevaluation.org/unegcodeofconduct</w:t>
      </w:r>
    </w:p>
    <w:p w14:paraId="2DAAB4C8" w14:textId="77777777" w:rsidR="004308CC" w:rsidRDefault="004308CC" w:rsidP="00D6638C">
      <w:pPr>
        <w:pStyle w:val="FootnoteText"/>
      </w:pPr>
    </w:p>
  </w:footnote>
  <w:footnote w:id="4">
    <w:p w14:paraId="08E62ACF" w14:textId="77777777" w:rsidR="004308CC" w:rsidRPr="002B7151" w:rsidRDefault="004308CC"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01050BFD" w14:textId="77777777" w:rsidR="004308CC" w:rsidRPr="002B7151" w:rsidRDefault="004308CC"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39A992A5" w14:textId="77777777" w:rsidR="004308CC" w:rsidRPr="002B7151" w:rsidRDefault="004308CC"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B69DF"/>
    <w:multiLevelType w:val="hybridMultilevel"/>
    <w:tmpl w:val="FB72EDBE"/>
    <w:lvl w:ilvl="0" w:tplc="67D610AA">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5E0C"/>
    <w:multiLevelType w:val="hybridMultilevel"/>
    <w:tmpl w:val="5C9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39746391"/>
    <w:multiLevelType w:val="hybridMultilevel"/>
    <w:tmpl w:val="075CB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62272"/>
    <w:multiLevelType w:val="hybridMultilevel"/>
    <w:tmpl w:val="66CE434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0"/>
  </w:num>
  <w:num w:numId="4">
    <w:abstractNumId w:val="21"/>
  </w:num>
  <w:num w:numId="5">
    <w:abstractNumId w:val="4"/>
  </w:num>
  <w:num w:numId="6">
    <w:abstractNumId w:val="27"/>
  </w:num>
  <w:num w:numId="7">
    <w:abstractNumId w:val="3"/>
  </w:num>
  <w:num w:numId="8">
    <w:abstractNumId w:val="32"/>
  </w:num>
  <w:num w:numId="9">
    <w:abstractNumId w:val="15"/>
  </w:num>
  <w:num w:numId="10">
    <w:abstractNumId w:val="31"/>
  </w:num>
  <w:num w:numId="11">
    <w:abstractNumId w:val="13"/>
  </w:num>
  <w:num w:numId="12">
    <w:abstractNumId w:val="28"/>
  </w:num>
  <w:num w:numId="13">
    <w:abstractNumId w:val="26"/>
  </w:num>
  <w:num w:numId="14">
    <w:abstractNumId w:val="5"/>
  </w:num>
  <w:num w:numId="15">
    <w:abstractNumId w:val="25"/>
  </w:num>
  <w:num w:numId="16">
    <w:abstractNumId w:val="17"/>
  </w:num>
  <w:num w:numId="17">
    <w:abstractNumId w:val="6"/>
  </w:num>
  <w:num w:numId="18">
    <w:abstractNumId w:val="16"/>
  </w:num>
  <w:num w:numId="19">
    <w:abstractNumId w:val="35"/>
  </w:num>
  <w:num w:numId="20">
    <w:abstractNumId w:val="19"/>
  </w:num>
  <w:num w:numId="21">
    <w:abstractNumId w:val="14"/>
  </w:num>
  <w:num w:numId="22">
    <w:abstractNumId w:val="7"/>
  </w:num>
  <w:num w:numId="23">
    <w:abstractNumId w:val="8"/>
  </w:num>
  <w:num w:numId="24">
    <w:abstractNumId w:val="33"/>
  </w:num>
  <w:num w:numId="25">
    <w:abstractNumId w:val="0"/>
  </w:num>
  <w:num w:numId="26">
    <w:abstractNumId w:val="37"/>
  </w:num>
  <w:num w:numId="27">
    <w:abstractNumId w:val="12"/>
  </w:num>
  <w:num w:numId="28">
    <w:abstractNumId w:val="34"/>
  </w:num>
  <w:num w:numId="29">
    <w:abstractNumId w:val="23"/>
  </w:num>
  <w:num w:numId="30">
    <w:abstractNumId w:val="20"/>
  </w:num>
  <w:num w:numId="31">
    <w:abstractNumId w:val="29"/>
  </w:num>
  <w:num w:numId="32">
    <w:abstractNumId w:val="2"/>
  </w:num>
  <w:num w:numId="33">
    <w:abstractNumId w:val="24"/>
  </w:num>
  <w:num w:numId="34">
    <w:abstractNumId w:val="22"/>
  </w:num>
  <w:num w:numId="35">
    <w:abstractNumId w:val="9"/>
  </w:num>
  <w:num w:numId="36">
    <w:abstractNumId w:val="1"/>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8343D"/>
    <w:rsid w:val="000A2AE4"/>
    <w:rsid w:val="000C2D4A"/>
    <w:rsid w:val="000E5890"/>
    <w:rsid w:val="000F7CDA"/>
    <w:rsid w:val="001715EC"/>
    <w:rsid w:val="001A38FA"/>
    <w:rsid w:val="00224F9C"/>
    <w:rsid w:val="00303541"/>
    <w:rsid w:val="00310398"/>
    <w:rsid w:val="003A1C86"/>
    <w:rsid w:val="004308CC"/>
    <w:rsid w:val="00440772"/>
    <w:rsid w:val="004C5C98"/>
    <w:rsid w:val="00523708"/>
    <w:rsid w:val="0052513D"/>
    <w:rsid w:val="00533316"/>
    <w:rsid w:val="005404D2"/>
    <w:rsid w:val="005424D2"/>
    <w:rsid w:val="005D37F2"/>
    <w:rsid w:val="00623CBB"/>
    <w:rsid w:val="0068192B"/>
    <w:rsid w:val="006950BC"/>
    <w:rsid w:val="006C1964"/>
    <w:rsid w:val="006D29C7"/>
    <w:rsid w:val="007473C2"/>
    <w:rsid w:val="007538CB"/>
    <w:rsid w:val="008B7F88"/>
    <w:rsid w:val="0090449B"/>
    <w:rsid w:val="00907BFA"/>
    <w:rsid w:val="00A03CE6"/>
    <w:rsid w:val="00B45347"/>
    <w:rsid w:val="00B913F1"/>
    <w:rsid w:val="00BC08AC"/>
    <w:rsid w:val="00C27ACE"/>
    <w:rsid w:val="00CA454F"/>
    <w:rsid w:val="00D019E9"/>
    <w:rsid w:val="00D6638C"/>
    <w:rsid w:val="00DA37AB"/>
    <w:rsid w:val="00DB695E"/>
    <w:rsid w:val="00DE506D"/>
    <w:rsid w:val="00E23201"/>
    <w:rsid w:val="00E35957"/>
    <w:rsid w:val="00E41B36"/>
    <w:rsid w:val="00E77635"/>
    <w:rsid w:val="00F0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F005"/>
  <w15:docId w15:val="{395BF3F5-7FB9-444B-9597-2D90D0A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
    <w:name w:val="para"/>
    <w:basedOn w:val="Normal"/>
    <w:rsid w:val="00533316"/>
    <w:pPr>
      <w:tabs>
        <w:tab w:val="left" w:pos="720"/>
      </w:tabs>
      <w:spacing w:after="240" w:line="240" w:lineRule="auto"/>
      <w:jc w:val="both"/>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1" ma:contentTypeDescription="Create a new document." ma:contentTypeScope="" ma:versionID="f9562a09964669ac34e5bb7df7f85928">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2a4644d0a931fef16eea943f2f472881"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D3CC-DC32-465F-B4AD-E7E20676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30D39-B174-4D77-B766-6531C6D8DC5A}">
  <ds:schemaRefs>
    <ds:schemaRef ds:uri="http://schemas.microsoft.com/sharepoint/v3/contenttype/forms"/>
  </ds:schemaRefs>
</ds:datastoreItem>
</file>

<file path=customXml/itemProps3.xml><?xml version="1.0" encoding="utf-8"?>
<ds:datastoreItem xmlns:ds="http://schemas.openxmlformats.org/officeDocument/2006/customXml" ds:itemID="{D938C6B1-9872-4336-B37A-8E37A89F785D}">
  <ds:schemaRefs>
    <ds:schemaRef ds:uri="http://purl.org/dc/terms/"/>
    <ds:schemaRef ds:uri="a107fb59-884c-4e55-b010-8374a50d2f1c"/>
    <ds:schemaRef ds:uri="http://schemas.microsoft.com/office/2006/documentManagement/types"/>
    <ds:schemaRef ds:uri="8559865c-27e2-483a-a4d7-086be540abb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051DD1-649D-419E-BA54-DC7A3F02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4814</Words>
  <Characters>27446</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Terminal Evaluation Terms of Reference</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Merewalesi Laveti</cp:lastModifiedBy>
  <cp:revision>2</cp:revision>
  <dcterms:created xsi:type="dcterms:W3CDTF">2020-02-06T04:12:00Z</dcterms:created>
  <dcterms:modified xsi:type="dcterms:W3CDTF">2020-02-06T04:12:00Z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