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4E44" w14:textId="77777777" w:rsidR="001C4291" w:rsidRPr="008649C9" w:rsidRDefault="001C4291" w:rsidP="00497483">
      <w:pPr>
        <w:pStyle w:val="NoTableTitle"/>
      </w:pPr>
      <w:r w:rsidRPr="008649C9">
        <w:t>REPORT</w:t>
      </w:r>
    </w:p>
    <w:p w14:paraId="08E46724" w14:textId="77777777" w:rsidR="001C4291" w:rsidRPr="008649C9" w:rsidRDefault="001C4291" w:rsidP="00497483">
      <w:pPr>
        <w:pStyle w:val="NoTableTitle"/>
      </w:pPr>
      <w:r w:rsidRPr="008649C9">
        <w:t>FOR THE TERMINAL EVALUATION (TE) OF THE</w:t>
      </w:r>
      <w:r w:rsidR="00F06805" w:rsidRPr="008649C9">
        <w:t xml:space="preserve"> PROJECT</w:t>
      </w:r>
    </w:p>
    <w:p w14:paraId="3D557ADD" w14:textId="77777777" w:rsidR="001C4291" w:rsidRPr="008649C9" w:rsidRDefault="001C4291" w:rsidP="00497483">
      <w:pPr>
        <w:pStyle w:val="NoTableTitle"/>
      </w:pPr>
    </w:p>
    <w:p w14:paraId="13573F43" w14:textId="4E9219FE" w:rsidR="00761323" w:rsidRPr="008649C9" w:rsidRDefault="00761323" w:rsidP="00497483">
      <w:pPr>
        <w:pStyle w:val="NoTableTitle"/>
      </w:pPr>
      <w:r w:rsidRPr="008649C9">
        <w:t>The Ten Island Challenge: De-risking the Transition of the Caribbean from Fossi</w:t>
      </w:r>
      <w:r w:rsidR="009D4F2B" w:rsidRPr="008649C9">
        <w:t xml:space="preserve">l </w:t>
      </w:r>
      <w:r w:rsidRPr="008649C9">
        <w:t xml:space="preserve">Fuels to Renewables </w:t>
      </w:r>
    </w:p>
    <w:p w14:paraId="6F1565DA" w14:textId="77777777" w:rsidR="002A3808" w:rsidRPr="008649C9" w:rsidRDefault="007B2051" w:rsidP="002A3808">
      <w:pPr>
        <w:pStyle w:val="NoTableTitle"/>
      </w:pPr>
      <w:r w:rsidRPr="008649C9">
        <w:t>ATLAS Award ID:</w:t>
      </w:r>
      <w:r w:rsidR="002A3808" w:rsidRPr="008649C9">
        <w:t xml:space="preserve">  00089334 </w:t>
      </w:r>
    </w:p>
    <w:p w14:paraId="22F140D3" w14:textId="77777777" w:rsidR="002A3808" w:rsidRPr="008649C9" w:rsidRDefault="002A3808" w:rsidP="002A3808">
      <w:pPr>
        <w:pStyle w:val="NoTableTitle"/>
      </w:pPr>
      <w:bookmarkStart w:id="0" w:name="_Hlk17374398"/>
      <w:r w:rsidRPr="008649C9">
        <w:t xml:space="preserve">Project ID:  00095631 </w:t>
      </w:r>
    </w:p>
    <w:p w14:paraId="1C50B665" w14:textId="77777777" w:rsidR="007B2051" w:rsidRPr="008649C9" w:rsidRDefault="002A3808" w:rsidP="002A3808">
      <w:pPr>
        <w:pStyle w:val="NoTableTitle"/>
      </w:pPr>
      <w:r w:rsidRPr="008649C9">
        <w:t>PIMS #:  5526</w:t>
      </w:r>
    </w:p>
    <w:bookmarkEnd w:id="0"/>
    <w:p w14:paraId="5F720F11" w14:textId="77777777" w:rsidR="008A1C27" w:rsidRPr="008649C9" w:rsidRDefault="008A1C27" w:rsidP="00497483">
      <w:pPr>
        <w:pStyle w:val="NoTableTitle"/>
      </w:pPr>
    </w:p>
    <w:p w14:paraId="35B8D8DE" w14:textId="77777777" w:rsidR="00374398" w:rsidRPr="008649C9" w:rsidRDefault="00892A27" w:rsidP="00497483">
      <w:pPr>
        <w:pStyle w:val="NoTableTitle"/>
      </w:pPr>
      <w:r w:rsidRPr="008649C9">
        <w:t xml:space="preserve">INTERNATIONAL </w:t>
      </w:r>
      <w:r w:rsidR="001C4291" w:rsidRPr="008649C9">
        <w:t xml:space="preserve">EVALUATOR:  </w:t>
      </w:r>
    </w:p>
    <w:p w14:paraId="0F648063" w14:textId="77777777" w:rsidR="001C4291" w:rsidRPr="008649C9" w:rsidRDefault="001C4291" w:rsidP="00497483">
      <w:pPr>
        <w:pStyle w:val="NoTableTitle"/>
      </w:pPr>
      <w:r w:rsidRPr="008649C9">
        <w:t>MARIA ONESTINI</w:t>
      </w:r>
    </w:p>
    <w:p w14:paraId="1D9E113C" w14:textId="77777777" w:rsidR="009779CB" w:rsidRPr="008649C9" w:rsidRDefault="009779CB" w:rsidP="00497483">
      <w:pPr>
        <w:pStyle w:val="NoTableTitle"/>
      </w:pPr>
    </w:p>
    <w:p w14:paraId="5407F846" w14:textId="77777777" w:rsidR="009779CB" w:rsidRPr="008649C9" w:rsidRDefault="009779CB" w:rsidP="00497483">
      <w:pPr>
        <w:pStyle w:val="NoTableTitle"/>
      </w:pPr>
    </w:p>
    <w:p w14:paraId="50CC683A" w14:textId="58B1AF93" w:rsidR="009779CB" w:rsidRPr="008649C9" w:rsidRDefault="00725868" w:rsidP="00497483">
      <w:pPr>
        <w:pStyle w:val="NoTableTitle"/>
      </w:pPr>
      <w:r w:rsidRPr="008649C9">
        <w:t>October 4</w:t>
      </w:r>
      <w:r w:rsidR="002A3808" w:rsidRPr="008649C9">
        <w:t xml:space="preserve"> 2019</w:t>
      </w:r>
    </w:p>
    <w:p w14:paraId="4CC747E5" w14:textId="77777777" w:rsidR="001C4291" w:rsidRPr="008649C9" w:rsidRDefault="00B57AC2" w:rsidP="001C4291">
      <w:r w:rsidRPr="008649C9">
        <w:br w:type="page"/>
      </w:r>
    </w:p>
    <w:sdt>
      <w:sdtPr>
        <w:rPr>
          <w:caps w:val="0"/>
          <w:color w:val="auto"/>
          <w:spacing w:val="0"/>
          <w:szCs w:val="20"/>
        </w:rPr>
        <w:id w:val="-1073657246"/>
        <w:docPartObj>
          <w:docPartGallery w:val="Table of Contents"/>
          <w:docPartUnique/>
        </w:docPartObj>
      </w:sdtPr>
      <w:sdtEndPr>
        <w:rPr>
          <w:b/>
          <w:bCs/>
          <w:noProof/>
        </w:rPr>
      </w:sdtEndPr>
      <w:sdtContent>
        <w:p w14:paraId="141DF955" w14:textId="77777777" w:rsidR="001C4291" w:rsidRPr="008649C9" w:rsidRDefault="001C4291">
          <w:pPr>
            <w:pStyle w:val="TOCHeading"/>
          </w:pPr>
          <w:r w:rsidRPr="008649C9">
            <w:t>Table of Contents</w:t>
          </w:r>
        </w:p>
        <w:p w14:paraId="2641AECC" w14:textId="2BFEABC8" w:rsidR="00285A43" w:rsidRPr="008649C9" w:rsidRDefault="00777133">
          <w:pPr>
            <w:pStyle w:val="TOC1"/>
            <w:tabs>
              <w:tab w:val="left" w:pos="1100"/>
            </w:tabs>
            <w:rPr>
              <w:noProof/>
              <w:sz w:val="22"/>
              <w:szCs w:val="22"/>
              <w:lang w:eastAsia="en-GB"/>
            </w:rPr>
          </w:pPr>
          <w:r w:rsidRPr="008649C9">
            <w:fldChar w:fldCharType="begin"/>
          </w:r>
          <w:r w:rsidR="001C4291" w:rsidRPr="008649C9">
            <w:instrText xml:space="preserve"> TOC \o "1-3" \h \z \u </w:instrText>
          </w:r>
          <w:r w:rsidRPr="008649C9">
            <w:fldChar w:fldCharType="separate"/>
          </w:r>
          <w:hyperlink w:anchor="_Toc26195801" w:history="1">
            <w:r w:rsidR="00285A43" w:rsidRPr="008649C9">
              <w:rPr>
                <w:rStyle w:val="Hyperlink"/>
                <w:noProof/>
              </w:rPr>
              <w:t>i.</w:t>
            </w:r>
            <w:r w:rsidR="00285A43" w:rsidRPr="008649C9">
              <w:rPr>
                <w:noProof/>
                <w:sz w:val="22"/>
                <w:szCs w:val="22"/>
                <w:lang w:eastAsia="en-GB"/>
              </w:rPr>
              <w:tab/>
            </w:r>
            <w:r w:rsidR="00285A43" w:rsidRPr="008649C9">
              <w:rPr>
                <w:rStyle w:val="Hyperlink"/>
                <w:noProof/>
              </w:rPr>
              <w:t>Opening page</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_Toc26195801 \h </w:instrText>
            </w:r>
            <w:r w:rsidR="00285A43" w:rsidRPr="008649C9">
              <w:rPr>
                <w:noProof/>
                <w:webHidden/>
              </w:rPr>
            </w:r>
            <w:r w:rsidR="00285A43" w:rsidRPr="008649C9">
              <w:rPr>
                <w:noProof/>
                <w:webHidden/>
              </w:rPr>
              <w:fldChar w:fldCharType="separate"/>
            </w:r>
            <w:r w:rsidR="00285A43" w:rsidRPr="008649C9">
              <w:rPr>
                <w:noProof/>
                <w:webHidden/>
              </w:rPr>
              <w:t>4</w:t>
            </w:r>
            <w:r w:rsidR="00285A43" w:rsidRPr="008649C9">
              <w:rPr>
                <w:noProof/>
                <w:webHidden/>
              </w:rPr>
              <w:fldChar w:fldCharType="end"/>
            </w:r>
          </w:hyperlink>
        </w:p>
        <w:p w14:paraId="40DB8986" w14:textId="4E6090A8" w:rsidR="00285A43" w:rsidRPr="008649C9" w:rsidRDefault="00121F8B">
          <w:pPr>
            <w:pStyle w:val="TOC2"/>
            <w:tabs>
              <w:tab w:val="right" w:leader="dot" w:pos="9350"/>
            </w:tabs>
            <w:rPr>
              <w:noProof/>
              <w:sz w:val="22"/>
              <w:szCs w:val="22"/>
              <w:lang w:eastAsia="en-GB"/>
            </w:rPr>
          </w:pPr>
          <w:hyperlink w:anchor="_Toc26195802" w:history="1">
            <w:r w:rsidR="00285A43" w:rsidRPr="008649C9">
              <w:rPr>
                <w:rStyle w:val="Hyperlink"/>
                <w:noProof/>
              </w:rPr>
              <w:t>Acknowledgements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_Toc26195802 \h </w:instrText>
            </w:r>
            <w:r w:rsidR="00285A43" w:rsidRPr="008649C9">
              <w:rPr>
                <w:noProof/>
                <w:webHidden/>
              </w:rPr>
            </w:r>
            <w:r w:rsidR="00285A43" w:rsidRPr="008649C9">
              <w:rPr>
                <w:noProof/>
                <w:webHidden/>
              </w:rPr>
              <w:fldChar w:fldCharType="separate"/>
            </w:r>
            <w:r w:rsidR="00285A43" w:rsidRPr="008649C9">
              <w:rPr>
                <w:noProof/>
                <w:webHidden/>
              </w:rPr>
              <w:t>4</w:t>
            </w:r>
            <w:r w:rsidR="00285A43" w:rsidRPr="008649C9">
              <w:rPr>
                <w:noProof/>
                <w:webHidden/>
              </w:rPr>
              <w:fldChar w:fldCharType="end"/>
            </w:r>
          </w:hyperlink>
        </w:p>
        <w:p w14:paraId="4137A31C" w14:textId="373EA37B" w:rsidR="00285A43" w:rsidRPr="008649C9" w:rsidRDefault="00121F8B">
          <w:pPr>
            <w:pStyle w:val="TOC2"/>
            <w:tabs>
              <w:tab w:val="right" w:leader="dot" w:pos="9350"/>
            </w:tabs>
            <w:rPr>
              <w:noProof/>
              <w:sz w:val="22"/>
              <w:szCs w:val="22"/>
              <w:lang w:eastAsia="en-GB"/>
            </w:rPr>
          </w:pPr>
          <w:hyperlink w:anchor="_Toc26195803" w:history="1">
            <w:r w:rsidR="00285A43" w:rsidRPr="008649C9">
              <w:rPr>
                <w:rStyle w:val="Hyperlink"/>
                <w:noProof/>
              </w:rPr>
              <w:t>Disclaimer</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_Toc26195803 \h </w:instrText>
            </w:r>
            <w:r w:rsidR="00285A43" w:rsidRPr="008649C9">
              <w:rPr>
                <w:noProof/>
                <w:webHidden/>
              </w:rPr>
            </w:r>
            <w:r w:rsidR="00285A43" w:rsidRPr="008649C9">
              <w:rPr>
                <w:noProof/>
                <w:webHidden/>
              </w:rPr>
              <w:fldChar w:fldCharType="separate"/>
            </w:r>
            <w:r w:rsidR="00285A43" w:rsidRPr="008649C9">
              <w:rPr>
                <w:noProof/>
                <w:webHidden/>
              </w:rPr>
              <w:t>4</w:t>
            </w:r>
            <w:r w:rsidR="00285A43" w:rsidRPr="008649C9">
              <w:rPr>
                <w:noProof/>
                <w:webHidden/>
              </w:rPr>
              <w:fldChar w:fldCharType="end"/>
            </w:r>
          </w:hyperlink>
        </w:p>
        <w:p w14:paraId="0E794350" w14:textId="6E3F7234" w:rsidR="00285A43" w:rsidRPr="008649C9" w:rsidRDefault="00121F8B">
          <w:pPr>
            <w:pStyle w:val="TOC1"/>
            <w:tabs>
              <w:tab w:val="left" w:pos="1100"/>
            </w:tabs>
            <w:rPr>
              <w:noProof/>
              <w:sz w:val="22"/>
              <w:szCs w:val="22"/>
              <w:lang w:eastAsia="en-GB"/>
            </w:rPr>
          </w:pPr>
          <w:hyperlink w:anchor="_Toc26195804" w:history="1">
            <w:r w:rsidR="00285A43" w:rsidRPr="008649C9">
              <w:rPr>
                <w:rStyle w:val="Hyperlink"/>
                <w:noProof/>
              </w:rPr>
              <w:t>ii.</w:t>
            </w:r>
            <w:r w:rsidR="00285A43" w:rsidRPr="008649C9">
              <w:rPr>
                <w:noProof/>
                <w:sz w:val="22"/>
                <w:szCs w:val="22"/>
                <w:lang w:eastAsia="en-GB"/>
              </w:rPr>
              <w:tab/>
            </w:r>
            <w:r w:rsidR="00285A43" w:rsidRPr="008649C9">
              <w:rPr>
                <w:rStyle w:val="Hyperlink"/>
                <w:noProof/>
              </w:rPr>
              <w:t>Executive Summary</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_Toc26195804 \h </w:instrText>
            </w:r>
            <w:r w:rsidR="00285A43" w:rsidRPr="008649C9">
              <w:rPr>
                <w:noProof/>
                <w:webHidden/>
              </w:rPr>
            </w:r>
            <w:r w:rsidR="00285A43" w:rsidRPr="008649C9">
              <w:rPr>
                <w:noProof/>
                <w:webHidden/>
              </w:rPr>
              <w:fldChar w:fldCharType="separate"/>
            </w:r>
            <w:r w:rsidR="00285A43" w:rsidRPr="008649C9">
              <w:rPr>
                <w:noProof/>
                <w:webHidden/>
              </w:rPr>
              <w:t>5</w:t>
            </w:r>
            <w:r w:rsidR="00285A43" w:rsidRPr="008649C9">
              <w:rPr>
                <w:noProof/>
                <w:webHidden/>
              </w:rPr>
              <w:fldChar w:fldCharType="end"/>
            </w:r>
          </w:hyperlink>
        </w:p>
        <w:p w14:paraId="5D181B3E" w14:textId="56B30D6B" w:rsidR="00285A43" w:rsidRPr="008649C9" w:rsidRDefault="00121F8B">
          <w:pPr>
            <w:pStyle w:val="TOC2"/>
            <w:tabs>
              <w:tab w:val="right" w:leader="dot" w:pos="9350"/>
            </w:tabs>
            <w:rPr>
              <w:noProof/>
              <w:sz w:val="22"/>
              <w:szCs w:val="22"/>
              <w:lang w:eastAsia="en-GB"/>
            </w:rPr>
          </w:pPr>
          <w:hyperlink w:anchor="_Toc26195805" w:history="1">
            <w:r w:rsidR="00285A43" w:rsidRPr="008649C9">
              <w:rPr>
                <w:rStyle w:val="Hyperlink"/>
                <w:noProof/>
              </w:rPr>
              <w:t>Project Summary Table</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_Toc26195805 \h </w:instrText>
            </w:r>
            <w:r w:rsidR="00285A43" w:rsidRPr="008649C9">
              <w:rPr>
                <w:noProof/>
                <w:webHidden/>
              </w:rPr>
            </w:r>
            <w:r w:rsidR="00285A43" w:rsidRPr="008649C9">
              <w:rPr>
                <w:noProof/>
                <w:webHidden/>
              </w:rPr>
              <w:fldChar w:fldCharType="separate"/>
            </w:r>
            <w:r w:rsidR="00285A43" w:rsidRPr="008649C9">
              <w:rPr>
                <w:noProof/>
                <w:webHidden/>
              </w:rPr>
              <w:t>5</w:t>
            </w:r>
            <w:r w:rsidR="00285A43" w:rsidRPr="008649C9">
              <w:rPr>
                <w:noProof/>
                <w:webHidden/>
              </w:rPr>
              <w:fldChar w:fldCharType="end"/>
            </w:r>
          </w:hyperlink>
        </w:p>
        <w:p w14:paraId="00DA08CC" w14:textId="6DD988DD" w:rsidR="00285A43" w:rsidRPr="008649C9" w:rsidRDefault="00121F8B">
          <w:pPr>
            <w:pStyle w:val="TOC2"/>
            <w:tabs>
              <w:tab w:val="right" w:leader="dot" w:pos="9350"/>
            </w:tabs>
            <w:rPr>
              <w:noProof/>
              <w:sz w:val="22"/>
              <w:szCs w:val="22"/>
              <w:lang w:eastAsia="en-GB"/>
            </w:rPr>
          </w:pPr>
          <w:hyperlink w:anchor="_Toc26195806" w:history="1">
            <w:r w:rsidR="00285A43" w:rsidRPr="008649C9">
              <w:rPr>
                <w:rStyle w:val="Hyperlink"/>
                <w:noProof/>
              </w:rPr>
              <w:t>Summary Project Description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_Toc26195806 \h </w:instrText>
            </w:r>
            <w:r w:rsidR="00285A43" w:rsidRPr="008649C9">
              <w:rPr>
                <w:noProof/>
                <w:webHidden/>
              </w:rPr>
            </w:r>
            <w:r w:rsidR="00285A43" w:rsidRPr="008649C9">
              <w:rPr>
                <w:noProof/>
                <w:webHidden/>
              </w:rPr>
              <w:fldChar w:fldCharType="separate"/>
            </w:r>
            <w:r w:rsidR="00285A43" w:rsidRPr="008649C9">
              <w:rPr>
                <w:noProof/>
                <w:webHidden/>
              </w:rPr>
              <w:t>6</w:t>
            </w:r>
            <w:r w:rsidR="00285A43" w:rsidRPr="008649C9">
              <w:rPr>
                <w:noProof/>
                <w:webHidden/>
              </w:rPr>
              <w:fldChar w:fldCharType="end"/>
            </w:r>
          </w:hyperlink>
        </w:p>
        <w:p w14:paraId="47902378" w14:textId="0B9E78B6" w:rsidR="00285A43" w:rsidRPr="008649C9" w:rsidRDefault="00121F8B">
          <w:pPr>
            <w:pStyle w:val="TOC2"/>
            <w:tabs>
              <w:tab w:val="right" w:leader="dot" w:pos="9350"/>
            </w:tabs>
            <w:rPr>
              <w:noProof/>
              <w:sz w:val="22"/>
              <w:szCs w:val="22"/>
              <w:lang w:eastAsia="en-GB"/>
            </w:rPr>
          </w:pPr>
          <w:hyperlink w:anchor="_Toc26195807" w:history="1">
            <w:r w:rsidR="00285A43" w:rsidRPr="008649C9">
              <w:rPr>
                <w:rStyle w:val="Hyperlink"/>
                <w:noProof/>
              </w:rPr>
              <w:t>Summary of conclusions, lessons learned and recommendations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_Toc26195807 \h </w:instrText>
            </w:r>
            <w:r w:rsidR="00285A43" w:rsidRPr="008649C9">
              <w:rPr>
                <w:noProof/>
                <w:webHidden/>
              </w:rPr>
            </w:r>
            <w:r w:rsidR="00285A43" w:rsidRPr="008649C9">
              <w:rPr>
                <w:noProof/>
                <w:webHidden/>
              </w:rPr>
              <w:fldChar w:fldCharType="separate"/>
            </w:r>
            <w:r w:rsidR="00285A43" w:rsidRPr="008649C9">
              <w:rPr>
                <w:noProof/>
                <w:webHidden/>
              </w:rPr>
              <w:t>9</w:t>
            </w:r>
            <w:r w:rsidR="00285A43" w:rsidRPr="008649C9">
              <w:rPr>
                <w:noProof/>
                <w:webHidden/>
              </w:rPr>
              <w:fldChar w:fldCharType="end"/>
            </w:r>
          </w:hyperlink>
        </w:p>
        <w:p w14:paraId="7FAD969F" w14:textId="073F0EBF" w:rsidR="00285A43" w:rsidRPr="008649C9" w:rsidRDefault="00121F8B">
          <w:pPr>
            <w:pStyle w:val="TOC1"/>
            <w:tabs>
              <w:tab w:val="left" w:pos="1320"/>
            </w:tabs>
            <w:rPr>
              <w:noProof/>
              <w:sz w:val="22"/>
              <w:szCs w:val="22"/>
              <w:lang w:eastAsia="en-GB"/>
            </w:rPr>
          </w:pPr>
          <w:hyperlink w:anchor="_Toc26195808" w:history="1">
            <w:r w:rsidR="00285A43" w:rsidRPr="008649C9">
              <w:rPr>
                <w:rStyle w:val="Hyperlink"/>
                <w:noProof/>
              </w:rPr>
              <w:t>iii.</w:t>
            </w:r>
            <w:r w:rsidR="00285A43" w:rsidRPr="008649C9">
              <w:rPr>
                <w:noProof/>
                <w:sz w:val="22"/>
                <w:szCs w:val="22"/>
                <w:lang w:eastAsia="en-GB"/>
              </w:rPr>
              <w:tab/>
            </w:r>
            <w:r w:rsidR="00285A43" w:rsidRPr="008649C9">
              <w:rPr>
                <w:rStyle w:val="Hyperlink"/>
                <w:noProof/>
              </w:rPr>
              <w:t>Acronyms and Abbreviations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_Toc26195808 \h </w:instrText>
            </w:r>
            <w:r w:rsidR="00285A43" w:rsidRPr="008649C9">
              <w:rPr>
                <w:noProof/>
                <w:webHidden/>
              </w:rPr>
            </w:r>
            <w:r w:rsidR="00285A43" w:rsidRPr="008649C9">
              <w:rPr>
                <w:noProof/>
                <w:webHidden/>
              </w:rPr>
              <w:fldChar w:fldCharType="separate"/>
            </w:r>
            <w:r w:rsidR="00285A43" w:rsidRPr="008649C9">
              <w:rPr>
                <w:noProof/>
                <w:webHidden/>
              </w:rPr>
              <w:t>13</w:t>
            </w:r>
            <w:r w:rsidR="00285A43" w:rsidRPr="008649C9">
              <w:rPr>
                <w:noProof/>
                <w:webHidden/>
              </w:rPr>
              <w:fldChar w:fldCharType="end"/>
            </w:r>
          </w:hyperlink>
        </w:p>
        <w:p w14:paraId="417849DF" w14:textId="7F230FB2" w:rsidR="00285A43" w:rsidRPr="008649C9" w:rsidRDefault="00121F8B">
          <w:pPr>
            <w:pStyle w:val="TOC1"/>
            <w:tabs>
              <w:tab w:val="left" w:pos="1320"/>
            </w:tabs>
            <w:rPr>
              <w:noProof/>
              <w:sz w:val="22"/>
              <w:szCs w:val="22"/>
              <w:lang w:eastAsia="en-GB"/>
            </w:rPr>
          </w:pPr>
          <w:hyperlink w:anchor="_Toc26195809" w:history="1">
            <w:r w:rsidR="00285A43" w:rsidRPr="008649C9">
              <w:rPr>
                <w:rStyle w:val="Hyperlink"/>
                <w:noProof/>
              </w:rPr>
              <w:t>1.</w:t>
            </w:r>
            <w:r w:rsidR="00285A43" w:rsidRPr="008649C9">
              <w:rPr>
                <w:noProof/>
                <w:sz w:val="22"/>
                <w:szCs w:val="22"/>
                <w:lang w:eastAsia="en-GB"/>
              </w:rPr>
              <w:tab/>
            </w:r>
            <w:r w:rsidR="00285A43" w:rsidRPr="008649C9">
              <w:rPr>
                <w:rStyle w:val="Hyperlink"/>
                <w:noProof/>
              </w:rPr>
              <w:t>INTRODUCTION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_Toc26195809 \h </w:instrText>
            </w:r>
            <w:r w:rsidR="00285A43" w:rsidRPr="008649C9">
              <w:rPr>
                <w:noProof/>
                <w:webHidden/>
              </w:rPr>
            </w:r>
            <w:r w:rsidR="00285A43" w:rsidRPr="008649C9">
              <w:rPr>
                <w:noProof/>
                <w:webHidden/>
              </w:rPr>
              <w:fldChar w:fldCharType="separate"/>
            </w:r>
            <w:r w:rsidR="00285A43" w:rsidRPr="008649C9">
              <w:rPr>
                <w:noProof/>
                <w:webHidden/>
              </w:rPr>
              <w:t>16</w:t>
            </w:r>
            <w:r w:rsidR="00285A43" w:rsidRPr="008649C9">
              <w:rPr>
                <w:noProof/>
                <w:webHidden/>
              </w:rPr>
              <w:fldChar w:fldCharType="end"/>
            </w:r>
          </w:hyperlink>
        </w:p>
        <w:p w14:paraId="3EB6D072" w14:textId="7CB841DF" w:rsidR="00285A43" w:rsidRPr="008649C9" w:rsidRDefault="00121F8B">
          <w:pPr>
            <w:pStyle w:val="TOC2"/>
            <w:tabs>
              <w:tab w:val="right" w:leader="dot" w:pos="9350"/>
            </w:tabs>
            <w:rPr>
              <w:noProof/>
              <w:sz w:val="22"/>
              <w:szCs w:val="22"/>
              <w:lang w:eastAsia="en-GB"/>
            </w:rPr>
          </w:pPr>
          <w:hyperlink w:anchor="_Toc26195810" w:history="1">
            <w:r w:rsidR="00285A43" w:rsidRPr="008649C9">
              <w:rPr>
                <w:rStyle w:val="Hyperlink"/>
                <w:noProof/>
              </w:rPr>
              <w:t>Purpose of the evaluation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_Toc26195810 \h </w:instrText>
            </w:r>
            <w:r w:rsidR="00285A43" w:rsidRPr="008649C9">
              <w:rPr>
                <w:noProof/>
                <w:webHidden/>
              </w:rPr>
            </w:r>
            <w:r w:rsidR="00285A43" w:rsidRPr="008649C9">
              <w:rPr>
                <w:noProof/>
                <w:webHidden/>
              </w:rPr>
              <w:fldChar w:fldCharType="separate"/>
            </w:r>
            <w:r w:rsidR="00285A43" w:rsidRPr="008649C9">
              <w:rPr>
                <w:noProof/>
                <w:webHidden/>
              </w:rPr>
              <w:t>16</w:t>
            </w:r>
            <w:r w:rsidR="00285A43" w:rsidRPr="008649C9">
              <w:rPr>
                <w:noProof/>
                <w:webHidden/>
              </w:rPr>
              <w:fldChar w:fldCharType="end"/>
            </w:r>
          </w:hyperlink>
        </w:p>
        <w:p w14:paraId="0667767E" w14:textId="418B88C0" w:rsidR="00285A43" w:rsidRPr="008649C9" w:rsidRDefault="00121F8B">
          <w:pPr>
            <w:pStyle w:val="TOC2"/>
            <w:tabs>
              <w:tab w:val="right" w:leader="dot" w:pos="9350"/>
            </w:tabs>
            <w:rPr>
              <w:noProof/>
              <w:sz w:val="22"/>
              <w:szCs w:val="22"/>
              <w:lang w:eastAsia="en-GB"/>
            </w:rPr>
          </w:pPr>
          <w:hyperlink w:anchor="_Toc26195811" w:history="1">
            <w:r w:rsidR="00285A43" w:rsidRPr="008649C9">
              <w:rPr>
                <w:rStyle w:val="Hyperlink"/>
                <w:noProof/>
              </w:rPr>
              <w:t>Scope and Methodology</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_Toc26195811 \h </w:instrText>
            </w:r>
            <w:r w:rsidR="00285A43" w:rsidRPr="008649C9">
              <w:rPr>
                <w:noProof/>
                <w:webHidden/>
              </w:rPr>
            </w:r>
            <w:r w:rsidR="00285A43" w:rsidRPr="008649C9">
              <w:rPr>
                <w:noProof/>
                <w:webHidden/>
              </w:rPr>
              <w:fldChar w:fldCharType="separate"/>
            </w:r>
            <w:r w:rsidR="00285A43" w:rsidRPr="008649C9">
              <w:rPr>
                <w:noProof/>
                <w:webHidden/>
              </w:rPr>
              <w:t>16</w:t>
            </w:r>
            <w:r w:rsidR="00285A43" w:rsidRPr="008649C9">
              <w:rPr>
                <w:noProof/>
                <w:webHidden/>
              </w:rPr>
              <w:fldChar w:fldCharType="end"/>
            </w:r>
          </w:hyperlink>
        </w:p>
        <w:p w14:paraId="4A39616A" w14:textId="2AF80DA0" w:rsidR="00285A43" w:rsidRPr="008649C9" w:rsidRDefault="00121F8B">
          <w:pPr>
            <w:pStyle w:val="TOC2"/>
            <w:tabs>
              <w:tab w:val="right" w:leader="dot" w:pos="9350"/>
            </w:tabs>
            <w:rPr>
              <w:noProof/>
              <w:sz w:val="22"/>
              <w:szCs w:val="22"/>
              <w:lang w:eastAsia="en-GB"/>
            </w:rPr>
          </w:pPr>
          <w:hyperlink w:anchor="_Toc26195812" w:history="1">
            <w:r w:rsidR="00285A43" w:rsidRPr="008649C9">
              <w:rPr>
                <w:rStyle w:val="Hyperlink"/>
                <w:noProof/>
              </w:rPr>
              <w:t>Structure of the evaluation report</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_Toc26195812 \h </w:instrText>
            </w:r>
            <w:r w:rsidR="00285A43" w:rsidRPr="008649C9">
              <w:rPr>
                <w:noProof/>
                <w:webHidden/>
              </w:rPr>
            </w:r>
            <w:r w:rsidR="00285A43" w:rsidRPr="008649C9">
              <w:rPr>
                <w:noProof/>
                <w:webHidden/>
              </w:rPr>
              <w:fldChar w:fldCharType="separate"/>
            </w:r>
            <w:r w:rsidR="00285A43" w:rsidRPr="008649C9">
              <w:rPr>
                <w:noProof/>
                <w:webHidden/>
              </w:rPr>
              <w:t>19</w:t>
            </w:r>
            <w:r w:rsidR="00285A43" w:rsidRPr="008649C9">
              <w:rPr>
                <w:noProof/>
                <w:webHidden/>
              </w:rPr>
              <w:fldChar w:fldCharType="end"/>
            </w:r>
          </w:hyperlink>
        </w:p>
        <w:p w14:paraId="165B0EB4" w14:textId="5B2936CD" w:rsidR="00285A43" w:rsidRPr="008649C9" w:rsidRDefault="00121F8B">
          <w:pPr>
            <w:pStyle w:val="TOC1"/>
            <w:tabs>
              <w:tab w:val="left" w:pos="1320"/>
            </w:tabs>
            <w:rPr>
              <w:noProof/>
              <w:sz w:val="22"/>
              <w:szCs w:val="22"/>
              <w:lang w:eastAsia="en-GB"/>
            </w:rPr>
          </w:pPr>
          <w:hyperlink w:anchor="_Toc26195813" w:history="1">
            <w:r w:rsidR="00285A43" w:rsidRPr="008649C9">
              <w:rPr>
                <w:rStyle w:val="Hyperlink"/>
                <w:noProof/>
              </w:rPr>
              <w:t>2.</w:t>
            </w:r>
            <w:r w:rsidR="00285A43" w:rsidRPr="008649C9">
              <w:rPr>
                <w:noProof/>
                <w:sz w:val="22"/>
                <w:szCs w:val="22"/>
                <w:lang w:eastAsia="en-GB"/>
              </w:rPr>
              <w:tab/>
            </w:r>
            <w:r w:rsidR="00285A43" w:rsidRPr="008649C9">
              <w:rPr>
                <w:rStyle w:val="Hyperlink"/>
                <w:noProof/>
              </w:rPr>
              <w:t>PROJECT DESCRIPTION AND DEVELOPMENT CONTEXT</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_Toc26195813 \h </w:instrText>
            </w:r>
            <w:r w:rsidR="00285A43" w:rsidRPr="008649C9">
              <w:rPr>
                <w:noProof/>
                <w:webHidden/>
              </w:rPr>
            </w:r>
            <w:r w:rsidR="00285A43" w:rsidRPr="008649C9">
              <w:rPr>
                <w:noProof/>
                <w:webHidden/>
              </w:rPr>
              <w:fldChar w:fldCharType="separate"/>
            </w:r>
            <w:r w:rsidR="00285A43" w:rsidRPr="008649C9">
              <w:rPr>
                <w:noProof/>
                <w:webHidden/>
              </w:rPr>
              <w:t>20</w:t>
            </w:r>
            <w:r w:rsidR="00285A43" w:rsidRPr="008649C9">
              <w:rPr>
                <w:noProof/>
                <w:webHidden/>
              </w:rPr>
              <w:fldChar w:fldCharType="end"/>
            </w:r>
          </w:hyperlink>
        </w:p>
        <w:p w14:paraId="3E4FD825" w14:textId="716ECBDC" w:rsidR="00285A43" w:rsidRPr="008649C9" w:rsidRDefault="00121F8B">
          <w:pPr>
            <w:pStyle w:val="TOC2"/>
            <w:tabs>
              <w:tab w:val="right" w:leader="dot" w:pos="9350"/>
            </w:tabs>
            <w:rPr>
              <w:noProof/>
              <w:sz w:val="22"/>
              <w:szCs w:val="22"/>
              <w:lang w:eastAsia="en-GB"/>
            </w:rPr>
          </w:pPr>
          <w:hyperlink w:anchor="_Toc26195814" w:history="1">
            <w:r w:rsidR="00285A43" w:rsidRPr="008649C9">
              <w:rPr>
                <w:rStyle w:val="Hyperlink"/>
                <w:noProof/>
              </w:rPr>
              <w:t>Project start and duration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_Toc26195814 \h </w:instrText>
            </w:r>
            <w:r w:rsidR="00285A43" w:rsidRPr="008649C9">
              <w:rPr>
                <w:noProof/>
                <w:webHidden/>
              </w:rPr>
            </w:r>
            <w:r w:rsidR="00285A43" w:rsidRPr="008649C9">
              <w:rPr>
                <w:noProof/>
                <w:webHidden/>
              </w:rPr>
              <w:fldChar w:fldCharType="separate"/>
            </w:r>
            <w:r w:rsidR="00285A43" w:rsidRPr="008649C9">
              <w:rPr>
                <w:noProof/>
                <w:webHidden/>
              </w:rPr>
              <w:t>20</w:t>
            </w:r>
            <w:r w:rsidR="00285A43" w:rsidRPr="008649C9">
              <w:rPr>
                <w:noProof/>
                <w:webHidden/>
              </w:rPr>
              <w:fldChar w:fldCharType="end"/>
            </w:r>
          </w:hyperlink>
        </w:p>
        <w:p w14:paraId="1823EB98" w14:textId="60304F7D" w:rsidR="00285A43" w:rsidRPr="008649C9" w:rsidRDefault="00121F8B">
          <w:pPr>
            <w:pStyle w:val="TOC2"/>
            <w:tabs>
              <w:tab w:val="right" w:leader="dot" w:pos="9350"/>
            </w:tabs>
            <w:rPr>
              <w:noProof/>
              <w:sz w:val="22"/>
              <w:szCs w:val="22"/>
              <w:lang w:eastAsia="en-GB"/>
            </w:rPr>
          </w:pPr>
          <w:hyperlink w:anchor="_Toc26195815" w:history="1">
            <w:r w:rsidR="00285A43" w:rsidRPr="008649C9">
              <w:rPr>
                <w:rStyle w:val="Hyperlink"/>
                <w:noProof/>
              </w:rPr>
              <w:t>Introduction and Problems that project sought to address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_Toc26195815 \h </w:instrText>
            </w:r>
            <w:r w:rsidR="00285A43" w:rsidRPr="008649C9">
              <w:rPr>
                <w:noProof/>
                <w:webHidden/>
              </w:rPr>
            </w:r>
            <w:r w:rsidR="00285A43" w:rsidRPr="008649C9">
              <w:rPr>
                <w:noProof/>
                <w:webHidden/>
              </w:rPr>
              <w:fldChar w:fldCharType="separate"/>
            </w:r>
            <w:r w:rsidR="00285A43" w:rsidRPr="008649C9">
              <w:rPr>
                <w:noProof/>
                <w:webHidden/>
              </w:rPr>
              <w:t>20</w:t>
            </w:r>
            <w:r w:rsidR="00285A43" w:rsidRPr="008649C9">
              <w:rPr>
                <w:noProof/>
                <w:webHidden/>
              </w:rPr>
              <w:fldChar w:fldCharType="end"/>
            </w:r>
          </w:hyperlink>
        </w:p>
        <w:p w14:paraId="3511EC21" w14:textId="10D9950C" w:rsidR="00285A43" w:rsidRPr="008649C9" w:rsidRDefault="00121F8B">
          <w:pPr>
            <w:pStyle w:val="TOC2"/>
            <w:tabs>
              <w:tab w:val="right" w:leader="dot" w:pos="9350"/>
            </w:tabs>
            <w:rPr>
              <w:noProof/>
              <w:sz w:val="22"/>
              <w:szCs w:val="22"/>
              <w:lang w:eastAsia="en-GB"/>
            </w:rPr>
          </w:pPr>
          <w:hyperlink w:anchor="_Toc26195816" w:history="1">
            <w:r w:rsidR="00285A43" w:rsidRPr="008649C9">
              <w:rPr>
                <w:rStyle w:val="Hyperlink"/>
                <w:noProof/>
              </w:rPr>
              <w:t>Immediate and development objectives of the project</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_Toc26195816 \h </w:instrText>
            </w:r>
            <w:r w:rsidR="00285A43" w:rsidRPr="008649C9">
              <w:rPr>
                <w:noProof/>
                <w:webHidden/>
              </w:rPr>
            </w:r>
            <w:r w:rsidR="00285A43" w:rsidRPr="008649C9">
              <w:rPr>
                <w:noProof/>
                <w:webHidden/>
              </w:rPr>
              <w:fldChar w:fldCharType="separate"/>
            </w:r>
            <w:r w:rsidR="00285A43" w:rsidRPr="008649C9">
              <w:rPr>
                <w:noProof/>
                <w:webHidden/>
              </w:rPr>
              <w:t>22</w:t>
            </w:r>
            <w:r w:rsidR="00285A43" w:rsidRPr="008649C9">
              <w:rPr>
                <w:noProof/>
                <w:webHidden/>
              </w:rPr>
              <w:fldChar w:fldCharType="end"/>
            </w:r>
          </w:hyperlink>
        </w:p>
        <w:p w14:paraId="0B9C7386" w14:textId="3FF8D452" w:rsidR="00285A43" w:rsidRPr="008649C9" w:rsidRDefault="00121F8B">
          <w:pPr>
            <w:pStyle w:val="TOC2"/>
            <w:tabs>
              <w:tab w:val="right" w:leader="dot" w:pos="9350"/>
            </w:tabs>
            <w:rPr>
              <w:noProof/>
              <w:sz w:val="22"/>
              <w:szCs w:val="22"/>
              <w:lang w:eastAsia="en-GB"/>
            </w:rPr>
          </w:pPr>
          <w:hyperlink w:anchor="_Toc26195817" w:history="1">
            <w:r w:rsidR="00285A43" w:rsidRPr="008649C9">
              <w:rPr>
                <w:rStyle w:val="Hyperlink"/>
                <w:noProof/>
              </w:rPr>
              <w:t>Baseline Indicators established</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_Toc26195817 \h </w:instrText>
            </w:r>
            <w:r w:rsidR="00285A43" w:rsidRPr="008649C9">
              <w:rPr>
                <w:noProof/>
                <w:webHidden/>
              </w:rPr>
            </w:r>
            <w:r w:rsidR="00285A43" w:rsidRPr="008649C9">
              <w:rPr>
                <w:noProof/>
                <w:webHidden/>
              </w:rPr>
              <w:fldChar w:fldCharType="separate"/>
            </w:r>
            <w:r w:rsidR="00285A43" w:rsidRPr="008649C9">
              <w:rPr>
                <w:noProof/>
                <w:webHidden/>
              </w:rPr>
              <w:t>22</w:t>
            </w:r>
            <w:r w:rsidR="00285A43" w:rsidRPr="008649C9">
              <w:rPr>
                <w:noProof/>
                <w:webHidden/>
              </w:rPr>
              <w:fldChar w:fldCharType="end"/>
            </w:r>
          </w:hyperlink>
        </w:p>
        <w:p w14:paraId="0C08A4BD" w14:textId="19A4F9BF" w:rsidR="00285A43" w:rsidRPr="008649C9" w:rsidRDefault="00121F8B">
          <w:pPr>
            <w:pStyle w:val="TOC2"/>
            <w:tabs>
              <w:tab w:val="right" w:leader="dot" w:pos="9350"/>
            </w:tabs>
            <w:rPr>
              <w:noProof/>
              <w:sz w:val="22"/>
              <w:szCs w:val="22"/>
              <w:lang w:eastAsia="en-GB"/>
            </w:rPr>
          </w:pPr>
          <w:hyperlink w:anchor="_Toc26195818" w:history="1">
            <w:r w:rsidR="00285A43" w:rsidRPr="008649C9">
              <w:rPr>
                <w:rStyle w:val="Hyperlink"/>
                <w:noProof/>
              </w:rPr>
              <w:t>Main stakeholders Identified at the Design Level</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_Toc26195818 \h </w:instrText>
            </w:r>
            <w:r w:rsidR="00285A43" w:rsidRPr="008649C9">
              <w:rPr>
                <w:noProof/>
                <w:webHidden/>
              </w:rPr>
            </w:r>
            <w:r w:rsidR="00285A43" w:rsidRPr="008649C9">
              <w:rPr>
                <w:noProof/>
                <w:webHidden/>
              </w:rPr>
              <w:fldChar w:fldCharType="separate"/>
            </w:r>
            <w:r w:rsidR="00285A43" w:rsidRPr="008649C9">
              <w:rPr>
                <w:noProof/>
                <w:webHidden/>
              </w:rPr>
              <w:t>23</w:t>
            </w:r>
            <w:r w:rsidR="00285A43" w:rsidRPr="008649C9">
              <w:rPr>
                <w:noProof/>
                <w:webHidden/>
              </w:rPr>
              <w:fldChar w:fldCharType="end"/>
            </w:r>
          </w:hyperlink>
        </w:p>
        <w:p w14:paraId="42A49DF5" w14:textId="6137B226" w:rsidR="00285A43" w:rsidRPr="008649C9" w:rsidRDefault="00121F8B">
          <w:pPr>
            <w:pStyle w:val="TOC2"/>
            <w:tabs>
              <w:tab w:val="right" w:leader="dot" w:pos="9350"/>
            </w:tabs>
            <w:rPr>
              <w:noProof/>
              <w:sz w:val="22"/>
              <w:szCs w:val="22"/>
              <w:lang w:eastAsia="en-GB"/>
            </w:rPr>
          </w:pPr>
          <w:hyperlink w:anchor="_Toc26195819" w:history="1">
            <w:r w:rsidR="00285A43" w:rsidRPr="008649C9">
              <w:rPr>
                <w:rStyle w:val="Hyperlink"/>
                <w:noProof/>
              </w:rPr>
              <w:t>Expected Results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_Toc26195819 \h </w:instrText>
            </w:r>
            <w:r w:rsidR="00285A43" w:rsidRPr="008649C9">
              <w:rPr>
                <w:noProof/>
                <w:webHidden/>
              </w:rPr>
            </w:r>
            <w:r w:rsidR="00285A43" w:rsidRPr="008649C9">
              <w:rPr>
                <w:noProof/>
                <w:webHidden/>
              </w:rPr>
              <w:fldChar w:fldCharType="separate"/>
            </w:r>
            <w:r w:rsidR="00285A43" w:rsidRPr="008649C9">
              <w:rPr>
                <w:noProof/>
                <w:webHidden/>
              </w:rPr>
              <w:t>24</w:t>
            </w:r>
            <w:r w:rsidR="00285A43" w:rsidRPr="008649C9">
              <w:rPr>
                <w:noProof/>
                <w:webHidden/>
              </w:rPr>
              <w:fldChar w:fldCharType="end"/>
            </w:r>
          </w:hyperlink>
        </w:p>
        <w:p w14:paraId="404C9BCB" w14:textId="684A2575" w:rsidR="00285A43" w:rsidRPr="008649C9" w:rsidRDefault="00121F8B">
          <w:pPr>
            <w:pStyle w:val="TOC1"/>
            <w:tabs>
              <w:tab w:val="left" w:pos="1320"/>
            </w:tabs>
            <w:rPr>
              <w:noProof/>
              <w:sz w:val="22"/>
              <w:szCs w:val="22"/>
              <w:lang w:eastAsia="en-GB"/>
            </w:rPr>
          </w:pPr>
          <w:hyperlink w:anchor="_Toc26195820" w:history="1">
            <w:r w:rsidR="00285A43" w:rsidRPr="008649C9">
              <w:rPr>
                <w:rStyle w:val="Hyperlink"/>
                <w:noProof/>
              </w:rPr>
              <w:t>3.</w:t>
            </w:r>
            <w:r w:rsidR="00285A43" w:rsidRPr="008649C9">
              <w:rPr>
                <w:noProof/>
                <w:sz w:val="22"/>
                <w:szCs w:val="22"/>
                <w:lang w:eastAsia="en-GB"/>
              </w:rPr>
              <w:tab/>
            </w:r>
            <w:r w:rsidR="00285A43" w:rsidRPr="008649C9">
              <w:rPr>
                <w:rStyle w:val="Hyperlink"/>
                <w:noProof/>
              </w:rPr>
              <w:t>FINDINGS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_Toc26195820 \h </w:instrText>
            </w:r>
            <w:r w:rsidR="00285A43" w:rsidRPr="008649C9">
              <w:rPr>
                <w:noProof/>
                <w:webHidden/>
              </w:rPr>
            </w:r>
            <w:r w:rsidR="00285A43" w:rsidRPr="008649C9">
              <w:rPr>
                <w:noProof/>
                <w:webHidden/>
              </w:rPr>
              <w:fldChar w:fldCharType="separate"/>
            </w:r>
            <w:r w:rsidR="00285A43" w:rsidRPr="008649C9">
              <w:rPr>
                <w:noProof/>
                <w:webHidden/>
              </w:rPr>
              <w:t>25</w:t>
            </w:r>
            <w:r w:rsidR="00285A43" w:rsidRPr="008649C9">
              <w:rPr>
                <w:noProof/>
                <w:webHidden/>
              </w:rPr>
              <w:fldChar w:fldCharType="end"/>
            </w:r>
          </w:hyperlink>
        </w:p>
        <w:p w14:paraId="560181C7" w14:textId="7AABE137" w:rsidR="00285A43" w:rsidRPr="008649C9" w:rsidRDefault="00121F8B">
          <w:pPr>
            <w:pStyle w:val="TOC2"/>
            <w:tabs>
              <w:tab w:val="left" w:pos="1540"/>
              <w:tab w:val="right" w:leader="dot" w:pos="9350"/>
            </w:tabs>
            <w:rPr>
              <w:noProof/>
              <w:sz w:val="22"/>
              <w:szCs w:val="22"/>
              <w:lang w:eastAsia="en-GB"/>
            </w:rPr>
          </w:pPr>
          <w:hyperlink w:anchor="_Toc26195821" w:history="1">
            <w:r w:rsidR="00285A43" w:rsidRPr="008649C9">
              <w:rPr>
                <w:rStyle w:val="Hyperlink"/>
                <w:noProof/>
              </w:rPr>
              <w:t>3.1</w:t>
            </w:r>
            <w:r w:rsidR="00285A43" w:rsidRPr="008649C9">
              <w:rPr>
                <w:noProof/>
                <w:sz w:val="22"/>
                <w:szCs w:val="22"/>
                <w:lang w:eastAsia="en-GB"/>
              </w:rPr>
              <w:tab/>
            </w:r>
            <w:r w:rsidR="00285A43" w:rsidRPr="008649C9">
              <w:rPr>
                <w:rStyle w:val="Hyperlink"/>
                <w:noProof/>
              </w:rPr>
              <w:t>Project Design / Formulation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_Toc26195821 \h </w:instrText>
            </w:r>
            <w:r w:rsidR="00285A43" w:rsidRPr="008649C9">
              <w:rPr>
                <w:noProof/>
                <w:webHidden/>
              </w:rPr>
            </w:r>
            <w:r w:rsidR="00285A43" w:rsidRPr="008649C9">
              <w:rPr>
                <w:noProof/>
                <w:webHidden/>
              </w:rPr>
              <w:fldChar w:fldCharType="separate"/>
            </w:r>
            <w:r w:rsidR="00285A43" w:rsidRPr="008649C9">
              <w:rPr>
                <w:noProof/>
                <w:webHidden/>
              </w:rPr>
              <w:t>25</w:t>
            </w:r>
            <w:r w:rsidR="00285A43" w:rsidRPr="008649C9">
              <w:rPr>
                <w:noProof/>
                <w:webHidden/>
              </w:rPr>
              <w:fldChar w:fldCharType="end"/>
            </w:r>
          </w:hyperlink>
        </w:p>
        <w:p w14:paraId="12DC90A1" w14:textId="05C317F8" w:rsidR="00285A43" w:rsidRPr="008649C9" w:rsidRDefault="00121F8B">
          <w:pPr>
            <w:pStyle w:val="TOC3"/>
            <w:tabs>
              <w:tab w:val="right" w:leader="dot" w:pos="9350"/>
            </w:tabs>
            <w:rPr>
              <w:noProof/>
              <w:sz w:val="22"/>
              <w:szCs w:val="22"/>
              <w:lang w:eastAsia="en-GB"/>
            </w:rPr>
          </w:pPr>
          <w:hyperlink w:anchor="_Toc26195822" w:history="1">
            <w:r w:rsidR="00285A43" w:rsidRPr="008649C9">
              <w:rPr>
                <w:rStyle w:val="Hyperlink"/>
                <w:noProof/>
              </w:rPr>
              <w:t>Analysis of LFA/Results Framework (Project logic /strategy; Indicators)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_Toc26195822 \h </w:instrText>
            </w:r>
            <w:r w:rsidR="00285A43" w:rsidRPr="008649C9">
              <w:rPr>
                <w:noProof/>
                <w:webHidden/>
              </w:rPr>
            </w:r>
            <w:r w:rsidR="00285A43" w:rsidRPr="008649C9">
              <w:rPr>
                <w:noProof/>
                <w:webHidden/>
              </w:rPr>
              <w:fldChar w:fldCharType="separate"/>
            </w:r>
            <w:r w:rsidR="00285A43" w:rsidRPr="008649C9">
              <w:rPr>
                <w:noProof/>
                <w:webHidden/>
              </w:rPr>
              <w:t>25</w:t>
            </w:r>
            <w:r w:rsidR="00285A43" w:rsidRPr="008649C9">
              <w:rPr>
                <w:noProof/>
                <w:webHidden/>
              </w:rPr>
              <w:fldChar w:fldCharType="end"/>
            </w:r>
          </w:hyperlink>
        </w:p>
        <w:p w14:paraId="32A52218" w14:textId="2A0E6544" w:rsidR="00285A43" w:rsidRPr="008649C9" w:rsidRDefault="00121F8B">
          <w:pPr>
            <w:pStyle w:val="TOC3"/>
            <w:tabs>
              <w:tab w:val="right" w:leader="dot" w:pos="9350"/>
            </w:tabs>
            <w:rPr>
              <w:noProof/>
              <w:sz w:val="22"/>
              <w:szCs w:val="22"/>
              <w:lang w:eastAsia="en-GB"/>
            </w:rPr>
          </w:pPr>
          <w:hyperlink w:anchor="_Toc26195823" w:history="1">
            <w:r w:rsidR="00285A43" w:rsidRPr="008649C9">
              <w:rPr>
                <w:rStyle w:val="Hyperlink"/>
                <w:noProof/>
              </w:rPr>
              <w:t>Assumptions And Risks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_Toc26195823 \h </w:instrText>
            </w:r>
            <w:r w:rsidR="00285A43" w:rsidRPr="008649C9">
              <w:rPr>
                <w:noProof/>
                <w:webHidden/>
              </w:rPr>
            </w:r>
            <w:r w:rsidR="00285A43" w:rsidRPr="008649C9">
              <w:rPr>
                <w:noProof/>
                <w:webHidden/>
              </w:rPr>
              <w:fldChar w:fldCharType="separate"/>
            </w:r>
            <w:r w:rsidR="00285A43" w:rsidRPr="008649C9">
              <w:rPr>
                <w:noProof/>
                <w:webHidden/>
              </w:rPr>
              <w:t>28</w:t>
            </w:r>
            <w:r w:rsidR="00285A43" w:rsidRPr="008649C9">
              <w:rPr>
                <w:noProof/>
                <w:webHidden/>
              </w:rPr>
              <w:fldChar w:fldCharType="end"/>
            </w:r>
          </w:hyperlink>
        </w:p>
        <w:p w14:paraId="0419AFA4" w14:textId="4F0FCD6B" w:rsidR="00285A43" w:rsidRPr="008649C9" w:rsidRDefault="00121F8B">
          <w:pPr>
            <w:pStyle w:val="TOC3"/>
            <w:tabs>
              <w:tab w:val="right" w:leader="dot" w:pos="9350"/>
            </w:tabs>
            <w:rPr>
              <w:noProof/>
              <w:sz w:val="22"/>
              <w:szCs w:val="22"/>
              <w:lang w:eastAsia="en-GB"/>
            </w:rPr>
          </w:pPr>
          <w:hyperlink w:anchor="_Toc26195824" w:history="1">
            <w:r w:rsidR="00285A43" w:rsidRPr="008649C9">
              <w:rPr>
                <w:rStyle w:val="Hyperlink"/>
                <w:noProof/>
              </w:rPr>
              <w:t>Lessons from other relevant projects (same focal area) incorporated into project design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_Toc26195824 \h </w:instrText>
            </w:r>
            <w:r w:rsidR="00285A43" w:rsidRPr="008649C9">
              <w:rPr>
                <w:noProof/>
                <w:webHidden/>
              </w:rPr>
            </w:r>
            <w:r w:rsidR="00285A43" w:rsidRPr="008649C9">
              <w:rPr>
                <w:noProof/>
                <w:webHidden/>
              </w:rPr>
              <w:fldChar w:fldCharType="separate"/>
            </w:r>
            <w:r w:rsidR="00285A43" w:rsidRPr="008649C9">
              <w:rPr>
                <w:noProof/>
                <w:webHidden/>
              </w:rPr>
              <w:t>31</w:t>
            </w:r>
            <w:r w:rsidR="00285A43" w:rsidRPr="008649C9">
              <w:rPr>
                <w:noProof/>
                <w:webHidden/>
              </w:rPr>
              <w:fldChar w:fldCharType="end"/>
            </w:r>
          </w:hyperlink>
        </w:p>
        <w:p w14:paraId="6873CD8A" w14:textId="547D8435" w:rsidR="00285A43" w:rsidRPr="008649C9" w:rsidRDefault="00121F8B">
          <w:pPr>
            <w:pStyle w:val="TOC3"/>
            <w:tabs>
              <w:tab w:val="right" w:leader="dot" w:pos="9350"/>
            </w:tabs>
            <w:rPr>
              <w:noProof/>
              <w:sz w:val="22"/>
              <w:szCs w:val="22"/>
              <w:lang w:eastAsia="en-GB"/>
            </w:rPr>
          </w:pPr>
          <w:hyperlink w:anchor="_Toc26195825" w:history="1">
            <w:r w:rsidR="00285A43" w:rsidRPr="008649C9">
              <w:rPr>
                <w:rStyle w:val="Hyperlink"/>
                <w:noProof/>
              </w:rPr>
              <w:t>Planned stakeholder participation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_Toc26195825 \h </w:instrText>
            </w:r>
            <w:r w:rsidR="00285A43" w:rsidRPr="008649C9">
              <w:rPr>
                <w:noProof/>
                <w:webHidden/>
              </w:rPr>
            </w:r>
            <w:r w:rsidR="00285A43" w:rsidRPr="008649C9">
              <w:rPr>
                <w:noProof/>
                <w:webHidden/>
              </w:rPr>
              <w:fldChar w:fldCharType="separate"/>
            </w:r>
            <w:r w:rsidR="00285A43" w:rsidRPr="008649C9">
              <w:rPr>
                <w:noProof/>
                <w:webHidden/>
              </w:rPr>
              <w:t>31</w:t>
            </w:r>
            <w:r w:rsidR="00285A43" w:rsidRPr="008649C9">
              <w:rPr>
                <w:noProof/>
                <w:webHidden/>
              </w:rPr>
              <w:fldChar w:fldCharType="end"/>
            </w:r>
          </w:hyperlink>
        </w:p>
        <w:p w14:paraId="3DA1125B" w14:textId="6207F150" w:rsidR="00285A43" w:rsidRPr="008649C9" w:rsidRDefault="00121F8B">
          <w:pPr>
            <w:pStyle w:val="TOC3"/>
            <w:tabs>
              <w:tab w:val="right" w:leader="dot" w:pos="9350"/>
            </w:tabs>
            <w:rPr>
              <w:noProof/>
              <w:sz w:val="22"/>
              <w:szCs w:val="22"/>
              <w:lang w:eastAsia="en-GB"/>
            </w:rPr>
          </w:pPr>
          <w:hyperlink w:anchor="_Toc26195826" w:history="1">
            <w:r w:rsidR="00285A43" w:rsidRPr="008649C9">
              <w:rPr>
                <w:rStyle w:val="Hyperlink"/>
                <w:noProof/>
              </w:rPr>
              <w:t>Replication approach</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_Toc26195826 \h </w:instrText>
            </w:r>
            <w:r w:rsidR="00285A43" w:rsidRPr="008649C9">
              <w:rPr>
                <w:noProof/>
                <w:webHidden/>
              </w:rPr>
            </w:r>
            <w:r w:rsidR="00285A43" w:rsidRPr="008649C9">
              <w:rPr>
                <w:noProof/>
                <w:webHidden/>
              </w:rPr>
              <w:fldChar w:fldCharType="separate"/>
            </w:r>
            <w:r w:rsidR="00285A43" w:rsidRPr="008649C9">
              <w:rPr>
                <w:noProof/>
                <w:webHidden/>
              </w:rPr>
              <w:t>32</w:t>
            </w:r>
            <w:r w:rsidR="00285A43" w:rsidRPr="008649C9">
              <w:rPr>
                <w:noProof/>
                <w:webHidden/>
              </w:rPr>
              <w:fldChar w:fldCharType="end"/>
            </w:r>
          </w:hyperlink>
        </w:p>
        <w:p w14:paraId="674A0420" w14:textId="224B3D8A" w:rsidR="00285A43" w:rsidRPr="008649C9" w:rsidRDefault="00121F8B">
          <w:pPr>
            <w:pStyle w:val="TOC3"/>
            <w:tabs>
              <w:tab w:val="right" w:leader="dot" w:pos="9350"/>
            </w:tabs>
            <w:rPr>
              <w:noProof/>
              <w:sz w:val="22"/>
              <w:szCs w:val="22"/>
              <w:lang w:eastAsia="en-GB"/>
            </w:rPr>
          </w:pPr>
          <w:hyperlink w:anchor="_Toc26195827" w:history="1">
            <w:r w:rsidR="00285A43" w:rsidRPr="008649C9">
              <w:rPr>
                <w:rStyle w:val="Hyperlink"/>
                <w:noProof/>
              </w:rPr>
              <w:t>UNDP comparative advantage</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_Toc26195827 \h </w:instrText>
            </w:r>
            <w:r w:rsidR="00285A43" w:rsidRPr="008649C9">
              <w:rPr>
                <w:noProof/>
                <w:webHidden/>
              </w:rPr>
            </w:r>
            <w:r w:rsidR="00285A43" w:rsidRPr="008649C9">
              <w:rPr>
                <w:noProof/>
                <w:webHidden/>
              </w:rPr>
              <w:fldChar w:fldCharType="separate"/>
            </w:r>
            <w:r w:rsidR="00285A43" w:rsidRPr="008649C9">
              <w:rPr>
                <w:noProof/>
                <w:webHidden/>
              </w:rPr>
              <w:t>32</w:t>
            </w:r>
            <w:r w:rsidR="00285A43" w:rsidRPr="008649C9">
              <w:rPr>
                <w:noProof/>
                <w:webHidden/>
              </w:rPr>
              <w:fldChar w:fldCharType="end"/>
            </w:r>
          </w:hyperlink>
        </w:p>
        <w:p w14:paraId="1D8D1C04" w14:textId="03E4FB01" w:rsidR="00285A43" w:rsidRPr="008649C9" w:rsidRDefault="00121F8B">
          <w:pPr>
            <w:pStyle w:val="TOC3"/>
            <w:tabs>
              <w:tab w:val="right" w:leader="dot" w:pos="9350"/>
            </w:tabs>
            <w:rPr>
              <w:noProof/>
              <w:sz w:val="22"/>
              <w:szCs w:val="22"/>
              <w:lang w:eastAsia="en-GB"/>
            </w:rPr>
          </w:pPr>
          <w:hyperlink w:anchor="_Toc26195828" w:history="1">
            <w:r w:rsidR="00285A43" w:rsidRPr="008649C9">
              <w:rPr>
                <w:rStyle w:val="Hyperlink"/>
                <w:noProof/>
              </w:rPr>
              <w:t>Management arrangements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_Toc26195828 \h </w:instrText>
            </w:r>
            <w:r w:rsidR="00285A43" w:rsidRPr="008649C9">
              <w:rPr>
                <w:noProof/>
                <w:webHidden/>
              </w:rPr>
            </w:r>
            <w:r w:rsidR="00285A43" w:rsidRPr="008649C9">
              <w:rPr>
                <w:noProof/>
                <w:webHidden/>
              </w:rPr>
              <w:fldChar w:fldCharType="separate"/>
            </w:r>
            <w:r w:rsidR="00285A43" w:rsidRPr="008649C9">
              <w:rPr>
                <w:noProof/>
                <w:webHidden/>
              </w:rPr>
              <w:t>32</w:t>
            </w:r>
            <w:r w:rsidR="00285A43" w:rsidRPr="008649C9">
              <w:rPr>
                <w:noProof/>
                <w:webHidden/>
              </w:rPr>
              <w:fldChar w:fldCharType="end"/>
            </w:r>
          </w:hyperlink>
        </w:p>
        <w:p w14:paraId="49787781" w14:textId="0ED751EB" w:rsidR="00285A43" w:rsidRPr="008649C9" w:rsidRDefault="00121F8B">
          <w:pPr>
            <w:pStyle w:val="TOC2"/>
            <w:tabs>
              <w:tab w:val="left" w:pos="1540"/>
              <w:tab w:val="right" w:leader="dot" w:pos="9350"/>
            </w:tabs>
            <w:rPr>
              <w:noProof/>
              <w:sz w:val="22"/>
              <w:szCs w:val="22"/>
              <w:lang w:eastAsia="en-GB"/>
            </w:rPr>
          </w:pPr>
          <w:hyperlink w:anchor="_Toc26195829" w:history="1">
            <w:r w:rsidR="00285A43" w:rsidRPr="008649C9">
              <w:rPr>
                <w:rStyle w:val="Hyperlink"/>
                <w:noProof/>
              </w:rPr>
              <w:t>3.2</w:t>
            </w:r>
            <w:r w:rsidR="00285A43" w:rsidRPr="008649C9">
              <w:rPr>
                <w:noProof/>
                <w:sz w:val="22"/>
                <w:szCs w:val="22"/>
                <w:lang w:eastAsia="en-GB"/>
              </w:rPr>
              <w:tab/>
            </w:r>
            <w:r w:rsidR="00285A43" w:rsidRPr="008649C9">
              <w:rPr>
                <w:rStyle w:val="Hyperlink"/>
                <w:noProof/>
              </w:rPr>
              <w:t>Project Implementation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_Toc26195829 \h </w:instrText>
            </w:r>
            <w:r w:rsidR="00285A43" w:rsidRPr="008649C9">
              <w:rPr>
                <w:noProof/>
                <w:webHidden/>
              </w:rPr>
            </w:r>
            <w:r w:rsidR="00285A43" w:rsidRPr="008649C9">
              <w:rPr>
                <w:noProof/>
                <w:webHidden/>
              </w:rPr>
              <w:fldChar w:fldCharType="separate"/>
            </w:r>
            <w:r w:rsidR="00285A43" w:rsidRPr="008649C9">
              <w:rPr>
                <w:noProof/>
                <w:webHidden/>
              </w:rPr>
              <w:t>33</w:t>
            </w:r>
            <w:r w:rsidR="00285A43" w:rsidRPr="008649C9">
              <w:rPr>
                <w:noProof/>
                <w:webHidden/>
              </w:rPr>
              <w:fldChar w:fldCharType="end"/>
            </w:r>
          </w:hyperlink>
        </w:p>
        <w:p w14:paraId="2D8D7697" w14:textId="37166EC8" w:rsidR="00285A43" w:rsidRPr="008649C9" w:rsidRDefault="00121F8B">
          <w:pPr>
            <w:pStyle w:val="TOC3"/>
            <w:tabs>
              <w:tab w:val="right" w:leader="dot" w:pos="9350"/>
            </w:tabs>
            <w:rPr>
              <w:noProof/>
              <w:sz w:val="22"/>
              <w:szCs w:val="22"/>
              <w:lang w:eastAsia="en-GB"/>
            </w:rPr>
          </w:pPr>
          <w:hyperlink w:anchor="_Toc26195830" w:history="1">
            <w:r w:rsidR="00285A43" w:rsidRPr="008649C9">
              <w:rPr>
                <w:rStyle w:val="Hyperlink"/>
                <w:noProof/>
              </w:rPr>
              <w:t>Adaptive management (changes to the project design and project outputs during implementation)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_Toc26195830 \h </w:instrText>
            </w:r>
            <w:r w:rsidR="00285A43" w:rsidRPr="008649C9">
              <w:rPr>
                <w:noProof/>
                <w:webHidden/>
              </w:rPr>
            </w:r>
            <w:r w:rsidR="00285A43" w:rsidRPr="008649C9">
              <w:rPr>
                <w:noProof/>
                <w:webHidden/>
              </w:rPr>
              <w:fldChar w:fldCharType="separate"/>
            </w:r>
            <w:r w:rsidR="00285A43" w:rsidRPr="008649C9">
              <w:rPr>
                <w:noProof/>
                <w:webHidden/>
              </w:rPr>
              <w:t>33</w:t>
            </w:r>
            <w:r w:rsidR="00285A43" w:rsidRPr="008649C9">
              <w:rPr>
                <w:noProof/>
                <w:webHidden/>
              </w:rPr>
              <w:fldChar w:fldCharType="end"/>
            </w:r>
          </w:hyperlink>
        </w:p>
        <w:p w14:paraId="270B59D2" w14:textId="45FDB521" w:rsidR="00285A43" w:rsidRPr="008649C9" w:rsidRDefault="00121F8B">
          <w:pPr>
            <w:pStyle w:val="TOC3"/>
            <w:tabs>
              <w:tab w:val="right" w:leader="dot" w:pos="9350"/>
            </w:tabs>
            <w:rPr>
              <w:noProof/>
              <w:sz w:val="22"/>
              <w:szCs w:val="22"/>
              <w:lang w:eastAsia="en-GB"/>
            </w:rPr>
          </w:pPr>
          <w:hyperlink w:anchor="_Toc26195831" w:history="1">
            <w:r w:rsidR="00285A43" w:rsidRPr="008649C9">
              <w:rPr>
                <w:rStyle w:val="Hyperlink"/>
                <w:noProof/>
              </w:rPr>
              <w:t>Partnership arrangements (with relevant stakeholders involved in the country/region)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_Toc26195831 \h </w:instrText>
            </w:r>
            <w:r w:rsidR="00285A43" w:rsidRPr="008649C9">
              <w:rPr>
                <w:noProof/>
                <w:webHidden/>
              </w:rPr>
            </w:r>
            <w:r w:rsidR="00285A43" w:rsidRPr="008649C9">
              <w:rPr>
                <w:noProof/>
                <w:webHidden/>
              </w:rPr>
              <w:fldChar w:fldCharType="separate"/>
            </w:r>
            <w:r w:rsidR="00285A43" w:rsidRPr="008649C9">
              <w:rPr>
                <w:noProof/>
                <w:webHidden/>
              </w:rPr>
              <w:t>33</w:t>
            </w:r>
            <w:r w:rsidR="00285A43" w:rsidRPr="008649C9">
              <w:rPr>
                <w:noProof/>
                <w:webHidden/>
              </w:rPr>
              <w:fldChar w:fldCharType="end"/>
            </w:r>
          </w:hyperlink>
        </w:p>
        <w:p w14:paraId="79819465" w14:textId="7552062E" w:rsidR="00285A43" w:rsidRPr="008649C9" w:rsidRDefault="00121F8B">
          <w:pPr>
            <w:pStyle w:val="TOC3"/>
            <w:tabs>
              <w:tab w:val="right" w:leader="dot" w:pos="9350"/>
            </w:tabs>
            <w:rPr>
              <w:noProof/>
              <w:sz w:val="22"/>
              <w:szCs w:val="22"/>
              <w:lang w:eastAsia="en-GB"/>
            </w:rPr>
          </w:pPr>
          <w:hyperlink w:anchor="_Toc26195832" w:history="1">
            <w:r w:rsidR="00285A43" w:rsidRPr="008649C9">
              <w:rPr>
                <w:rStyle w:val="Hyperlink"/>
                <w:noProof/>
              </w:rPr>
              <w:t>Feedback from monitoring and evaluation activities used for adaptive management</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_Toc26195832 \h </w:instrText>
            </w:r>
            <w:r w:rsidR="00285A43" w:rsidRPr="008649C9">
              <w:rPr>
                <w:noProof/>
                <w:webHidden/>
              </w:rPr>
            </w:r>
            <w:r w:rsidR="00285A43" w:rsidRPr="008649C9">
              <w:rPr>
                <w:noProof/>
                <w:webHidden/>
              </w:rPr>
              <w:fldChar w:fldCharType="separate"/>
            </w:r>
            <w:r w:rsidR="00285A43" w:rsidRPr="008649C9">
              <w:rPr>
                <w:noProof/>
                <w:webHidden/>
              </w:rPr>
              <w:t>34</w:t>
            </w:r>
            <w:r w:rsidR="00285A43" w:rsidRPr="008649C9">
              <w:rPr>
                <w:noProof/>
                <w:webHidden/>
              </w:rPr>
              <w:fldChar w:fldCharType="end"/>
            </w:r>
          </w:hyperlink>
        </w:p>
        <w:p w14:paraId="7B26CEFD" w14:textId="5C56E0EF" w:rsidR="00285A43" w:rsidRPr="008649C9" w:rsidRDefault="00121F8B">
          <w:pPr>
            <w:pStyle w:val="TOC3"/>
            <w:tabs>
              <w:tab w:val="right" w:leader="dot" w:pos="9350"/>
            </w:tabs>
            <w:rPr>
              <w:noProof/>
              <w:sz w:val="22"/>
              <w:szCs w:val="22"/>
              <w:lang w:eastAsia="en-GB"/>
            </w:rPr>
          </w:pPr>
          <w:hyperlink w:anchor="_Toc26195833" w:history="1">
            <w:r w:rsidR="00285A43" w:rsidRPr="008649C9">
              <w:rPr>
                <w:rStyle w:val="Hyperlink"/>
                <w:noProof/>
              </w:rPr>
              <w:t>Project Finance</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_Toc26195833 \h </w:instrText>
            </w:r>
            <w:r w:rsidR="00285A43" w:rsidRPr="008649C9">
              <w:rPr>
                <w:noProof/>
                <w:webHidden/>
              </w:rPr>
            </w:r>
            <w:r w:rsidR="00285A43" w:rsidRPr="008649C9">
              <w:rPr>
                <w:noProof/>
                <w:webHidden/>
              </w:rPr>
              <w:fldChar w:fldCharType="separate"/>
            </w:r>
            <w:r w:rsidR="00285A43" w:rsidRPr="008649C9">
              <w:rPr>
                <w:noProof/>
                <w:webHidden/>
              </w:rPr>
              <w:t>34</w:t>
            </w:r>
            <w:r w:rsidR="00285A43" w:rsidRPr="008649C9">
              <w:rPr>
                <w:noProof/>
                <w:webHidden/>
              </w:rPr>
              <w:fldChar w:fldCharType="end"/>
            </w:r>
          </w:hyperlink>
        </w:p>
        <w:p w14:paraId="1ADFBA1F" w14:textId="3D235E89" w:rsidR="00285A43" w:rsidRPr="008649C9" w:rsidRDefault="00121F8B">
          <w:pPr>
            <w:pStyle w:val="TOC3"/>
            <w:tabs>
              <w:tab w:val="right" w:leader="dot" w:pos="9350"/>
            </w:tabs>
            <w:rPr>
              <w:noProof/>
              <w:sz w:val="22"/>
              <w:szCs w:val="22"/>
              <w:lang w:eastAsia="en-GB"/>
            </w:rPr>
          </w:pPr>
          <w:hyperlink w:anchor="_Toc26195834" w:history="1">
            <w:r w:rsidR="00285A43" w:rsidRPr="008649C9">
              <w:rPr>
                <w:rStyle w:val="Hyperlink"/>
                <w:noProof/>
              </w:rPr>
              <w:t>Monitoring and evaluation: design at entry and implementation</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_Toc26195834 \h </w:instrText>
            </w:r>
            <w:r w:rsidR="00285A43" w:rsidRPr="008649C9">
              <w:rPr>
                <w:noProof/>
                <w:webHidden/>
              </w:rPr>
            </w:r>
            <w:r w:rsidR="00285A43" w:rsidRPr="008649C9">
              <w:rPr>
                <w:noProof/>
                <w:webHidden/>
              </w:rPr>
              <w:fldChar w:fldCharType="separate"/>
            </w:r>
            <w:r w:rsidR="00285A43" w:rsidRPr="008649C9">
              <w:rPr>
                <w:noProof/>
                <w:webHidden/>
              </w:rPr>
              <w:t>36</w:t>
            </w:r>
            <w:r w:rsidR="00285A43" w:rsidRPr="008649C9">
              <w:rPr>
                <w:noProof/>
                <w:webHidden/>
              </w:rPr>
              <w:fldChar w:fldCharType="end"/>
            </w:r>
          </w:hyperlink>
        </w:p>
        <w:p w14:paraId="13F3F4A2" w14:textId="2B3EF26E" w:rsidR="00285A43" w:rsidRPr="008649C9" w:rsidRDefault="00121F8B">
          <w:pPr>
            <w:pStyle w:val="TOC3"/>
            <w:tabs>
              <w:tab w:val="right" w:leader="dot" w:pos="9350"/>
            </w:tabs>
            <w:rPr>
              <w:noProof/>
              <w:sz w:val="22"/>
              <w:szCs w:val="22"/>
              <w:lang w:eastAsia="en-GB"/>
            </w:rPr>
          </w:pPr>
          <w:hyperlink w:anchor="_Toc26195835" w:history="1">
            <w:r w:rsidR="00285A43" w:rsidRPr="008649C9">
              <w:rPr>
                <w:rStyle w:val="Hyperlink"/>
                <w:noProof/>
              </w:rPr>
              <w:t>Implementing Partner and UNDP implementation / execution coordination, and operational issues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_Toc26195835 \h </w:instrText>
            </w:r>
            <w:r w:rsidR="00285A43" w:rsidRPr="008649C9">
              <w:rPr>
                <w:noProof/>
                <w:webHidden/>
              </w:rPr>
            </w:r>
            <w:r w:rsidR="00285A43" w:rsidRPr="008649C9">
              <w:rPr>
                <w:noProof/>
                <w:webHidden/>
              </w:rPr>
              <w:fldChar w:fldCharType="separate"/>
            </w:r>
            <w:r w:rsidR="00285A43" w:rsidRPr="008649C9">
              <w:rPr>
                <w:noProof/>
                <w:webHidden/>
              </w:rPr>
              <w:t>37</w:t>
            </w:r>
            <w:r w:rsidR="00285A43" w:rsidRPr="008649C9">
              <w:rPr>
                <w:noProof/>
                <w:webHidden/>
              </w:rPr>
              <w:fldChar w:fldCharType="end"/>
            </w:r>
          </w:hyperlink>
        </w:p>
        <w:p w14:paraId="10FC9544" w14:textId="2D39553A" w:rsidR="00285A43" w:rsidRPr="008649C9" w:rsidRDefault="00121F8B">
          <w:pPr>
            <w:pStyle w:val="TOC2"/>
            <w:tabs>
              <w:tab w:val="left" w:pos="1540"/>
              <w:tab w:val="right" w:leader="dot" w:pos="9350"/>
            </w:tabs>
            <w:rPr>
              <w:noProof/>
              <w:sz w:val="22"/>
              <w:szCs w:val="22"/>
              <w:lang w:eastAsia="en-GB"/>
            </w:rPr>
          </w:pPr>
          <w:hyperlink w:anchor="_Toc26195836" w:history="1">
            <w:r w:rsidR="00285A43" w:rsidRPr="008649C9">
              <w:rPr>
                <w:rStyle w:val="Hyperlink"/>
                <w:noProof/>
              </w:rPr>
              <w:t>3.3</w:t>
            </w:r>
            <w:r w:rsidR="00285A43" w:rsidRPr="008649C9">
              <w:rPr>
                <w:noProof/>
                <w:sz w:val="22"/>
                <w:szCs w:val="22"/>
                <w:lang w:eastAsia="en-GB"/>
              </w:rPr>
              <w:tab/>
            </w:r>
            <w:r w:rsidR="00285A43" w:rsidRPr="008649C9">
              <w:rPr>
                <w:rStyle w:val="Hyperlink"/>
                <w:noProof/>
              </w:rPr>
              <w:t>Project Results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_Toc26195836 \h </w:instrText>
            </w:r>
            <w:r w:rsidR="00285A43" w:rsidRPr="008649C9">
              <w:rPr>
                <w:noProof/>
                <w:webHidden/>
              </w:rPr>
            </w:r>
            <w:r w:rsidR="00285A43" w:rsidRPr="008649C9">
              <w:rPr>
                <w:noProof/>
                <w:webHidden/>
              </w:rPr>
              <w:fldChar w:fldCharType="separate"/>
            </w:r>
            <w:r w:rsidR="00285A43" w:rsidRPr="008649C9">
              <w:rPr>
                <w:noProof/>
                <w:webHidden/>
              </w:rPr>
              <w:t>39</w:t>
            </w:r>
            <w:r w:rsidR="00285A43" w:rsidRPr="008649C9">
              <w:rPr>
                <w:noProof/>
                <w:webHidden/>
              </w:rPr>
              <w:fldChar w:fldCharType="end"/>
            </w:r>
          </w:hyperlink>
        </w:p>
        <w:p w14:paraId="44F6FDD6" w14:textId="75F00586" w:rsidR="00285A43" w:rsidRPr="008649C9" w:rsidRDefault="00121F8B">
          <w:pPr>
            <w:pStyle w:val="TOC3"/>
            <w:tabs>
              <w:tab w:val="right" w:leader="dot" w:pos="9350"/>
            </w:tabs>
            <w:rPr>
              <w:noProof/>
              <w:sz w:val="22"/>
              <w:szCs w:val="22"/>
              <w:lang w:eastAsia="en-GB"/>
            </w:rPr>
          </w:pPr>
          <w:hyperlink w:anchor="_Toc26195837" w:history="1">
            <w:r w:rsidR="00285A43" w:rsidRPr="008649C9">
              <w:rPr>
                <w:rStyle w:val="Hyperlink"/>
                <w:noProof/>
              </w:rPr>
              <w:t>Overall results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_Toc26195837 \h </w:instrText>
            </w:r>
            <w:r w:rsidR="00285A43" w:rsidRPr="008649C9">
              <w:rPr>
                <w:noProof/>
                <w:webHidden/>
              </w:rPr>
            </w:r>
            <w:r w:rsidR="00285A43" w:rsidRPr="008649C9">
              <w:rPr>
                <w:noProof/>
                <w:webHidden/>
              </w:rPr>
              <w:fldChar w:fldCharType="separate"/>
            </w:r>
            <w:r w:rsidR="00285A43" w:rsidRPr="008649C9">
              <w:rPr>
                <w:noProof/>
                <w:webHidden/>
              </w:rPr>
              <w:t>39</w:t>
            </w:r>
            <w:r w:rsidR="00285A43" w:rsidRPr="008649C9">
              <w:rPr>
                <w:noProof/>
                <w:webHidden/>
              </w:rPr>
              <w:fldChar w:fldCharType="end"/>
            </w:r>
          </w:hyperlink>
        </w:p>
        <w:p w14:paraId="5274D40E" w14:textId="0208DA02" w:rsidR="00285A43" w:rsidRPr="008649C9" w:rsidRDefault="00121F8B">
          <w:pPr>
            <w:pStyle w:val="TOC3"/>
            <w:tabs>
              <w:tab w:val="right" w:leader="dot" w:pos="9350"/>
            </w:tabs>
            <w:rPr>
              <w:noProof/>
              <w:sz w:val="22"/>
              <w:szCs w:val="22"/>
              <w:lang w:eastAsia="en-GB"/>
            </w:rPr>
          </w:pPr>
          <w:hyperlink w:anchor="_Toc26195838" w:history="1">
            <w:r w:rsidR="00285A43" w:rsidRPr="008649C9">
              <w:rPr>
                <w:rStyle w:val="Hyperlink"/>
                <w:noProof/>
              </w:rPr>
              <w:t>Communications and visibility</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_Toc26195838 \h </w:instrText>
            </w:r>
            <w:r w:rsidR="00285A43" w:rsidRPr="008649C9">
              <w:rPr>
                <w:noProof/>
                <w:webHidden/>
              </w:rPr>
            </w:r>
            <w:r w:rsidR="00285A43" w:rsidRPr="008649C9">
              <w:rPr>
                <w:noProof/>
                <w:webHidden/>
              </w:rPr>
              <w:fldChar w:fldCharType="separate"/>
            </w:r>
            <w:r w:rsidR="00285A43" w:rsidRPr="008649C9">
              <w:rPr>
                <w:noProof/>
                <w:webHidden/>
              </w:rPr>
              <w:t>44</w:t>
            </w:r>
            <w:r w:rsidR="00285A43" w:rsidRPr="008649C9">
              <w:rPr>
                <w:noProof/>
                <w:webHidden/>
              </w:rPr>
              <w:fldChar w:fldCharType="end"/>
            </w:r>
          </w:hyperlink>
        </w:p>
        <w:p w14:paraId="66F80AB4" w14:textId="2FAD22A5" w:rsidR="00285A43" w:rsidRPr="008649C9" w:rsidRDefault="00121F8B">
          <w:pPr>
            <w:pStyle w:val="TOC3"/>
            <w:tabs>
              <w:tab w:val="right" w:leader="dot" w:pos="9350"/>
            </w:tabs>
            <w:rPr>
              <w:noProof/>
              <w:sz w:val="22"/>
              <w:szCs w:val="22"/>
              <w:lang w:eastAsia="en-GB"/>
            </w:rPr>
          </w:pPr>
          <w:hyperlink w:anchor="_Toc26195839" w:history="1">
            <w:r w:rsidR="00285A43" w:rsidRPr="008649C9">
              <w:rPr>
                <w:rStyle w:val="Hyperlink"/>
                <w:noProof/>
              </w:rPr>
              <w:t>Relevance</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_Toc26195839 \h </w:instrText>
            </w:r>
            <w:r w:rsidR="00285A43" w:rsidRPr="008649C9">
              <w:rPr>
                <w:noProof/>
                <w:webHidden/>
              </w:rPr>
            </w:r>
            <w:r w:rsidR="00285A43" w:rsidRPr="008649C9">
              <w:rPr>
                <w:noProof/>
                <w:webHidden/>
              </w:rPr>
              <w:fldChar w:fldCharType="separate"/>
            </w:r>
            <w:r w:rsidR="00285A43" w:rsidRPr="008649C9">
              <w:rPr>
                <w:noProof/>
                <w:webHidden/>
              </w:rPr>
              <w:t>44</w:t>
            </w:r>
            <w:r w:rsidR="00285A43" w:rsidRPr="008649C9">
              <w:rPr>
                <w:noProof/>
                <w:webHidden/>
              </w:rPr>
              <w:fldChar w:fldCharType="end"/>
            </w:r>
          </w:hyperlink>
        </w:p>
        <w:p w14:paraId="54BF91A0" w14:textId="621183C9" w:rsidR="00285A43" w:rsidRPr="008649C9" w:rsidRDefault="00121F8B">
          <w:pPr>
            <w:pStyle w:val="TOC3"/>
            <w:tabs>
              <w:tab w:val="right" w:leader="dot" w:pos="9350"/>
            </w:tabs>
            <w:rPr>
              <w:noProof/>
              <w:sz w:val="22"/>
              <w:szCs w:val="22"/>
              <w:lang w:eastAsia="en-GB"/>
            </w:rPr>
          </w:pPr>
          <w:hyperlink w:anchor="_Toc26195840" w:history="1">
            <w:r w:rsidR="00285A43" w:rsidRPr="008649C9">
              <w:rPr>
                <w:rStyle w:val="Hyperlink"/>
                <w:noProof/>
              </w:rPr>
              <w:t>Effectiveness and Efficiency</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_Toc26195840 \h </w:instrText>
            </w:r>
            <w:r w:rsidR="00285A43" w:rsidRPr="008649C9">
              <w:rPr>
                <w:noProof/>
                <w:webHidden/>
              </w:rPr>
            </w:r>
            <w:r w:rsidR="00285A43" w:rsidRPr="008649C9">
              <w:rPr>
                <w:noProof/>
                <w:webHidden/>
              </w:rPr>
              <w:fldChar w:fldCharType="separate"/>
            </w:r>
            <w:r w:rsidR="00285A43" w:rsidRPr="008649C9">
              <w:rPr>
                <w:noProof/>
                <w:webHidden/>
              </w:rPr>
              <w:t>46</w:t>
            </w:r>
            <w:r w:rsidR="00285A43" w:rsidRPr="008649C9">
              <w:rPr>
                <w:noProof/>
                <w:webHidden/>
              </w:rPr>
              <w:fldChar w:fldCharType="end"/>
            </w:r>
          </w:hyperlink>
        </w:p>
        <w:p w14:paraId="54429917" w14:textId="6054ECCE" w:rsidR="00285A43" w:rsidRPr="008649C9" w:rsidRDefault="00121F8B">
          <w:pPr>
            <w:pStyle w:val="TOC3"/>
            <w:tabs>
              <w:tab w:val="right" w:leader="dot" w:pos="9350"/>
            </w:tabs>
            <w:rPr>
              <w:noProof/>
              <w:sz w:val="22"/>
              <w:szCs w:val="22"/>
              <w:lang w:eastAsia="en-GB"/>
            </w:rPr>
          </w:pPr>
          <w:hyperlink w:anchor="_Toc26195841" w:history="1">
            <w:r w:rsidR="00285A43" w:rsidRPr="008649C9">
              <w:rPr>
                <w:rStyle w:val="Hyperlink"/>
                <w:noProof/>
              </w:rPr>
              <w:t>Countries’ ownership</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_Toc26195841 \h </w:instrText>
            </w:r>
            <w:r w:rsidR="00285A43" w:rsidRPr="008649C9">
              <w:rPr>
                <w:noProof/>
                <w:webHidden/>
              </w:rPr>
            </w:r>
            <w:r w:rsidR="00285A43" w:rsidRPr="008649C9">
              <w:rPr>
                <w:noProof/>
                <w:webHidden/>
              </w:rPr>
              <w:fldChar w:fldCharType="separate"/>
            </w:r>
            <w:r w:rsidR="00285A43" w:rsidRPr="008649C9">
              <w:rPr>
                <w:noProof/>
                <w:webHidden/>
              </w:rPr>
              <w:t>46</w:t>
            </w:r>
            <w:r w:rsidR="00285A43" w:rsidRPr="008649C9">
              <w:rPr>
                <w:noProof/>
                <w:webHidden/>
              </w:rPr>
              <w:fldChar w:fldCharType="end"/>
            </w:r>
          </w:hyperlink>
        </w:p>
        <w:p w14:paraId="19F7EBC3" w14:textId="7C761BF7" w:rsidR="00285A43" w:rsidRPr="008649C9" w:rsidRDefault="00121F8B">
          <w:pPr>
            <w:pStyle w:val="TOC3"/>
            <w:tabs>
              <w:tab w:val="right" w:leader="dot" w:pos="9350"/>
            </w:tabs>
            <w:rPr>
              <w:noProof/>
              <w:sz w:val="22"/>
              <w:szCs w:val="22"/>
              <w:lang w:eastAsia="en-GB"/>
            </w:rPr>
          </w:pPr>
          <w:hyperlink w:anchor="_Toc26195842" w:history="1">
            <w:r w:rsidR="00285A43" w:rsidRPr="008649C9">
              <w:rPr>
                <w:rStyle w:val="Hyperlink"/>
                <w:noProof/>
              </w:rPr>
              <w:t>Mainstreaming</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_Toc26195842 \h </w:instrText>
            </w:r>
            <w:r w:rsidR="00285A43" w:rsidRPr="008649C9">
              <w:rPr>
                <w:noProof/>
                <w:webHidden/>
              </w:rPr>
            </w:r>
            <w:r w:rsidR="00285A43" w:rsidRPr="008649C9">
              <w:rPr>
                <w:noProof/>
                <w:webHidden/>
              </w:rPr>
              <w:fldChar w:fldCharType="separate"/>
            </w:r>
            <w:r w:rsidR="00285A43" w:rsidRPr="008649C9">
              <w:rPr>
                <w:noProof/>
                <w:webHidden/>
              </w:rPr>
              <w:t>47</w:t>
            </w:r>
            <w:r w:rsidR="00285A43" w:rsidRPr="008649C9">
              <w:rPr>
                <w:noProof/>
                <w:webHidden/>
              </w:rPr>
              <w:fldChar w:fldCharType="end"/>
            </w:r>
          </w:hyperlink>
        </w:p>
        <w:p w14:paraId="571C5A9A" w14:textId="1562613C" w:rsidR="00285A43" w:rsidRPr="008649C9" w:rsidRDefault="00121F8B">
          <w:pPr>
            <w:pStyle w:val="TOC3"/>
            <w:tabs>
              <w:tab w:val="right" w:leader="dot" w:pos="9350"/>
            </w:tabs>
            <w:rPr>
              <w:noProof/>
              <w:sz w:val="22"/>
              <w:szCs w:val="22"/>
              <w:lang w:eastAsia="en-GB"/>
            </w:rPr>
          </w:pPr>
          <w:hyperlink w:anchor="_Toc26195843" w:history="1">
            <w:r w:rsidR="00285A43" w:rsidRPr="008649C9">
              <w:rPr>
                <w:rStyle w:val="Hyperlink"/>
                <w:noProof/>
              </w:rPr>
              <w:t>Sustainability</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_Toc26195843 \h </w:instrText>
            </w:r>
            <w:r w:rsidR="00285A43" w:rsidRPr="008649C9">
              <w:rPr>
                <w:noProof/>
                <w:webHidden/>
              </w:rPr>
            </w:r>
            <w:r w:rsidR="00285A43" w:rsidRPr="008649C9">
              <w:rPr>
                <w:noProof/>
                <w:webHidden/>
              </w:rPr>
              <w:fldChar w:fldCharType="separate"/>
            </w:r>
            <w:r w:rsidR="00285A43" w:rsidRPr="008649C9">
              <w:rPr>
                <w:noProof/>
                <w:webHidden/>
              </w:rPr>
              <w:t>48</w:t>
            </w:r>
            <w:r w:rsidR="00285A43" w:rsidRPr="008649C9">
              <w:rPr>
                <w:noProof/>
                <w:webHidden/>
              </w:rPr>
              <w:fldChar w:fldCharType="end"/>
            </w:r>
          </w:hyperlink>
        </w:p>
        <w:p w14:paraId="75CC99B6" w14:textId="16F8595E" w:rsidR="00285A43" w:rsidRPr="008649C9" w:rsidRDefault="00121F8B">
          <w:pPr>
            <w:pStyle w:val="TOC3"/>
            <w:tabs>
              <w:tab w:val="right" w:leader="dot" w:pos="9350"/>
            </w:tabs>
            <w:rPr>
              <w:noProof/>
              <w:sz w:val="22"/>
              <w:szCs w:val="22"/>
              <w:lang w:eastAsia="en-GB"/>
            </w:rPr>
          </w:pPr>
          <w:hyperlink w:anchor="_Toc26195844" w:history="1">
            <w:r w:rsidR="00285A43" w:rsidRPr="008649C9">
              <w:rPr>
                <w:rStyle w:val="Hyperlink"/>
                <w:noProof/>
              </w:rPr>
              <w:t>Impact</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_Toc26195844 \h </w:instrText>
            </w:r>
            <w:r w:rsidR="00285A43" w:rsidRPr="008649C9">
              <w:rPr>
                <w:noProof/>
                <w:webHidden/>
              </w:rPr>
            </w:r>
            <w:r w:rsidR="00285A43" w:rsidRPr="008649C9">
              <w:rPr>
                <w:noProof/>
                <w:webHidden/>
              </w:rPr>
              <w:fldChar w:fldCharType="separate"/>
            </w:r>
            <w:r w:rsidR="00285A43" w:rsidRPr="008649C9">
              <w:rPr>
                <w:noProof/>
                <w:webHidden/>
              </w:rPr>
              <w:t>50</w:t>
            </w:r>
            <w:r w:rsidR="00285A43" w:rsidRPr="008649C9">
              <w:rPr>
                <w:noProof/>
                <w:webHidden/>
              </w:rPr>
              <w:fldChar w:fldCharType="end"/>
            </w:r>
          </w:hyperlink>
        </w:p>
        <w:p w14:paraId="4531DE2B" w14:textId="6D5045C8" w:rsidR="00285A43" w:rsidRPr="008649C9" w:rsidRDefault="00121F8B">
          <w:pPr>
            <w:pStyle w:val="TOC1"/>
            <w:tabs>
              <w:tab w:val="left" w:pos="1320"/>
            </w:tabs>
            <w:rPr>
              <w:noProof/>
              <w:sz w:val="22"/>
              <w:szCs w:val="22"/>
              <w:lang w:eastAsia="en-GB"/>
            </w:rPr>
          </w:pPr>
          <w:hyperlink w:anchor="_Toc26195845" w:history="1">
            <w:r w:rsidR="00285A43" w:rsidRPr="008649C9">
              <w:rPr>
                <w:rStyle w:val="Hyperlink"/>
                <w:rFonts w:ascii="Calibri" w:eastAsia="Times New Roman" w:hAnsi="Calibri" w:cs="Arial"/>
                <w:caps/>
                <w:noProof/>
                <w:spacing w:val="15"/>
              </w:rPr>
              <w:t>4.</w:t>
            </w:r>
            <w:r w:rsidR="00285A43" w:rsidRPr="008649C9">
              <w:rPr>
                <w:noProof/>
                <w:sz w:val="22"/>
                <w:szCs w:val="22"/>
                <w:lang w:eastAsia="en-GB"/>
              </w:rPr>
              <w:tab/>
            </w:r>
            <w:r w:rsidR="00285A43" w:rsidRPr="008649C9">
              <w:rPr>
                <w:rStyle w:val="Hyperlink"/>
                <w:rFonts w:ascii="Calibri" w:eastAsia="Times New Roman" w:hAnsi="Calibri" w:cs="Arial"/>
                <w:noProof/>
                <w:spacing w:val="15"/>
              </w:rPr>
              <w:t>CONCLUSIONS, LESSONS LEARNED, AND RECOMMENDATIONS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_Toc26195845 \h </w:instrText>
            </w:r>
            <w:r w:rsidR="00285A43" w:rsidRPr="008649C9">
              <w:rPr>
                <w:noProof/>
                <w:webHidden/>
              </w:rPr>
            </w:r>
            <w:r w:rsidR="00285A43" w:rsidRPr="008649C9">
              <w:rPr>
                <w:noProof/>
                <w:webHidden/>
              </w:rPr>
              <w:fldChar w:fldCharType="separate"/>
            </w:r>
            <w:r w:rsidR="00285A43" w:rsidRPr="008649C9">
              <w:rPr>
                <w:noProof/>
                <w:webHidden/>
              </w:rPr>
              <w:t>51</w:t>
            </w:r>
            <w:r w:rsidR="00285A43" w:rsidRPr="008649C9">
              <w:rPr>
                <w:noProof/>
                <w:webHidden/>
              </w:rPr>
              <w:fldChar w:fldCharType="end"/>
            </w:r>
          </w:hyperlink>
        </w:p>
        <w:p w14:paraId="2524E5A0" w14:textId="04F07245" w:rsidR="00285A43" w:rsidRPr="008649C9" w:rsidRDefault="00121F8B">
          <w:pPr>
            <w:pStyle w:val="TOC2"/>
            <w:tabs>
              <w:tab w:val="right" w:leader="dot" w:pos="9350"/>
            </w:tabs>
            <w:rPr>
              <w:noProof/>
              <w:sz w:val="22"/>
              <w:szCs w:val="22"/>
              <w:lang w:eastAsia="en-GB"/>
            </w:rPr>
          </w:pPr>
          <w:hyperlink w:anchor="_Toc26195846" w:history="1">
            <w:r w:rsidR="00285A43" w:rsidRPr="008649C9">
              <w:rPr>
                <w:rStyle w:val="Hyperlink"/>
                <w:rFonts w:eastAsia="Times New Roman"/>
                <w:noProof/>
              </w:rPr>
              <w:t>4.1 Conclusions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_Toc26195846 \h </w:instrText>
            </w:r>
            <w:r w:rsidR="00285A43" w:rsidRPr="008649C9">
              <w:rPr>
                <w:noProof/>
                <w:webHidden/>
              </w:rPr>
            </w:r>
            <w:r w:rsidR="00285A43" w:rsidRPr="008649C9">
              <w:rPr>
                <w:noProof/>
                <w:webHidden/>
              </w:rPr>
              <w:fldChar w:fldCharType="separate"/>
            </w:r>
            <w:r w:rsidR="00285A43" w:rsidRPr="008649C9">
              <w:rPr>
                <w:noProof/>
                <w:webHidden/>
              </w:rPr>
              <w:t>51</w:t>
            </w:r>
            <w:r w:rsidR="00285A43" w:rsidRPr="008649C9">
              <w:rPr>
                <w:noProof/>
                <w:webHidden/>
              </w:rPr>
              <w:fldChar w:fldCharType="end"/>
            </w:r>
          </w:hyperlink>
        </w:p>
        <w:p w14:paraId="1389E1FA" w14:textId="01DA2C17" w:rsidR="00285A43" w:rsidRPr="008649C9" w:rsidRDefault="00121F8B">
          <w:pPr>
            <w:pStyle w:val="TOC2"/>
            <w:tabs>
              <w:tab w:val="right" w:leader="dot" w:pos="9350"/>
            </w:tabs>
            <w:rPr>
              <w:noProof/>
              <w:sz w:val="22"/>
              <w:szCs w:val="22"/>
              <w:lang w:eastAsia="en-GB"/>
            </w:rPr>
          </w:pPr>
          <w:hyperlink w:anchor="_Toc26195847" w:history="1">
            <w:r w:rsidR="00285A43" w:rsidRPr="008649C9">
              <w:rPr>
                <w:rStyle w:val="Hyperlink"/>
                <w:rFonts w:eastAsia="Times New Roman"/>
                <w:noProof/>
              </w:rPr>
              <w:t>4.2 Lessons Learned</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_Toc26195847 \h </w:instrText>
            </w:r>
            <w:r w:rsidR="00285A43" w:rsidRPr="008649C9">
              <w:rPr>
                <w:noProof/>
                <w:webHidden/>
              </w:rPr>
            </w:r>
            <w:r w:rsidR="00285A43" w:rsidRPr="008649C9">
              <w:rPr>
                <w:noProof/>
                <w:webHidden/>
              </w:rPr>
              <w:fldChar w:fldCharType="separate"/>
            </w:r>
            <w:r w:rsidR="00285A43" w:rsidRPr="008649C9">
              <w:rPr>
                <w:noProof/>
                <w:webHidden/>
              </w:rPr>
              <w:t>53</w:t>
            </w:r>
            <w:r w:rsidR="00285A43" w:rsidRPr="008649C9">
              <w:rPr>
                <w:noProof/>
                <w:webHidden/>
              </w:rPr>
              <w:fldChar w:fldCharType="end"/>
            </w:r>
          </w:hyperlink>
        </w:p>
        <w:p w14:paraId="2BAEE5CD" w14:textId="10BD70A8" w:rsidR="00285A43" w:rsidRPr="008649C9" w:rsidRDefault="00121F8B">
          <w:pPr>
            <w:pStyle w:val="TOC2"/>
            <w:tabs>
              <w:tab w:val="right" w:leader="dot" w:pos="9350"/>
            </w:tabs>
            <w:rPr>
              <w:noProof/>
              <w:sz w:val="22"/>
              <w:szCs w:val="22"/>
              <w:lang w:eastAsia="en-GB"/>
            </w:rPr>
          </w:pPr>
          <w:hyperlink w:anchor="_Toc26195848" w:history="1">
            <w:r w:rsidR="00285A43" w:rsidRPr="008649C9">
              <w:rPr>
                <w:rStyle w:val="Hyperlink"/>
                <w:rFonts w:eastAsia="Times New Roman"/>
                <w:noProof/>
              </w:rPr>
              <w:t>4.3 Recommendations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_Toc26195848 \h </w:instrText>
            </w:r>
            <w:r w:rsidR="00285A43" w:rsidRPr="008649C9">
              <w:rPr>
                <w:noProof/>
                <w:webHidden/>
              </w:rPr>
            </w:r>
            <w:r w:rsidR="00285A43" w:rsidRPr="008649C9">
              <w:rPr>
                <w:noProof/>
                <w:webHidden/>
              </w:rPr>
              <w:fldChar w:fldCharType="separate"/>
            </w:r>
            <w:r w:rsidR="00285A43" w:rsidRPr="008649C9">
              <w:rPr>
                <w:noProof/>
                <w:webHidden/>
              </w:rPr>
              <w:t>54</w:t>
            </w:r>
            <w:r w:rsidR="00285A43" w:rsidRPr="008649C9">
              <w:rPr>
                <w:noProof/>
                <w:webHidden/>
              </w:rPr>
              <w:fldChar w:fldCharType="end"/>
            </w:r>
          </w:hyperlink>
        </w:p>
        <w:p w14:paraId="6FB2A2DD" w14:textId="06ADFC89" w:rsidR="00285A43" w:rsidRPr="008649C9" w:rsidRDefault="00121F8B">
          <w:pPr>
            <w:pStyle w:val="TOC1"/>
            <w:tabs>
              <w:tab w:val="left" w:pos="1320"/>
            </w:tabs>
            <w:rPr>
              <w:noProof/>
              <w:sz w:val="22"/>
              <w:szCs w:val="22"/>
              <w:lang w:eastAsia="en-GB"/>
            </w:rPr>
          </w:pPr>
          <w:hyperlink w:anchor="_Toc26195849" w:history="1">
            <w:r w:rsidR="00285A43" w:rsidRPr="008649C9">
              <w:rPr>
                <w:rStyle w:val="Hyperlink"/>
                <w:noProof/>
              </w:rPr>
              <w:t>5.</w:t>
            </w:r>
            <w:r w:rsidR="00285A43" w:rsidRPr="008649C9">
              <w:rPr>
                <w:noProof/>
                <w:sz w:val="22"/>
                <w:szCs w:val="22"/>
                <w:lang w:eastAsia="en-GB"/>
              </w:rPr>
              <w:tab/>
            </w:r>
            <w:r w:rsidR="00285A43" w:rsidRPr="008649C9">
              <w:rPr>
                <w:rStyle w:val="Hyperlink"/>
                <w:noProof/>
              </w:rPr>
              <w:t>ANNEXES</w:t>
            </w:r>
            <w:r w:rsidR="00285A43" w:rsidRPr="008649C9">
              <w:rPr>
                <w:noProof/>
                <w:webHidden/>
              </w:rPr>
              <w:tab/>
            </w:r>
            <w:r w:rsidR="00285A43" w:rsidRPr="008649C9">
              <w:rPr>
                <w:noProof/>
                <w:webHidden/>
              </w:rPr>
              <w:fldChar w:fldCharType="begin"/>
            </w:r>
            <w:r w:rsidR="00285A43" w:rsidRPr="008649C9">
              <w:rPr>
                <w:noProof/>
                <w:webHidden/>
              </w:rPr>
              <w:instrText xml:space="preserve"> PAGEREF _Toc26195849 \h </w:instrText>
            </w:r>
            <w:r w:rsidR="00285A43" w:rsidRPr="008649C9">
              <w:rPr>
                <w:noProof/>
                <w:webHidden/>
              </w:rPr>
            </w:r>
            <w:r w:rsidR="00285A43" w:rsidRPr="008649C9">
              <w:rPr>
                <w:noProof/>
                <w:webHidden/>
              </w:rPr>
              <w:fldChar w:fldCharType="separate"/>
            </w:r>
            <w:r w:rsidR="00285A43" w:rsidRPr="008649C9">
              <w:rPr>
                <w:noProof/>
                <w:webHidden/>
              </w:rPr>
              <w:t>57</w:t>
            </w:r>
            <w:r w:rsidR="00285A43" w:rsidRPr="008649C9">
              <w:rPr>
                <w:noProof/>
                <w:webHidden/>
              </w:rPr>
              <w:fldChar w:fldCharType="end"/>
            </w:r>
          </w:hyperlink>
        </w:p>
        <w:p w14:paraId="2FA6C7AD" w14:textId="7E0523F7" w:rsidR="001C4291" w:rsidRPr="008649C9" w:rsidRDefault="00777133">
          <w:r w:rsidRPr="008649C9">
            <w:rPr>
              <w:b/>
              <w:bCs/>
              <w:noProof/>
            </w:rPr>
            <w:fldChar w:fldCharType="end"/>
          </w:r>
        </w:p>
      </w:sdtContent>
    </w:sdt>
    <w:p w14:paraId="2C46FEA8" w14:textId="77777777" w:rsidR="004B245B" w:rsidRPr="008649C9" w:rsidRDefault="004B245B">
      <w:pPr>
        <w:spacing w:before="100"/>
        <w:ind w:firstLine="0"/>
        <w:jc w:val="left"/>
      </w:pPr>
      <w:r w:rsidRPr="008649C9">
        <w:br w:type="page"/>
      </w:r>
    </w:p>
    <w:p w14:paraId="3AA43F75" w14:textId="77777777" w:rsidR="001C4291" w:rsidRPr="008649C9" w:rsidRDefault="001C4291"/>
    <w:p w14:paraId="4A234FD5" w14:textId="77777777" w:rsidR="00D202CC" w:rsidRPr="008649C9" w:rsidRDefault="00D202CC" w:rsidP="00D202CC">
      <w:pPr>
        <w:pStyle w:val="Heading1"/>
      </w:pPr>
      <w:bookmarkStart w:id="1" w:name="_Toc21011289"/>
      <w:bookmarkStart w:id="2" w:name="_Toc26195801"/>
      <w:r w:rsidRPr="008649C9">
        <w:t>i.</w:t>
      </w:r>
      <w:r w:rsidRPr="008649C9">
        <w:tab/>
        <w:t>Opening page</w:t>
      </w:r>
      <w:bookmarkEnd w:id="1"/>
      <w:bookmarkEnd w:id="2"/>
    </w:p>
    <w:p w14:paraId="47BA8089" w14:textId="77777777" w:rsidR="009B141F" w:rsidRPr="008649C9" w:rsidRDefault="00D202CC" w:rsidP="009B141F">
      <w:pPr>
        <w:pStyle w:val="IntenseQuote"/>
      </w:pPr>
      <w:r w:rsidRPr="008649C9">
        <w:t>Title of UNDP supported GEF financed project</w:t>
      </w:r>
      <w:r w:rsidR="00F37794" w:rsidRPr="008649C9">
        <w:t xml:space="preserve">:  </w:t>
      </w:r>
    </w:p>
    <w:p w14:paraId="58E1DFA9" w14:textId="27D16E11" w:rsidR="008A6AE4" w:rsidRPr="008649C9" w:rsidRDefault="009B141F" w:rsidP="009B141F">
      <w:pPr>
        <w:pStyle w:val="IntenseQuote"/>
      </w:pPr>
      <w:r w:rsidRPr="008649C9">
        <w:t xml:space="preserve">The Ten Island Challenge: De-Risking </w:t>
      </w:r>
      <w:r w:rsidR="00E547E9" w:rsidRPr="008649C9">
        <w:t>the</w:t>
      </w:r>
      <w:r w:rsidRPr="008649C9">
        <w:t xml:space="preserve"> Transition </w:t>
      </w:r>
      <w:r w:rsidR="00E547E9" w:rsidRPr="008649C9">
        <w:t>of</w:t>
      </w:r>
      <w:r w:rsidRPr="008649C9">
        <w:t xml:space="preserve"> The Caribbean From Fossil Fuels </w:t>
      </w:r>
      <w:r w:rsidR="00E547E9" w:rsidRPr="008649C9">
        <w:t>to</w:t>
      </w:r>
      <w:r w:rsidRPr="008649C9">
        <w:t xml:space="preserve"> Renewables</w:t>
      </w:r>
    </w:p>
    <w:p w14:paraId="6C4E32B4" w14:textId="77777777" w:rsidR="009B141F" w:rsidRPr="008649C9" w:rsidRDefault="00D202CC" w:rsidP="009B141F">
      <w:pPr>
        <w:pStyle w:val="IntenseQuote"/>
      </w:pPr>
      <w:r w:rsidRPr="008649C9">
        <w:t>UNDP and GEF project ID#s.</w:t>
      </w:r>
      <w:r w:rsidR="00F37794" w:rsidRPr="008649C9">
        <w:t>:</w:t>
      </w:r>
      <w:r w:rsidR="009B141F" w:rsidRPr="008649C9">
        <w:t xml:space="preserve"> </w:t>
      </w:r>
    </w:p>
    <w:p w14:paraId="0EFC1B34" w14:textId="77777777" w:rsidR="009B141F" w:rsidRPr="008649C9" w:rsidRDefault="009B141F" w:rsidP="009B141F">
      <w:pPr>
        <w:pStyle w:val="IntenseQuote"/>
      </w:pPr>
      <w:r w:rsidRPr="008649C9">
        <w:t>GEF Project ID:</w:t>
      </w:r>
      <w:r w:rsidRPr="008649C9">
        <w:tab/>
        <w:t>9112</w:t>
      </w:r>
    </w:p>
    <w:p w14:paraId="78AC5E72" w14:textId="77777777" w:rsidR="00404442" w:rsidRPr="008649C9" w:rsidRDefault="003224EC" w:rsidP="009B141F">
      <w:pPr>
        <w:pStyle w:val="IntenseQuote"/>
      </w:pPr>
      <w:r w:rsidRPr="008649C9">
        <w:tab/>
      </w:r>
      <w:r w:rsidR="009B141F" w:rsidRPr="008649C9">
        <w:t>UNDP Project ID:</w:t>
      </w:r>
      <w:r w:rsidR="009B141F" w:rsidRPr="008649C9">
        <w:tab/>
      </w:r>
      <w:r w:rsidR="00DC5FE3" w:rsidRPr="008649C9">
        <w:t xml:space="preserve">PIMS 5526 / </w:t>
      </w:r>
      <w:r w:rsidR="009B141F" w:rsidRPr="008649C9">
        <w:t>00095631</w:t>
      </w:r>
    </w:p>
    <w:p w14:paraId="07B04356" w14:textId="77777777" w:rsidR="00D202CC" w:rsidRPr="008649C9" w:rsidRDefault="00D202CC" w:rsidP="00B57AC2">
      <w:pPr>
        <w:pStyle w:val="IntenseQuote"/>
      </w:pPr>
      <w:r w:rsidRPr="008649C9">
        <w:t>Evaluation time frame and date of evaluation report</w:t>
      </w:r>
      <w:r w:rsidR="00B57AC2" w:rsidRPr="008649C9">
        <w:t xml:space="preserve">:                                   </w:t>
      </w:r>
      <w:r w:rsidR="005E0D30" w:rsidRPr="008649C9">
        <w:t>July –</w:t>
      </w:r>
      <w:r w:rsidR="00404442" w:rsidRPr="008649C9">
        <w:t xml:space="preserve"> September </w:t>
      </w:r>
      <w:r w:rsidR="00857339" w:rsidRPr="008649C9">
        <w:t>201</w:t>
      </w:r>
      <w:r w:rsidR="009B141F" w:rsidRPr="008649C9">
        <w:t>9</w:t>
      </w:r>
      <w:r w:rsidR="00857339" w:rsidRPr="008649C9">
        <w:t xml:space="preserve"> (</w:t>
      </w:r>
      <w:r w:rsidR="0090319D" w:rsidRPr="008649C9">
        <w:t>timeframe) /</w:t>
      </w:r>
      <w:r w:rsidR="00E60266" w:rsidRPr="008649C9">
        <w:t xml:space="preserve"> </w:t>
      </w:r>
      <w:r w:rsidR="009B141F" w:rsidRPr="008649C9">
        <w:t>September</w:t>
      </w:r>
      <w:r w:rsidR="00404442" w:rsidRPr="008649C9">
        <w:t xml:space="preserve"> 201</w:t>
      </w:r>
      <w:r w:rsidR="009B141F" w:rsidRPr="008649C9">
        <w:t>9</w:t>
      </w:r>
      <w:r w:rsidR="00E60266" w:rsidRPr="008649C9">
        <w:t xml:space="preserve"> (date of report)</w:t>
      </w:r>
      <w:r w:rsidR="00B57AC2" w:rsidRPr="008649C9">
        <w:t xml:space="preserve">         </w:t>
      </w:r>
    </w:p>
    <w:p w14:paraId="101400E7" w14:textId="1F923BE4" w:rsidR="00D202CC" w:rsidRPr="008649C9" w:rsidRDefault="00D202CC" w:rsidP="00B57AC2">
      <w:pPr>
        <w:pStyle w:val="IntenseQuote"/>
      </w:pPr>
      <w:r w:rsidRPr="008649C9">
        <w:t>Region included in the project</w:t>
      </w:r>
      <w:r w:rsidR="00D70B41" w:rsidRPr="008649C9">
        <w:t xml:space="preserve">: </w:t>
      </w:r>
      <w:r w:rsidR="00404442" w:rsidRPr="008649C9">
        <w:t>Latin America and the Caribbean</w:t>
      </w:r>
      <w:r w:rsidR="00075D4D" w:rsidRPr="008649C9">
        <w:t xml:space="preserve"> (Focalizing in Bahamas; Belize; Grenada; Saint Lucia; and Saint Vincent and the Grenadines)</w:t>
      </w:r>
    </w:p>
    <w:p w14:paraId="6A735C68" w14:textId="77777777" w:rsidR="00D202CC" w:rsidRPr="008649C9" w:rsidRDefault="00D202CC" w:rsidP="00B57AC2">
      <w:pPr>
        <w:pStyle w:val="IntenseQuote"/>
      </w:pPr>
      <w:r w:rsidRPr="008649C9">
        <w:t xml:space="preserve">GEF </w:t>
      </w:r>
      <w:r w:rsidR="00404442" w:rsidRPr="008649C9">
        <w:t xml:space="preserve">Focal Area:  </w:t>
      </w:r>
      <w:r w:rsidR="009B141F" w:rsidRPr="008649C9">
        <w:t>Climate Change</w:t>
      </w:r>
    </w:p>
    <w:p w14:paraId="66ACEE5A" w14:textId="77777777" w:rsidR="00D202CC" w:rsidRPr="008649C9" w:rsidRDefault="00D202CC" w:rsidP="00B57AC2">
      <w:pPr>
        <w:pStyle w:val="IntenseQuote"/>
      </w:pPr>
      <w:r w:rsidRPr="008649C9">
        <w:t>Implementing Pa</w:t>
      </w:r>
      <w:r w:rsidR="00B57AC2" w:rsidRPr="008649C9">
        <w:t xml:space="preserve">rtner: </w:t>
      </w:r>
      <w:r w:rsidR="009B141F" w:rsidRPr="008649C9">
        <w:t>Rocky Mountain Institute/Carbon War Room</w:t>
      </w:r>
    </w:p>
    <w:p w14:paraId="1340D41B" w14:textId="77777777" w:rsidR="00D202CC" w:rsidRPr="008649C9" w:rsidRDefault="00295637" w:rsidP="00B57AC2">
      <w:pPr>
        <w:pStyle w:val="IntenseQuote"/>
      </w:pPr>
      <w:r w:rsidRPr="008649C9">
        <w:t>Evaluator</w:t>
      </w:r>
      <w:r w:rsidR="00D70B41" w:rsidRPr="008649C9">
        <w:t>:  Maria Onestini</w:t>
      </w:r>
    </w:p>
    <w:p w14:paraId="3915C861" w14:textId="77777777" w:rsidR="00D70B41" w:rsidRPr="008649C9" w:rsidRDefault="00D70B41" w:rsidP="00D70B41"/>
    <w:p w14:paraId="13B51066" w14:textId="77777777" w:rsidR="00D202CC" w:rsidRPr="008649C9" w:rsidRDefault="00D202CC" w:rsidP="00F93942">
      <w:pPr>
        <w:pStyle w:val="Heading2"/>
      </w:pPr>
      <w:bookmarkStart w:id="3" w:name="_Toc21011290"/>
      <w:bookmarkStart w:id="4" w:name="_Toc26195802"/>
      <w:r w:rsidRPr="008649C9">
        <w:t>Acknowledgements</w:t>
      </w:r>
      <w:bookmarkEnd w:id="3"/>
      <w:bookmarkEnd w:id="4"/>
    </w:p>
    <w:p w14:paraId="2442E6C2" w14:textId="77777777" w:rsidR="00E60266" w:rsidRPr="008649C9" w:rsidRDefault="00E60266" w:rsidP="00E60266">
      <w:r w:rsidRPr="008649C9">
        <w:t xml:space="preserve">The evaluator would like to acknowledge and thank all who </w:t>
      </w:r>
      <w:r w:rsidR="00C157E5" w:rsidRPr="008649C9">
        <w:t>cordially</w:t>
      </w:r>
      <w:r w:rsidRPr="008649C9">
        <w:t xml:space="preserve"> shared their time, information, and inputs for the interviews and consultations that took place as part of the evaluation process. </w:t>
      </w:r>
    </w:p>
    <w:p w14:paraId="359B61D1" w14:textId="77777777" w:rsidR="00E60266" w:rsidRPr="008649C9" w:rsidRDefault="00E60266" w:rsidP="00E60266"/>
    <w:p w14:paraId="25045164" w14:textId="77777777" w:rsidR="00E60266" w:rsidRPr="008649C9" w:rsidRDefault="00E60266" w:rsidP="00F93942">
      <w:pPr>
        <w:pStyle w:val="Heading2"/>
      </w:pPr>
      <w:bookmarkStart w:id="5" w:name="_Toc21011291"/>
      <w:bookmarkStart w:id="6" w:name="_Toc26195803"/>
      <w:r w:rsidRPr="008649C9">
        <w:t>D</w:t>
      </w:r>
      <w:r w:rsidR="001C4291" w:rsidRPr="008649C9">
        <w:t>isclaimer</w:t>
      </w:r>
      <w:bookmarkEnd w:id="5"/>
      <w:bookmarkEnd w:id="6"/>
    </w:p>
    <w:p w14:paraId="31B3213A" w14:textId="1927438F" w:rsidR="00E60266" w:rsidRPr="008649C9" w:rsidRDefault="00533658" w:rsidP="00E60266">
      <w:r w:rsidRPr="008649C9">
        <w:t>T</w:t>
      </w:r>
      <w:r w:rsidR="00A4050A" w:rsidRPr="008649C9">
        <w:t xml:space="preserve">his document </w:t>
      </w:r>
      <w:r w:rsidR="0090319D" w:rsidRPr="008649C9">
        <w:t>represents</w:t>
      </w:r>
      <w:r w:rsidR="00E60266" w:rsidRPr="008649C9">
        <w:t xml:space="preserve"> the </w:t>
      </w:r>
      <w:r w:rsidRPr="008649C9">
        <w:t xml:space="preserve">analysis </w:t>
      </w:r>
      <w:r w:rsidR="00E60266" w:rsidRPr="008649C9">
        <w:t>of the author and do</w:t>
      </w:r>
      <w:r w:rsidR="00326D35" w:rsidRPr="008649C9">
        <w:t>es</w:t>
      </w:r>
      <w:r w:rsidR="00E60266" w:rsidRPr="008649C9">
        <w:t xml:space="preserve"> not necessarily reflect the views and opinions of the Project, </w:t>
      </w:r>
      <w:r w:rsidR="00BB0B72" w:rsidRPr="008649C9">
        <w:t xml:space="preserve">governments or </w:t>
      </w:r>
      <w:r w:rsidR="001B1B2B" w:rsidRPr="008649C9">
        <w:t>institutions</w:t>
      </w:r>
      <w:r w:rsidR="00BB0B72" w:rsidRPr="008649C9">
        <w:t xml:space="preserve"> involved in the Project</w:t>
      </w:r>
      <w:r w:rsidR="00E60266" w:rsidRPr="008649C9">
        <w:t>, the United Nations Development Programme, GEF, nor any other person or UN Agency.</w:t>
      </w:r>
    </w:p>
    <w:p w14:paraId="400E74E1" w14:textId="77777777" w:rsidR="00B57AC2" w:rsidRPr="008649C9" w:rsidRDefault="00E60266" w:rsidP="00E60266">
      <w:pPr>
        <w:rPr>
          <w:caps/>
          <w:color w:val="FFFFFF" w:themeColor="background1"/>
          <w:spacing w:val="15"/>
          <w:szCs w:val="22"/>
        </w:rPr>
      </w:pPr>
      <w:r w:rsidRPr="008649C9">
        <w:t xml:space="preserve"> </w:t>
      </w:r>
      <w:r w:rsidR="00B57AC2" w:rsidRPr="008649C9">
        <w:br w:type="page"/>
      </w:r>
    </w:p>
    <w:p w14:paraId="05A6A82B" w14:textId="77777777" w:rsidR="00D202CC" w:rsidRPr="008649C9" w:rsidRDefault="00D202CC" w:rsidP="00A74862">
      <w:pPr>
        <w:pStyle w:val="Heading1"/>
      </w:pPr>
      <w:bookmarkStart w:id="7" w:name="_Toc21011292"/>
      <w:bookmarkStart w:id="8" w:name="_Toc26195804"/>
      <w:r w:rsidRPr="008649C9">
        <w:lastRenderedPageBreak/>
        <w:t>ii.</w:t>
      </w:r>
      <w:r w:rsidRPr="008649C9">
        <w:tab/>
        <w:t>Executive Summary</w:t>
      </w:r>
      <w:bookmarkEnd w:id="7"/>
      <w:bookmarkEnd w:id="8"/>
    </w:p>
    <w:p w14:paraId="658E3796" w14:textId="77777777" w:rsidR="00D202CC" w:rsidRPr="008649C9" w:rsidRDefault="00D202CC" w:rsidP="00F93942">
      <w:pPr>
        <w:pStyle w:val="Heading2"/>
      </w:pPr>
      <w:bookmarkStart w:id="9" w:name="_Toc21011293"/>
      <w:bookmarkStart w:id="10" w:name="_Toc26195805"/>
      <w:r w:rsidRPr="008649C9">
        <w:t>Project Summary Table</w:t>
      </w:r>
      <w:bookmarkEnd w:id="9"/>
      <w:bookmarkEnd w:id="10"/>
    </w:p>
    <w:p w14:paraId="1BF757A7" w14:textId="77777777" w:rsidR="00B42D82" w:rsidRPr="008649C9" w:rsidRDefault="00B42D82" w:rsidP="00B57AC2">
      <w:pPr>
        <w:sectPr w:rsidR="00B42D82" w:rsidRPr="008649C9" w:rsidSect="007A7769">
          <w:headerReference w:type="default" r:id="rId11"/>
          <w:footerReference w:type="default" r:id="rId12"/>
          <w:type w:val="continuous"/>
          <w:pgSz w:w="12240" w:h="15840" w:code="1"/>
          <w:pgMar w:top="1440" w:right="1440" w:bottom="1440" w:left="1440" w:header="0" w:footer="0" w:gutter="0"/>
          <w:cols w:space="720"/>
          <w:docGrid w:linePitch="299"/>
        </w:sect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9"/>
        <w:gridCol w:w="630"/>
        <w:gridCol w:w="1927"/>
        <w:gridCol w:w="2016"/>
        <w:gridCol w:w="351"/>
        <w:gridCol w:w="1622"/>
        <w:gridCol w:w="1802"/>
      </w:tblGrid>
      <w:tr w:rsidR="007567A6" w:rsidRPr="008649C9" w14:paraId="6521F6C4" w14:textId="77777777" w:rsidTr="009C4A0F">
        <w:trPr>
          <w:trHeight w:val="359"/>
        </w:trPr>
        <w:tc>
          <w:tcPr>
            <w:tcW w:w="456" w:type="pct"/>
            <w:shd w:val="clear" w:color="auto" w:fill="7F7F7F"/>
            <w:vAlign w:val="center"/>
          </w:tcPr>
          <w:p w14:paraId="7AEA5331" w14:textId="77777777" w:rsidR="007567A6" w:rsidRPr="008649C9" w:rsidRDefault="007567A6" w:rsidP="007567A6">
            <w:pPr>
              <w:spacing w:after="0" w:line="276" w:lineRule="auto"/>
              <w:ind w:firstLine="0"/>
              <w:contextualSpacing/>
              <w:jc w:val="left"/>
              <w:rPr>
                <w:rFonts w:ascii="Calibri" w:eastAsia="Times New Roman" w:hAnsi="Calibri" w:cs="Calibri"/>
                <w:bCs/>
                <w:color w:val="FFFFFF"/>
                <w:sz w:val="20"/>
                <w:lang w:bidi="en-US"/>
              </w:rPr>
            </w:pPr>
            <w:r w:rsidRPr="008649C9">
              <w:rPr>
                <w:rFonts w:ascii="Calibri" w:eastAsia="Times New Roman" w:hAnsi="Calibri" w:cs="Calibri"/>
                <w:bCs/>
                <w:color w:val="FFFFFF"/>
                <w:sz w:val="20"/>
                <w:lang w:bidi="en-US"/>
              </w:rPr>
              <w:t xml:space="preserve">Project Title: </w:t>
            </w:r>
          </w:p>
        </w:tc>
        <w:tc>
          <w:tcPr>
            <w:tcW w:w="4544" w:type="pct"/>
            <w:gridSpan w:val="6"/>
            <w:shd w:val="clear" w:color="auto" w:fill="FFFFFF"/>
            <w:vAlign w:val="center"/>
          </w:tcPr>
          <w:p w14:paraId="0A86817B" w14:textId="77777777" w:rsidR="007567A6" w:rsidRPr="008649C9" w:rsidRDefault="007567A6" w:rsidP="007567A6">
            <w:pPr>
              <w:spacing w:after="0" w:line="276" w:lineRule="auto"/>
              <w:ind w:firstLine="0"/>
              <w:contextualSpacing/>
              <w:jc w:val="left"/>
              <w:rPr>
                <w:rFonts w:ascii="Calibri" w:eastAsia="Times New Roman" w:hAnsi="Calibri" w:cs="Calibri"/>
                <w:bCs/>
                <w:sz w:val="20"/>
                <w:lang w:bidi="en-US"/>
              </w:rPr>
            </w:pPr>
            <w:r w:rsidRPr="008649C9">
              <w:rPr>
                <w:rFonts w:ascii="Calibri" w:eastAsia="Times New Roman" w:hAnsi="Calibri" w:cs="Calibri"/>
                <w:bCs/>
                <w:sz w:val="20"/>
                <w:lang w:bidi="en-US"/>
              </w:rPr>
              <w:t>Ten Island Challenge: De-risking the Transition of the Caribbean from Fossil Fuels to Renewables</w:t>
            </w:r>
          </w:p>
        </w:tc>
      </w:tr>
      <w:tr w:rsidR="007567A6" w:rsidRPr="008649C9" w14:paraId="0EAF31F4" w14:textId="77777777" w:rsidTr="009C4A0F">
        <w:tblPrEx>
          <w:shd w:val="clear" w:color="auto" w:fill="auto"/>
        </w:tblPrEx>
        <w:trPr>
          <w:trHeight w:val="553"/>
        </w:trPr>
        <w:tc>
          <w:tcPr>
            <w:tcW w:w="799" w:type="pct"/>
            <w:gridSpan w:val="2"/>
            <w:vAlign w:val="center"/>
          </w:tcPr>
          <w:p w14:paraId="6304A80D" w14:textId="77777777" w:rsidR="007567A6" w:rsidRPr="008649C9" w:rsidRDefault="007567A6" w:rsidP="007567A6">
            <w:pPr>
              <w:spacing w:after="0" w:line="276" w:lineRule="auto"/>
              <w:ind w:firstLine="0"/>
              <w:jc w:val="left"/>
              <w:rPr>
                <w:rFonts w:ascii="Calibri" w:eastAsia="Arial Unicode MS" w:hAnsi="Calibri" w:cs="Times New Roman"/>
                <w:color w:val="000000"/>
                <w:sz w:val="20"/>
                <w:lang w:bidi="en-US"/>
              </w:rPr>
            </w:pPr>
            <w:bookmarkStart w:id="11" w:name="_Hlk17374430"/>
            <w:r w:rsidRPr="008649C9">
              <w:rPr>
                <w:rFonts w:ascii="Calibri" w:eastAsia="Times New Roman" w:hAnsi="Calibri" w:cs="Times New Roman"/>
                <w:color w:val="000000"/>
                <w:sz w:val="20"/>
                <w:lang w:bidi="en-US"/>
              </w:rPr>
              <w:t>GEF Project ID:</w:t>
            </w:r>
          </w:p>
        </w:tc>
        <w:tc>
          <w:tcPr>
            <w:tcW w:w="1049" w:type="pct"/>
            <w:vAlign w:val="center"/>
          </w:tcPr>
          <w:p w14:paraId="44AFD550"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9112</w:t>
            </w:r>
          </w:p>
        </w:tc>
        <w:tc>
          <w:tcPr>
            <w:tcW w:w="1097" w:type="pct"/>
            <w:vAlign w:val="center"/>
          </w:tcPr>
          <w:p w14:paraId="289728B1" w14:textId="77777777" w:rsidR="007567A6" w:rsidRPr="008649C9" w:rsidRDefault="007567A6" w:rsidP="007567A6">
            <w:pPr>
              <w:spacing w:after="0" w:line="276" w:lineRule="auto"/>
              <w:ind w:firstLine="0"/>
              <w:jc w:val="left"/>
              <w:rPr>
                <w:rFonts w:ascii="Calibri" w:eastAsia="Arial Unicode MS" w:hAnsi="Calibri" w:cs="Times New Roman"/>
                <w:sz w:val="20"/>
                <w:lang w:bidi="en-US"/>
              </w:rPr>
            </w:pPr>
            <w:r w:rsidRPr="008649C9">
              <w:rPr>
                <w:rFonts w:ascii="Calibri" w:eastAsia="Times New Roman" w:hAnsi="Calibri" w:cs="Times New Roman"/>
                <w:sz w:val="20"/>
                <w:lang w:bidi="en-US"/>
              </w:rPr>
              <w:t> </w:t>
            </w:r>
          </w:p>
        </w:tc>
        <w:tc>
          <w:tcPr>
            <w:tcW w:w="1074" w:type="pct"/>
            <w:gridSpan w:val="2"/>
            <w:vAlign w:val="center"/>
          </w:tcPr>
          <w:p w14:paraId="4A00E4D8" w14:textId="77777777" w:rsidR="007567A6" w:rsidRPr="008649C9" w:rsidRDefault="007567A6" w:rsidP="007567A6">
            <w:pPr>
              <w:spacing w:after="0" w:line="276" w:lineRule="auto"/>
              <w:ind w:firstLine="0"/>
              <w:jc w:val="left"/>
              <w:rPr>
                <w:rFonts w:ascii="Calibri" w:eastAsia="Arial Unicode MS" w:hAnsi="Calibri" w:cs="Times New Roman"/>
                <w:i/>
                <w:color w:val="000000"/>
                <w:sz w:val="20"/>
                <w:u w:val="single"/>
                <w:lang w:bidi="en-US"/>
              </w:rPr>
            </w:pPr>
            <w:r w:rsidRPr="008649C9">
              <w:rPr>
                <w:rFonts w:ascii="Calibri" w:eastAsia="Times New Roman" w:hAnsi="Calibri" w:cs="Times New Roman"/>
                <w:i/>
                <w:color w:val="000000"/>
                <w:sz w:val="20"/>
                <w:u w:val="single"/>
                <w:lang w:bidi="en-US"/>
              </w:rPr>
              <w:t>at endorsement (Million US$)</w:t>
            </w:r>
          </w:p>
        </w:tc>
        <w:tc>
          <w:tcPr>
            <w:tcW w:w="981" w:type="pct"/>
            <w:vAlign w:val="center"/>
          </w:tcPr>
          <w:p w14:paraId="1F580471" w14:textId="2A669C53" w:rsidR="007567A6" w:rsidRPr="008649C9" w:rsidRDefault="007567A6" w:rsidP="007567A6">
            <w:pPr>
              <w:spacing w:after="0" w:line="276" w:lineRule="auto"/>
              <w:ind w:firstLine="0"/>
              <w:jc w:val="left"/>
              <w:rPr>
                <w:rFonts w:ascii="Calibri" w:eastAsia="Arial Unicode MS" w:hAnsi="Calibri" w:cs="Times New Roman"/>
                <w:i/>
                <w:color w:val="000000"/>
                <w:sz w:val="20"/>
                <w:u w:val="single"/>
                <w:lang w:bidi="en-US"/>
              </w:rPr>
            </w:pPr>
            <w:r w:rsidRPr="008649C9">
              <w:rPr>
                <w:rFonts w:ascii="Calibri" w:eastAsia="Times New Roman" w:hAnsi="Calibri" w:cs="Times New Roman"/>
                <w:i/>
                <w:color w:val="000000"/>
                <w:sz w:val="20"/>
                <w:u w:val="single"/>
                <w:lang w:bidi="en-US"/>
              </w:rPr>
              <w:t>at completion (Million US$)</w:t>
            </w:r>
            <w:r w:rsidR="007E77D3" w:rsidRPr="008649C9">
              <w:rPr>
                <w:rStyle w:val="FootnoteReference"/>
                <w:rFonts w:ascii="Calibri" w:eastAsia="Times New Roman" w:hAnsi="Calibri" w:cs="Times New Roman"/>
                <w:i/>
                <w:color w:val="000000"/>
                <w:sz w:val="20"/>
                <w:u w:val="single"/>
                <w:lang w:bidi="en-US"/>
              </w:rPr>
              <w:footnoteReference w:id="2"/>
            </w:r>
          </w:p>
        </w:tc>
      </w:tr>
      <w:tr w:rsidR="007567A6" w:rsidRPr="008649C9" w14:paraId="2053F42A" w14:textId="77777777" w:rsidTr="009C4A0F">
        <w:tblPrEx>
          <w:shd w:val="clear" w:color="auto" w:fill="auto"/>
        </w:tblPrEx>
        <w:trPr>
          <w:trHeight w:val="278"/>
        </w:trPr>
        <w:tc>
          <w:tcPr>
            <w:tcW w:w="799" w:type="pct"/>
            <w:gridSpan w:val="2"/>
          </w:tcPr>
          <w:p w14:paraId="721C1B61" w14:textId="77777777" w:rsidR="007567A6" w:rsidRPr="008649C9" w:rsidRDefault="007567A6" w:rsidP="007567A6">
            <w:pPr>
              <w:spacing w:after="0" w:line="276" w:lineRule="auto"/>
              <w:ind w:firstLine="0"/>
              <w:jc w:val="right"/>
              <w:rPr>
                <w:rFonts w:ascii="Calibri" w:eastAsia="Arial Unicode MS" w:hAnsi="Calibri" w:cs="Times New Roman"/>
                <w:color w:val="000000"/>
                <w:sz w:val="20"/>
                <w:lang w:bidi="en-US"/>
              </w:rPr>
            </w:pPr>
            <w:r w:rsidRPr="008649C9">
              <w:rPr>
                <w:rFonts w:ascii="Calibri" w:eastAsia="Times New Roman" w:hAnsi="Calibri" w:cs="Times New Roman"/>
                <w:color w:val="000000"/>
                <w:sz w:val="20"/>
                <w:lang w:bidi="en-US"/>
              </w:rPr>
              <w:t>UNDP Project ID:</w:t>
            </w:r>
          </w:p>
        </w:tc>
        <w:tc>
          <w:tcPr>
            <w:tcW w:w="1049" w:type="pct"/>
            <w:vAlign w:val="center"/>
          </w:tcPr>
          <w:p w14:paraId="3B534BDA"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00095631</w:t>
            </w:r>
          </w:p>
        </w:tc>
        <w:tc>
          <w:tcPr>
            <w:tcW w:w="1097" w:type="pct"/>
          </w:tcPr>
          <w:p w14:paraId="0591CE87" w14:textId="77777777" w:rsidR="007567A6" w:rsidRPr="008649C9" w:rsidRDefault="007567A6" w:rsidP="007567A6">
            <w:pPr>
              <w:spacing w:after="0" w:line="276" w:lineRule="auto"/>
              <w:ind w:firstLine="0"/>
              <w:jc w:val="right"/>
              <w:rPr>
                <w:rFonts w:ascii="Calibri" w:eastAsia="Arial Unicode MS" w:hAnsi="Calibri" w:cs="Times New Roman"/>
                <w:color w:val="000000"/>
                <w:sz w:val="20"/>
                <w:lang w:bidi="en-US"/>
              </w:rPr>
            </w:pPr>
            <w:r w:rsidRPr="008649C9">
              <w:rPr>
                <w:rFonts w:ascii="Calibri" w:eastAsia="Times New Roman" w:hAnsi="Calibri" w:cs="Times New Roman"/>
                <w:color w:val="000000"/>
                <w:sz w:val="20"/>
                <w:lang w:bidi="en-US"/>
              </w:rPr>
              <w:t>GEF financing:</w:t>
            </w:r>
          </w:p>
        </w:tc>
        <w:tc>
          <w:tcPr>
            <w:tcW w:w="1074" w:type="pct"/>
            <w:gridSpan w:val="2"/>
            <w:vAlign w:val="center"/>
          </w:tcPr>
          <w:p w14:paraId="45ACCCD6" w14:textId="77777777" w:rsidR="007567A6" w:rsidRPr="008649C9" w:rsidRDefault="007567A6" w:rsidP="00F837CC">
            <w:pPr>
              <w:spacing w:after="0" w:line="276" w:lineRule="auto"/>
              <w:ind w:firstLine="0"/>
              <w:jc w:val="right"/>
              <w:rPr>
                <w:rFonts w:ascii="Calibri" w:eastAsia="Arial Unicode MS" w:hAnsi="Calibri" w:cs="Times New Roman"/>
                <w:sz w:val="20"/>
                <w:lang w:bidi="en-US"/>
              </w:rPr>
            </w:pPr>
            <w:r w:rsidRPr="008649C9">
              <w:rPr>
                <w:rFonts w:ascii="Calibri" w:eastAsia="Times New Roman" w:hAnsi="Calibri" w:cs="Times New Roman"/>
                <w:sz w:val="20"/>
                <w:lang w:bidi="en-US"/>
              </w:rPr>
              <w:t>1,826,484</w:t>
            </w:r>
          </w:p>
        </w:tc>
        <w:tc>
          <w:tcPr>
            <w:tcW w:w="981" w:type="pct"/>
            <w:vAlign w:val="center"/>
          </w:tcPr>
          <w:p w14:paraId="113B05A3" w14:textId="77777777" w:rsidR="007567A6" w:rsidRPr="008649C9" w:rsidRDefault="007567A6" w:rsidP="00F837CC">
            <w:pPr>
              <w:spacing w:after="0" w:line="276" w:lineRule="auto"/>
              <w:ind w:firstLine="0"/>
              <w:jc w:val="right"/>
              <w:rPr>
                <w:rFonts w:ascii="Calibri" w:eastAsia="Arial Unicode MS" w:hAnsi="Calibri" w:cs="Times New Roman"/>
                <w:sz w:val="20"/>
                <w:lang w:bidi="en-US"/>
              </w:rPr>
            </w:pPr>
            <w:r w:rsidRPr="008649C9">
              <w:rPr>
                <w:rFonts w:ascii="Calibri" w:eastAsia="Times New Roman" w:hAnsi="Calibri" w:cs="Times New Roman"/>
                <w:sz w:val="20"/>
                <w:lang w:bidi="en-US"/>
              </w:rPr>
              <w:t>1,826,484</w:t>
            </w:r>
          </w:p>
        </w:tc>
      </w:tr>
      <w:bookmarkEnd w:id="11"/>
      <w:tr w:rsidR="007567A6" w:rsidRPr="008649C9" w14:paraId="030737A2" w14:textId="77777777" w:rsidTr="009C4A0F">
        <w:tblPrEx>
          <w:shd w:val="clear" w:color="auto" w:fill="auto"/>
        </w:tblPrEx>
        <w:trPr>
          <w:trHeight w:val="269"/>
        </w:trPr>
        <w:tc>
          <w:tcPr>
            <w:tcW w:w="799" w:type="pct"/>
            <w:gridSpan w:val="2"/>
          </w:tcPr>
          <w:p w14:paraId="4FCAC0B4" w14:textId="77777777" w:rsidR="007567A6" w:rsidRPr="008649C9" w:rsidRDefault="007567A6" w:rsidP="007567A6">
            <w:pPr>
              <w:spacing w:after="0" w:line="276" w:lineRule="auto"/>
              <w:ind w:firstLine="0"/>
              <w:jc w:val="right"/>
              <w:rPr>
                <w:rFonts w:ascii="Calibri" w:eastAsia="Times New Roman" w:hAnsi="Calibri" w:cs="Times New Roman"/>
                <w:color w:val="000000"/>
                <w:sz w:val="20"/>
                <w:lang w:bidi="en-US"/>
              </w:rPr>
            </w:pPr>
            <w:r w:rsidRPr="008649C9">
              <w:rPr>
                <w:rFonts w:ascii="Calibri" w:eastAsia="Times New Roman" w:hAnsi="Calibri" w:cs="Times New Roman"/>
                <w:color w:val="000000"/>
                <w:sz w:val="20"/>
                <w:lang w:bidi="en-US"/>
              </w:rPr>
              <w:t>Country:</w:t>
            </w:r>
          </w:p>
        </w:tc>
        <w:tc>
          <w:tcPr>
            <w:tcW w:w="1049" w:type="pct"/>
            <w:vAlign w:val="center"/>
          </w:tcPr>
          <w:p w14:paraId="304FA43D" w14:textId="239969C2" w:rsidR="007567A6" w:rsidRPr="008649C9" w:rsidRDefault="007567A6" w:rsidP="007567A6">
            <w:pPr>
              <w:tabs>
                <w:tab w:val="right" w:pos="0"/>
              </w:tabs>
              <w:spacing w:after="0" w:line="276" w:lineRule="auto"/>
              <w:ind w:firstLine="0"/>
              <w:jc w:val="left"/>
              <w:rPr>
                <w:rFonts w:ascii="Calibri" w:eastAsia="Times New Roman" w:hAnsi="Calibri" w:cs="Times New Roman"/>
                <w:color w:val="000000"/>
                <w:sz w:val="20"/>
                <w:lang w:bidi="en-US"/>
              </w:rPr>
            </w:pPr>
            <w:r w:rsidRPr="008649C9">
              <w:rPr>
                <w:rFonts w:ascii="Calibri" w:eastAsia="Times New Roman" w:hAnsi="Calibri" w:cs="Times New Roman"/>
                <w:sz w:val="20"/>
                <w:lang w:bidi="en-US"/>
              </w:rPr>
              <w:t>Regional</w:t>
            </w:r>
            <w:r w:rsidR="009C4A0F" w:rsidRPr="008649C9">
              <w:rPr>
                <w:rFonts w:ascii="Calibri" w:eastAsia="Times New Roman" w:hAnsi="Calibri" w:cs="Times New Roman"/>
                <w:sz w:val="20"/>
                <w:lang w:bidi="en-US"/>
              </w:rPr>
              <w:t xml:space="preserve"> with a focus on Bahamas, Belize, Grenada, Saint Lucia, and Saint Vincent and the Grenadines</w:t>
            </w:r>
          </w:p>
        </w:tc>
        <w:tc>
          <w:tcPr>
            <w:tcW w:w="1097" w:type="pct"/>
          </w:tcPr>
          <w:p w14:paraId="7A5C92BF" w14:textId="77777777" w:rsidR="007567A6" w:rsidRPr="008649C9" w:rsidRDefault="007567A6" w:rsidP="007567A6">
            <w:pPr>
              <w:spacing w:after="0" w:line="276" w:lineRule="auto"/>
              <w:ind w:firstLine="0"/>
              <w:jc w:val="right"/>
              <w:rPr>
                <w:rFonts w:ascii="Calibri" w:eastAsia="Times New Roman" w:hAnsi="Calibri" w:cs="Times New Roman"/>
                <w:color w:val="000000"/>
                <w:sz w:val="20"/>
                <w:lang w:bidi="en-US"/>
              </w:rPr>
            </w:pPr>
            <w:r w:rsidRPr="008649C9">
              <w:rPr>
                <w:rFonts w:ascii="Calibri" w:eastAsia="Times New Roman" w:hAnsi="Calibri" w:cs="Times New Roman"/>
                <w:bCs/>
                <w:sz w:val="20"/>
                <w:lang w:bidi="en-US"/>
              </w:rPr>
              <w:t>IA/EA own:</w:t>
            </w:r>
          </w:p>
        </w:tc>
        <w:tc>
          <w:tcPr>
            <w:tcW w:w="1074" w:type="pct"/>
            <w:gridSpan w:val="2"/>
            <w:vAlign w:val="center"/>
          </w:tcPr>
          <w:p w14:paraId="4C769A61" w14:textId="77777777" w:rsidR="007567A6" w:rsidRPr="008649C9" w:rsidRDefault="007567A6" w:rsidP="00F837CC">
            <w:pPr>
              <w:spacing w:after="0" w:line="276" w:lineRule="auto"/>
              <w:ind w:firstLine="0"/>
              <w:jc w:val="right"/>
              <w:rPr>
                <w:rFonts w:ascii="Calibri" w:eastAsia="Arial Unicode MS" w:hAnsi="Calibri" w:cs="Times New Roman"/>
                <w:sz w:val="20"/>
                <w:lang w:bidi="en-US"/>
              </w:rPr>
            </w:pPr>
            <w:r w:rsidRPr="008649C9">
              <w:rPr>
                <w:rFonts w:ascii="Calibri" w:eastAsia="Times New Roman" w:hAnsi="Calibri" w:cs="Times New Roman"/>
                <w:sz w:val="20"/>
                <w:lang w:bidi="en-US"/>
              </w:rPr>
              <w:t>4,550,000</w:t>
            </w:r>
          </w:p>
        </w:tc>
        <w:tc>
          <w:tcPr>
            <w:tcW w:w="981" w:type="pct"/>
            <w:vAlign w:val="center"/>
          </w:tcPr>
          <w:p w14:paraId="7D0D51C7" w14:textId="77777777" w:rsidR="007567A6" w:rsidRPr="008649C9" w:rsidRDefault="007567A6" w:rsidP="00F837CC">
            <w:pPr>
              <w:spacing w:after="0" w:line="276" w:lineRule="auto"/>
              <w:ind w:firstLine="0"/>
              <w:jc w:val="right"/>
              <w:rPr>
                <w:rFonts w:ascii="Calibri" w:eastAsia="Arial Unicode MS" w:hAnsi="Calibri" w:cs="Times New Roman"/>
                <w:sz w:val="20"/>
                <w:lang w:bidi="en-US"/>
              </w:rPr>
            </w:pPr>
            <w:r w:rsidRPr="008649C9">
              <w:rPr>
                <w:rFonts w:ascii="Calibri" w:eastAsia="Times New Roman" w:hAnsi="Calibri" w:cs="Times New Roman"/>
                <w:sz w:val="20"/>
                <w:lang w:bidi="en-US"/>
              </w:rPr>
              <w:t>4,550,000</w:t>
            </w:r>
          </w:p>
        </w:tc>
      </w:tr>
      <w:tr w:rsidR="007567A6" w:rsidRPr="008649C9" w14:paraId="15E84FA5" w14:textId="77777777" w:rsidTr="009C4A0F">
        <w:tblPrEx>
          <w:shd w:val="clear" w:color="auto" w:fill="auto"/>
        </w:tblPrEx>
        <w:trPr>
          <w:trHeight w:val="296"/>
        </w:trPr>
        <w:tc>
          <w:tcPr>
            <w:tcW w:w="799" w:type="pct"/>
            <w:gridSpan w:val="2"/>
          </w:tcPr>
          <w:p w14:paraId="46EDEA8A" w14:textId="77777777" w:rsidR="007567A6" w:rsidRPr="008649C9" w:rsidRDefault="007567A6" w:rsidP="007567A6">
            <w:pPr>
              <w:spacing w:after="0" w:line="276" w:lineRule="auto"/>
              <w:ind w:firstLine="0"/>
              <w:jc w:val="right"/>
              <w:rPr>
                <w:rFonts w:ascii="Calibri" w:eastAsia="Times New Roman" w:hAnsi="Calibri" w:cs="Times New Roman"/>
                <w:color w:val="000000"/>
                <w:sz w:val="20"/>
                <w:lang w:bidi="en-US"/>
              </w:rPr>
            </w:pPr>
            <w:r w:rsidRPr="008649C9">
              <w:rPr>
                <w:rFonts w:ascii="Calibri" w:eastAsia="Times New Roman" w:hAnsi="Calibri" w:cs="Times New Roman"/>
                <w:color w:val="000000"/>
                <w:sz w:val="20"/>
                <w:lang w:bidi="en-US"/>
              </w:rPr>
              <w:t>Region:</w:t>
            </w:r>
          </w:p>
        </w:tc>
        <w:tc>
          <w:tcPr>
            <w:tcW w:w="1049" w:type="pct"/>
            <w:vAlign w:val="center"/>
          </w:tcPr>
          <w:p w14:paraId="304B7BD0"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RBLAC</w:t>
            </w:r>
          </w:p>
        </w:tc>
        <w:tc>
          <w:tcPr>
            <w:tcW w:w="1097" w:type="pct"/>
          </w:tcPr>
          <w:p w14:paraId="5AD9B693" w14:textId="77777777" w:rsidR="007567A6" w:rsidRPr="008649C9" w:rsidRDefault="007567A6" w:rsidP="007567A6">
            <w:pPr>
              <w:spacing w:after="0" w:line="276" w:lineRule="auto"/>
              <w:ind w:firstLine="0"/>
              <w:jc w:val="right"/>
              <w:rPr>
                <w:rFonts w:ascii="Calibri" w:eastAsia="Times New Roman" w:hAnsi="Calibri" w:cs="Times New Roman"/>
                <w:color w:val="000000"/>
                <w:sz w:val="20"/>
                <w:lang w:bidi="en-US"/>
              </w:rPr>
            </w:pPr>
            <w:r w:rsidRPr="008649C9">
              <w:rPr>
                <w:rFonts w:ascii="Calibri" w:eastAsia="Times New Roman" w:hAnsi="Calibri" w:cs="Times New Roman"/>
                <w:bCs/>
                <w:sz w:val="20"/>
                <w:lang w:bidi="en-US"/>
              </w:rPr>
              <w:t>Government:</w:t>
            </w:r>
          </w:p>
        </w:tc>
        <w:tc>
          <w:tcPr>
            <w:tcW w:w="1074" w:type="pct"/>
            <w:gridSpan w:val="2"/>
            <w:vAlign w:val="center"/>
          </w:tcPr>
          <w:p w14:paraId="6D3E0156" w14:textId="77777777" w:rsidR="007567A6" w:rsidRPr="008649C9" w:rsidRDefault="007567A6" w:rsidP="00F837CC">
            <w:pPr>
              <w:spacing w:after="0" w:line="276" w:lineRule="auto"/>
              <w:ind w:firstLine="0"/>
              <w:jc w:val="right"/>
              <w:rPr>
                <w:rFonts w:ascii="Calibri" w:eastAsia="Arial Unicode MS" w:hAnsi="Calibri" w:cs="Times New Roman"/>
                <w:sz w:val="20"/>
                <w:lang w:bidi="en-US"/>
              </w:rPr>
            </w:pPr>
            <w:r w:rsidRPr="008649C9">
              <w:rPr>
                <w:rFonts w:ascii="Calibri" w:eastAsia="Times New Roman" w:hAnsi="Calibri" w:cs="Times New Roman"/>
                <w:sz w:val="20"/>
                <w:lang w:bidi="en-US"/>
              </w:rPr>
              <w:fldChar w:fldCharType="begin">
                <w:ffData>
                  <w:name w:val="Text1"/>
                  <w:enabled/>
                  <w:calcOnExit w:val="0"/>
                  <w:textInput/>
                </w:ffData>
              </w:fldChar>
            </w:r>
            <w:r w:rsidRPr="008649C9">
              <w:rPr>
                <w:rFonts w:ascii="Calibri" w:eastAsia="Times New Roman" w:hAnsi="Calibri" w:cs="Times New Roman"/>
                <w:sz w:val="20"/>
                <w:lang w:bidi="en-US"/>
              </w:rPr>
              <w:instrText xml:space="preserve"> FORMTEXT </w:instrText>
            </w:r>
            <w:r w:rsidRPr="008649C9">
              <w:rPr>
                <w:rFonts w:ascii="Calibri" w:eastAsia="Times New Roman" w:hAnsi="Calibri" w:cs="Times New Roman"/>
                <w:sz w:val="20"/>
                <w:lang w:bidi="en-US"/>
              </w:rPr>
            </w:r>
            <w:r w:rsidRPr="008649C9">
              <w:rPr>
                <w:rFonts w:ascii="Calibri" w:eastAsia="Times New Roman" w:hAnsi="Calibri" w:cs="Times New Roman"/>
                <w:sz w:val="20"/>
                <w:lang w:bidi="en-US"/>
              </w:rPr>
              <w:fldChar w:fldCharType="separate"/>
            </w:r>
            <w:r w:rsidRPr="008649C9">
              <w:rPr>
                <w:rFonts w:ascii="Calibri" w:eastAsia="Times New Roman" w:hAnsi="Calibri" w:cs="Times New Roman"/>
                <w:noProof/>
                <w:sz w:val="20"/>
                <w:lang w:bidi="en-US"/>
              </w:rPr>
              <w:t> </w:t>
            </w:r>
            <w:r w:rsidRPr="008649C9">
              <w:rPr>
                <w:rFonts w:ascii="Calibri" w:eastAsia="Times New Roman" w:hAnsi="Calibri" w:cs="Times New Roman"/>
                <w:noProof/>
                <w:sz w:val="20"/>
                <w:lang w:bidi="en-US"/>
              </w:rPr>
              <w:t> </w:t>
            </w:r>
            <w:r w:rsidRPr="008649C9">
              <w:rPr>
                <w:rFonts w:ascii="Calibri" w:eastAsia="Times New Roman" w:hAnsi="Calibri" w:cs="Times New Roman"/>
                <w:noProof/>
                <w:sz w:val="20"/>
                <w:lang w:bidi="en-US"/>
              </w:rPr>
              <w:t> </w:t>
            </w:r>
            <w:r w:rsidRPr="008649C9">
              <w:rPr>
                <w:rFonts w:ascii="Calibri" w:eastAsia="Times New Roman" w:hAnsi="Calibri" w:cs="Times New Roman"/>
                <w:noProof/>
                <w:sz w:val="20"/>
                <w:lang w:bidi="en-US"/>
              </w:rPr>
              <w:t> </w:t>
            </w:r>
            <w:r w:rsidRPr="008649C9">
              <w:rPr>
                <w:rFonts w:ascii="Calibri" w:eastAsia="Times New Roman" w:hAnsi="Calibri" w:cs="Times New Roman"/>
                <w:noProof/>
                <w:sz w:val="20"/>
                <w:lang w:bidi="en-US"/>
              </w:rPr>
              <w:t> </w:t>
            </w:r>
            <w:r w:rsidRPr="008649C9">
              <w:rPr>
                <w:rFonts w:ascii="Calibri" w:eastAsia="Times New Roman" w:hAnsi="Calibri" w:cs="Times New Roman"/>
                <w:sz w:val="20"/>
                <w:lang w:bidi="en-US"/>
              </w:rPr>
              <w:fldChar w:fldCharType="end"/>
            </w:r>
          </w:p>
        </w:tc>
        <w:tc>
          <w:tcPr>
            <w:tcW w:w="981" w:type="pct"/>
            <w:vAlign w:val="center"/>
          </w:tcPr>
          <w:p w14:paraId="7EC63B92" w14:textId="77777777" w:rsidR="007567A6" w:rsidRPr="008649C9" w:rsidRDefault="007567A6" w:rsidP="00F837CC">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fldChar w:fldCharType="begin">
                <w:ffData>
                  <w:name w:val="Text1"/>
                  <w:enabled/>
                  <w:calcOnExit w:val="0"/>
                  <w:textInput/>
                </w:ffData>
              </w:fldChar>
            </w:r>
            <w:r w:rsidRPr="008649C9">
              <w:rPr>
                <w:rFonts w:ascii="Calibri" w:eastAsia="Times New Roman" w:hAnsi="Calibri" w:cs="Times New Roman"/>
                <w:sz w:val="20"/>
                <w:lang w:bidi="en-US"/>
              </w:rPr>
              <w:instrText xml:space="preserve"> FORMTEXT </w:instrText>
            </w:r>
            <w:r w:rsidRPr="008649C9">
              <w:rPr>
                <w:rFonts w:ascii="Calibri" w:eastAsia="Times New Roman" w:hAnsi="Calibri" w:cs="Times New Roman"/>
                <w:sz w:val="20"/>
                <w:lang w:bidi="en-US"/>
              </w:rPr>
            </w:r>
            <w:r w:rsidRPr="008649C9">
              <w:rPr>
                <w:rFonts w:ascii="Calibri" w:eastAsia="Times New Roman" w:hAnsi="Calibri" w:cs="Times New Roman"/>
                <w:sz w:val="20"/>
                <w:lang w:bidi="en-US"/>
              </w:rPr>
              <w:fldChar w:fldCharType="separate"/>
            </w:r>
            <w:r w:rsidRPr="008649C9">
              <w:rPr>
                <w:rFonts w:ascii="Calibri" w:eastAsia="Times New Roman" w:hAnsi="Calibri" w:cs="Times New Roman"/>
                <w:noProof/>
                <w:sz w:val="20"/>
                <w:lang w:bidi="en-US"/>
              </w:rPr>
              <w:t> </w:t>
            </w:r>
            <w:r w:rsidRPr="008649C9">
              <w:rPr>
                <w:rFonts w:ascii="Calibri" w:eastAsia="Times New Roman" w:hAnsi="Calibri" w:cs="Times New Roman"/>
                <w:noProof/>
                <w:sz w:val="20"/>
                <w:lang w:bidi="en-US"/>
              </w:rPr>
              <w:t> </w:t>
            </w:r>
            <w:r w:rsidRPr="008649C9">
              <w:rPr>
                <w:rFonts w:ascii="Calibri" w:eastAsia="Times New Roman" w:hAnsi="Calibri" w:cs="Times New Roman"/>
                <w:noProof/>
                <w:sz w:val="20"/>
                <w:lang w:bidi="en-US"/>
              </w:rPr>
              <w:t> </w:t>
            </w:r>
            <w:r w:rsidRPr="008649C9">
              <w:rPr>
                <w:rFonts w:ascii="Calibri" w:eastAsia="Times New Roman" w:hAnsi="Calibri" w:cs="Times New Roman"/>
                <w:noProof/>
                <w:sz w:val="20"/>
                <w:lang w:bidi="en-US"/>
              </w:rPr>
              <w:t> </w:t>
            </w:r>
            <w:r w:rsidRPr="008649C9">
              <w:rPr>
                <w:rFonts w:ascii="Calibri" w:eastAsia="Times New Roman" w:hAnsi="Calibri" w:cs="Times New Roman"/>
                <w:noProof/>
                <w:sz w:val="20"/>
                <w:lang w:bidi="en-US"/>
              </w:rPr>
              <w:t> </w:t>
            </w:r>
            <w:r w:rsidRPr="008649C9">
              <w:rPr>
                <w:rFonts w:ascii="Calibri" w:eastAsia="Times New Roman" w:hAnsi="Calibri" w:cs="Times New Roman"/>
                <w:sz w:val="20"/>
                <w:lang w:bidi="en-US"/>
              </w:rPr>
              <w:fldChar w:fldCharType="end"/>
            </w:r>
          </w:p>
        </w:tc>
      </w:tr>
      <w:tr w:rsidR="007567A6" w:rsidRPr="008649C9" w14:paraId="18AB7FF9" w14:textId="77777777" w:rsidTr="009C4A0F">
        <w:tblPrEx>
          <w:shd w:val="clear" w:color="auto" w:fill="auto"/>
        </w:tblPrEx>
        <w:trPr>
          <w:trHeight w:val="314"/>
        </w:trPr>
        <w:tc>
          <w:tcPr>
            <w:tcW w:w="799" w:type="pct"/>
            <w:gridSpan w:val="2"/>
          </w:tcPr>
          <w:p w14:paraId="0C442D4F" w14:textId="77777777" w:rsidR="007567A6" w:rsidRPr="008649C9" w:rsidRDefault="007567A6" w:rsidP="007567A6">
            <w:pPr>
              <w:spacing w:after="0" w:line="276" w:lineRule="auto"/>
              <w:ind w:firstLine="0"/>
              <w:jc w:val="right"/>
              <w:rPr>
                <w:rFonts w:ascii="Calibri" w:eastAsia="Times New Roman" w:hAnsi="Calibri" w:cs="Times New Roman"/>
                <w:color w:val="000000"/>
                <w:sz w:val="20"/>
                <w:lang w:bidi="en-US"/>
              </w:rPr>
            </w:pPr>
            <w:r w:rsidRPr="008649C9">
              <w:rPr>
                <w:rFonts w:ascii="Calibri" w:eastAsia="Times New Roman" w:hAnsi="Calibri" w:cs="Times New Roman"/>
                <w:color w:val="000000"/>
                <w:sz w:val="20"/>
                <w:lang w:bidi="en-US"/>
              </w:rPr>
              <w:t>Focal Area:</w:t>
            </w:r>
          </w:p>
        </w:tc>
        <w:tc>
          <w:tcPr>
            <w:tcW w:w="1049" w:type="pct"/>
            <w:vAlign w:val="center"/>
          </w:tcPr>
          <w:p w14:paraId="2E8AE44D"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Climate Change</w:t>
            </w:r>
          </w:p>
        </w:tc>
        <w:tc>
          <w:tcPr>
            <w:tcW w:w="1097" w:type="pct"/>
          </w:tcPr>
          <w:p w14:paraId="21652515" w14:textId="77777777" w:rsidR="007567A6" w:rsidRPr="008649C9" w:rsidRDefault="007567A6" w:rsidP="007567A6">
            <w:pPr>
              <w:spacing w:after="0" w:line="276" w:lineRule="auto"/>
              <w:ind w:firstLine="0"/>
              <w:jc w:val="right"/>
              <w:rPr>
                <w:rFonts w:ascii="Calibri" w:eastAsia="Times New Roman" w:hAnsi="Calibri" w:cs="Times New Roman"/>
                <w:color w:val="000000"/>
                <w:sz w:val="20"/>
                <w:lang w:bidi="en-US"/>
              </w:rPr>
            </w:pPr>
            <w:r w:rsidRPr="008649C9">
              <w:rPr>
                <w:rFonts w:ascii="Calibri" w:eastAsia="Times New Roman" w:hAnsi="Calibri" w:cs="Times New Roman"/>
                <w:bCs/>
                <w:sz w:val="20"/>
                <w:lang w:bidi="en-US"/>
              </w:rPr>
              <w:t>Other:</w:t>
            </w:r>
          </w:p>
        </w:tc>
        <w:tc>
          <w:tcPr>
            <w:tcW w:w="1074" w:type="pct"/>
            <w:gridSpan w:val="2"/>
            <w:vAlign w:val="center"/>
          </w:tcPr>
          <w:p w14:paraId="404C5891" w14:textId="77777777" w:rsidR="007567A6" w:rsidRPr="008649C9" w:rsidRDefault="007567A6" w:rsidP="00F837CC">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300,000,000</w:t>
            </w:r>
          </w:p>
        </w:tc>
        <w:tc>
          <w:tcPr>
            <w:tcW w:w="981" w:type="pct"/>
            <w:vAlign w:val="center"/>
          </w:tcPr>
          <w:p w14:paraId="4BEE8685" w14:textId="77777777" w:rsidR="007567A6" w:rsidRPr="008649C9" w:rsidRDefault="007567A6" w:rsidP="00F837CC">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300,000,000</w:t>
            </w:r>
          </w:p>
        </w:tc>
      </w:tr>
      <w:tr w:rsidR="007567A6" w:rsidRPr="008649C9" w14:paraId="2E7CB39D" w14:textId="77777777" w:rsidTr="009C4A0F">
        <w:tblPrEx>
          <w:shd w:val="clear" w:color="auto" w:fill="auto"/>
        </w:tblPrEx>
        <w:trPr>
          <w:trHeight w:val="553"/>
        </w:trPr>
        <w:tc>
          <w:tcPr>
            <w:tcW w:w="799" w:type="pct"/>
            <w:gridSpan w:val="2"/>
          </w:tcPr>
          <w:p w14:paraId="06593D44" w14:textId="77777777" w:rsidR="007567A6" w:rsidRPr="008649C9" w:rsidRDefault="007567A6" w:rsidP="007567A6">
            <w:pPr>
              <w:spacing w:after="0" w:line="276" w:lineRule="auto"/>
              <w:ind w:firstLine="0"/>
              <w:jc w:val="right"/>
              <w:rPr>
                <w:rFonts w:ascii="Calibri" w:eastAsia="Arial Unicode MS" w:hAnsi="Calibri" w:cs="Times New Roman"/>
                <w:color w:val="000000"/>
                <w:sz w:val="20"/>
                <w:lang w:bidi="en-US"/>
              </w:rPr>
            </w:pPr>
            <w:bookmarkStart w:id="12" w:name="_Hlk20990920"/>
            <w:r w:rsidRPr="008649C9">
              <w:rPr>
                <w:rFonts w:ascii="Calibri" w:eastAsia="Times New Roman" w:hAnsi="Calibri" w:cs="Times New Roman"/>
                <w:color w:val="000000"/>
                <w:sz w:val="20"/>
                <w:lang w:bidi="en-US"/>
              </w:rPr>
              <w:t>FA Objectives, (OP/SP):</w:t>
            </w:r>
          </w:p>
        </w:tc>
        <w:tc>
          <w:tcPr>
            <w:tcW w:w="1049" w:type="pct"/>
            <w:vAlign w:val="center"/>
          </w:tcPr>
          <w:p w14:paraId="289009F5" w14:textId="77777777" w:rsidR="007567A6" w:rsidRPr="008649C9" w:rsidRDefault="007567A6" w:rsidP="00F04496">
            <w:pPr>
              <w:spacing w:after="0" w:line="276" w:lineRule="auto"/>
              <w:ind w:firstLine="0"/>
              <w:rPr>
                <w:rFonts w:ascii="Calibri" w:eastAsia="Times New Roman" w:hAnsi="Calibri" w:cs="Times New Roman"/>
                <w:sz w:val="20"/>
                <w:lang w:bidi="en-US"/>
              </w:rPr>
            </w:pPr>
            <w:r w:rsidRPr="008649C9">
              <w:rPr>
                <w:rFonts w:ascii="Calibri" w:eastAsia="Times New Roman" w:hAnsi="Calibri" w:cs="Times New Roman"/>
                <w:sz w:val="20"/>
                <w:lang w:bidi="en-US"/>
              </w:rPr>
              <w:t xml:space="preserve">SP 1. Promoting access to clean and affordable energy services </w:t>
            </w:r>
          </w:p>
          <w:p w14:paraId="38DAD4F2"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SP 2. Promoting low emission and climate resilient urban and transport infrastructure (CCM Program 3)</w:t>
            </w:r>
          </w:p>
        </w:tc>
        <w:tc>
          <w:tcPr>
            <w:tcW w:w="1097" w:type="pct"/>
          </w:tcPr>
          <w:p w14:paraId="3E2812B1" w14:textId="77777777" w:rsidR="007567A6" w:rsidRPr="008649C9" w:rsidRDefault="007567A6" w:rsidP="007567A6">
            <w:pPr>
              <w:spacing w:after="0" w:line="276" w:lineRule="auto"/>
              <w:ind w:firstLine="0"/>
              <w:jc w:val="right"/>
              <w:rPr>
                <w:rFonts w:ascii="Calibri" w:eastAsia="Times New Roman" w:hAnsi="Calibri" w:cs="Times New Roman"/>
                <w:color w:val="000000"/>
                <w:sz w:val="20"/>
                <w:lang w:bidi="en-US"/>
              </w:rPr>
            </w:pPr>
            <w:r w:rsidRPr="008649C9">
              <w:rPr>
                <w:rFonts w:ascii="Calibri" w:eastAsia="Times New Roman" w:hAnsi="Calibri" w:cs="Times New Roman"/>
                <w:color w:val="000000"/>
                <w:sz w:val="20"/>
                <w:lang w:bidi="en-US"/>
              </w:rPr>
              <w:t>Total co-financing:</w:t>
            </w:r>
          </w:p>
        </w:tc>
        <w:tc>
          <w:tcPr>
            <w:tcW w:w="1074" w:type="pct"/>
            <w:gridSpan w:val="2"/>
            <w:vAlign w:val="center"/>
          </w:tcPr>
          <w:p w14:paraId="2261F4C8" w14:textId="77777777" w:rsidR="007567A6" w:rsidRPr="008649C9" w:rsidRDefault="007567A6" w:rsidP="00F837CC">
            <w:pPr>
              <w:spacing w:after="0" w:line="276" w:lineRule="auto"/>
              <w:ind w:firstLine="0"/>
              <w:jc w:val="right"/>
              <w:rPr>
                <w:rFonts w:ascii="Calibri" w:eastAsia="Arial Unicode MS" w:hAnsi="Calibri" w:cs="Times New Roman"/>
                <w:sz w:val="20"/>
                <w:lang w:bidi="en-US"/>
              </w:rPr>
            </w:pPr>
            <w:r w:rsidRPr="008649C9">
              <w:rPr>
                <w:rFonts w:ascii="Calibri" w:eastAsia="Times New Roman" w:hAnsi="Calibri" w:cs="Times New Roman"/>
                <w:sz w:val="20"/>
                <w:lang w:bidi="en-US"/>
              </w:rPr>
              <w:t>304,550,000</w:t>
            </w:r>
          </w:p>
        </w:tc>
        <w:tc>
          <w:tcPr>
            <w:tcW w:w="981" w:type="pct"/>
            <w:vAlign w:val="center"/>
          </w:tcPr>
          <w:p w14:paraId="22F86663" w14:textId="77777777" w:rsidR="007567A6" w:rsidRPr="008649C9" w:rsidRDefault="007567A6" w:rsidP="00F837CC">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304,550,000</w:t>
            </w:r>
          </w:p>
        </w:tc>
      </w:tr>
      <w:bookmarkEnd w:id="12"/>
      <w:tr w:rsidR="007567A6" w:rsidRPr="008649C9" w14:paraId="47948F85" w14:textId="77777777" w:rsidTr="009C4A0F">
        <w:tblPrEx>
          <w:shd w:val="clear" w:color="auto" w:fill="auto"/>
        </w:tblPrEx>
        <w:trPr>
          <w:trHeight w:val="341"/>
        </w:trPr>
        <w:tc>
          <w:tcPr>
            <w:tcW w:w="799" w:type="pct"/>
            <w:gridSpan w:val="2"/>
          </w:tcPr>
          <w:p w14:paraId="01036B1A" w14:textId="77777777" w:rsidR="007567A6" w:rsidRPr="008649C9" w:rsidRDefault="007567A6" w:rsidP="007567A6">
            <w:pPr>
              <w:spacing w:after="0" w:line="276" w:lineRule="auto"/>
              <w:ind w:firstLine="0"/>
              <w:jc w:val="right"/>
              <w:rPr>
                <w:rFonts w:ascii="Calibri" w:eastAsia="Arial Unicode MS" w:hAnsi="Calibri" w:cs="Times New Roman"/>
                <w:color w:val="000000"/>
                <w:sz w:val="20"/>
                <w:lang w:bidi="en-US"/>
              </w:rPr>
            </w:pPr>
            <w:r w:rsidRPr="008649C9">
              <w:rPr>
                <w:rFonts w:ascii="Calibri" w:eastAsia="Times New Roman" w:hAnsi="Calibri" w:cs="Times New Roman"/>
                <w:color w:val="000000"/>
                <w:sz w:val="20"/>
                <w:lang w:bidi="en-US"/>
              </w:rPr>
              <w:t>Executing Agency:</w:t>
            </w:r>
          </w:p>
        </w:tc>
        <w:tc>
          <w:tcPr>
            <w:tcW w:w="1049" w:type="pct"/>
            <w:vAlign w:val="center"/>
          </w:tcPr>
          <w:p w14:paraId="7B30687C"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UNDP</w:t>
            </w:r>
          </w:p>
        </w:tc>
        <w:tc>
          <w:tcPr>
            <w:tcW w:w="1097" w:type="pct"/>
          </w:tcPr>
          <w:p w14:paraId="0B25450D" w14:textId="77777777" w:rsidR="007567A6" w:rsidRPr="008649C9" w:rsidRDefault="007567A6" w:rsidP="007567A6">
            <w:pPr>
              <w:spacing w:after="0" w:line="276" w:lineRule="auto"/>
              <w:ind w:firstLine="0"/>
              <w:jc w:val="right"/>
              <w:rPr>
                <w:rFonts w:ascii="Calibri" w:eastAsia="Arial Unicode MS" w:hAnsi="Calibri" w:cs="Times New Roman"/>
                <w:color w:val="000000"/>
                <w:sz w:val="20"/>
                <w:lang w:bidi="en-US"/>
              </w:rPr>
            </w:pPr>
            <w:r w:rsidRPr="008649C9">
              <w:rPr>
                <w:rFonts w:ascii="Calibri" w:eastAsia="Times New Roman" w:hAnsi="Calibri" w:cs="Times New Roman"/>
                <w:color w:val="000000"/>
                <w:sz w:val="20"/>
                <w:lang w:bidi="en-US"/>
              </w:rPr>
              <w:t>Total Project Cost:</w:t>
            </w:r>
          </w:p>
        </w:tc>
        <w:tc>
          <w:tcPr>
            <w:tcW w:w="1074" w:type="pct"/>
            <w:gridSpan w:val="2"/>
            <w:vAlign w:val="center"/>
          </w:tcPr>
          <w:p w14:paraId="2FD6C73C" w14:textId="77777777" w:rsidR="007567A6" w:rsidRPr="008649C9" w:rsidRDefault="007567A6" w:rsidP="00F837CC">
            <w:pPr>
              <w:spacing w:after="0" w:line="276" w:lineRule="auto"/>
              <w:ind w:firstLine="0"/>
              <w:jc w:val="right"/>
              <w:rPr>
                <w:rFonts w:ascii="Calibri" w:eastAsia="Arial Unicode MS" w:hAnsi="Calibri" w:cs="Times New Roman"/>
                <w:sz w:val="20"/>
                <w:lang w:bidi="en-US"/>
              </w:rPr>
            </w:pPr>
            <w:r w:rsidRPr="008649C9">
              <w:rPr>
                <w:rFonts w:ascii="Calibri" w:eastAsia="Times New Roman" w:hAnsi="Calibri" w:cs="Times New Roman"/>
                <w:sz w:val="20"/>
                <w:lang w:bidi="en-US"/>
              </w:rPr>
              <w:t>306,376,484</w:t>
            </w:r>
          </w:p>
        </w:tc>
        <w:tc>
          <w:tcPr>
            <w:tcW w:w="981" w:type="pct"/>
            <w:vAlign w:val="center"/>
          </w:tcPr>
          <w:p w14:paraId="5DA61586" w14:textId="77777777" w:rsidR="007567A6" w:rsidRPr="008649C9" w:rsidRDefault="007567A6" w:rsidP="00F837CC">
            <w:pPr>
              <w:spacing w:after="0" w:line="276" w:lineRule="auto"/>
              <w:ind w:firstLine="0"/>
              <w:jc w:val="right"/>
              <w:rPr>
                <w:rFonts w:ascii="Calibri" w:eastAsia="Arial Unicode MS" w:hAnsi="Calibri" w:cs="Times New Roman"/>
                <w:sz w:val="20"/>
                <w:lang w:bidi="en-US"/>
              </w:rPr>
            </w:pPr>
            <w:r w:rsidRPr="008649C9">
              <w:rPr>
                <w:rFonts w:ascii="Calibri" w:eastAsia="Times New Roman" w:hAnsi="Calibri" w:cs="Times New Roman"/>
                <w:sz w:val="20"/>
                <w:lang w:bidi="en-US"/>
              </w:rPr>
              <w:t>306,376,484</w:t>
            </w:r>
          </w:p>
        </w:tc>
      </w:tr>
      <w:tr w:rsidR="007567A6" w:rsidRPr="008649C9" w14:paraId="0CB07F23" w14:textId="77777777" w:rsidTr="009C4A0F">
        <w:tblPrEx>
          <w:shd w:val="clear" w:color="auto" w:fill="auto"/>
        </w:tblPrEx>
        <w:trPr>
          <w:trHeight w:val="368"/>
        </w:trPr>
        <w:tc>
          <w:tcPr>
            <w:tcW w:w="799" w:type="pct"/>
            <w:gridSpan w:val="2"/>
            <w:vMerge w:val="restart"/>
          </w:tcPr>
          <w:p w14:paraId="2952B2FD" w14:textId="77777777" w:rsidR="007567A6" w:rsidRPr="008649C9" w:rsidRDefault="007567A6" w:rsidP="007567A6">
            <w:pPr>
              <w:spacing w:after="0" w:line="276" w:lineRule="auto"/>
              <w:ind w:firstLine="0"/>
              <w:jc w:val="right"/>
              <w:rPr>
                <w:rFonts w:ascii="Calibri" w:eastAsia="Arial Unicode MS" w:hAnsi="Calibri" w:cs="Times New Roman"/>
                <w:sz w:val="20"/>
                <w:lang w:bidi="en-US"/>
              </w:rPr>
            </w:pPr>
            <w:r w:rsidRPr="008649C9">
              <w:rPr>
                <w:rFonts w:ascii="Calibri" w:eastAsia="Times New Roman" w:hAnsi="Calibri" w:cs="Times New Roman"/>
                <w:sz w:val="20"/>
                <w:lang w:bidi="en-US"/>
              </w:rPr>
              <w:t>Other Partners involved:</w:t>
            </w:r>
          </w:p>
        </w:tc>
        <w:tc>
          <w:tcPr>
            <w:tcW w:w="1049" w:type="pct"/>
            <w:vMerge w:val="restart"/>
            <w:vAlign w:val="center"/>
          </w:tcPr>
          <w:p w14:paraId="64A96D4C"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color w:val="000000"/>
                <w:sz w:val="20"/>
                <w:lang w:bidi="en-US"/>
              </w:rPr>
            </w:pPr>
            <w:r w:rsidRPr="008649C9">
              <w:rPr>
                <w:rFonts w:ascii="Calibri" w:eastAsia="Times New Roman" w:hAnsi="Calibri" w:cs="Times New Roman"/>
                <w:color w:val="000000"/>
                <w:sz w:val="20"/>
                <w:lang w:bidi="en-US"/>
              </w:rPr>
              <w:t>Rocky Mountain Institute/Carbon War Room</w:t>
            </w:r>
          </w:p>
        </w:tc>
        <w:tc>
          <w:tcPr>
            <w:tcW w:w="2170" w:type="pct"/>
            <w:gridSpan w:val="3"/>
          </w:tcPr>
          <w:p w14:paraId="52D2F132" w14:textId="77777777" w:rsidR="007567A6" w:rsidRPr="008649C9" w:rsidRDefault="007567A6" w:rsidP="007567A6">
            <w:pPr>
              <w:tabs>
                <w:tab w:val="right" w:pos="0"/>
              </w:tabs>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color w:val="000000"/>
                <w:sz w:val="20"/>
                <w:lang w:bidi="en-US"/>
              </w:rPr>
              <w:t xml:space="preserve">ProDoc Signature (date project began): </w:t>
            </w:r>
          </w:p>
        </w:tc>
        <w:tc>
          <w:tcPr>
            <w:tcW w:w="981" w:type="pct"/>
            <w:vAlign w:val="center"/>
          </w:tcPr>
          <w:p w14:paraId="017BFD49"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15 March 2016</w:t>
            </w:r>
          </w:p>
        </w:tc>
      </w:tr>
      <w:tr w:rsidR="007567A6" w:rsidRPr="008649C9" w14:paraId="534D9E74" w14:textId="77777777" w:rsidTr="009C4A0F">
        <w:tblPrEx>
          <w:shd w:val="clear" w:color="auto" w:fill="auto"/>
        </w:tblPrEx>
        <w:trPr>
          <w:trHeight w:val="144"/>
        </w:trPr>
        <w:tc>
          <w:tcPr>
            <w:tcW w:w="799" w:type="pct"/>
            <w:gridSpan w:val="2"/>
            <w:vMerge/>
            <w:vAlign w:val="center"/>
          </w:tcPr>
          <w:p w14:paraId="6A0A1C3C" w14:textId="77777777" w:rsidR="007567A6" w:rsidRPr="008649C9" w:rsidRDefault="007567A6" w:rsidP="007567A6">
            <w:pPr>
              <w:spacing w:after="0" w:line="276" w:lineRule="auto"/>
              <w:ind w:firstLine="0"/>
              <w:jc w:val="left"/>
              <w:rPr>
                <w:rFonts w:ascii="Calibri" w:eastAsia="Arial Unicode MS" w:hAnsi="Calibri" w:cs="Times New Roman"/>
                <w:sz w:val="20"/>
                <w:lang w:bidi="en-US"/>
              </w:rPr>
            </w:pPr>
          </w:p>
        </w:tc>
        <w:tc>
          <w:tcPr>
            <w:tcW w:w="1049" w:type="pct"/>
            <w:vMerge/>
          </w:tcPr>
          <w:p w14:paraId="20EA09D2" w14:textId="77777777" w:rsidR="007567A6" w:rsidRPr="008649C9" w:rsidRDefault="007567A6" w:rsidP="007567A6">
            <w:pPr>
              <w:tabs>
                <w:tab w:val="right" w:pos="0"/>
              </w:tabs>
              <w:spacing w:after="0" w:line="276" w:lineRule="auto"/>
              <w:ind w:firstLine="0"/>
              <w:jc w:val="center"/>
              <w:rPr>
                <w:rFonts w:ascii="Calibri" w:eastAsia="Times New Roman" w:hAnsi="Calibri" w:cs="Times New Roman"/>
                <w:sz w:val="20"/>
                <w:lang w:bidi="en-US"/>
              </w:rPr>
            </w:pPr>
          </w:p>
        </w:tc>
        <w:tc>
          <w:tcPr>
            <w:tcW w:w="1288" w:type="pct"/>
            <w:gridSpan w:val="2"/>
          </w:tcPr>
          <w:p w14:paraId="4D877B2E" w14:textId="77777777" w:rsidR="007567A6" w:rsidRPr="008649C9" w:rsidRDefault="007567A6" w:rsidP="007567A6">
            <w:pPr>
              <w:spacing w:after="0" w:line="276" w:lineRule="auto"/>
              <w:ind w:firstLine="0"/>
              <w:jc w:val="right"/>
              <w:rPr>
                <w:rFonts w:ascii="Calibri" w:eastAsia="Arial Unicode MS" w:hAnsi="Calibri" w:cs="Times New Roman"/>
                <w:color w:val="000000"/>
                <w:sz w:val="20"/>
                <w:lang w:bidi="en-US"/>
              </w:rPr>
            </w:pPr>
            <w:r w:rsidRPr="008649C9">
              <w:rPr>
                <w:rFonts w:ascii="Calibri" w:eastAsia="Times New Roman" w:hAnsi="Calibri" w:cs="Times New Roman"/>
                <w:color w:val="000000"/>
                <w:sz w:val="20"/>
                <w:lang w:bidi="en-US"/>
              </w:rPr>
              <w:t>(Operational) Closing Date:</w:t>
            </w:r>
          </w:p>
        </w:tc>
        <w:tc>
          <w:tcPr>
            <w:tcW w:w="883" w:type="pct"/>
          </w:tcPr>
          <w:p w14:paraId="618D6EE6"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color w:val="000000"/>
                <w:sz w:val="20"/>
                <w:lang w:bidi="en-US"/>
              </w:rPr>
            </w:pPr>
            <w:r w:rsidRPr="008649C9">
              <w:rPr>
                <w:rFonts w:ascii="Calibri" w:eastAsia="Times New Roman" w:hAnsi="Calibri" w:cs="Times New Roman"/>
                <w:color w:val="000000"/>
                <w:sz w:val="20"/>
                <w:lang w:bidi="en-US"/>
              </w:rPr>
              <w:t>Proposed:</w:t>
            </w:r>
          </w:p>
          <w:p w14:paraId="09E44992" w14:textId="76BF6ED8" w:rsidR="007567A6" w:rsidRPr="008649C9" w:rsidRDefault="00C01C38" w:rsidP="007567A6">
            <w:pPr>
              <w:tabs>
                <w:tab w:val="right" w:pos="0"/>
              </w:tabs>
              <w:spacing w:after="0" w:line="276" w:lineRule="auto"/>
              <w:ind w:firstLine="0"/>
              <w:jc w:val="left"/>
              <w:rPr>
                <w:rFonts w:ascii="Calibri" w:eastAsia="Times New Roman" w:hAnsi="Calibri" w:cs="Times New Roman"/>
                <w:color w:val="000000"/>
                <w:sz w:val="20"/>
                <w:lang w:bidi="en-US"/>
              </w:rPr>
            </w:pPr>
            <w:r w:rsidRPr="008649C9">
              <w:rPr>
                <w:rFonts w:ascii="Calibri" w:eastAsia="Times New Roman" w:hAnsi="Calibri" w:cs="Times New Roman"/>
                <w:sz w:val="20"/>
                <w:lang w:bidi="en-US"/>
              </w:rPr>
              <w:t>31 December 2018</w:t>
            </w:r>
          </w:p>
        </w:tc>
        <w:tc>
          <w:tcPr>
            <w:tcW w:w="981" w:type="pct"/>
          </w:tcPr>
          <w:p w14:paraId="15E71B9E" w14:textId="77777777" w:rsidR="007567A6" w:rsidRPr="008649C9" w:rsidRDefault="007567A6" w:rsidP="007567A6">
            <w:pPr>
              <w:tabs>
                <w:tab w:val="right" w:pos="0"/>
              </w:tabs>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color w:val="000000"/>
                <w:sz w:val="20"/>
                <w:lang w:bidi="en-US"/>
              </w:rPr>
              <w:t>Actual:</w:t>
            </w:r>
          </w:p>
          <w:p w14:paraId="5E1B2B01" w14:textId="607075A1" w:rsidR="007567A6" w:rsidRPr="008649C9" w:rsidRDefault="007567A6" w:rsidP="007567A6">
            <w:pPr>
              <w:tabs>
                <w:tab w:val="right" w:pos="0"/>
              </w:tabs>
              <w:spacing w:after="0" w:line="276" w:lineRule="auto"/>
              <w:ind w:firstLine="0"/>
              <w:jc w:val="left"/>
              <w:rPr>
                <w:rFonts w:ascii="Calibri" w:eastAsia="Times New Roman" w:hAnsi="Calibri" w:cs="Times New Roman"/>
                <w:color w:val="000000"/>
                <w:sz w:val="20"/>
                <w:lang w:bidi="en-US"/>
              </w:rPr>
            </w:pPr>
            <w:r w:rsidRPr="008649C9">
              <w:rPr>
                <w:rFonts w:ascii="Calibri" w:eastAsia="Times New Roman" w:hAnsi="Calibri" w:cs="Times New Roman"/>
                <w:sz w:val="20"/>
                <w:lang w:bidi="en-US"/>
              </w:rPr>
              <w:t>30 June 2019</w:t>
            </w:r>
            <w:r w:rsidR="00410CBA" w:rsidRPr="008649C9">
              <w:rPr>
                <w:rStyle w:val="FootnoteReference"/>
                <w:rFonts w:ascii="Calibri" w:eastAsia="Times New Roman" w:hAnsi="Calibri" w:cs="Times New Roman"/>
                <w:sz w:val="20"/>
                <w:lang w:bidi="en-US"/>
              </w:rPr>
              <w:footnoteReference w:id="3"/>
            </w:r>
          </w:p>
        </w:tc>
      </w:tr>
    </w:tbl>
    <w:p w14:paraId="63C4A0DB" w14:textId="77777777" w:rsidR="00256E80" w:rsidRPr="008649C9" w:rsidRDefault="00256E80" w:rsidP="00AE728B">
      <w:pPr>
        <w:pStyle w:val="Table"/>
        <w:numPr>
          <w:ilvl w:val="0"/>
          <w:numId w:val="0"/>
        </w:numPr>
        <w:ind w:left="360"/>
        <w:rPr>
          <w:lang w:val="en-GB"/>
        </w:rPr>
      </w:pPr>
    </w:p>
    <w:p w14:paraId="095BCDCD" w14:textId="77777777" w:rsidR="007567A6" w:rsidRPr="008649C9" w:rsidRDefault="007567A6" w:rsidP="00AE728B">
      <w:pPr>
        <w:pStyle w:val="Table"/>
        <w:numPr>
          <w:ilvl w:val="0"/>
          <w:numId w:val="0"/>
        </w:numPr>
        <w:ind w:left="360"/>
        <w:rPr>
          <w:lang w:val="en-GB"/>
        </w:rPr>
      </w:pPr>
    </w:p>
    <w:p w14:paraId="21F2D597" w14:textId="77777777" w:rsidR="00256E80" w:rsidRPr="008649C9" w:rsidRDefault="00256E80" w:rsidP="00AE728B">
      <w:pPr>
        <w:pStyle w:val="Table"/>
        <w:numPr>
          <w:ilvl w:val="0"/>
          <w:numId w:val="0"/>
        </w:numPr>
        <w:ind w:left="360"/>
        <w:rPr>
          <w:lang w:val="en-GB"/>
        </w:rPr>
        <w:sectPr w:rsidR="00256E80" w:rsidRPr="008649C9" w:rsidSect="00B42D82">
          <w:type w:val="continuous"/>
          <w:pgSz w:w="12240" w:h="15840" w:code="1"/>
          <w:pgMar w:top="1440" w:right="1440" w:bottom="1440" w:left="1440" w:header="0" w:footer="0" w:gutter="0"/>
          <w:cols w:space="720"/>
          <w:docGrid w:linePitch="299"/>
        </w:sectPr>
      </w:pPr>
    </w:p>
    <w:p w14:paraId="7BF8CA75" w14:textId="550C730B" w:rsidR="00F04496" w:rsidRPr="008649C9" w:rsidRDefault="00F04496">
      <w:pPr>
        <w:spacing w:before="100" w:line="276" w:lineRule="auto"/>
        <w:ind w:firstLine="0"/>
        <w:jc w:val="left"/>
        <w:rPr>
          <w:caps/>
          <w:spacing w:val="15"/>
        </w:rPr>
      </w:pPr>
      <w:r w:rsidRPr="008649C9">
        <w:br w:type="page"/>
      </w:r>
    </w:p>
    <w:p w14:paraId="127BEB15" w14:textId="77777777" w:rsidR="00D202CC" w:rsidRPr="008649C9" w:rsidRDefault="00207EFF" w:rsidP="00F93942">
      <w:pPr>
        <w:pStyle w:val="Heading2"/>
      </w:pPr>
      <w:bookmarkStart w:id="13" w:name="_Toc21011294"/>
      <w:bookmarkStart w:id="14" w:name="_Toc26195806"/>
      <w:r w:rsidRPr="008649C9">
        <w:lastRenderedPageBreak/>
        <w:t>Summary</w:t>
      </w:r>
      <w:r w:rsidR="001C4291" w:rsidRPr="008649C9">
        <w:t xml:space="preserve"> </w:t>
      </w:r>
      <w:r w:rsidR="00AF22FA" w:rsidRPr="008649C9">
        <w:t>Project Description</w:t>
      </w:r>
      <w:bookmarkEnd w:id="13"/>
      <w:bookmarkEnd w:id="14"/>
    </w:p>
    <w:p w14:paraId="582A5367" w14:textId="1EF625F4" w:rsidR="009564AA" w:rsidRPr="008649C9" w:rsidRDefault="00E60266" w:rsidP="009564AA">
      <w:r w:rsidRPr="008649C9">
        <w:t xml:space="preserve">The </w:t>
      </w:r>
      <w:r w:rsidR="00F04496" w:rsidRPr="008649C9">
        <w:rPr>
          <w:i/>
        </w:rPr>
        <w:t xml:space="preserve">Ten Island Challenge: De-risking the Transition of the Caribbean from Fossil Fuels to Renewables </w:t>
      </w:r>
      <w:r w:rsidR="009564AA" w:rsidRPr="008649C9">
        <w:t>had a planned implementation period of three years</w:t>
      </w:r>
      <w:r w:rsidR="005E0F23" w:rsidRPr="008649C9">
        <w:t xml:space="preserve"> with an end </w:t>
      </w:r>
      <w:r w:rsidR="009564AA" w:rsidRPr="008649C9">
        <w:t xml:space="preserve">date of 31 </w:t>
      </w:r>
      <w:r w:rsidR="006D16B1" w:rsidRPr="008649C9">
        <w:t>December</w:t>
      </w:r>
      <w:r w:rsidR="009564AA" w:rsidRPr="008649C9">
        <w:t xml:space="preserve"> 2018</w:t>
      </w:r>
      <w:r w:rsidR="005E0F23" w:rsidRPr="008649C9">
        <w:rPr>
          <w:rStyle w:val="FootnoteReference"/>
        </w:rPr>
        <w:footnoteReference w:id="4"/>
      </w:r>
      <w:r w:rsidR="000B27E3" w:rsidRPr="008649C9">
        <w:t>.</w:t>
      </w:r>
      <w:r w:rsidR="00191A63" w:rsidRPr="008649C9">
        <w:t xml:space="preserve"> A</w:t>
      </w:r>
      <w:r w:rsidR="00574B1B" w:rsidRPr="008649C9">
        <w:t xml:space="preserve">ctual </w:t>
      </w:r>
      <w:r w:rsidR="009564AA" w:rsidRPr="008649C9">
        <w:t xml:space="preserve">finalization was on </w:t>
      </w:r>
      <w:r w:rsidR="00F80087" w:rsidRPr="008649C9">
        <w:t xml:space="preserve">30 </w:t>
      </w:r>
      <w:r w:rsidR="009564AA" w:rsidRPr="008649C9">
        <w:t>June 201</w:t>
      </w:r>
      <w:r w:rsidR="00574B1B" w:rsidRPr="008649C9">
        <w:t xml:space="preserve">9.  </w:t>
      </w:r>
      <w:r w:rsidR="009564AA" w:rsidRPr="008649C9">
        <w:t xml:space="preserve">It had a planned project cost of USD 306,376,484.  Planned GEF financing was t 1,826,484 USD and UNDP proposed co-financing was USD 200,000. The rest of the funding </w:t>
      </w:r>
      <w:r w:rsidR="003106AA" w:rsidRPr="008649C9">
        <w:t>was provided</w:t>
      </w:r>
      <w:r w:rsidR="009564AA" w:rsidRPr="008649C9">
        <w:t xml:space="preserve"> by the following sources: Overseas Private Investment Corporation (OPIC) 300,000,000; Carbon War Room (CWR) USD 3,000,000; Rocky Mountain Institute (RMI) 1,350,000.</w:t>
      </w:r>
    </w:p>
    <w:p w14:paraId="1655D5E9" w14:textId="11BDBA60" w:rsidR="009564AA" w:rsidRPr="008649C9" w:rsidRDefault="009564AA" w:rsidP="009564AA">
      <w:r w:rsidRPr="008649C9">
        <w:t xml:space="preserve">Given that most Caribbean islands and several non-island Caribbean countries need </w:t>
      </w:r>
      <w:r w:rsidR="003106AA" w:rsidRPr="008649C9">
        <w:t>to import</w:t>
      </w:r>
      <w:r w:rsidRPr="008649C9">
        <w:t xml:space="preserve"> most of the oil used for electricity generation, these countries are exposed to the volatility of international markets as well as incur in great fuel costs to cover the countries’ electricity needs.  While several renewable sources are amply available, the region does not tap into these resources to great degree.  The project's specific objective was to accelerate the transition of Caribbean island economies from heavy dependence on fossil fuels to a diverse platform of renewables and </w:t>
      </w:r>
      <w:r w:rsidR="005E0F23" w:rsidRPr="008649C9">
        <w:t xml:space="preserve">towards </w:t>
      </w:r>
      <w:r w:rsidRPr="008649C9">
        <w:t>energy efficiency as well as to establish a blueprint in this matter for other Small Island Developing States (SIDS).  It was expected that this would be achieved through a series of outputs, as indicated below.</w:t>
      </w:r>
    </w:p>
    <w:tbl>
      <w:tblPr>
        <w:tblStyle w:val="TableGrid"/>
        <w:tblW w:w="0" w:type="auto"/>
        <w:tblLook w:val="04A0" w:firstRow="1" w:lastRow="0" w:firstColumn="1" w:lastColumn="0" w:noHBand="0" w:noVBand="1"/>
      </w:tblPr>
      <w:tblGrid>
        <w:gridCol w:w="2515"/>
        <w:gridCol w:w="6835"/>
      </w:tblGrid>
      <w:tr w:rsidR="009564AA" w:rsidRPr="008649C9" w14:paraId="032FA936" w14:textId="77777777" w:rsidTr="009564AA">
        <w:tc>
          <w:tcPr>
            <w:tcW w:w="2515" w:type="dxa"/>
            <w:shd w:val="clear" w:color="auto" w:fill="BFBFBF" w:themeFill="background1" w:themeFillShade="BF"/>
          </w:tcPr>
          <w:p w14:paraId="75FBF6F3" w14:textId="77777777" w:rsidR="009564AA" w:rsidRPr="008649C9" w:rsidRDefault="009564AA" w:rsidP="009564AA">
            <w:pPr>
              <w:pStyle w:val="Charts"/>
              <w:numPr>
                <w:ilvl w:val="0"/>
                <w:numId w:val="0"/>
              </w:numPr>
              <w:rPr>
                <w:b/>
              </w:rPr>
            </w:pPr>
            <w:r w:rsidRPr="008649C9">
              <w:rPr>
                <w:b/>
              </w:rPr>
              <w:t>Outcome 1. Policy De-risking Measures:</w:t>
            </w:r>
          </w:p>
        </w:tc>
        <w:tc>
          <w:tcPr>
            <w:tcW w:w="6835" w:type="dxa"/>
            <w:shd w:val="clear" w:color="auto" w:fill="BFBFBF" w:themeFill="background1" w:themeFillShade="BF"/>
          </w:tcPr>
          <w:p w14:paraId="5E3DC807" w14:textId="77777777" w:rsidR="009564AA" w:rsidRPr="008649C9" w:rsidRDefault="009564AA" w:rsidP="009564AA">
            <w:pPr>
              <w:pStyle w:val="Charts"/>
              <w:numPr>
                <w:ilvl w:val="0"/>
                <w:numId w:val="0"/>
              </w:numPr>
            </w:pPr>
            <w:r w:rsidRPr="008649C9">
              <w:t>Island-wide de-risked enabling environment for low GHG development through the demonstration of innovative policy tools</w:t>
            </w:r>
          </w:p>
        </w:tc>
      </w:tr>
      <w:tr w:rsidR="009564AA" w:rsidRPr="008649C9" w14:paraId="2B49734D" w14:textId="77777777" w:rsidTr="009564AA">
        <w:tc>
          <w:tcPr>
            <w:tcW w:w="2515" w:type="dxa"/>
            <w:shd w:val="clear" w:color="auto" w:fill="BFBFBF" w:themeFill="background1" w:themeFillShade="BF"/>
          </w:tcPr>
          <w:p w14:paraId="256A592F" w14:textId="77777777" w:rsidR="009564AA" w:rsidRPr="008649C9" w:rsidRDefault="009564AA" w:rsidP="009564AA">
            <w:pPr>
              <w:pStyle w:val="Charts"/>
              <w:numPr>
                <w:ilvl w:val="0"/>
                <w:numId w:val="0"/>
              </w:numPr>
              <w:rPr>
                <w:b/>
              </w:rPr>
            </w:pPr>
            <w:r w:rsidRPr="008649C9">
              <w:rPr>
                <w:b/>
              </w:rPr>
              <w:t>Outcome 2. Institutional and Technical Capacity:</w:t>
            </w:r>
          </w:p>
        </w:tc>
        <w:tc>
          <w:tcPr>
            <w:tcW w:w="6835" w:type="dxa"/>
            <w:shd w:val="clear" w:color="auto" w:fill="BFBFBF" w:themeFill="background1" w:themeFillShade="BF"/>
          </w:tcPr>
          <w:p w14:paraId="7BEC175E" w14:textId="77777777" w:rsidR="009564AA" w:rsidRPr="008649C9" w:rsidRDefault="009564AA" w:rsidP="009564AA">
            <w:pPr>
              <w:pStyle w:val="Charts"/>
              <w:numPr>
                <w:ilvl w:val="0"/>
                <w:numId w:val="0"/>
              </w:numPr>
            </w:pPr>
            <w:r w:rsidRPr="008649C9">
              <w:t>Strengthened island capacity for integrated low GHG technical and institutional stakeholder planning and coordination</w:t>
            </w:r>
          </w:p>
        </w:tc>
      </w:tr>
      <w:tr w:rsidR="009564AA" w:rsidRPr="008649C9" w14:paraId="441452D6" w14:textId="77777777" w:rsidTr="009564AA">
        <w:tc>
          <w:tcPr>
            <w:tcW w:w="2515" w:type="dxa"/>
            <w:shd w:val="clear" w:color="auto" w:fill="BFBFBF" w:themeFill="background1" w:themeFillShade="BF"/>
          </w:tcPr>
          <w:p w14:paraId="0AD83E5A" w14:textId="77777777" w:rsidR="009564AA" w:rsidRPr="008649C9" w:rsidRDefault="009564AA" w:rsidP="009564AA">
            <w:pPr>
              <w:pStyle w:val="Charts"/>
              <w:numPr>
                <w:ilvl w:val="0"/>
                <w:numId w:val="0"/>
              </w:numPr>
              <w:rPr>
                <w:b/>
              </w:rPr>
            </w:pPr>
            <w:r w:rsidRPr="008649C9">
              <w:rPr>
                <w:b/>
              </w:rPr>
              <w:t>Outcome 3. Investment Projects and Financial Mechanisms:</w:t>
            </w:r>
          </w:p>
        </w:tc>
        <w:tc>
          <w:tcPr>
            <w:tcW w:w="6835" w:type="dxa"/>
            <w:shd w:val="clear" w:color="auto" w:fill="BFBFBF" w:themeFill="background1" w:themeFillShade="BF"/>
          </w:tcPr>
          <w:p w14:paraId="24DCC23D" w14:textId="77777777" w:rsidR="009564AA" w:rsidRPr="008649C9" w:rsidRDefault="009564AA" w:rsidP="009564AA">
            <w:pPr>
              <w:pStyle w:val="Charts"/>
              <w:numPr>
                <w:ilvl w:val="0"/>
                <w:numId w:val="0"/>
              </w:numPr>
            </w:pPr>
            <w:r w:rsidRPr="008649C9">
              <w:t>Catalysed island funding for low GHG technology deployment.</w:t>
            </w:r>
          </w:p>
        </w:tc>
      </w:tr>
    </w:tbl>
    <w:p w14:paraId="77EF4BB4" w14:textId="77777777" w:rsidR="005E0F23" w:rsidRPr="008649C9" w:rsidRDefault="005E0F23" w:rsidP="00464422"/>
    <w:p w14:paraId="7EFAF422" w14:textId="77777777" w:rsidR="00F1168A" w:rsidRPr="008649C9" w:rsidRDefault="009564AA" w:rsidP="00464422">
      <w:r w:rsidRPr="008649C9">
        <w:t xml:space="preserve">The project evaluated (i.e. TIC) forms part of a wider initiative – the Island’s Energy Programme – which is funded by various other non-GEF sources and implemented by RMI/CWR and other partners across the Caribbean. It is also associated at several levels with other similar projects. </w:t>
      </w:r>
    </w:p>
    <w:p w14:paraId="2BF78668" w14:textId="64F319BA" w:rsidR="00F1168A" w:rsidRPr="008649C9" w:rsidRDefault="009564AA" w:rsidP="00464422">
      <w:r w:rsidRPr="008649C9">
        <w:t xml:space="preserve">The GEF grant was planned to cover </w:t>
      </w:r>
      <w:r w:rsidR="00F1168A" w:rsidRPr="008649C9">
        <w:t xml:space="preserve">a </w:t>
      </w:r>
      <w:r w:rsidRPr="008649C9">
        <w:t xml:space="preserve">series of specific interventions in the Bahamas, Belize, Grenada, Saint Lucia, and Saint Vincent and the Grenadines. The issues that the Project sought to specifically address </w:t>
      </w:r>
      <w:r w:rsidR="00F1168A" w:rsidRPr="008649C9">
        <w:t xml:space="preserve">are </w:t>
      </w:r>
      <w:r w:rsidRPr="008649C9">
        <w:t xml:space="preserve">a variety of matters related to energy in the Caribbean. The most salient one being global environmental benefits </w:t>
      </w:r>
      <w:r w:rsidR="00562A88" w:rsidRPr="008649C9">
        <w:t>(</w:t>
      </w:r>
      <w:r w:rsidRPr="008649C9">
        <w:t>i.e. greenhouse gas emissions avoided</w:t>
      </w:r>
      <w:r w:rsidR="00562A88" w:rsidRPr="008649C9">
        <w:t>)</w:t>
      </w:r>
      <w:r w:rsidRPr="008649C9">
        <w:t xml:space="preserve"> while reducing Caribbean countries’ dependency on oil. GEF-supported aspects of the initiative had the United Nations Development Programme (UNDP) as its Executing Agency and the Carbon War Room/Rocky Mountain Institute as Implementing Entity/Responsible Partners. </w:t>
      </w:r>
    </w:p>
    <w:p w14:paraId="6076791A" w14:textId="4DAFCD3E" w:rsidR="00D202CC" w:rsidRPr="008649C9" w:rsidRDefault="009564AA" w:rsidP="00464422">
      <w:pPr>
        <w:rPr>
          <w:rStyle w:val="Heading2Char"/>
        </w:rPr>
      </w:pPr>
      <w:r w:rsidRPr="008649C9">
        <w:lastRenderedPageBreak/>
        <w:t xml:space="preserve">Overall, it was expected that the Project would aid in accelerating the transition of Caribbean nations’ economies from heavy dependence on fossil fuels to a diverse platform of renewables and energy efficiency and establish a blueprint for other </w:t>
      </w:r>
      <w:r w:rsidR="00155128" w:rsidRPr="008649C9">
        <w:t>small island developing states</w:t>
      </w:r>
      <w:r w:rsidRPr="008649C9">
        <w:t xml:space="preserve">.  This was expected to be achieved though the implementation of policy tools </w:t>
      </w:r>
      <w:r w:rsidR="003106AA" w:rsidRPr="008649C9">
        <w:t>for low</w:t>
      </w:r>
      <w:r w:rsidRPr="008649C9">
        <w:t xml:space="preserve"> GHG development, enhancing institutional and technical capacity as well through the implementation of low GHG technologies.</w:t>
      </w:r>
      <w:r w:rsidR="00C957A3" w:rsidRPr="008649C9">
        <w:rPr>
          <w:i/>
        </w:rPr>
        <w:br w:type="page"/>
      </w:r>
      <w:bookmarkStart w:id="16" w:name="_Toc21011295"/>
      <w:r w:rsidR="00D202CC" w:rsidRPr="008649C9">
        <w:rPr>
          <w:rStyle w:val="Heading2Char"/>
        </w:rPr>
        <w:lastRenderedPageBreak/>
        <w:t>Evaluation Rating Table</w:t>
      </w:r>
      <w:bookmarkEnd w:id="16"/>
    </w:p>
    <w:tbl>
      <w:tblPr>
        <w:tblStyle w:val="TableGrid0"/>
        <w:tblW w:w="9445" w:type="dxa"/>
        <w:tblInd w:w="0" w:type="dxa"/>
        <w:tblCellMar>
          <w:top w:w="44" w:type="dxa"/>
          <w:left w:w="107" w:type="dxa"/>
          <w:right w:w="115" w:type="dxa"/>
        </w:tblCellMar>
        <w:tblLook w:val="04A0" w:firstRow="1" w:lastRow="0" w:firstColumn="1" w:lastColumn="0" w:noHBand="0" w:noVBand="1"/>
      </w:tblPr>
      <w:tblGrid>
        <w:gridCol w:w="2761"/>
        <w:gridCol w:w="1170"/>
        <w:gridCol w:w="4074"/>
        <w:gridCol w:w="1440"/>
      </w:tblGrid>
      <w:tr w:rsidR="00796CB7" w:rsidRPr="008649C9" w14:paraId="72B632AC" w14:textId="77777777" w:rsidTr="00A27803">
        <w:trPr>
          <w:trHeight w:val="292"/>
        </w:trPr>
        <w:tc>
          <w:tcPr>
            <w:tcW w:w="2761" w:type="dxa"/>
            <w:tcBorders>
              <w:top w:val="single" w:sz="4" w:space="0" w:color="000000"/>
              <w:left w:val="single" w:sz="4" w:space="0" w:color="000000"/>
              <w:bottom w:val="single" w:sz="4" w:space="0" w:color="000000"/>
              <w:right w:val="nil"/>
            </w:tcBorders>
          </w:tcPr>
          <w:p w14:paraId="6C0E7614" w14:textId="519E6F96" w:rsidR="00B42D82" w:rsidRPr="008649C9" w:rsidRDefault="00B42D82" w:rsidP="00BE33F7">
            <w:pPr>
              <w:pStyle w:val="TableTAP"/>
              <w:rPr>
                <w:lang w:val="en-GB"/>
              </w:rPr>
            </w:pPr>
            <w:r w:rsidRPr="008649C9">
              <w:rPr>
                <w:lang w:val="en-GB"/>
              </w:rPr>
              <w:t xml:space="preserve">Evaluation Ratings: </w:t>
            </w:r>
            <w:r w:rsidR="00AB78D6" w:rsidRPr="008649C9">
              <w:rPr>
                <w:rStyle w:val="FootnoteReference"/>
                <w:lang w:val="en-GB"/>
              </w:rPr>
              <w:footnoteReference w:id="5"/>
            </w:r>
          </w:p>
        </w:tc>
        <w:tc>
          <w:tcPr>
            <w:tcW w:w="1170" w:type="dxa"/>
            <w:tcBorders>
              <w:top w:val="single" w:sz="4" w:space="0" w:color="000000"/>
              <w:left w:val="nil"/>
              <w:bottom w:val="single" w:sz="4" w:space="0" w:color="000000"/>
              <w:right w:val="nil"/>
            </w:tcBorders>
          </w:tcPr>
          <w:p w14:paraId="01D4DE85" w14:textId="77777777" w:rsidR="00B42D82" w:rsidRPr="008649C9" w:rsidRDefault="00B42D82" w:rsidP="00BE33F7">
            <w:pPr>
              <w:pStyle w:val="TableTAP"/>
              <w:rPr>
                <w:lang w:val="en-GB"/>
              </w:rPr>
            </w:pPr>
          </w:p>
        </w:tc>
        <w:tc>
          <w:tcPr>
            <w:tcW w:w="4074" w:type="dxa"/>
            <w:tcBorders>
              <w:top w:val="single" w:sz="4" w:space="0" w:color="000000"/>
              <w:left w:val="nil"/>
              <w:bottom w:val="single" w:sz="4" w:space="0" w:color="000000"/>
              <w:right w:val="nil"/>
            </w:tcBorders>
          </w:tcPr>
          <w:p w14:paraId="5E695487" w14:textId="77777777" w:rsidR="00B42D82" w:rsidRPr="008649C9" w:rsidRDefault="00B42D82" w:rsidP="00BE33F7">
            <w:pPr>
              <w:pStyle w:val="TableTAP"/>
              <w:rPr>
                <w:lang w:val="en-GB"/>
              </w:rPr>
            </w:pPr>
          </w:p>
        </w:tc>
        <w:tc>
          <w:tcPr>
            <w:tcW w:w="1440" w:type="dxa"/>
            <w:tcBorders>
              <w:top w:val="single" w:sz="4" w:space="0" w:color="000000"/>
              <w:left w:val="nil"/>
              <w:bottom w:val="single" w:sz="4" w:space="0" w:color="000000"/>
              <w:right w:val="single" w:sz="4" w:space="0" w:color="000000"/>
            </w:tcBorders>
          </w:tcPr>
          <w:p w14:paraId="09DCB270" w14:textId="77777777" w:rsidR="00B42D82" w:rsidRPr="008649C9" w:rsidRDefault="00B42D82" w:rsidP="00BE33F7">
            <w:pPr>
              <w:pStyle w:val="TableTAP"/>
              <w:rPr>
                <w:lang w:val="en-GB"/>
              </w:rPr>
            </w:pPr>
          </w:p>
        </w:tc>
      </w:tr>
      <w:tr w:rsidR="00F80B60" w:rsidRPr="008649C9" w14:paraId="2C92178B" w14:textId="77777777" w:rsidTr="00A27803">
        <w:trPr>
          <w:trHeight w:val="288"/>
        </w:trPr>
        <w:tc>
          <w:tcPr>
            <w:tcW w:w="27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C2F555" w14:textId="77777777" w:rsidR="00B42D82" w:rsidRPr="008649C9" w:rsidRDefault="00B42D82" w:rsidP="00BE33F7">
            <w:pPr>
              <w:pStyle w:val="TableTAP"/>
              <w:rPr>
                <w:lang w:val="en-GB"/>
              </w:rPr>
            </w:pPr>
            <w:r w:rsidRPr="008649C9">
              <w:rPr>
                <w:lang w:val="en-GB"/>
              </w:rPr>
              <w:t xml:space="preserve">1. Monitoring and Evaluation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4A99AB" w14:textId="77777777" w:rsidR="00B42D82" w:rsidRPr="008649C9" w:rsidRDefault="00B1583D" w:rsidP="00BE33F7">
            <w:pPr>
              <w:pStyle w:val="TableTAP"/>
              <w:rPr>
                <w:lang w:val="en-GB"/>
              </w:rPr>
            </w:pPr>
            <w:r w:rsidRPr="008649C9">
              <w:rPr>
                <w:lang w:val="en-GB"/>
              </w:rPr>
              <w:t>R</w:t>
            </w:r>
            <w:r w:rsidR="00B42D82" w:rsidRPr="008649C9">
              <w:rPr>
                <w:lang w:val="en-GB"/>
              </w:rPr>
              <w:t xml:space="preserve">ating </w:t>
            </w:r>
          </w:p>
        </w:tc>
        <w:tc>
          <w:tcPr>
            <w:tcW w:w="40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F5FC26" w14:textId="77777777" w:rsidR="00B42D82" w:rsidRPr="008649C9" w:rsidRDefault="00B42D82" w:rsidP="00BE33F7">
            <w:pPr>
              <w:pStyle w:val="TableTAP"/>
              <w:rPr>
                <w:lang w:val="en-GB"/>
              </w:rPr>
            </w:pPr>
            <w:r w:rsidRPr="008649C9">
              <w:rPr>
                <w:lang w:val="en-GB"/>
              </w:rPr>
              <w:t>2. IA &amp; EA Execution</w:t>
            </w:r>
            <w:r w:rsidRPr="008649C9">
              <w:rPr>
                <w:i/>
                <w:lang w:val="en-GB"/>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D74581" w14:textId="77777777" w:rsidR="00B42D82" w:rsidRPr="008649C9" w:rsidRDefault="00B1583D" w:rsidP="00BE33F7">
            <w:pPr>
              <w:pStyle w:val="TableTAP"/>
              <w:rPr>
                <w:lang w:val="en-GB"/>
              </w:rPr>
            </w:pPr>
            <w:r w:rsidRPr="008649C9">
              <w:rPr>
                <w:lang w:val="en-GB"/>
              </w:rPr>
              <w:t>R</w:t>
            </w:r>
            <w:r w:rsidR="00B42D82" w:rsidRPr="008649C9">
              <w:rPr>
                <w:lang w:val="en-GB"/>
              </w:rPr>
              <w:t xml:space="preserve">ating </w:t>
            </w:r>
          </w:p>
        </w:tc>
      </w:tr>
      <w:tr w:rsidR="00B42D82" w:rsidRPr="008649C9" w14:paraId="600E528E" w14:textId="77777777" w:rsidTr="00A27803">
        <w:trPr>
          <w:trHeight w:val="292"/>
        </w:trPr>
        <w:tc>
          <w:tcPr>
            <w:tcW w:w="2761" w:type="dxa"/>
            <w:tcBorders>
              <w:top w:val="single" w:sz="4" w:space="0" w:color="000000"/>
              <w:left w:val="single" w:sz="4" w:space="0" w:color="000000"/>
              <w:bottom w:val="single" w:sz="4" w:space="0" w:color="000000"/>
              <w:right w:val="single" w:sz="4" w:space="0" w:color="000000"/>
            </w:tcBorders>
          </w:tcPr>
          <w:p w14:paraId="7B9DF361" w14:textId="77777777" w:rsidR="00B42D82" w:rsidRPr="008649C9" w:rsidRDefault="00B42D82" w:rsidP="00BE33F7">
            <w:pPr>
              <w:pStyle w:val="TableTAP"/>
              <w:rPr>
                <w:lang w:val="en-GB"/>
              </w:rPr>
            </w:pPr>
            <w:r w:rsidRPr="008649C9">
              <w:rPr>
                <w:lang w:val="en-GB"/>
              </w:rPr>
              <w:t xml:space="preserve">M&amp;E design at entry </w:t>
            </w:r>
          </w:p>
        </w:tc>
        <w:tc>
          <w:tcPr>
            <w:tcW w:w="1170" w:type="dxa"/>
            <w:tcBorders>
              <w:top w:val="single" w:sz="4" w:space="0" w:color="000000"/>
              <w:left w:val="single" w:sz="4" w:space="0" w:color="000000"/>
              <w:bottom w:val="single" w:sz="4" w:space="0" w:color="000000"/>
              <w:right w:val="single" w:sz="4" w:space="0" w:color="000000"/>
            </w:tcBorders>
          </w:tcPr>
          <w:p w14:paraId="758EBFCE" w14:textId="7587F8F6" w:rsidR="00B42D82" w:rsidRPr="008649C9" w:rsidRDefault="00921DBE" w:rsidP="00BE33F7">
            <w:pPr>
              <w:pStyle w:val="TableTAP"/>
              <w:rPr>
                <w:lang w:val="en-GB"/>
              </w:rPr>
            </w:pPr>
            <w:r w:rsidRPr="008649C9">
              <w:rPr>
                <w:lang w:val="en-GB"/>
              </w:rPr>
              <w:t>MU</w:t>
            </w:r>
          </w:p>
        </w:tc>
        <w:tc>
          <w:tcPr>
            <w:tcW w:w="4074" w:type="dxa"/>
            <w:tcBorders>
              <w:top w:val="single" w:sz="4" w:space="0" w:color="000000"/>
              <w:left w:val="single" w:sz="4" w:space="0" w:color="000000"/>
              <w:bottom w:val="single" w:sz="4" w:space="0" w:color="000000"/>
              <w:right w:val="single" w:sz="4" w:space="0" w:color="000000"/>
            </w:tcBorders>
          </w:tcPr>
          <w:p w14:paraId="00612D83" w14:textId="77777777" w:rsidR="00B42D82" w:rsidRPr="008649C9" w:rsidRDefault="00B42D82" w:rsidP="00BE33F7">
            <w:pPr>
              <w:pStyle w:val="TableTAP"/>
              <w:rPr>
                <w:lang w:val="en-GB"/>
              </w:rPr>
            </w:pPr>
            <w:r w:rsidRPr="008649C9">
              <w:rPr>
                <w:lang w:val="en-GB"/>
              </w:rPr>
              <w:t xml:space="preserve">Quality of UNDP Implementation - Implementing Agency </w:t>
            </w:r>
          </w:p>
        </w:tc>
        <w:tc>
          <w:tcPr>
            <w:tcW w:w="1440" w:type="dxa"/>
            <w:tcBorders>
              <w:top w:val="single" w:sz="4" w:space="0" w:color="000000"/>
              <w:left w:val="single" w:sz="4" w:space="0" w:color="000000"/>
              <w:bottom w:val="single" w:sz="4" w:space="0" w:color="000000"/>
              <w:right w:val="single" w:sz="4" w:space="0" w:color="000000"/>
            </w:tcBorders>
          </w:tcPr>
          <w:p w14:paraId="2B1BAED1" w14:textId="77777777" w:rsidR="00B42D82" w:rsidRPr="008649C9" w:rsidRDefault="009C6810" w:rsidP="00BE33F7">
            <w:pPr>
              <w:pStyle w:val="TableTAP"/>
              <w:rPr>
                <w:lang w:val="en-GB"/>
              </w:rPr>
            </w:pPr>
            <w:r w:rsidRPr="008649C9">
              <w:rPr>
                <w:lang w:val="en-GB"/>
              </w:rPr>
              <w:t>S</w:t>
            </w:r>
          </w:p>
        </w:tc>
      </w:tr>
      <w:tr w:rsidR="00B42D82" w:rsidRPr="008649C9" w14:paraId="213AE04D" w14:textId="77777777" w:rsidTr="00A27803">
        <w:trPr>
          <w:trHeight w:val="293"/>
        </w:trPr>
        <w:tc>
          <w:tcPr>
            <w:tcW w:w="2761" w:type="dxa"/>
            <w:tcBorders>
              <w:top w:val="single" w:sz="4" w:space="0" w:color="000000"/>
              <w:left w:val="single" w:sz="4" w:space="0" w:color="000000"/>
              <w:bottom w:val="single" w:sz="4" w:space="0" w:color="000000"/>
              <w:right w:val="single" w:sz="4" w:space="0" w:color="000000"/>
            </w:tcBorders>
          </w:tcPr>
          <w:p w14:paraId="2081F684" w14:textId="77777777" w:rsidR="00B42D82" w:rsidRPr="008649C9" w:rsidRDefault="00B42D82" w:rsidP="00BE33F7">
            <w:pPr>
              <w:pStyle w:val="TableTAP"/>
              <w:rPr>
                <w:lang w:val="en-GB"/>
              </w:rPr>
            </w:pPr>
            <w:r w:rsidRPr="008649C9">
              <w:rPr>
                <w:lang w:val="en-GB"/>
              </w:rPr>
              <w:t xml:space="preserve">M&amp;E Plan Implementation </w:t>
            </w:r>
          </w:p>
        </w:tc>
        <w:tc>
          <w:tcPr>
            <w:tcW w:w="1170" w:type="dxa"/>
            <w:tcBorders>
              <w:top w:val="single" w:sz="4" w:space="0" w:color="000000"/>
              <w:left w:val="single" w:sz="4" w:space="0" w:color="000000"/>
              <w:bottom w:val="single" w:sz="4" w:space="0" w:color="000000"/>
              <w:right w:val="single" w:sz="4" w:space="0" w:color="000000"/>
            </w:tcBorders>
          </w:tcPr>
          <w:p w14:paraId="34DAF321" w14:textId="77777777" w:rsidR="00B42D82" w:rsidRPr="008649C9" w:rsidRDefault="00730972" w:rsidP="00BE33F7">
            <w:pPr>
              <w:pStyle w:val="TableTAP"/>
              <w:rPr>
                <w:lang w:val="en-GB"/>
              </w:rPr>
            </w:pPr>
            <w:r w:rsidRPr="008649C9">
              <w:rPr>
                <w:lang w:val="en-GB"/>
              </w:rPr>
              <w:t>M</w:t>
            </w:r>
            <w:r w:rsidR="00F06805" w:rsidRPr="008649C9">
              <w:rPr>
                <w:lang w:val="en-GB"/>
              </w:rPr>
              <w:t>S</w:t>
            </w:r>
          </w:p>
        </w:tc>
        <w:tc>
          <w:tcPr>
            <w:tcW w:w="4074" w:type="dxa"/>
            <w:tcBorders>
              <w:top w:val="single" w:sz="4" w:space="0" w:color="000000"/>
              <w:left w:val="single" w:sz="4" w:space="0" w:color="000000"/>
              <w:bottom w:val="single" w:sz="4" w:space="0" w:color="000000"/>
              <w:right w:val="single" w:sz="4" w:space="0" w:color="000000"/>
            </w:tcBorders>
          </w:tcPr>
          <w:p w14:paraId="4EAE1646" w14:textId="77777777" w:rsidR="00B42D82" w:rsidRPr="008649C9" w:rsidRDefault="00B42D82" w:rsidP="00BE33F7">
            <w:pPr>
              <w:pStyle w:val="TableTAP"/>
              <w:rPr>
                <w:lang w:val="en-GB"/>
              </w:rPr>
            </w:pPr>
            <w:r w:rsidRPr="008649C9">
              <w:rPr>
                <w:lang w:val="en-GB"/>
              </w:rPr>
              <w:t xml:space="preserve">Quality of Execution - Executing Agency  </w:t>
            </w:r>
          </w:p>
        </w:tc>
        <w:tc>
          <w:tcPr>
            <w:tcW w:w="1440" w:type="dxa"/>
            <w:tcBorders>
              <w:top w:val="single" w:sz="4" w:space="0" w:color="000000"/>
              <w:left w:val="single" w:sz="4" w:space="0" w:color="000000"/>
              <w:bottom w:val="single" w:sz="4" w:space="0" w:color="000000"/>
              <w:right w:val="single" w:sz="4" w:space="0" w:color="000000"/>
            </w:tcBorders>
          </w:tcPr>
          <w:p w14:paraId="07995ABE" w14:textId="29CC25ED" w:rsidR="00B42D82" w:rsidRPr="008649C9" w:rsidRDefault="009C6810" w:rsidP="00BE33F7">
            <w:pPr>
              <w:pStyle w:val="TableTAP"/>
              <w:rPr>
                <w:lang w:val="en-GB"/>
              </w:rPr>
            </w:pPr>
            <w:r w:rsidRPr="008649C9">
              <w:rPr>
                <w:lang w:val="en-GB"/>
              </w:rPr>
              <w:t>S</w:t>
            </w:r>
          </w:p>
        </w:tc>
      </w:tr>
      <w:tr w:rsidR="00B42D82" w:rsidRPr="008649C9" w14:paraId="60D83742" w14:textId="77777777" w:rsidTr="00A27803">
        <w:trPr>
          <w:trHeight w:val="292"/>
        </w:trPr>
        <w:tc>
          <w:tcPr>
            <w:tcW w:w="2761" w:type="dxa"/>
            <w:tcBorders>
              <w:top w:val="single" w:sz="4" w:space="0" w:color="000000"/>
              <w:left w:val="single" w:sz="4" w:space="0" w:color="000000"/>
              <w:bottom w:val="single" w:sz="4" w:space="0" w:color="000000"/>
              <w:right w:val="single" w:sz="4" w:space="0" w:color="000000"/>
            </w:tcBorders>
          </w:tcPr>
          <w:p w14:paraId="6ABBA311" w14:textId="77777777" w:rsidR="00B42D82" w:rsidRPr="008649C9" w:rsidRDefault="00B42D82" w:rsidP="00BE33F7">
            <w:pPr>
              <w:pStyle w:val="TableTAP"/>
              <w:rPr>
                <w:lang w:val="en-GB"/>
              </w:rPr>
            </w:pPr>
            <w:r w:rsidRPr="008649C9">
              <w:rPr>
                <w:lang w:val="en-GB"/>
              </w:rPr>
              <w:t xml:space="preserve">Overall quality of M&amp;E </w:t>
            </w:r>
          </w:p>
        </w:tc>
        <w:tc>
          <w:tcPr>
            <w:tcW w:w="1170" w:type="dxa"/>
            <w:tcBorders>
              <w:top w:val="single" w:sz="4" w:space="0" w:color="000000"/>
              <w:left w:val="single" w:sz="4" w:space="0" w:color="000000"/>
              <w:bottom w:val="single" w:sz="4" w:space="0" w:color="000000"/>
              <w:right w:val="single" w:sz="4" w:space="0" w:color="000000"/>
            </w:tcBorders>
          </w:tcPr>
          <w:p w14:paraId="3B6BACC0" w14:textId="133E46EE" w:rsidR="00B42D82" w:rsidRPr="008649C9" w:rsidRDefault="00730972" w:rsidP="00BE33F7">
            <w:pPr>
              <w:pStyle w:val="TableTAP"/>
              <w:rPr>
                <w:lang w:val="en-GB"/>
              </w:rPr>
            </w:pPr>
            <w:r w:rsidRPr="008649C9">
              <w:rPr>
                <w:lang w:val="en-GB"/>
              </w:rPr>
              <w:t>M</w:t>
            </w:r>
            <w:r w:rsidR="00921DBE" w:rsidRPr="008649C9">
              <w:rPr>
                <w:lang w:val="en-GB"/>
              </w:rPr>
              <w:t>U</w:t>
            </w:r>
          </w:p>
        </w:tc>
        <w:tc>
          <w:tcPr>
            <w:tcW w:w="4074" w:type="dxa"/>
            <w:tcBorders>
              <w:top w:val="single" w:sz="4" w:space="0" w:color="000000"/>
              <w:left w:val="single" w:sz="4" w:space="0" w:color="000000"/>
              <w:bottom w:val="single" w:sz="4" w:space="0" w:color="000000"/>
              <w:right w:val="single" w:sz="4" w:space="0" w:color="000000"/>
            </w:tcBorders>
          </w:tcPr>
          <w:p w14:paraId="2CCF18F8" w14:textId="77777777" w:rsidR="00B42D82" w:rsidRPr="008649C9" w:rsidRDefault="00B42D82" w:rsidP="00BE33F7">
            <w:pPr>
              <w:pStyle w:val="TableTAP"/>
              <w:rPr>
                <w:lang w:val="en-GB"/>
              </w:rPr>
            </w:pPr>
            <w:r w:rsidRPr="008649C9">
              <w:rPr>
                <w:lang w:val="en-GB"/>
              </w:rPr>
              <w:t xml:space="preserve">Overall quality of Implementation / Execution </w:t>
            </w:r>
          </w:p>
        </w:tc>
        <w:tc>
          <w:tcPr>
            <w:tcW w:w="1440" w:type="dxa"/>
            <w:tcBorders>
              <w:top w:val="single" w:sz="4" w:space="0" w:color="000000"/>
              <w:left w:val="single" w:sz="4" w:space="0" w:color="000000"/>
              <w:bottom w:val="single" w:sz="4" w:space="0" w:color="000000"/>
              <w:right w:val="single" w:sz="4" w:space="0" w:color="000000"/>
            </w:tcBorders>
          </w:tcPr>
          <w:p w14:paraId="1FFDA60E" w14:textId="17D7CB6B" w:rsidR="00B42D82" w:rsidRPr="008649C9" w:rsidRDefault="009C6810" w:rsidP="00BE33F7">
            <w:pPr>
              <w:pStyle w:val="TableTAP"/>
              <w:rPr>
                <w:lang w:val="en-GB"/>
              </w:rPr>
            </w:pPr>
            <w:r w:rsidRPr="008649C9">
              <w:rPr>
                <w:lang w:val="en-GB"/>
              </w:rPr>
              <w:t>S</w:t>
            </w:r>
          </w:p>
        </w:tc>
      </w:tr>
      <w:tr w:rsidR="00F80B60" w:rsidRPr="008649C9" w14:paraId="27CC657C" w14:textId="77777777" w:rsidTr="00A27803">
        <w:trPr>
          <w:trHeight w:val="252"/>
        </w:trPr>
        <w:tc>
          <w:tcPr>
            <w:tcW w:w="27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CC673" w14:textId="77777777" w:rsidR="00B42D82" w:rsidRPr="008649C9" w:rsidRDefault="00B42D82" w:rsidP="00BE33F7">
            <w:pPr>
              <w:pStyle w:val="TableTAP"/>
              <w:rPr>
                <w:lang w:val="en-GB"/>
              </w:rPr>
            </w:pPr>
            <w:r w:rsidRPr="008649C9">
              <w:rPr>
                <w:lang w:val="en-GB"/>
              </w:rPr>
              <w:t xml:space="preserve">3. Assessment of Outcomes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E62410" w14:textId="77777777" w:rsidR="00B42D82" w:rsidRPr="008649C9" w:rsidRDefault="00B1583D" w:rsidP="00BE33F7">
            <w:pPr>
              <w:pStyle w:val="TableTAP"/>
              <w:rPr>
                <w:lang w:val="en-GB"/>
              </w:rPr>
            </w:pPr>
            <w:r w:rsidRPr="008649C9">
              <w:rPr>
                <w:lang w:val="en-GB"/>
              </w:rPr>
              <w:t>R</w:t>
            </w:r>
            <w:r w:rsidR="00B42D82" w:rsidRPr="008649C9">
              <w:rPr>
                <w:lang w:val="en-GB"/>
              </w:rPr>
              <w:t xml:space="preserve">ating </w:t>
            </w:r>
          </w:p>
        </w:tc>
        <w:tc>
          <w:tcPr>
            <w:tcW w:w="40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023E13" w14:textId="77777777" w:rsidR="00B42D82" w:rsidRPr="008649C9" w:rsidRDefault="00B42D82" w:rsidP="00BE33F7">
            <w:pPr>
              <w:pStyle w:val="TableTAP"/>
              <w:rPr>
                <w:lang w:val="en-GB"/>
              </w:rPr>
            </w:pPr>
            <w:r w:rsidRPr="008649C9">
              <w:rPr>
                <w:lang w:val="en-GB"/>
              </w:rPr>
              <w:t xml:space="preserve">4. Sustainability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142496" w14:textId="77777777" w:rsidR="00B42D82" w:rsidRPr="008649C9" w:rsidRDefault="00B1583D" w:rsidP="00BE33F7">
            <w:pPr>
              <w:pStyle w:val="TableTAP"/>
              <w:rPr>
                <w:lang w:val="en-GB"/>
              </w:rPr>
            </w:pPr>
            <w:r w:rsidRPr="008649C9">
              <w:rPr>
                <w:lang w:val="en-GB"/>
              </w:rPr>
              <w:t>R</w:t>
            </w:r>
            <w:r w:rsidR="00B42D82" w:rsidRPr="008649C9">
              <w:rPr>
                <w:lang w:val="en-GB"/>
              </w:rPr>
              <w:t xml:space="preserve">ating </w:t>
            </w:r>
          </w:p>
        </w:tc>
      </w:tr>
      <w:tr w:rsidR="00B42D82" w:rsidRPr="008649C9" w14:paraId="11CF0941" w14:textId="77777777" w:rsidTr="00A27803">
        <w:trPr>
          <w:trHeight w:val="292"/>
        </w:trPr>
        <w:tc>
          <w:tcPr>
            <w:tcW w:w="2761" w:type="dxa"/>
            <w:tcBorders>
              <w:top w:val="single" w:sz="4" w:space="0" w:color="000000"/>
              <w:left w:val="single" w:sz="4" w:space="0" w:color="000000"/>
              <w:bottom w:val="single" w:sz="4" w:space="0" w:color="000000"/>
              <w:right w:val="single" w:sz="4" w:space="0" w:color="000000"/>
            </w:tcBorders>
          </w:tcPr>
          <w:p w14:paraId="675E1B77" w14:textId="77777777" w:rsidR="00B42D82" w:rsidRPr="008649C9" w:rsidRDefault="00B42D82" w:rsidP="00BE33F7">
            <w:pPr>
              <w:pStyle w:val="TableTAP"/>
              <w:rPr>
                <w:lang w:val="en-GB"/>
              </w:rPr>
            </w:pPr>
            <w:r w:rsidRPr="008649C9">
              <w:rPr>
                <w:lang w:val="en-GB"/>
              </w:rPr>
              <w:t xml:space="preserve">Relevance  </w:t>
            </w:r>
          </w:p>
        </w:tc>
        <w:tc>
          <w:tcPr>
            <w:tcW w:w="1170" w:type="dxa"/>
            <w:tcBorders>
              <w:top w:val="single" w:sz="4" w:space="0" w:color="000000"/>
              <w:left w:val="single" w:sz="4" w:space="0" w:color="000000"/>
              <w:bottom w:val="single" w:sz="4" w:space="0" w:color="000000"/>
              <w:right w:val="single" w:sz="4" w:space="0" w:color="000000"/>
            </w:tcBorders>
          </w:tcPr>
          <w:p w14:paraId="205080C5" w14:textId="77777777" w:rsidR="00B42D82" w:rsidRPr="008649C9" w:rsidRDefault="00213FDD" w:rsidP="00BE33F7">
            <w:pPr>
              <w:pStyle w:val="TableTAP"/>
              <w:rPr>
                <w:lang w:val="en-GB"/>
              </w:rPr>
            </w:pPr>
            <w:r w:rsidRPr="008649C9">
              <w:rPr>
                <w:lang w:val="en-GB"/>
              </w:rPr>
              <w:t>R</w:t>
            </w:r>
          </w:p>
        </w:tc>
        <w:tc>
          <w:tcPr>
            <w:tcW w:w="4074" w:type="dxa"/>
            <w:tcBorders>
              <w:top w:val="single" w:sz="4" w:space="0" w:color="000000"/>
              <w:left w:val="single" w:sz="4" w:space="0" w:color="000000"/>
              <w:bottom w:val="single" w:sz="4" w:space="0" w:color="000000"/>
              <w:right w:val="single" w:sz="4" w:space="0" w:color="000000"/>
            </w:tcBorders>
          </w:tcPr>
          <w:p w14:paraId="4B68C58E" w14:textId="77777777" w:rsidR="00B42D82" w:rsidRPr="008649C9" w:rsidRDefault="00B42D82" w:rsidP="00BE33F7">
            <w:pPr>
              <w:pStyle w:val="TableTAP"/>
              <w:rPr>
                <w:lang w:val="en-GB"/>
              </w:rPr>
            </w:pPr>
            <w:r w:rsidRPr="008649C9">
              <w:rPr>
                <w:lang w:val="en-GB"/>
              </w:rPr>
              <w:t xml:space="preserve">Financial resources </w:t>
            </w:r>
          </w:p>
        </w:tc>
        <w:tc>
          <w:tcPr>
            <w:tcW w:w="1440" w:type="dxa"/>
            <w:tcBorders>
              <w:top w:val="single" w:sz="4" w:space="0" w:color="000000"/>
              <w:left w:val="single" w:sz="4" w:space="0" w:color="000000"/>
              <w:bottom w:val="single" w:sz="4" w:space="0" w:color="000000"/>
              <w:right w:val="single" w:sz="4" w:space="0" w:color="000000"/>
            </w:tcBorders>
          </w:tcPr>
          <w:p w14:paraId="0D6FB713" w14:textId="77777777" w:rsidR="00B42D82" w:rsidRPr="008649C9" w:rsidRDefault="005E4FD7" w:rsidP="00BE33F7">
            <w:pPr>
              <w:pStyle w:val="TableTAP"/>
              <w:rPr>
                <w:lang w:val="en-GB"/>
              </w:rPr>
            </w:pPr>
            <w:r w:rsidRPr="008649C9">
              <w:rPr>
                <w:lang w:val="en-GB"/>
              </w:rPr>
              <w:t>ML</w:t>
            </w:r>
          </w:p>
        </w:tc>
      </w:tr>
      <w:tr w:rsidR="00B42D82" w:rsidRPr="008649C9" w14:paraId="1A5B8E78" w14:textId="77777777" w:rsidTr="00A27803">
        <w:trPr>
          <w:trHeight w:val="290"/>
        </w:trPr>
        <w:tc>
          <w:tcPr>
            <w:tcW w:w="2761" w:type="dxa"/>
            <w:tcBorders>
              <w:top w:val="single" w:sz="4" w:space="0" w:color="000000"/>
              <w:left w:val="single" w:sz="4" w:space="0" w:color="000000"/>
              <w:bottom w:val="single" w:sz="4" w:space="0" w:color="000000"/>
              <w:right w:val="single" w:sz="4" w:space="0" w:color="000000"/>
            </w:tcBorders>
          </w:tcPr>
          <w:p w14:paraId="4EA2C2AD" w14:textId="77777777" w:rsidR="00B42D82" w:rsidRPr="008649C9" w:rsidRDefault="00B42D82" w:rsidP="00BE33F7">
            <w:pPr>
              <w:pStyle w:val="TableTAP"/>
              <w:rPr>
                <w:lang w:val="en-GB"/>
              </w:rPr>
            </w:pPr>
            <w:r w:rsidRPr="008649C9">
              <w:rPr>
                <w:lang w:val="en-GB"/>
              </w:rPr>
              <w:t xml:space="preserve">Effectiveness </w:t>
            </w:r>
          </w:p>
        </w:tc>
        <w:tc>
          <w:tcPr>
            <w:tcW w:w="1170" w:type="dxa"/>
            <w:tcBorders>
              <w:top w:val="single" w:sz="4" w:space="0" w:color="000000"/>
              <w:left w:val="single" w:sz="4" w:space="0" w:color="000000"/>
              <w:bottom w:val="single" w:sz="4" w:space="0" w:color="000000"/>
              <w:right w:val="single" w:sz="4" w:space="0" w:color="000000"/>
            </w:tcBorders>
          </w:tcPr>
          <w:p w14:paraId="55134C4D" w14:textId="77777777" w:rsidR="00B42D82" w:rsidRPr="008649C9" w:rsidRDefault="00030178" w:rsidP="00BE33F7">
            <w:pPr>
              <w:pStyle w:val="TableTAP"/>
              <w:rPr>
                <w:lang w:val="en-GB"/>
              </w:rPr>
            </w:pPr>
            <w:r w:rsidRPr="008649C9">
              <w:rPr>
                <w:lang w:val="en-GB"/>
              </w:rPr>
              <w:t>MS</w:t>
            </w:r>
          </w:p>
        </w:tc>
        <w:tc>
          <w:tcPr>
            <w:tcW w:w="4074" w:type="dxa"/>
            <w:tcBorders>
              <w:top w:val="single" w:sz="4" w:space="0" w:color="000000"/>
              <w:left w:val="single" w:sz="4" w:space="0" w:color="000000"/>
              <w:bottom w:val="single" w:sz="4" w:space="0" w:color="000000"/>
              <w:right w:val="single" w:sz="4" w:space="0" w:color="000000"/>
            </w:tcBorders>
          </w:tcPr>
          <w:p w14:paraId="6062FD90" w14:textId="77777777" w:rsidR="00B42D82" w:rsidRPr="008649C9" w:rsidRDefault="00B42D82" w:rsidP="00BE33F7">
            <w:pPr>
              <w:pStyle w:val="TableTAP"/>
              <w:rPr>
                <w:lang w:val="en-GB"/>
              </w:rPr>
            </w:pPr>
            <w:r w:rsidRPr="008649C9">
              <w:rPr>
                <w:lang w:val="en-GB"/>
              </w:rPr>
              <w:t xml:space="preserve">Socio-political </w:t>
            </w:r>
          </w:p>
        </w:tc>
        <w:tc>
          <w:tcPr>
            <w:tcW w:w="1440" w:type="dxa"/>
            <w:tcBorders>
              <w:top w:val="single" w:sz="4" w:space="0" w:color="000000"/>
              <w:left w:val="single" w:sz="4" w:space="0" w:color="000000"/>
              <w:bottom w:val="single" w:sz="4" w:space="0" w:color="000000"/>
              <w:right w:val="single" w:sz="4" w:space="0" w:color="000000"/>
            </w:tcBorders>
          </w:tcPr>
          <w:p w14:paraId="50A6641D" w14:textId="77777777" w:rsidR="00B42D82" w:rsidRPr="008649C9" w:rsidRDefault="00C02282" w:rsidP="00BE33F7">
            <w:pPr>
              <w:pStyle w:val="TableTAP"/>
              <w:rPr>
                <w:lang w:val="en-GB"/>
              </w:rPr>
            </w:pPr>
            <w:r w:rsidRPr="008649C9">
              <w:rPr>
                <w:lang w:val="en-GB"/>
              </w:rPr>
              <w:t>ML</w:t>
            </w:r>
          </w:p>
        </w:tc>
      </w:tr>
      <w:tr w:rsidR="00B42D82" w:rsidRPr="008649C9" w14:paraId="3B2A15C7" w14:textId="77777777" w:rsidTr="00A27803">
        <w:trPr>
          <w:trHeight w:val="290"/>
        </w:trPr>
        <w:tc>
          <w:tcPr>
            <w:tcW w:w="2761" w:type="dxa"/>
            <w:tcBorders>
              <w:top w:val="single" w:sz="4" w:space="0" w:color="000000"/>
              <w:left w:val="single" w:sz="4" w:space="0" w:color="000000"/>
              <w:bottom w:val="single" w:sz="4" w:space="0" w:color="000000"/>
              <w:right w:val="single" w:sz="4" w:space="0" w:color="000000"/>
            </w:tcBorders>
          </w:tcPr>
          <w:p w14:paraId="45755494" w14:textId="77777777" w:rsidR="00B42D82" w:rsidRPr="008649C9" w:rsidRDefault="00B42D82" w:rsidP="00BE33F7">
            <w:pPr>
              <w:pStyle w:val="TableTAP"/>
              <w:rPr>
                <w:lang w:val="en-GB"/>
              </w:rPr>
            </w:pPr>
            <w:r w:rsidRPr="008649C9">
              <w:rPr>
                <w:lang w:val="en-GB"/>
              </w:rPr>
              <w:t xml:space="preserve">Efficiency  </w:t>
            </w:r>
          </w:p>
        </w:tc>
        <w:tc>
          <w:tcPr>
            <w:tcW w:w="1170" w:type="dxa"/>
            <w:tcBorders>
              <w:top w:val="single" w:sz="4" w:space="0" w:color="000000"/>
              <w:left w:val="single" w:sz="4" w:space="0" w:color="000000"/>
              <w:bottom w:val="single" w:sz="4" w:space="0" w:color="000000"/>
              <w:right w:val="single" w:sz="4" w:space="0" w:color="000000"/>
            </w:tcBorders>
          </w:tcPr>
          <w:p w14:paraId="413A9A71" w14:textId="751C38BC" w:rsidR="00B42D82" w:rsidRPr="008649C9" w:rsidRDefault="00030178" w:rsidP="00BE33F7">
            <w:pPr>
              <w:pStyle w:val="TableTAP"/>
              <w:rPr>
                <w:lang w:val="en-GB"/>
              </w:rPr>
            </w:pPr>
            <w:r w:rsidRPr="008649C9">
              <w:rPr>
                <w:lang w:val="en-GB"/>
              </w:rPr>
              <w:t>S</w:t>
            </w:r>
          </w:p>
        </w:tc>
        <w:tc>
          <w:tcPr>
            <w:tcW w:w="4074" w:type="dxa"/>
            <w:tcBorders>
              <w:top w:val="single" w:sz="4" w:space="0" w:color="000000"/>
              <w:left w:val="single" w:sz="4" w:space="0" w:color="000000"/>
              <w:bottom w:val="single" w:sz="4" w:space="0" w:color="000000"/>
              <w:right w:val="single" w:sz="4" w:space="0" w:color="000000"/>
            </w:tcBorders>
          </w:tcPr>
          <w:p w14:paraId="0043B161" w14:textId="77777777" w:rsidR="00B42D82" w:rsidRPr="008649C9" w:rsidRDefault="00B42D82" w:rsidP="00BE33F7">
            <w:pPr>
              <w:pStyle w:val="TableTAP"/>
              <w:rPr>
                <w:lang w:val="en-GB"/>
              </w:rPr>
            </w:pPr>
            <w:r w:rsidRPr="008649C9">
              <w:rPr>
                <w:lang w:val="en-GB"/>
              </w:rPr>
              <w:t xml:space="preserve">Institutional framework and governance </w:t>
            </w:r>
          </w:p>
        </w:tc>
        <w:tc>
          <w:tcPr>
            <w:tcW w:w="1440" w:type="dxa"/>
            <w:tcBorders>
              <w:top w:val="single" w:sz="4" w:space="0" w:color="000000"/>
              <w:left w:val="single" w:sz="4" w:space="0" w:color="000000"/>
              <w:bottom w:val="single" w:sz="4" w:space="0" w:color="000000"/>
              <w:right w:val="single" w:sz="4" w:space="0" w:color="000000"/>
            </w:tcBorders>
          </w:tcPr>
          <w:p w14:paraId="3FF87EED" w14:textId="77777777" w:rsidR="00B42D82" w:rsidRPr="008649C9" w:rsidRDefault="00801B11" w:rsidP="00BE33F7">
            <w:pPr>
              <w:pStyle w:val="TableTAP"/>
              <w:rPr>
                <w:lang w:val="en-GB"/>
              </w:rPr>
            </w:pPr>
            <w:r w:rsidRPr="008649C9">
              <w:rPr>
                <w:lang w:val="en-GB"/>
              </w:rPr>
              <w:t>ML</w:t>
            </w:r>
          </w:p>
        </w:tc>
      </w:tr>
      <w:tr w:rsidR="00B42D82" w:rsidRPr="008649C9" w14:paraId="78087B97" w14:textId="77777777" w:rsidTr="00A27803">
        <w:trPr>
          <w:trHeight w:val="291"/>
        </w:trPr>
        <w:tc>
          <w:tcPr>
            <w:tcW w:w="2761" w:type="dxa"/>
            <w:tcBorders>
              <w:top w:val="single" w:sz="4" w:space="0" w:color="000000"/>
              <w:left w:val="single" w:sz="4" w:space="0" w:color="000000"/>
              <w:bottom w:val="single" w:sz="4" w:space="0" w:color="000000"/>
              <w:right w:val="single" w:sz="4" w:space="0" w:color="000000"/>
            </w:tcBorders>
          </w:tcPr>
          <w:p w14:paraId="589246B0" w14:textId="77777777" w:rsidR="00B42D82" w:rsidRPr="008649C9" w:rsidRDefault="00B42D82" w:rsidP="00BE33F7">
            <w:pPr>
              <w:pStyle w:val="TableTAP"/>
              <w:rPr>
                <w:lang w:val="en-GB"/>
              </w:rPr>
            </w:pPr>
            <w:r w:rsidRPr="008649C9">
              <w:rPr>
                <w:lang w:val="en-GB"/>
              </w:rPr>
              <w:t xml:space="preserve">Overall Project Outcome Rating </w:t>
            </w:r>
          </w:p>
        </w:tc>
        <w:tc>
          <w:tcPr>
            <w:tcW w:w="1170" w:type="dxa"/>
            <w:tcBorders>
              <w:top w:val="single" w:sz="4" w:space="0" w:color="000000"/>
              <w:left w:val="single" w:sz="4" w:space="0" w:color="000000"/>
              <w:bottom w:val="single" w:sz="4" w:space="0" w:color="000000"/>
              <w:right w:val="single" w:sz="4" w:space="0" w:color="000000"/>
            </w:tcBorders>
          </w:tcPr>
          <w:p w14:paraId="7EAEAE24" w14:textId="77777777" w:rsidR="00B42D82" w:rsidRPr="008649C9" w:rsidRDefault="00AC35B7" w:rsidP="00BE33F7">
            <w:pPr>
              <w:pStyle w:val="TableTAP"/>
              <w:rPr>
                <w:lang w:val="en-GB"/>
              </w:rPr>
            </w:pPr>
            <w:r w:rsidRPr="008649C9">
              <w:rPr>
                <w:lang w:val="en-GB"/>
              </w:rPr>
              <w:t>MS</w:t>
            </w:r>
          </w:p>
        </w:tc>
        <w:tc>
          <w:tcPr>
            <w:tcW w:w="4074" w:type="dxa"/>
            <w:tcBorders>
              <w:top w:val="single" w:sz="4" w:space="0" w:color="000000"/>
              <w:left w:val="single" w:sz="4" w:space="0" w:color="000000"/>
              <w:bottom w:val="single" w:sz="4" w:space="0" w:color="000000"/>
              <w:right w:val="single" w:sz="4" w:space="0" w:color="000000"/>
            </w:tcBorders>
          </w:tcPr>
          <w:p w14:paraId="0E5BA3FA" w14:textId="77777777" w:rsidR="00B42D82" w:rsidRPr="008649C9" w:rsidRDefault="00B42D82" w:rsidP="00BE33F7">
            <w:pPr>
              <w:pStyle w:val="TableTAP"/>
              <w:rPr>
                <w:lang w:val="en-GB"/>
              </w:rPr>
            </w:pPr>
            <w:r w:rsidRPr="008649C9">
              <w:rPr>
                <w:lang w:val="en-GB"/>
              </w:rPr>
              <w:t xml:space="preserve">Environmental  </w:t>
            </w:r>
          </w:p>
        </w:tc>
        <w:tc>
          <w:tcPr>
            <w:tcW w:w="1440" w:type="dxa"/>
            <w:tcBorders>
              <w:top w:val="single" w:sz="4" w:space="0" w:color="000000"/>
              <w:left w:val="single" w:sz="4" w:space="0" w:color="000000"/>
              <w:bottom w:val="single" w:sz="4" w:space="0" w:color="000000"/>
              <w:right w:val="single" w:sz="4" w:space="0" w:color="000000"/>
            </w:tcBorders>
          </w:tcPr>
          <w:p w14:paraId="6CAE5BE6" w14:textId="77777777" w:rsidR="00B42D82" w:rsidRPr="008649C9" w:rsidRDefault="00C02282" w:rsidP="00BE33F7">
            <w:pPr>
              <w:pStyle w:val="TableTAP"/>
              <w:rPr>
                <w:lang w:val="en-GB"/>
              </w:rPr>
            </w:pPr>
            <w:r w:rsidRPr="008649C9">
              <w:rPr>
                <w:lang w:val="en-GB"/>
              </w:rPr>
              <w:t>ML</w:t>
            </w:r>
          </w:p>
        </w:tc>
      </w:tr>
      <w:tr w:rsidR="00B42D82" w:rsidRPr="008649C9" w14:paraId="7562A686" w14:textId="77777777" w:rsidTr="00A27803">
        <w:trPr>
          <w:trHeight w:val="293"/>
        </w:trPr>
        <w:tc>
          <w:tcPr>
            <w:tcW w:w="2761" w:type="dxa"/>
            <w:tcBorders>
              <w:top w:val="single" w:sz="4" w:space="0" w:color="000000"/>
              <w:left w:val="single" w:sz="4" w:space="0" w:color="000000"/>
              <w:bottom w:val="single" w:sz="4" w:space="0" w:color="000000"/>
              <w:right w:val="single" w:sz="4" w:space="0" w:color="000000"/>
            </w:tcBorders>
          </w:tcPr>
          <w:p w14:paraId="787A4591" w14:textId="77777777" w:rsidR="00B42D82" w:rsidRPr="008649C9" w:rsidRDefault="00B42D82" w:rsidP="00BE33F7">
            <w:pPr>
              <w:pStyle w:val="TableTAP"/>
              <w:rPr>
                <w:lang w:val="en-GB"/>
              </w:rPr>
            </w:pPr>
            <w:r w:rsidRPr="008649C9">
              <w:rPr>
                <w:lang w:val="en-GB"/>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5CBB34E" w14:textId="77777777" w:rsidR="00B42D82" w:rsidRPr="008649C9" w:rsidRDefault="00B42D82" w:rsidP="00BE33F7">
            <w:pPr>
              <w:pStyle w:val="TableTAP"/>
              <w:rPr>
                <w:lang w:val="en-GB"/>
              </w:rPr>
            </w:pPr>
            <w:r w:rsidRPr="008649C9">
              <w:rPr>
                <w:lang w:val="en-GB"/>
              </w:rPr>
              <w:t xml:space="preserve"> </w:t>
            </w:r>
          </w:p>
        </w:tc>
        <w:tc>
          <w:tcPr>
            <w:tcW w:w="4074" w:type="dxa"/>
            <w:tcBorders>
              <w:top w:val="single" w:sz="4" w:space="0" w:color="000000"/>
              <w:left w:val="single" w:sz="4" w:space="0" w:color="000000"/>
              <w:bottom w:val="single" w:sz="4" w:space="0" w:color="000000"/>
              <w:right w:val="single" w:sz="4" w:space="0" w:color="000000"/>
            </w:tcBorders>
          </w:tcPr>
          <w:p w14:paraId="72AA72E7" w14:textId="77777777" w:rsidR="00B42D82" w:rsidRPr="008649C9" w:rsidRDefault="00B42D82" w:rsidP="00BE33F7">
            <w:pPr>
              <w:pStyle w:val="TableTAP"/>
              <w:rPr>
                <w:lang w:val="en-GB"/>
              </w:rPr>
            </w:pPr>
            <w:r w:rsidRPr="008649C9">
              <w:rPr>
                <w:lang w:val="en-GB"/>
              </w:rPr>
              <w:t xml:space="preserve">Overall likelihood of sustainability </w:t>
            </w:r>
          </w:p>
        </w:tc>
        <w:tc>
          <w:tcPr>
            <w:tcW w:w="1440" w:type="dxa"/>
            <w:tcBorders>
              <w:top w:val="single" w:sz="4" w:space="0" w:color="000000"/>
              <w:left w:val="single" w:sz="4" w:space="0" w:color="000000"/>
              <w:bottom w:val="single" w:sz="4" w:space="0" w:color="000000"/>
              <w:right w:val="single" w:sz="4" w:space="0" w:color="000000"/>
            </w:tcBorders>
          </w:tcPr>
          <w:p w14:paraId="1006F145" w14:textId="77777777" w:rsidR="00B42D82" w:rsidRPr="008649C9" w:rsidRDefault="00B92C4C" w:rsidP="00BE33F7">
            <w:pPr>
              <w:pStyle w:val="TableTAP"/>
              <w:rPr>
                <w:lang w:val="en-GB"/>
              </w:rPr>
            </w:pPr>
            <w:r w:rsidRPr="008649C9">
              <w:rPr>
                <w:lang w:val="en-GB"/>
              </w:rPr>
              <w:t>ML</w:t>
            </w:r>
          </w:p>
        </w:tc>
      </w:tr>
    </w:tbl>
    <w:p w14:paraId="29D8C1B9" w14:textId="4DEF01E7" w:rsidR="00A27803" w:rsidRPr="008649C9" w:rsidRDefault="009E4AC1">
      <w:r w:rsidRPr="008649C9">
        <w:t>Ratings for</w:t>
      </w:r>
      <w:r w:rsidR="00A84ED8" w:rsidRPr="008649C9">
        <w:t xml:space="preserve"> relevance,</w:t>
      </w:r>
      <w:r w:rsidRPr="008649C9">
        <w:t xml:space="preserve"> performance criteria and sustainability </w:t>
      </w:r>
      <w:r w:rsidR="000812B9" w:rsidRPr="008649C9">
        <w:t>are</w:t>
      </w:r>
      <w:r w:rsidRPr="008649C9">
        <w:t xml:space="preserve"> found in annexes</w:t>
      </w:r>
      <w:r w:rsidR="00A27803" w:rsidRPr="008649C9">
        <w:t xml:space="preserve"> </w:t>
      </w:r>
      <w:r w:rsidR="00562A88" w:rsidRPr="008649C9">
        <w:t>(</w:t>
      </w:r>
      <w:r w:rsidR="00725EAF" w:rsidRPr="008649C9">
        <w:fldChar w:fldCharType="begin"/>
      </w:r>
      <w:r w:rsidR="00725EAF" w:rsidRPr="008649C9">
        <w:instrText xml:space="preserve"> REF _Ref25841640 \h </w:instrText>
      </w:r>
      <w:r w:rsidR="008649C9">
        <w:instrText xml:space="preserve"> \* MERGEFORMAT </w:instrText>
      </w:r>
      <w:r w:rsidR="00725EAF" w:rsidRPr="008649C9">
        <w:fldChar w:fldCharType="separate"/>
      </w:r>
      <w:r w:rsidR="00725EAF" w:rsidRPr="008649C9">
        <w:t xml:space="preserve">Annex  </w:t>
      </w:r>
      <w:r w:rsidR="00725EAF" w:rsidRPr="008649C9">
        <w:rPr>
          <w:noProof/>
        </w:rPr>
        <w:t>4</w:t>
      </w:r>
      <w:r w:rsidR="00725EAF" w:rsidRPr="008649C9">
        <w:t>:  Ratings (relevance, performance criteria, sustainability and impact)</w:t>
      </w:r>
      <w:r w:rsidR="00725EAF" w:rsidRPr="008649C9">
        <w:fldChar w:fldCharType="end"/>
      </w:r>
      <w:r w:rsidR="00725EAF" w:rsidRPr="008649C9">
        <w:t xml:space="preserve"> </w:t>
      </w:r>
      <w:r w:rsidR="00A27803" w:rsidRPr="008649C9">
        <w:t>and below.</w:t>
      </w:r>
    </w:p>
    <w:p w14:paraId="38D6E24B" w14:textId="2125D761" w:rsidR="00F86EBB" w:rsidRPr="008649C9" w:rsidRDefault="00A27803">
      <w:r w:rsidRPr="008649C9">
        <w:rPr>
          <w:i/>
        </w:rPr>
        <w:t>Note</w:t>
      </w:r>
      <w:r w:rsidRPr="008649C9">
        <w:t xml:space="preserve">: </w:t>
      </w:r>
      <w:r w:rsidR="009E4AC1" w:rsidRPr="008649C9">
        <w:t xml:space="preserve">Accounts of these ratings are </w:t>
      </w:r>
      <w:r w:rsidR="00132B4B" w:rsidRPr="008649C9">
        <w:t>imbedded in</w:t>
      </w:r>
      <w:r w:rsidR="009E4AC1" w:rsidRPr="008649C9">
        <w:t xml:space="preserve"> this report’s narrative in each of the pertaining sections.</w:t>
      </w:r>
      <w:r w:rsidR="00F86EBB" w:rsidRPr="008649C9">
        <w:br w:type="page"/>
      </w:r>
    </w:p>
    <w:p w14:paraId="26B4319D" w14:textId="77777777" w:rsidR="00D202CC" w:rsidRPr="008649C9" w:rsidRDefault="00D202CC" w:rsidP="00F93942">
      <w:pPr>
        <w:pStyle w:val="Heading2"/>
      </w:pPr>
      <w:bookmarkStart w:id="17" w:name="_Toc21011296"/>
      <w:bookmarkStart w:id="18" w:name="_Toc26195807"/>
      <w:r w:rsidRPr="008649C9">
        <w:lastRenderedPageBreak/>
        <w:t>Summary of conclusions,</w:t>
      </w:r>
      <w:r w:rsidR="00943BA4" w:rsidRPr="008649C9">
        <w:t xml:space="preserve"> lessons l</w:t>
      </w:r>
      <w:r w:rsidR="003F2891" w:rsidRPr="008649C9">
        <w:t xml:space="preserve">earned and </w:t>
      </w:r>
      <w:r w:rsidRPr="008649C9">
        <w:t>recommendations</w:t>
      </w:r>
      <w:bookmarkEnd w:id="17"/>
      <w:bookmarkEnd w:id="18"/>
      <w:r w:rsidRPr="008649C9">
        <w:t xml:space="preserve"> </w:t>
      </w:r>
    </w:p>
    <w:p w14:paraId="65CBCFF5" w14:textId="09FCC8A6" w:rsidR="009564AA" w:rsidRPr="008649C9" w:rsidRDefault="009564AA" w:rsidP="00CB5EEC">
      <w:pPr>
        <w:pStyle w:val="IntenseQuote1"/>
      </w:pPr>
      <w:r w:rsidRPr="008649C9">
        <w:t>Summary Conclusions</w:t>
      </w:r>
    </w:p>
    <w:p w14:paraId="0DFFD77F" w14:textId="77777777" w:rsidR="00052485" w:rsidRPr="008649C9" w:rsidRDefault="00052485" w:rsidP="00052485">
      <w:pPr>
        <w:rPr>
          <w:rFonts w:ascii="Calibri" w:eastAsia="Times New Roman" w:hAnsi="Calibri" w:cs="Arial"/>
        </w:rPr>
      </w:pPr>
      <w:r w:rsidRPr="008649C9">
        <w:rPr>
          <w:rFonts w:ascii="Calibri" w:eastAsia="Times New Roman" w:hAnsi="Calibri" w:cs="Arial"/>
        </w:rPr>
        <w:t xml:space="preserve">Sustainable energy (in the context of this initiative), primarily means economically viable renewable energy and energy efficiency ventures that displace fossil fuel-based electricity.  It is within this definition that Project </w:t>
      </w:r>
      <w:r w:rsidRPr="008649C9">
        <w:rPr>
          <w:rFonts w:ascii="Calibri" w:eastAsia="Times New Roman" w:hAnsi="Calibri" w:cs="Arial"/>
          <w:i/>
        </w:rPr>
        <w:t>the Ten Island Challenge: De-risking the Transition of the Caribbean from Fossil Fuels to Renewables</w:t>
      </w:r>
      <w:r w:rsidRPr="008649C9">
        <w:rPr>
          <w:rFonts w:ascii="Calibri" w:eastAsia="Times New Roman" w:hAnsi="Calibri" w:cs="Arial"/>
        </w:rPr>
        <w:t xml:space="preserve"> operated in the Caribbean in the last several years.  The project addressed several barriers (regulatory, institutional/technical, and market barriers) faced by countries in the region for transitioning to renewable energy.</w:t>
      </w:r>
    </w:p>
    <w:p w14:paraId="2A8E6F43" w14:textId="05A376A9" w:rsidR="00EF761F" w:rsidRPr="008649C9" w:rsidRDefault="009564AA" w:rsidP="00C67880">
      <w:r w:rsidRPr="008649C9">
        <w:rPr>
          <w:rFonts w:eastAsia="Times New Roman"/>
        </w:rPr>
        <w:t xml:space="preserve">The project has had </w:t>
      </w:r>
      <w:r w:rsidR="00C67880" w:rsidRPr="008649C9">
        <w:t>var</w:t>
      </w:r>
      <w:r w:rsidR="00E55B92" w:rsidRPr="008649C9">
        <w:t>ious</w:t>
      </w:r>
      <w:r w:rsidR="005C69CD" w:rsidRPr="008649C9">
        <w:rPr>
          <w:rFonts w:eastAsia="Times New Roman"/>
        </w:rPr>
        <w:t xml:space="preserve"> </w:t>
      </w:r>
      <w:r w:rsidRPr="008649C9">
        <w:rPr>
          <w:rFonts w:eastAsia="Times New Roman"/>
        </w:rPr>
        <w:t xml:space="preserve">degrees of success in achieving each of these outcomes.  Overall, it had better performance in renewable energy issues than in energy efficiency matters.  For Outcome 1, plans and policy tools have been drawn, yet the actual implementation of these is still </w:t>
      </w:r>
      <w:r w:rsidR="0094486B" w:rsidRPr="008649C9">
        <w:rPr>
          <w:rFonts w:eastAsia="Times New Roman"/>
        </w:rPr>
        <w:t xml:space="preserve">has not occurred in all cases at the time of the </w:t>
      </w:r>
      <w:r w:rsidR="003106AA" w:rsidRPr="008649C9">
        <w:rPr>
          <w:rFonts w:eastAsia="Times New Roman"/>
        </w:rPr>
        <w:t>evaluation, perhaps</w:t>
      </w:r>
      <w:r w:rsidRPr="008649C9">
        <w:rPr>
          <w:rFonts w:eastAsia="Times New Roman"/>
        </w:rPr>
        <w:t xml:space="preserve"> due to the fact that they were just achieved at the end of the implementation process.  It is understandable that a Project (in particular a project implemented through a </w:t>
      </w:r>
      <w:r w:rsidR="00DD2F8D" w:rsidRPr="008649C9">
        <w:rPr>
          <w:rFonts w:eastAsia="Times New Roman"/>
        </w:rPr>
        <w:t xml:space="preserve">non-governmental </w:t>
      </w:r>
      <w:r w:rsidRPr="008649C9">
        <w:rPr>
          <w:rFonts w:eastAsia="Times New Roman"/>
        </w:rPr>
        <w:t>organization based outside of project execution region) does not implement policy, yet this draws attention to the need of working closely and jointly with those partners that do or would implement such tools, developing mechanisms for this sort of implementation.  This is particularly the case when a project is not implemented by a local/national state actor and the leverage for implementation is ultimately not there</w:t>
      </w:r>
      <w:r w:rsidR="00B53A7B" w:rsidRPr="008649C9">
        <w:rPr>
          <w:rFonts w:eastAsia="Times New Roman"/>
        </w:rPr>
        <w:t xml:space="preserve"> (as was the case with this intervention)</w:t>
      </w:r>
      <w:r w:rsidRPr="008649C9">
        <w:rPr>
          <w:rFonts w:eastAsia="Times New Roman"/>
        </w:rPr>
        <w:t xml:space="preserve">.  The Project played a pivotal role in brokering dialogue between parties that can be considered divergent in their outlook on renewable energy. </w:t>
      </w:r>
    </w:p>
    <w:p w14:paraId="583FA8E8" w14:textId="09117534" w:rsidR="009564AA" w:rsidRPr="008649C9" w:rsidRDefault="009564AA" w:rsidP="009564AA">
      <w:pPr>
        <w:rPr>
          <w:rFonts w:eastAsia="Times New Roman"/>
        </w:rPr>
      </w:pPr>
      <w:r w:rsidRPr="008649C9">
        <w:rPr>
          <w:rFonts w:eastAsia="Times New Roman"/>
        </w:rPr>
        <w:t xml:space="preserve">Outcome 2 mainly entailed the creation </w:t>
      </w:r>
      <w:r w:rsidR="00220BFC" w:rsidRPr="008649C9">
        <w:t>of</w:t>
      </w:r>
      <w:r w:rsidRPr="008649C9">
        <w:rPr>
          <w:rFonts w:eastAsia="Times New Roman"/>
        </w:rPr>
        <w:t xml:space="preserve"> a platform or community of practice with the aim of creating or fostering individual and institutional capacity.  The process for seeking this result were learning events and webinars.  This has been a very positive initiative for piloting such an effort in the region.  Although uptake, effect and actual use of this technical capacity development has not been captured to date, there are ample opportunities for the regional partners in the Caribbean to upscale, refine, augment and replicate this sort of platform in the near future in order to generate and transfer capacity with regional, national and local actors.</w:t>
      </w:r>
    </w:p>
    <w:p w14:paraId="0DAE71D2" w14:textId="7F4813BD" w:rsidR="00654393" w:rsidRPr="008649C9" w:rsidRDefault="00654393" w:rsidP="009564AA">
      <w:pPr>
        <w:rPr>
          <w:rFonts w:eastAsia="Times New Roman"/>
        </w:rPr>
      </w:pPr>
      <w:r w:rsidRPr="008649C9">
        <w:rPr>
          <w:rFonts w:eastAsia="Times New Roman"/>
        </w:rPr>
        <w:t xml:space="preserve">Outcome 3, lastly, is one of more visible outcomes associated to the TIC Project and the one that links to measurable impact in terms of global environmental benefits (reduction in emissions) as well as in terms of electricity cost reductions.  It also has a high catalytic potential due to these results.  Through the aid in mobilization of funds and through work in technical backstopping, the intervention supported the setting up solar energy projects.  This collaboration with </w:t>
      </w:r>
      <w:r w:rsidR="00DD2F8D" w:rsidRPr="008649C9">
        <w:rPr>
          <w:rFonts w:eastAsia="Times New Roman"/>
        </w:rPr>
        <w:t xml:space="preserve">national-level </w:t>
      </w:r>
      <w:r w:rsidRPr="008649C9">
        <w:rPr>
          <w:rFonts w:eastAsia="Times New Roman"/>
        </w:rPr>
        <w:t xml:space="preserve">partners (utilities, governments) has brought about the clearest impacts, not only in terms of global environmental benefits but also in developmental benefits in those nations where renewable energy projects have been built.  Conclusions can be drawn as to the degree of success in some countries and not in others in relation to the actual establishment of renewable energy installations. The degree of maturity of the renewable energy discussion and buy-in at the national level between the different parties, as well as agreement regarding the need to move away from fossil fuels is one of the factors that has aided implementation.  The </w:t>
      </w:r>
      <w:r w:rsidR="00DD2F8D" w:rsidRPr="008649C9">
        <w:rPr>
          <w:rFonts w:eastAsia="Times New Roman"/>
        </w:rPr>
        <w:lastRenderedPageBreak/>
        <w:t xml:space="preserve">cost-benefit </w:t>
      </w:r>
      <w:r w:rsidRPr="008649C9">
        <w:rPr>
          <w:rFonts w:eastAsia="Times New Roman"/>
        </w:rPr>
        <w:t>of the shift to renewable energy versus more traditional fossil fuel sources is also a factor that has either hindered or aided results as the case may be.  Lastly, if there is inherent conflict in the electricity field between different stakeholders is indicative that there will be little or no results. Therefore, it is a question to analyse as to the existing situations regarding how ready a nation is to transition to renewable as a factor of a project success.</w:t>
      </w:r>
    </w:p>
    <w:p w14:paraId="71432130" w14:textId="046DA152" w:rsidR="009564AA" w:rsidRPr="008649C9" w:rsidRDefault="009564AA" w:rsidP="009564AA">
      <w:pPr>
        <w:rPr>
          <w:rFonts w:eastAsia="Times New Roman"/>
        </w:rPr>
      </w:pPr>
      <w:r w:rsidRPr="008649C9">
        <w:rPr>
          <w:rFonts w:eastAsia="Times New Roman"/>
        </w:rPr>
        <w:t xml:space="preserve">Project design showed a series of failings that manifested themselves in implementation and in monitoring/reporting.  To begin with, design was not </w:t>
      </w:r>
      <w:r w:rsidR="00654393" w:rsidRPr="008649C9">
        <w:rPr>
          <w:rFonts w:eastAsia="Times New Roman"/>
        </w:rPr>
        <w:t xml:space="preserve">as </w:t>
      </w:r>
      <w:r w:rsidRPr="008649C9">
        <w:rPr>
          <w:rFonts w:eastAsia="Times New Roman"/>
        </w:rPr>
        <w:t xml:space="preserve">robust as necessary at the inception phase.  First, the convoluted design where many areas and countries that are outside of the </w:t>
      </w:r>
      <w:r w:rsidR="00DD2F8D" w:rsidRPr="008649C9">
        <w:rPr>
          <w:rFonts w:eastAsia="Times New Roman"/>
        </w:rPr>
        <w:t xml:space="preserve">GEF-funded </w:t>
      </w:r>
      <w:r w:rsidRPr="008649C9">
        <w:rPr>
          <w:rFonts w:eastAsia="Times New Roman"/>
        </w:rPr>
        <w:t xml:space="preserve">UNDP-implemented project are included as an integral part of </w:t>
      </w:r>
      <w:r w:rsidR="00B53A7B" w:rsidRPr="008649C9">
        <w:rPr>
          <w:rFonts w:eastAsia="Times New Roman"/>
        </w:rPr>
        <w:t>the initiative</w:t>
      </w:r>
      <w:r w:rsidRPr="008649C9">
        <w:rPr>
          <w:rFonts w:eastAsia="Times New Roman"/>
        </w:rPr>
        <w:t xml:space="preserve"> was very unclear and contributed to a series of misconceptions and misunderstanding, even with several of the national-level partners.  Second, the lack of robustness in design also manifested in the overambitious and unclear outcome indicators.  Furthermore, there was no profound analysis of the multi</w:t>
      </w:r>
      <w:r w:rsidR="00DD2F8D" w:rsidRPr="008649C9">
        <w:rPr>
          <w:rFonts w:eastAsia="Times New Roman"/>
        </w:rPr>
        <w:t>-</w:t>
      </w:r>
      <w:r w:rsidRPr="008649C9">
        <w:rPr>
          <w:rFonts w:eastAsia="Times New Roman"/>
        </w:rPr>
        <w:t>layered issues that go together with transition</w:t>
      </w:r>
      <w:r w:rsidR="00B53A7B" w:rsidRPr="008649C9">
        <w:rPr>
          <w:rFonts w:eastAsia="Times New Roman"/>
        </w:rPr>
        <w:t>s</w:t>
      </w:r>
      <w:r w:rsidRPr="008649C9">
        <w:rPr>
          <w:rFonts w:eastAsia="Times New Roman"/>
        </w:rPr>
        <w:t xml:space="preserve"> to renewable energy in the Project’s target countries.  For instance, there was no robust analysis –</w:t>
      </w:r>
      <w:r w:rsidR="00DD2F8D" w:rsidRPr="008649C9">
        <w:rPr>
          <w:rFonts w:eastAsia="Times New Roman"/>
        </w:rPr>
        <w:t xml:space="preserve"> </w:t>
      </w:r>
      <w:r w:rsidRPr="008649C9">
        <w:rPr>
          <w:rFonts w:eastAsia="Times New Roman"/>
        </w:rPr>
        <w:t>of risks, assumptions, national alignment with renewable energy options</w:t>
      </w:r>
      <w:r w:rsidR="00DD2F8D" w:rsidRPr="008649C9">
        <w:rPr>
          <w:rFonts w:eastAsia="Times New Roman"/>
        </w:rPr>
        <w:t xml:space="preserve"> –</w:t>
      </w:r>
      <w:r w:rsidRPr="008649C9">
        <w:rPr>
          <w:rFonts w:eastAsia="Times New Roman"/>
        </w:rPr>
        <w:t xml:space="preserve"> as well as broader development issues. Implementation through a </w:t>
      </w:r>
      <w:r w:rsidR="00DD2F8D" w:rsidRPr="008649C9">
        <w:rPr>
          <w:rFonts w:eastAsia="Times New Roman"/>
        </w:rPr>
        <w:t xml:space="preserve">non-governmental </w:t>
      </w:r>
      <w:r w:rsidRPr="008649C9">
        <w:rPr>
          <w:rFonts w:eastAsia="Times New Roman"/>
        </w:rPr>
        <w:t>organization not based in the target region has proved in this case to have several positive aspects, in particular for what can be considered pilot interventions in the field. Although this implementation modality cannot be extrapolated to all sorts of projects and interventions</w:t>
      </w:r>
      <w:r w:rsidR="00871317" w:rsidRPr="008649C9">
        <w:t>. T</w:t>
      </w:r>
      <w:r w:rsidRPr="008649C9">
        <w:rPr>
          <w:rFonts w:eastAsia="Times New Roman"/>
        </w:rPr>
        <w:t>here have been some positive aspects to implementing in this manner</w:t>
      </w:r>
      <w:r w:rsidR="005E3C6B" w:rsidRPr="008649C9">
        <w:t>, f</w:t>
      </w:r>
      <w:r w:rsidRPr="008649C9">
        <w:rPr>
          <w:rFonts w:eastAsia="Times New Roman"/>
        </w:rPr>
        <w:t>or instance, efficiency in delivery, a programmatic approach to implementation, ability to broker processes with a series of diverse stakeholders, and the capacity to leverage funding have been constructive assets of this implementation modality with CWR/RMI.</w:t>
      </w:r>
    </w:p>
    <w:p w14:paraId="78CB5DEF" w14:textId="7CD27624" w:rsidR="00B53A7B" w:rsidRPr="008649C9" w:rsidRDefault="009564AA" w:rsidP="007653AA">
      <w:pPr>
        <w:rPr>
          <w:rFonts w:eastAsia="Times New Roman"/>
        </w:rPr>
      </w:pPr>
      <w:r w:rsidRPr="008649C9">
        <w:rPr>
          <w:rFonts w:eastAsia="Times New Roman"/>
        </w:rPr>
        <w:t xml:space="preserve">On the other hand, however, there were several issues with this sort of implementation modality.  Several of the matters are related to questions such as alignment with national policies and outlooks, understanding of some country’s developmental and energy issues, fomenting appropriation and sustainability so that national and regional partners can uptake achievements and carry on, as well as communication and visibility of other stakeholders besides the implementing partner.  Several of the implementing issues can also be linked to design. At design it was not overly specified how this modality would work, how this unique arrangement will report, what is the implementing agency’s leverage, and even the specifics of </w:t>
      </w:r>
      <w:r w:rsidR="003106AA" w:rsidRPr="008649C9">
        <w:rPr>
          <w:rFonts w:eastAsia="Times New Roman"/>
        </w:rPr>
        <w:t>decision-making</w:t>
      </w:r>
      <w:r w:rsidRPr="008649C9">
        <w:rPr>
          <w:rFonts w:eastAsia="Times New Roman"/>
        </w:rPr>
        <w:t xml:space="preserve"> process were not clearly elaborated. </w:t>
      </w:r>
    </w:p>
    <w:p w14:paraId="0D5A3553" w14:textId="310B3B7D" w:rsidR="009564AA" w:rsidRPr="008649C9" w:rsidRDefault="009564AA" w:rsidP="007653AA">
      <w:pPr>
        <w:rPr>
          <w:rFonts w:ascii="Calibri" w:hAnsi="Calibri"/>
        </w:rPr>
      </w:pPr>
      <w:r w:rsidRPr="008649C9">
        <w:rPr>
          <w:rFonts w:ascii="Calibri" w:hAnsi="Calibri"/>
        </w:rPr>
        <w:t xml:space="preserve">The Project concludes with several key achievements, </w:t>
      </w:r>
      <w:r w:rsidR="003106AA" w:rsidRPr="008649C9">
        <w:t xml:space="preserve">that </w:t>
      </w:r>
      <w:r w:rsidR="003106AA" w:rsidRPr="008649C9">
        <w:rPr>
          <w:rFonts w:ascii="Calibri" w:hAnsi="Calibri"/>
        </w:rPr>
        <w:t>are</w:t>
      </w:r>
      <w:r w:rsidRPr="008649C9">
        <w:rPr>
          <w:rFonts w:ascii="Calibri" w:hAnsi="Calibri"/>
        </w:rPr>
        <w:t xml:space="preserve"> translated into effects and positive impacts.  As a pilot it leaves not only products and processes, but also a series of lessons to be learned. Furthermore, the accomplishments have a very high replication and upscaling value and can prove to be catalytic, not only in the Caribbean region but in many developing countries contexts.</w:t>
      </w:r>
    </w:p>
    <w:p w14:paraId="58BC703E" w14:textId="7148D966" w:rsidR="009564AA" w:rsidRPr="008649C9" w:rsidRDefault="009564AA" w:rsidP="00A10480">
      <w:pPr>
        <w:pStyle w:val="IntenseQuote1"/>
      </w:pPr>
      <w:r w:rsidRPr="008649C9">
        <w:t>Summary Lessons Learned</w:t>
      </w:r>
    </w:p>
    <w:p w14:paraId="502AD21D" w14:textId="16F6005B" w:rsidR="009564AA" w:rsidRPr="008649C9" w:rsidRDefault="009564AA" w:rsidP="009564AA">
      <w:pPr>
        <w:rPr>
          <w:rFonts w:ascii="Calibri" w:hAnsi="Calibri"/>
        </w:rPr>
      </w:pPr>
      <w:r w:rsidRPr="008649C9">
        <w:rPr>
          <w:rFonts w:ascii="Calibri" w:hAnsi="Calibri"/>
        </w:rPr>
        <w:t>There are a series of learned lessons that can be assimilated in the future for enhanced project planning and implementation.  These lessons are listed below</w:t>
      </w:r>
      <w:r w:rsidR="00DD2F8D" w:rsidRPr="008649C9">
        <w:rPr>
          <w:rFonts w:ascii="Calibri" w:hAnsi="Calibri"/>
        </w:rPr>
        <w:t>,</w:t>
      </w:r>
      <w:r w:rsidRPr="008649C9">
        <w:rPr>
          <w:rFonts w:ascii="Calibri" w:hAnsi="Calibri"/>
        </w:rPr>
        <w:t xml:space="preserve"> and they are linked to proactive recommendations in the next section of this report.</w:t>
      </w:r>
    </w:p>
    <w:p w14:paraId="15CB8957" w14:textId="77777777" w:rsidR="009564AA" w:rsidRPr="008649C9" w:rsidRDefault="009564AA" w:rsidP="00AE457F">
      <w:pPr>
        <w:pStyle w:val="ListParagraph"/>
        <w:numPr>
          <w:ilvl w:val="0"/>
          <w:numId w:val="32"/>
        </w:numPr>
      </w:pPr>
      <w:r w:rsidRPr="008649C9">
        <w:lastRenderedPageBreak/>
        <w:t xml:space="preserve">Design robustness, or lack of, has an indelible impact on implementation and monitoring. </w:t>
      </w:r>
    </w:p>
    <w:p w14:paraId="3C608A2D" w14:textId="77777777" w:rsidR="009564AA" w:rsidRPr="008649C9" w:rsidRDefault="009564AA" w:rsidP="00AE457F">
      <w:pPr>
        <w:pStyle w:val="ListParagraph"/>
        <w:numPr>
          <w:ilvl w:val="0"/>
          <w:numId w:val="32"/>
        </w:numPr>
      </w:pPr>
      <w:r w:rsidRPr="008649C9">
        <w:t>If indicators are not robust, applicable and achievable, then implementation and monitoring could be negatively affected.</w:t>
      </w:r>
    </w:p>
    <w:p w14:paraId="5EA1A355" w14:textId="63FB04B8" w:rsidR="009564AA" w:rsidRPr="008649C9" w:rsidRDefault="009564AA" w:rsidP="00AE457F">
      <w:pPr>
        <w:pStyle w:val="ListParagraph"/>
        <w:numPr>
          <w:ilvl w:val="0"/>
          <w:numId w:val="32"/>
        </w:numPr>
      </w:pPr>
      <w:r w:rsidRPr="008649C9">
        <w:t>Throughout implementation, opportunities for adjustments are essential (adjustments to indicators for adaptive management, etc.) in order to properly reflect changes in exogenous conditions or to adjust for over ambitiousness.</w:t>
      </w:r>
    </w:p>
    <w:p w14:paraId="7A03DC8D" w14:textId="2A3AA7A2" w:rsidR="009564AA" w:rsidRPr="008649C9" w:rsidRDefault="009564AA" w:rsidP="00AE457F">
      <w:pPr>
        <w:pStyle w:val="ListParagraph"/>
        <w:numPr>
          <w:ilvl w:val="0"/>
          <w:numId w:val="32"/>
        </w:numPr>
      </w:pPr>
      <w:r w:rsidRPr="008649C9">
        <w:t xml:space="preserve">When innovative implementing modalities are applied, these should be accompanied by proper architecture and guidelines on how this implementation would take place from design onward, how reporting is to take place (to whom, when, etc.) and how the </w:t>
      </w:r>
      <w:r w:rsidR="00DD2F8D" w:rsidRPr="008649C9">
        <w:t xml:space="preserve">decision-making </w:t>
      </w:r>
      <w:r w:rsidRPr="008649C9">
        <w:t>process and assurance</w:t>
      </w:r>
      <w:r w:rsidR="00AE457F" w:rsidRPr="008649C9">
        <w:t xml:space="preserve"> are</w:t>
      </w:r>
      <w:r w:rsidRPr="008649C9">
        <w:t xml:space="preserve"> carried out.</w:t>
      </w:r>
    </w:p>
    <w:p w14:paraId="013103EA" w14:textId="5FE98618" w:rsidR="009564AA" w:rsidRPr="008649C9" w:rsidRDefault="009564AA" w:rsidP="00AE457F">
      <w:pPr>
        <w:pStyle w:val="ListParagraph"/>
        <w:numPr>
          <w:ilvl w:val="0"/>
          <w:numId w:val="32"/>
        </w:numPr>
      </w:pPr>
      <w:r w:rsidRPr="008649C9">
        <w:t xml:space="preserve">Gender equality promotion does not occur unless a specific gender approach that addresses fully </w:t>
      </w:r>
      <w:r w:rsidR="0026714A" w:rsidRPr="008649C9">
        <w:t xml:space="preserve">the </w:t>
      </w:r>
      <w:r w:rsidRPr="008649C9">
        <w:t>different needs of men or women is developed early on in design and in the implementation process.</w:t>
      </w:r>
    </w:p>
    <w:p w14:paraId="506FD0B1" w14:textId="05A2BAAC" w:rsidR="009564AA" w:rsidRPr="008649C9" w:rsidRDefault="009564AA" w:rsidP="00AE457F">
      <w:pPr>
        <w:pStyle w:val="ListParagraph"/>
        <w:numPr>
          <w:ilvl w:val="0"/>
          <w:numId w:val="32"/>
        </w:numPr>
      </w:pPr>
      <w:r w:rsidRPr="008649C9">
        <w:t xml:space="preserve">The usefulness of an exit and sustainability strategy is related not only to content but also </w:t>
      </w:r>
      <w:r w:rsidR="001270EC" w:rsidRPr="008649C9">
        <w:t>to when it is drawn and carried out. I</w:t>
      </w:r>
      <w:r w:rsidRPr="008649C9">
        <w:t xml:space="preserve">n order for </w:t>
      </w:r>
      <w:r w:rsidR="001270EC" w:rsidRPr="008649C9">
        <w:t>an exit strategy</w:t>
      </w:r>
      <w:r w:rsidRPr="008649C9">
        <w:t xml:space="preserve"> to be appropriated by the relevant parties which will implement all or some of the strategy’s options</w:t>
      </w:r>
      <w:r w:rsidR="0026714A" w:rsidRPr="008649C9">
        <w:t>,</w:t>
      </w:r>
      <w:r w:rsidR="001270EC" w:rsidRPr="008649C9">
        <w:t xml:space="preserve"> an exit/sustainability strategy needs to be drawn and carried out at a proper time and not at the very end of a project.</w:t>
      </w:r>
    </w:p>
    <w:p w14:paraId="568E134C" w14:textId="77777777" w:rsidR="00C67880" w:rsidRPr="008649C9" w:rsidRDefault="00C67880" w:rsidP="00A10480"/>
    <w:p w14:paraId="6CA60857" w14:textId="3E903D90" w:rsidR="009564AA" w:rsidRPr="008649C9" w:rsidRDefault="009564AA" w:rsidP="00A10480">
      <w:pPr>
        <w:pStyle w:val="IntenseQuote1"/>
      </w:pPr>
      <w:r w:rsidRPr="008649C9">
        <w:t xml:space="preserve"> Summary Recommendations</w:t>
      </w:r>
    </w:p>
    <w:p w14:paraId="389AE871" w14:textId="558D03C9" w:rsidR="009564AA" w:rsidRPr="008649C9" w:rsidRDefault="009564AA" w:rsidP="00AE457F">
      <w:pPr>
        <w:pStyle w:val="ListParagraph"/>
        <w:numPr>
          <w:ilvl w:val="0"/>
          <w:numId w:val="33"/>
        </w:numPr>
      </w:pPr>
      <w:r w:rsidRPr="008649C9">
        <w:t xml:space="preserve">Design, </w:t>
      </w:r>
      <w:r w:rsidR="001F5A83" w:rsidRPr="008649C9">
        <w:t>e</w:t>
      </w:r>
      <w:r w:rsidRPr="008649C9">
        <w:t xml:space="preserve">specially of complex interventions, should contain in-depth knowledge of the areas and countries where interventions will take place, not only of the subject per se of the project being implemented, but also of the development context, political framework as well as assumptions and risks of the intervention.  </w:t>
      </w:r>
    </w:p>
    <w:p w14:paraId="29D41430" w14:textId="76A13ED1" w:rsidR="009564AA" w:rsidRPr="008649C9" w:rsidRDefault="009564AA" w:rsidP="00AE457F">
      <w:pPr>
        <w:pStyle w:val="ListParagraph"/>
        <w:numPr>
          <w:ilvl w:val="0"/>
          <w:numId w:val="33"/>
        </w:numPr>
      </w:pPr>
      <w:r w:rsidRPr="008649C9">
        <w:t>In order to enhance stakeholder engagement in implementation, and therefore impel improved results with a strong ownership potential, there should be a careful stakeholder analysis</w:t>
      </w:r>
      <w:r w:rsidR="0026714A" w:rsidRPr="008649C9">
        <w:t xml:space="preserve"> at design</w:t>
      </w:r>
      <w:r w:rsidRPr="008649C9">
        <w:t xml:space="preserve">.  </w:t>
      </w:r>
    </w:p>
    <w:p w14:paraId="481746CF" w14:textId="273DB703" w:rsidR="009564AA" w:rsidRPr="008649C9" w:rsidRDefault="003F2B8F" w:rsidP="00AE457F">
      <w:pPr>
        <w:pStyle w:val="ListParagraph"/>
        <w:numPr>
          <w:ilvl w:val="0"/>
          <w:numId w:val="33"/>
        </w:numPr>
      </w:pPr>
      <w:r w:rsidRPr="008649C9">
        <w:t>Outcome i</w:t>
      </w:r>
      <w:r w:rsidR="009564AA" w:rsidRPr="008649C9">
        <w:t>ndicators should be robust</w:t>
      </w:r>
      <w:r w:rsidR="00DD2F8D" w:rsidRPr="008649C9">
        <w:t>,</w:t>
      </w:r>
      <w:r w:rsidR="009564AA" w:rsidRPr="008649C9">
        <w:t xml:space="preserve"> yet they should also be applicable and achievable within the context of implementation as well as realistic in terms of a project’s resources and implementation time. </w:t>
      </w:r>
    </w:p>
    <w:p w14:paraId="40045714" w14:textId="0C8F2675" w:rsidR="009564AA" w:rsidRPr="008649C9" w:rsidRDefault="009564AA" w:rsidP="00AE457F">
      <w:pPr>
        <w:pStyle w:val="ListParagraph"/>
        <w:numPr>
          <w:ilvl w:val="0"/>
          <w:numId w:val="33"/>
        </w:numPr>
      </w:pPr>
      <w:r w:rsidRPr="008649C9">
        <w:t xml:space="preserve">There should be opportunities for the </w:t>
      </w:r>
      <w:r w:rsidR="00727D89" w:rsidRPr="008649C9">
        <w:t xml:space="preserve">adjustment and </w:t>
      </w:r>
      <w:r w:rsidRPr="008649C9">
        <w:t xml:space="preserve">reformulation of indicators and metrics package throughout the implementation process as a means for adaptive management. </w:t>
      </w:r>
    </w:p>
    <w:p w14:paraId="2D4700CF" w14:textId="77777777" w:rsidR="009564AA" w:rsidRPr="008649C9" w:rsidRDefault="009564AA" w:rsidP="00AE457F">
      <w:pPr>
        <w:pStyle w:val="ListParagraph"/>
        <w:numPr>
          <w:ilvl w:val="0"/>
          <w:numId w:val="33"/>
        </w:numPr>
      </w:pPr>
      <w:r w:rsidRPr="008649C9">
        <w:t>When these opportunities are not presented compellingly, UNDP should assert the need for this to take place in order to improve implementation.</w:t>
      </w:r>
    </w:p>
    <w:p w14:paraId="17F6E0E0" w14:textId="47F39F5C" w:rsidR="009564AA" w:rsidRPr="008649C9" w:rsidRDefault="009564AA" w:rsidP="00AE457F">
      <w:pPr>
        <w:pStyle w:val="ListParagraph"/>
        <w:numPr>
          <w:ilvl w:val="0"/>
          <w:numId w:val="33"/>
        </w:numPr>
      </w:pPr>
      <w:r w:rsidRPr="008649C9">
        <w:lastRenderedPageBreak/>
        <w:t>Project</w:t>
      </w:r>
      <w:r w:rsidR="0026714A" w:rsidRPr="008649C9">
        <w:t>s</w:t>
      </w:r>
      <w:r w:rsidRPr="008649C9">
        <w:t xml:space="preserve"> such as this one, with inherent complexities, pilot projects and interventions testing innovative implementation modalities should have a mid-term review, not only to give transparency to the achievements up to the midpoint assessment</w:t>
      </w:r>
      <w:r w:rsidR="0026714A" w:rsidRPr="008649C9">
        <w:t xml:space="preserve">, </w:t>
      </w:r>
      <w:r w:rsidRPr="008649C9">
        <w:t>but also to act as a catalysi</w:t>
      </w:r>
      <w:r w:rsidR="00DD2F8D" w:rsidRPr="008649C9">
        <w:t>ng</w:t>
      </w:r>
      <w:r w:rsidRPr="008649C9">
        <w:t xml:space="preserve"> factor to adjust whatever needs to be adjusted at that point.</w:t>
      </w:r>
    </w:p>
    <w:p w14:paraId="751DC122" w14:textId="2B390007" w:rsidR="009564AA" w:rsidRPr="008649C9" w:rsidRDefault="009564AA" w:rsidP="00AE457F">
      <w:pPr>
        <w:pStyle w:val="ListParagraph"/>
        <w:numPr>
          <w:ilvl w:val="0"/>
          <w:numId w:val="33"/>
        </w:numPr>
      </w:pPr>
      <w:r w:rsidRPr="008649C9">
        <w:t>Projects that instrument innovative sorts of implementation modalities should have very clear guidelines from</w:t>
      </w:r>
      <w:r w:rsidR="0026714A" w:rsidRPr="008649C9">
        <w:t xml:space="preserve"> the</w:t>
      </w:r>
      <w:r w:rsidRPr="008649C9">
        <w:t xml:space="preserve"> onset on all matters related to implementation.  </w:t>
      </w:r>
    </w:p>
    <w:p w14:paraId="1187300D" w14:textId="5B056136" w:rsidR="009564AA" w:rsidRPr="008649C9" w:rsidRDefault="009564AA" w:rsidP="00AE457F">
      <w:pPr>
        <w:pStyle w:val="ListParagraph"/>
        <w:numPr>
          <w:ilvl w:val="0"/>
          <w:numId w:val="33"/>
        </w:numPr>
      </w:pPr>
      <w:r w:rsidRPr="008649C9">
        <w:t>Particularly when implemented by entities outside a region or outside a country, staffing should include national project coordinators, in order to support the implementation as a whole, attend to national implementation, and to anchor the project at the national level.</w:t>
      </w:r>
    </w:p>
    <w:p w14:paraId="0A4B13CE" w14:textId="193B41FC" w:rsidR="009564AA" w:rsidRPr="008649C9" w:rsidRDefault="009564AA" w:rsidP="00AE457F">
      <w:pPr>
        <w:pStyle w:val="ListParagraph"/>
        <w:numPr>
          <w:ilvl w:val="0"/>
          <w:numId w:val="33"/>
        </w:numPr>
      </w:pPr>
      <w:r w:rsidRPr="008649C9">
        <w:t xml:space="preserve">When training activities are designed, uptake and use </w:t>
      </w:r>
      <w:r w:rsidR="00A26BD9" w:rsidRPr="008649C9">
        <w:t xml:space="preserve">(that </w:t>
      </w:r>
      <w:r w:rsidR="003106AA" w:rsidRPr="008649C9">
        <w:t>is, monitoring</w:t>
      </w:r>
      <w:r w:rsidR="00A26BD9" w:rsidRPr="008649C9">
        <w:t xml:space="preserve"> of the application of knowledge acquired) </w:t>
      </w:r>
      <w:r w:rsidRPr="008649C9">
        <w:t xml:space="preserve">as well as actual capacity built should be measured in order to understand the effects of these activities and to promote improvements and upscaling in the future. </w:t>
      </w:r>
    </w:p>
    <w:p w14:paraId="7D437856" w14:textId="5FEF8C6D" w:rsidR="009564AA" w:rsidRPr="008649C9" w:rsidRDefault="009564AA" w:rsidP="00AE457F">
      <w:pPr>
        <w:pStyle w:val="ListParagraph"/>
        <w:numPr>
          <w:ilvl w:val="0"/>
          <w:numId w:val="33"/>
        </w:numPr>
      </w:pPr>
      <w:r w:rsidRPr="008649C9">
        <w:t>Multi</w:t>
      </w:r>
      <w:r w:rsidR="001F5A83" w:rsidRPr="008649C9">
        <w:t>-</w:t>
      </w:r>
      <w:r w:rsidRPr="008649C9">
        <w:t xml:space="preserve">country projects should have mechanisms for horizontal exchanges between the countries involved.  </w:t>
      </w:r>
    </w:p>
    <w:p w14:paraId="206C656B" w14:textId="77777777" w:rsidR="009564AA" w:rsidRPr="008649C9" w:rsidRDefault="009564AA" w:rsidP="00AE457F">
      <w:pPr>
        <w:pStyle w:val="ListParagraph"/>
        <w:numPr>
          <w:ilvl w:val="0"/>
          <w:numId w:val="33"/>
        </w:numPr>
      </w:pPr>
      <w:r w:rsidRPr="008649C9">
        <w:t>Risks within a project should not be underestimated, and a risk management framework should be drawn at design and reviewed continuously.  Once properly established, risks should be continuously monitored in order to promote whatever mitigation measures or adaptive management needs to be implemented.</w:t>
      </w:r>
    </w:p>
    <w:p w14:paraId="797B7C2E" w14:textId="27A204F2" w:rsidR="009564AA" w:rsidRPr="008649C9" w:rsidRDefault="009564AA" w:rsidP="00AE457F">
      <w:pPr>
        <w:pStyle w:val="ListParagraph"/>
        <w:numPr>
          <w:ilvl w:val="0"/>
          <w:numId w:val="33"/>
        </w:numPr>
      </w:pPr>
      <w:r w:rsidRPr="008649C9">
        <w:t>Development projects such as this should have as its primary prospect to generate durable capacity at the national</w:t>
      </w:r>
      <w:r w:rsidR="00225EF8" w:rsidRPr="008649C9">
        <w:t xml:space="preserve">/regional </w:t>
      </w:r>
      <w:r w:rsidRPr="008649C9">
        <w:t>level</w:t>
      </w:r>
      <w:r w:rsidR="00225EF8" w:rsidRPr="008649C9">
        <w:t>s</w:t>
      </w:r>
      <w:r w:rsidRPr="008649C9">
        <w:t xml:space="preserve">. </w:t>
      </w:r>
    </w:p>
    <w:p w14:paraId="1157E767" w14:textId="26EE8823" w:rsidR="009564AA" w:rsidRPr="008649C9" w:rsidRDefault="009564AA" w:rsidP="00AE457F">
      <w:pPr>
        <w:pStyle w:val="ListParagraph"/>
        <w:numPr>
          <w:ilvl w:val="0"/>
          <w:numId w:val="33"/>
        </w:numPr>
      </w:pPr>
      <w:r w:rsidRPr="008649C9">
        <w:t xml:space="preserve">In order for projects to promote a gender equality approach, a strategy </w:t>
      </w:r>
      <w:r w:rsidR="00A26BD9" w:rsidRPr="008649C9">
        <w:t xml:space="preserve">(that is an action plan based on gender analysis) </w:t>
      </w:r>
      <w:r w:rsidRPr="008649C9">
        <w:t xml:space="preserve">should be set that addresses fully </w:t>
      </w:r>
      <w:r w:rsidR="00225EF8" w:rsidRPr="008649C9">
        <w:t xml:space="preserve">the </w:t>
      </w:r>
      <w:r w:rsidRPr="008649C9">
        <w:t xml:space="preserve">different needs of men </w:t>
      </w:r>
      <w:r w:rsidR="00A229D8" w:rsidRPr="008649C9">
        <w:t>and</w:t>
      </w:r>
      <w:r w:rsidRPr="008649C9">
        <w:t xml:space="preserve"> women.</w:t>
      </w:r>
    </w:p>
    <w:p w14:paraId="7455031A" w14:textId="70CED760" w:rsidR="009564AA" w:rsidRPr="008649C9" w:rsidRDefault="009564AA" w:rsidP="00AE457F">
      <w:pPr>
        <w:pStyle w:val="ListParagraph"/>
        <w:numPr>
          <w:ilvl w:val="0"/>
          <w:numId w:val="33"/>
        </w:numPr>
      </w:pPr>
      <w:r w:rsidRPr="008649C9">
        <w:t>Exit and sustainability plans should be drawn earlier than at project finalization.</w:t>
      </w:r>
    </w:p>
    <w:p w14:paraId="1CD88C9B" w14:textId="618FF3BA" w:rsidR="00F479F3" w:rsidRPr="008649C9" w:rsidRDefault="009564AA" w:rsidP="00AE457F">
      <w:pPr>
        <w:pStyle w:val="ListParagraph"/>
        <w:numPr>
          <w:ilvl w:val="0"/>
          <w:numId w:val="33"/>
        </w:numPr>
      </w:pPr>
      <w:r w:rsidRPr="008649C9">
        <w:t xml:space="preserve">Projects should have a clear communication strategy.  </w:t>
      </w:r>
    </w:p>
    <w:p w14:paraId="7A9973A2" w14:textId="77777777" w:rsidR="009564AA" w:rsidRPr="008649C9" w:rsidRDefault="009564AA">
      <w:pPr>
        <w:spacing w:before="100" w:line="276" w:lineRule="auto"/>
        <w:ind w:firstLine="0"/>
        <w:jc w:val="left"/>
        <w:rPr>
          <w:rFonts w:ascii="Calibri" w:eastAsia="Arial" w:hAnsi="Calibri" w:cs="Arial"/>
        </w:rPr>
      </w:pPr>
      <w:r w:rsidRPr="008649C9">
        <w:br w:type="page"/>
      </w:r>
    </w:p>
    <w:p w14:paraId="7863DB2C" w14:textId="77777777" w:rsidR="009564AA" w:rsidRPr="008649C9" w:rsidRDefault="009564AA" w:rsidP="007D1223">
      <w:pPr>
        <w:ind w:left="720" w:firstLine="0"/>
      </w:pPr>
    </w:p>
    <w:p w14:paraId="3A96DBFE" w14:textId="77777777" w:rsidR="00D202CC" w:rsidRPr="008649C9" w:rsidRDefault="00D202CC" w:rsidP="00A10480">
      <w:pPr>
        <w:pStyle w:val="Heading1"/>
        <w:pBdr>
          <w:left w:val="single" w:sz="24" w:space="30" w:color="4F81BD" w:themeColor="accent1"/>
        </w:pBdr>
      </w:pPr>
      <w:bookmarkStart w:id="19" w:name="_Toc21011297"/>
      <w:bookmarkStart w:id="20" w:name="_Toc26195808"/>
      <w:r w:rsidRPr="008649C9">
        <w:t>iii.</w:t>
      </w:r>
      <w:r w:rsidRPr="008649C9">
        <w:tab/>
        <w:t>Acronyms and Abbreviations</w:t>
      </w:r>
      <w:bookmarkEnd w:id="19"/>
      <w:bookmarkEnd w:id="20"/>
    </w:p>
    <w:tbl>
      <w:tblPr>
        <w:tblW w:w="10620" w:type="dxa"/>
        <w:jc w:val="center"/>
        <w:tblLook w:val="00A0" w:firstRow="1" w:lastRow="0" w:firstColumn="1" w:lastColumn="0" w:noHBand="0" w:noVBand="0"/>
      </w:tblPr>
      <w:tblGrid>
        <w:gridCol w:w="1530"/>
        <w:gridCol w:w="9090"/>
      </w:tblGrid>
      <w:tr w:rsidR="009B6C42" w:rsidRPr="008649C9" w14:paraId="26DF55CD" w14:textId="77777777" w:rsidTr="00C957A3">
        <w:trPr>
          <w:trHeight w:val="288"/>
          <w:tblHeader/>
          <w:jc w:val="center"/>
        </w:trPr>
        <w:tc>
          <w:tcPr>
            <w:tcW w:w="1530" w:type="dxa"/>
            <w:shd w:val="clear" w:color="auto" w:fill="BFBFBF"/>
          </w:tcPr>
          <w:p w14:paraId="48827644" w14:textId="77777777" w:rsidR="00854D25" w:rsidRPr="008649C9" w:rsidRDefault="00854D25" w:rsidP="00854D25">
            <w:pPr>
              <w:spacing w:after="240"/>
              <w:ind w:firstLine="0"/>
              <w:jc w:val="left"/>
              <w:rPr>
                <w:rFonts w:eastAsia="Times New Roman" w:cstheme="minorHAnsi"/>
                <w:sz w:val="22"/>
                <w:szCs w:val="22"/>
              </w:rPr>
            </w:pPr>
            <w:bookmarkStart w:id="21" w:name="text123"/>
            <w:bookmarkEnd w:id="21"/>
            <w:r w:rsidRPr="008649C9">
              <w:rPr>
                <w:rFonts w:eastAsia="Times New Roman" w:cstheme="minorHAnsi"/>
                <w:sz w:val="22"/>
                <w:szCs w:val="22"/>
              </w:rPr>
              <w:t>Acronym</w:t>
            </w:r>
          </w:p>
        </w:tc>
        <w:tc>
          <w:tcPr>
            <w:tcW w:w="9090" w:type="dxa"/>
            <w:shd w:val="clear" w:color="auto" w:fill="BFBFBF"/>
          </w:tcPr>
          <w:p w14:paraId="4FFFE41F" w14:textId="77777777" w:rsidR="00854D25" w:rsidRPr="008649C9" w:rsidRDefault="00854D25" w:rsidP="00854D25">
            <w:pPr>
              <w:spacing w:after="240"/>
              <w:ind w:firstLine="0"/>
              <w:jc w:val="left"/>
              <w:rPr>
                <w:rFonts w:eastAsia="Times New Roman" w:cstheme="minorHAnsi"/>
                <w:sz w:val="22"/>
                <w:szCs w:val="22"/>
              </w:rPr>
            </w:pPr>
            <w:r w:rsidRPr="008649C9">
              <w:rPr>
                <w:rFonts w:eastAsia="Times New Roman" w:cstheme="minorHAnsi"/>
                <w:sz w:val="22"/>
                <w:szCs w:val="22"/>
              </w:rPr>
              <w:t>Meaning</w:t>
            </w:r>
          </w:p>
        </w:tc>
      </w:tr>
      <w:tr w:rsidR="00854D25" w:rsidRPr="008649C9" w14:paraId="3E9F7268" w14:textId="77777777" w:rsidTr="00A10480">
        <w:trPr>
          <w:trHeight w:val="288"/>
          <w:jc w:val="center"/>
        </w:trPr>
        <w:tc>
          <w:tcPr>
            <w:tcW w:w="1530" w:type="dxa"/>
          </w:tcPr>
          <w:p w14:paraId="60EB597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APR</w:t>
            </w:r>
          </w:p>
        </w:tc>
        <w:tc>
          <w:tcPr>
            <w:tcW w:w="9090" w:type="dxa"/>
          </w:tcPr>
          <w:p w14:paraId="3FD3E25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Annual Progress Report</w:t>
            </w:r>
          </w:p>
        </w:tc>
      </w:tr>
      <w:tr w:rsidR="00854D25" w:rsidRPr="008649C9" w14:paraId="1E944B59" w14:textId="77777777" w:rsidTr="00A10480">
        <w:trPr>
          <w:trHeight w:val="288"/>
          <w:jc w:val="center"/>
        </w:trPr>
        <w:tc>
          <w:tcPr>
            <w:tcW w:w="1530" w:type="dxa"/>
          </w:tcPr>
          <w:p w14:paraId="05F4E63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AWP</w:t>
            </w:r>
          </w:p>
        </w:tc>
        <w:tc>
          <w:tcPr>
            <w:tcW w:w="9090" w:type="dxa"/>
          </w:tcPr>
          <w:p w14:paraId="1F3064B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Annual Work Plan</w:t>
            </w:r>
          </w:p>
        </w:tc>
      </w:tr>
      <w:tr w:rsidR="00854D25" w:rsidRPr="008649C9" w14:paraId="7D08197C" w14:textId="77777777" w:rsidTr="00A10480">
        <w:trPr>
          <w:trHeight w:val="288"/>
          <w:jc w:val="center"/>
        </w:trPr>
        <w:tc>
          <w:tcPr>
            <w:tcW w:w="1530" w:type="dxa"/>
          </w:tcPr>
          <w:p w14:paraId="3A1B55C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BAU</w:t>
            </w:r>
          </w:p>
        </w:tc>
        <w:tc>
          <w:tcPr>
            <w:tcW w:w="9090" w:type="dxa"/>
          </w:tcPr>
          <w:p w14:paraId="45B6487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Business-as-usual</w:t>
            </w:r>
          </w:p>
        </w:tc>
      </w:tr>
      <w:tr w:rsidR="00854D25" w:rsidRPr="008649C9" w14:paraId="2AE67754" w14:textId="77777777" w:rsidTr="00A10480">
        <w:trPr>
          <w:trHeight w:val="288"/>
          <w:jc w:val="center"/>
        </w:trPr>
        <w:tc>
          <w:tcPr>
            <w:tcW w:w="1530" w:type="dxa"/>
          </w:tcPr>
          <w:p w14:paraId="3AC692B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BMUB</w:t>
            </w:r>
          </w:p>
        </w:tc>
        <w:tc>
          <w:tcPr>
            <w:tcW w:w="9090" w:type="dxa"/>
          </w:tcPr>
          <w:p w14:paraId="6EF7939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Federal Ministry for the Environment, Nature Conservation, Building and Nuclear Safety of Germany</w:t>
            </w:r>
          </w:p>
        </w:tc>
      </w:tr>
      <w:tr w:rsidR="00854D25" w:rsidRPr="008649C9" w14:paraId="5D015900" w14:textId="77777777" w:rsidTr="00A10480">
        <w:trPr>
          <w:trHeight w:val="288"/>
          <w:jc w:val="center"/>
        </w:trPr>
        <w:tc>
          <w:tcPr>
            <w:tcW w:w="1530" w:type="dxa"/>
          </w:tcPr>
          <w:p w14:paraId="667C9912"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BPoA</w:t>
            </w:r>
          </w:p>
        </w:tc>
        <w:tc>
          <w:tcPr>
            <w:tcW w:w="9090" w:type="dxa"/>
          </w:tcPr>
          <w:p w14:paraId="5509334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Barbados Programme of Action</w:t>
            </w:r>
          </w:p>
        </w:tc>
      </w:tr>
      <w:tr w:rsidR="00854D25" w:rsidRPr="008649C9" w14:paraId="5DFFA714" w14:textId="77777777" w:rsidTr="00A10480">
        <w:trPr>
          <w:trHeight w:val="288"/>
          <w:jc w:val="center"/>
        </w:trPr>
        <w:tc>
          <w:tcPr>
            <w:tcW w:w="1530" w:type="dxa"/>
          </w:tcPr>
          <w:p w14:paraId="17C03AE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BTOR</w:t>
            </w:r>
          </w:p>
        </w:tc>
        <w:tc>
          <w:tcPr>
            <w:tcW w:w="9090" w:type="dxa"/>
          </w:tcPr>
          <w:p w14:paraId="44A08AF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Back to Office Report</w:t>
            </w:r>
          </w:p>
        </w:tc>
      </w:tr>
      <w:tr w:rsidR="00854D25" w:rsidRPr="008649C9" w14:paraId="721F49FB" w14:textId="77777777" w:rsidTr="00A10480">
        <w:trPr>
          <w:trHeight w:val="288"/>
          <w:jc w:val="center"/>
        </w:trPr>
        <w:tc>
          <w:tcPr>
            <w:tcW w:w="1530" w:type="dxa"/>
          </w:tcPr>
          <w:p w14:paraId="33B98E72"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CARICOM</w:t>
            </w:r>
          </w:p>
        </w:tc>
        <w:tc>
          <w:tcPr>
            <w:tcW w:w="9090" w:type="dxa"/>
          </w:tcPr>
          <w:p w14:paraId="709A7FA1"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Caribbean Community Secretariat</w:t>
            </w:r>
          </w:p>
        </w:tc>
      </w:tr>
      <w:tr w:rsidR="00854D25" w:rsidRPr="008649C9" w14:paraId="17E270DB" w14:textId="77777777" w:rsidTr="00A10480">
        <w:trPr>
          <w:trHeight w:val="288"/>
          <w:jc w:val="center"/>
        </w:trPr>
        <w:tc>
          <w:tcPr>
            <w:tcW w:w="1530" w:type="dxa"/>
          </w:tcPr>
          <w:p w14:paraId="3566242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CARILEC</w:t>
            </w:r>
          </w:p>
        </w:tc>
        <w:tc>
          <w:tcPr>
            <w:tcW w:w="9090" w:type="dxa"/>
          </w:tcPr>
          <w:p w14:paraId="2A86FE9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Caribbean Electric Utility Services Corporation</w:t>
            </w:r>
          </w:p>
        </w:tc>
      </w:tr>
      <w:tr w:rsidR="00854D25" w:rsidRPr="008649C9" w14:paraId="20AB9BC8" w14:textId="77777777" w:rsidTr="00A10480">
        <w:trPr>
          <w:trHeight w:val="288"/>
          <w:jc w:val="center"/>
        </w:trPr>
        <w:tc>
          <w:tcPr>
            <w:tcW w:w="1530" w:type="dxa"/>
          </w:tcPr>
          <w:p w14:paraId="65102E4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CCCCC</w:t>
            </w:r>
          </w:p>
        </w:tc>
        <w:tc>
          <w:tcPr>
            <w:tcW w:w="9090" w:type="dxa"/>
          </w:tcPr>
          <w:p w14:paraId="38CCB79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Caribbean Community Climate Change Centre</w:t>
            </w:r>
          </w:p>
        </w:tc>
      </w:tr>
      <w:tr w:rsidR="00854D25" w:rsidRPr="008649C9" w14:paraId="357A24D5" w14:textId="77777777" w:rsidTr="00A10480">
        <w:trPr>
          <w:trHeight w:val="288"/>
          <w:jc w:val="center"/>
        </w:trPr>
        <w:tc>
          <w:tcPr>
            <w:tcW w:w="1530" w:type="dxa"/>
          </w:tcPr>
          <w:p w14:paraId="72841A8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CCM</w:t>
            </w:r>
          </w:p>
        </w:tc>
        <w:tc>
          <w:tcPr>
            <w:tcW w:w="9090" w:type="dxa"/>
          </w:tcPr>
          <w:p w14:paraId="50FA82D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climate change mitigation</w:t>
            </w:r>
          </w:p>
        </w:tc>
      </w:tr>
      <w:tr w:rsidR="00854D25" w:rsidRPr="008649C9" w14:paraId="23C03D7C" w14:textId="77777777" w:rsidTr="00A10480">
        <w:trPr>
          <w:trHeight w:val="288"/>
          <w:jc w:val="center"/>
        </w:trPr>
        <w:tc>
          <w:tcPr>
            <w:tcW w:w="1530" w:type="dxa"/>
          </w:tcPr>
          <w:p w14:paraId="29E3D81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CIPORE</w:t>
            </w:r>
          </w:p>
        </w:tc>
        <w:tc>
          <w:tcPr>
            <w:tcW w:w="9090" w:type="dxa"/>
          </w:tcPr>
          <w:p w14:paraId="24E5ECF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Caribbean Information Platform on Renewable Energy</w:t>
            </w:r>
          </w:p>
        </w:tc>
      </w:tr>
      <w:tr w:rsidR="00854D25" w:rsidRPr="008649C9" w14:paraId="16E34241" w14:textId="77777777" w:rsidTr="00A10480">
        <w:trPr>
          <w:trHeight w:val="288"/>
          <w:jc w:val="center"/>
        </w:trPr>
        <w:tc>
          <w:tcPr>
            <w:tcW w:w="1530" w:type="dxa"/>
          </w:tcPr>
          <w:p w14:paraId="210386A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CDB</w:t>
            </w:r>
          </w:p>
        </w:tc>
        <w:tc>
          <w:tcPr>
            <w:tcW w:w="9090" w:type="dxa"/>
          </w:tcPr>
          <w:p w14:paraId="1F518EE2"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Caribbean Development Bank</w:t>
            </w:r>
          </w:p>
        </w:tc>
      </w:tr>
      <w:tr w:rsidR="00854D25" w:rsidRPr="008649C9" w14:paraId="64A429AC" w14:textId="77777777" w:rsidTr="00A10480">
        <w:trPr>
          <w:trHeight w:val="288"/>
          <w:jc w:val="center"/>
        </w:trPr>
        <w:tc>
          <w:tcPr>
            <w:tcW w:w="1530" w:type="dxa"/>
          </w:tcPr>
          <w:p w14:paraId="27717C6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CEIS</w:t>
            </w:r>
          </w:p>
        </w:tc>
        <w:tc>
          <w:tcPr>
            <w:tcW w:w="9090" w:type="dxa"/>
          </w:tcPr>
          <w:p w14:paraId="47BE2527"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Caribbean Energy Information System</w:t>
            </w:r>
          </w:p>
        </w:tc>
      </w:tr>
      <w:tr w:rsidR="00854D25" w:rsidRPr="008649C9" w14:paraId="20E95CB0" w14:textId="77777777" w:rsidTr="00A10480">
        <w:trPr>
          <w:trHeight w:val="288"/>
          <w:jc w:val="center"/>
        </w:trPr>
        <w:tc>
          <w:tcPr>
            <w:tcW w:w="1530" w:type="dxa"/>
          </w:tcPr>
          <w:p w14:paraId="08DFA9E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CO</w:t>
            </w:r>
            <w:r w:rsidRPr="008649C9">
              <w:rPr>
                <w:rFonts w:eastAsia="Times New Roman" w:cstheme="minorHAnsi"/>
                <w:sz w:val="22"/>
                <w:szCs w:val="22"/>
                <w:vertAlign w:val="subscript"/>
              </w:rPr>
              <w:t>2</w:t>
            </w:r>
          </w:p>
        </w:tc>
        <w:tc>
          <w:tcPr>
            <w:tcW w:w="9090" w:type="dxa"/>
          </w:tcPr>
          <w:p w14:paraId="078553B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carbon dioxide</w:t>
            </w:r>
          </w:p>
        </w:tc>
      </w:tr>
      <w:tr w:rsidR="00854D25" w:rsidRPr="008649C9" w14:paraId="6E8CE12F" w14:textId="77777777" w:rsidTr="00A10480">
        <w:trPr>
          <w:trHeight w:val="288"/>
          <w:jc w:val="center"/>
        </w:trPr>
        <w:tc>
          <w:tcPr>
            <w:tcW w:w="1530" w:type="dxa"/>
          </w:tcPr>
          <w:p w14:paraId="3395912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CoP</w:t>
            </w:r>
          </w:p>
        </w:tc>
        <w:tc>
          <w:tcPr>
            <w:tcW w:w="9090" w:type="dxa"/>
          </w:tcPr>
          <w:p w14:paraId="0BEF188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Community of Practice</w:t>
            </w:r>
          </w:p>
        </w:tc>
      </w:tr>
      <w:tr w:rsidR="00854D25" w:rsidRPr="008649C9" w14:paraId="730F92D5" w14:textId="77777777" w:rsidTr="00A10480">
        <w:trPr>
          <w:trHeight w:val="288"/>
          <w:jc w:val="center"/>
        </w:trPr>
        <w:tc>
          <w:tcPr>
            <w:tcW w:w="1530" w:type="dxa"/>
          </w:tcPr>
          <w:p w14:paraId="2DA7C8B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COP</w:t>
            </w:r>
          </w:p>
        </w:tc>
        <w:tc>
          <w:tcPr>
            <w:tcW w:w="9090" w:type="dxa"/>
          </w:tcPr>
          <w:p w14:paraId="18CC5CC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(UNFCCC) Conference of the Parties</w:t>
            </w:r>
          </w:p>
        </w:tc>
      </w:tr>
      <w:tr w:rsidR="00854D25" w:rsidRPr="008649C9" w14:paraId="390FCB6A" w14:textId="77777777" w:rsidTr="00A10480">
        <w:trPr>
          <w:trHeight w:val="288"/>
          <w:jc w:val="center"/>
        </w:trPr>
        <w:tc>
          <w:tcPr>
            <w:tcW w:w="1530" w:type="dxa"/>
          </w:tcPr>
          <w:p w14:paraId="3780E81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CPAP</w:t>
            </w:r>
          </w:p>
        </w:tc>
        <w:tc>
          <w:tcPr>
            <w:tcW w:w="9090" w:type="dxa"/>
          </w:tcPr>
          <w:p w14:paraId="6754BE27"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Country Programme Action Plan</w:t>
            </w:r>
          </w:p>
        </w:tc>
      </w:tr>
      <w:tr w:rsidR="00854D25" w:rsidRPr="008649C9" w14:paraId="53188828" w14:textId="77777777" w:rsidTr="00A10480">
        <w:trPr>
          <w:trHeight w:val="288"/>
          <w:jc w:val="center"/>
        </w:trPr>
        <w:tc>
          <w:tcPr>
            <w:tcW w:w="1530" w:type="dxa"/>
          </w:tcPr>
          <w:p w14:paraId="2DFB74E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CREF</w:t>
            </w:r>
          </w:p>
        </w:tc>
        <w:tc>
          <w:tcPr>
            <w:tcW w:w="9090" w:type="dxa"/>
          </w:tcPr>
          <w:p w14:paraId="22C0A221"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Caribbean Renewable Energy Forum</w:t>
            </w:r>
          </w:p>
        </w:tc>
      </w:tr>
      <w:tr w:rsidR="00854D25" w:rsidRPr="008649C9" w14:paraId="5F241535" w14:textId="77777777" w:rsidTr="00A10480">
        <w:trPr>
          <w:trHeight w:val="288"/>
          <w:jc w:val="center"/>
        </w:trPr>
        <w:tc>
          <w:tcPr>
            <w:tcW w:w="1530" w:type="dxa"/>
          </w:tcPr>
          <w:p w14:paraId="0EDC77A1" w14:textId="1570FABB"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DOE</w:t>
            </w:r>
          </w:p>
        </w:tc>
        <w:tc>
          <w:tcPr>
            <w:tcW w:w="9090" w:type="dxa"/>
          </w:tcPr>
          <w:p w14:paraId="25E1B687" w14:textId="18763178"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(US) Department of Energy</w:t>
            </w:r>
          </w:p>
        </w:tc>
      </w:tr>
      <w:tr w:rsidR="00C957A3" w:rsidRPr="008649C9" w14:paraId="760CEE87" w14:textId="77777777" w:rsidTr="00C957A3">
        <w:trPr>
          <w:trHeight w:val="288"/>
          <w:jc w:val="center"/>
        </w:trPr>
        <w:tc>
          <w:tcPr>
            <w:tcW w:w="1530" w:type="dxa"/>
          </w:tcPr>
          <w:p w14:paraId="552F325D" w14:textId="132E09D2" w:rsidR="00C957A3" w:rsidRPr="008649C9" w:rsidRDefault="00C957A3" w:rsidP="00854D25">
            <w:pPr>
              <w:spacing w:after="0"/>
              <w:ind w:firstLine="0"/>
              <w:rPr>
                <w:rFonts w:eastAsia="Times New Roman" w:cstheme="minorHAnsi"/>
                <w:sz w:val="22"/>
                <w:szCs w:val="22"/>
              </w:rPr>
            </w:pPr>
            <w:r w:rsidRPr="008649C9">
              <w:rPr>
                <w:rFonts w:eastAsia="Times New Roman" w:cstheme="minorHAnsi"/>
                <w:sz w:val="22"/>
                <w:szCs w:val="22"/>
              </w:rPr>
              <w:t>DPC</w:t>
            </w:r>
          </w:p>
        </w:tc>
        <w:tc>
          <w:tcPr>
            <w:tcW w:w="9090" w:type="dxa"/>
          </w:tcPr>
          <w:p w14:paraId="0EABF61A" w14:textId="6CD51932" w:rsidR="00C957A3" w:rsidRPr="008649C9" w:rsidRDefault="00C957A3" w:rsidP="00854D25">
            <w:pPr>
              <w:spacing w:after="0"/>
              <w:ind w:firstLine="0"/>
              <w:rPr>
                <w:rFonts w:eastAsia="Times New Roman" w:cstheme="minorHAnsi"/>
                <w:sz w:val="22"/>
                <w:szCs w:val="22"/>
              </w:rPr>
            </w:pPr>
            <w:r w:rsidRPr="008649C9">
              <w:rPr>
                <w:rFonts w:eastAsia="Times New Roman" w:cstheme="minorHAnsi"/>
                <w:sz w:val="22"/>
                <w:szCs w:val="22"/>
              </w:rPr>
              <w:t>Direct Project Cost</w:t>
            </w:r>
          </w:p>
        </w:tc>
      </w:tr>
      <w:tr w:rsidR="00854D25" w:rsidRPr="008649C9" w14:paraId="67DCB9B7" w14:textId="77777777" w:rsidTr="00A10480">
        <w:trPr>
          <w:trHeight w:val="288"/>
          <w:jc w:val="center"/>
        </w:trPr>
        <w:tc>
          <w:tcPr>
            <w:tcW w:w="1530" w:type="dxa"/>
          </w:tcPr>
          <w:p w14:paraId="064E8CF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ECERA</w:t>
            </w:r>
          </w:p>
        </w:tc>
        <w:tc>
          <w:tcPr>
            <w:tcW w:w="9090" w:type="dxa"/>
          </w:tcPr>
          <w:p w14:paraId="0E838D9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Eastern Caribbean Energy Regulatory Authority</w:t>
            </w:r>
          </w:p>
        </w:tc>
      </w:tr>
      <w:tr w:rsidR="00854D25" w:rsidRPr="008649C9" w14:paraId="03046328" w14:textId="77777777" w:rsidTr="00A10480">
        <w:trPr>
          <w:trHeight w:val="288"/>
          <w:jc w:val="center"/>
        </w:trPr>
        <w:tc>
          <w:tcPr>
            <w:tcW w:w="1530" w:type="dxa"/>
          </w:tcPr>
          <w:p w14:paraId="19CDA11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ECPA</w:t>
            </w:r>
          </w:p>
        </w:tc>
        <w:tc>
          <w:tcPr>
            <w:tcW w:w="9090" w:type="dxa"/>
          </w:tcPr>
          <w:p w14:paraId="00A9894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Energy Climate Partnership of the Americas</w:t>
            </w:r>
          </w:p>
        </w:tc>
      </w:tr>
      <w:tr w:rsidR="00854D25" w:rsidRPr="008649C9" w14:paraId="55F035F2" w14:textId="77777777" w:rsidTr="00A10480">
        <w:trPr>
          <w:trHeight w:val="288"/>
          <w:jc w:val="center"/>
        </w:trPr>
        <w:tc>
          <w:tcPr>
            <w:tcW w:w="1530" w:type="dxa"/>
          </w:tcPr>
          <w:p w14:paraId="5A5C9A6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EE</w:t>
            </w:r>
          </w:p>
        </w:tc>
        <w:tc>
          <w:tcPr>
            <w:tcW w:w="9090" w:type="dxa"/>
          </w:tcPr>
          <w:p w14:paraId="2D9C081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 xml:space="preserve">energy efficiency </w:t>
            </w:r>
          </w:p>
        </w:tc>
      </w:tr>
      <w:tr w:rsidR="00854D25" w:rsidRPr="008649C9" w14:paraId="134C0A2C" w14:textId="77777777" w:rsidTr="00A10480">
        <w:trPr>
          <w:trHeight w:val="288"/>
          <w:jc w:val="center"/>
        </w:trPr>
        <w:tc>
          <w:tcPr>
            <w:tcW w:w="1530" w:type="dxa"/>
          </w:tcPr>
          <w:p w14:paraId="7B5276F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EIA</w:t>
            </w:r>
          </w:p>
        </w:tc>
        <w:tc>
          <w:tcPr>
            <w:tcW w:w="9090" w:type="dxa"/>
          </w:tcPr>
          <w:p w14:paraId="25AA5A0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Environmental Impact Assessment</w:t>
            </w:r>
          </w:p>
        </w:tc>
      </w:tr>
      <w:tr w:rsidR="00854D25" w:rsidRPr="008649C9" w14:paraId="4AB424AA" w14:textId="77777777" w:rsidTr="00A10480">
        <w:trPr>
          <w:trHeight w:val="288"/>
          <w:jc w:val="center"/>
        </w:trPr>
        <w:tc>
          <w:tcPr>
            <w:tcW w:w="1530" w:type="dxa"/>
          </w:tcPr>
          <w:p w14:paraId="672EEEB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EOP</w:t>
            </w:r>
          </w:p>
        </w:tc>
        <w:tc>
          <w:tcPr>
            <w:tcW w:w="9090" w:type="dxa"/>
          </w:tcPr>
          <w:p w14:paraId="0E89775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End of Project</w:t>
            </w:r>
          </w:p>
        </w:tc>
      </w:tr>
      <w:tr w:rsidR="00854D25" w:rsidRPr="008649C9" w14:paraId="052EE4A9" w14:textId="77777777" w:rsidTr="00A10480">
        <w:trPr>
          <w:trHeight w:val="288"/>
          <w:jc w:val="center"/>
        </w:trPr>
        <w:tc>
          <w:tcPr>
            <w:tcW w:w="1530" w:type="dxa"/>
          </w:tcPr>
          <w:p w14:paraId="7BEF625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ERBM</w:t>
            </w:r>
          </w:p>
        </w:tc>
        <w:tc>
          <w:tcPr>
            <w:tcW w:w="9090" w:type="dxa"/>
          </w:tcPr>
          <w:p w14:paraId="299CF34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Enhanced Results-Based Management</w:t>
            </w:r>
          </w:p>
        </w:tc>
      </w:tr>
      <w:tr w:rsidR="00854D25" w:rsidRPr="008649C9" w14:paraId="611AEE46" w14:textId="77777777" w:rsidTr="00A10480">
        <w:trPr>
          <w:trHeight w:val="288"/>
          <w:jc w:val="center"/>
        </w:trPr>
        <w:tc>
          <w:tcPr>
            <w:tcW w:w="1530" w:type="dxa"/>
          </w:tcPr>
          <w:p w14:paraId="7306DB6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ERC</w:t>
            </w:r>
          </w:p>
        </w:tc>
        <w:tc>
          <w:tcPr>
            <w:tcW w:w="9090" w:type="dxa"/>
          </w:tcPr>
          <w:p w14:paraId="691B8DC7"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UNDP Evaluation Resource Center</w:t>
            </w:r>
          </w:p>
        </w:tc>
      </w:tr>
      <w:tr w:rsidR="00854D25" w:rsidRPr="008649C9" w14:paraId="441A7E00" w14:textId="77777777" w:rsidTr="00A10480">
        <w:trPr>
          <w:trHeight w:val="288"/>
          <w:jc w:val="center"/>
        </w:trPr>
        <w:tc>
          <w:tcPr>
            <w:tcW w:w="1530" w:type="dxa"/>
          </w:tcPr>
          <w:p w14:paraId="6133CB3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ESCO</w:t>
            </w:r>
          </w:p>
        </w:tc>
        <w:tc>
          <w:tcPr>
            <w:tcW w:w="9090" w:type="dxa"/>
          </w:tcPr>
          <w:p w14:paraId="1B09053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energy service company or energy savings company</w:t>
            </w:r>
          </w:p>
        </w:tc>
      </w:tr>
      <w:tr w:rsidR="00854D25" w:rsidRPr="008649C9" w14:paraId="4C2C9B69" w14:textId="77777777" w:rsidTr="00A10480">
        <w:trPr>
          <w:trHeight w:val="288"/>
          <w:jc w:val="center"/>
        </w:trPr>
        <w:tc>
          <w:tcPr>
            <w:tcW w:w="1530" w:type="dxa"/>
          </w:tcPr>
          <w:p w14:paraId="4760B07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EU</w:t>
            </w:r>
          </w:p>
        </w:tc>
        <w:tc>
          <w:tcPr>
            <w:tcW w:w="9090" w:type="dxa"/>
          </w:tcPr>
          <w:p w14:paraId="635EF011"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European Union</w:t>
            </w:r>
          </w:p>
        </w:tc>
      </w:tr>
      <w:tr w:rsidR="00854D25" w:rsidRPr="008649C9" w14:paraId="6B01D846" w14:textId="77777777" w:rsidTr="00A10480">
        <w:trPr>
          <w:trHeight w:val="288"/>
          <w:jc w:val="center"/>
        </w:trPr>
        <w:tc>
          <w:tcPr>
            <w:tcW w:w="1530" w:type="dxa"/>
          </w:tcPr>
          <w:p w14:paraId="6652DFD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GDP</w:t>
            </w:r>
          </w:p>
        </w:tc>
        <w:tc>
          <w:tcPr>
            <w:tcW w:w="9090" w:type="dxa"/>
          </w:tcPr>
          <w:p w14:paraId="1461122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Gross Domestic Product</w:t>
            </w:r>
          </w:p>
        </w:tc>
      </w:tr>
      <w:tr w:rsidR="00854D25" w:rsidRPr="008649C9" w14:paraId="13FDD9A1" w14:textId="77777777" w:rsidTr="00A10480">
        <w:trPr>
          <w:trHeight w:val="288"/>
          <w:jc w:val="center"/>
        </w:trPr>
        <w:tc>
          <w:tcPr>
            <w:tcW w:w="1530" w:type="dxa"/>
          </w:tcPr>
          <w:p w14:paraId="40D2F68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GEF</w:t>
            </w:r>
          </w:p>
        </w:tc>
        <w:tc>
          <w:tcPr>
            <w:tcW w:w="9090" w:type="dxa"/>
          </w:tcPr>
          <w:p w14:paraId="7848980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Global Environment Facility</w:t>
            </w:r>
          </w:p>
        </w:tc>
      </w:tr>
      <w:tr w:rsidR="00854D25" w:rsidRPr="008649C9" w14:paraId="2B212203" w14:textId="77777777" w:rsidTr="00A10480">
        <w:trPr>
          <w:trHeight w:val="288"/>
          <w:jc w:val="center"/>
        </w:trPr>
        <w:tc>
          <w:tcPr>
            <w:tcW w:w="1530" w:type="dxa"/>
          </w:tcPr>
          <w:p w14:paraId="0C92C43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GHG</w:t>
            </w:r>
          </w:p>
        </w:tc>
        <w:tc>
          <w:tcPr>
            <w:tcW w:w="9090" w:type="dxa"/>
          </w:tcPr>
          <w:p w14:paraId="757F2E53"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Greenhouse Gases</w:t>
            </w:r>
          </w:p>
        </w:tc>
      </w:tr>
      <w:tr w:rsidR="00854D25" w:rsidRPr="008649C9" w14:paraId="23C75182" w14:textId="77777777" w:rsidTr="00A10480">
        <w:trPr>
          <w:trHeight w:val="288"/>
          <w:jc w:val="center"/>
        </w:trPr>
        <w:tc>
          <w:tcPr>
            <w:tcW w:w="1530" w:type="dxa"/>
          </w:tcPr>
          <w:p w14:paraId="31228A4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GMS</w:t>
            </w:r>
          </w:p>
        </w:tc>
        <w:tc>
          <w:tcPr>
            <w:tcW w:w="9090" w:type="dxa"/>
          </w:tcPr>
          <w:p w14:paraId="1520BB8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General Management Support</w:t>
            </w:r>
          </w:p>
        </w:tc>
      </w:tr>
      <w:tr w:rsidR="00854D25" w:rsidRPr="008649C9" w14:paraId="28337115" w14:textId="77777777" w:rsidTr="00A10480">
        <w:trPr>
          <w:trHeight w:val="288"/>
          <w:jc w:val="center"/>
        </w:trPr>
        <w:tc>
          <w:tcPr>
            <w:tcW w:w="1530" w:type="dxa"/>
          </w:tcPr>
          <w:p w14:paraId="308EC0C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GoB</w:t>
            </w:r>
          </w:p>
        </w:tc>
        <w:tc>
          <w:tcPr>
            <w:tcW w:w="9090" w:type="dxa"/>
          </w:tcPr>
          <w:p w14:paraId="6F86FA0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Government of Barbados</w:t>
            </w:r>
          </w:p>
        </w:tc>
      </w:tr>
      <w:tr w:rsidR="00854D25" w:rsidRPr="008649C9" w14:paraId="11CDA956" w14:textId="77777777" w:rsidTr="00A10480">
        <w:trPr>
          <w:trHeight w:val="288"/>
          <w:jc w:val="center"/>
        </w:trPr>
        <w:tc>
          <w:tcPr>
            <w:tcW w:w="1530" w:type="dxa"/>
          </w:tcPr>
          <w:p w14:paraId="5885FA7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GWh</w:t>
            </w:r>
          </w:p>
        </w:tc>
        <w:tc>
          <w:tcPr>
            <w:tcW w:w="9090" w:type="dxa"/>
          </w:tcPr>
          <w:p w14:paraId="26E7484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Gigawatt-hour</w:t>
            </w:r>
          </w:p>
        </w:tc>
      </w:tr>
      <w:tr w:rsidR="00854D25" w:rsidRPr="008649C9" w14:paraId="544EE68D" w14:textId="77777777" w:rsidTr="00A10480">
        <w:trPr>
          <w:trHeight w:val="288"/>
          <w:jc w:val="center"/>
        </w:trPr>
        <w:tc>
          <w:tcPr>
            <w:tcW w:w="1530" w:type="dxa"/>
          </w:tcPr>
          <w:p w14:paraId="19E6094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HACT</w:t>
            </w:r>
          </w:p>
        </w:tc>
        <w:tc>
          <w:tcPr>
            <w:tcW w:w="9090" w:type="dxa"/>
          </w:tcPr>
          <w:p w14:paraId="28FEDC1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Harmonized Approach to Cash Transfer</w:t>
            </w:r>
          </w:p>
        </w:tc>
      </w:tr>
      <w:tr w:rsidR="00854D25" w:rsidRPr="008649C9" w14:paraId="3B7E6C6A" w14:textId="77777777" w:rsidTr="00A10480">
        <w:trPr>
          <w:trHeight w:val="288"/>
          <w:jc w:val="center"/>
        </w:trPr>
        <w:tc>
          <w:tcPr>
            <w:tcW w:w="1530" w:type="dxa"/>
          </w:tcPr>
          <w:p w14:paraId="71EF9AE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IDB</w:t>
            </w:r>
          </w:p>
        </w:tc>
        <w:tc>
          <w:tcPr>
            <w:tcW w:w="9090" w:type="dxa"/>
          </w:tcPr>
          <w:p w14:paraId="10161DB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Inter-American Development Bank</w:t>
            </w:r>
          </w:p>
        </w:tc>
      </w:tr>
      <w:tr w:rsidR="00854D25" w:rsidRPr="008649C9" w14:paraId="48B7CCA0" w14:textId="77777777" w:rsidTr="00A10480">
        <w:trPr>
          <w:trHeight w:val="288"/>
          <w:jc w:val="center"/>
        </w:trPr>
        <w:tc>
          <w:tcPr>
            <w:tcW w:w="1530" w:type="dxa"/>
          </w:tcPr>
          <w:p w14:paraId="7C11F92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IEA</w:t>
            </w:r>
          </w:p>
        </w:tc>
        <w:tc>
          <w:tcPr>
            <w:tcW w:w="9090" w:type="dxa"/>
          </w:tcPr>
          <w:p w14:paraId="5890DE9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International Energy Agency</w:t>
            </w:r>
          </w:p>
        </w:tc>
      </w:tr>
      <w:tr w:rsidR="00854D25" w:rsidRPr="008649C9" w14:paraId="718F6B92" w14:textId="77777777" w:rsidTr="00A10480">
        <w:trPr>
          <w:trHeight w:val="288"/>
          <w:jc w:val="center"/>
        </w:trPr>
        <w:tc>
          <w:tcPr>
            <w:tcW w:w="1530" w:type="dxa"/>
          </w:tcPr>
          <w:p w14:paraId="4E31EF7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IFIs</w:t>
            </w:r>
          </w:p>
        </w:tc>
        <w:tc>
          <w:tcPr>
            <w:tcW w:w="9090" w:type="dxa"/>
          </w:tcPr>
          <w:p w14:paraId="6CBB894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International Financial Institutions</w:t>
            </w:r>
          </w:p>
        </w:tc>
      </w:tr>
      <w:tr w:rsidR="00854D25" w:rsidRPr="008649C9" w14:paraId="20765FFB" w14:textId="77777777" w:rsidTr="00A10480">
        <w:trPr>
          <w:trHeight w:val="288"/>
          <w:jc w:val="center"/>
        </w:trPr>
        <w:tc>
          <w:tcPr>
            <w:tcW w:w="1530" w:type="dxa"/>
          </w:tcPr>
          <w:p w14:paraId="261EB22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IRENA</w:t>
            </w:r>
          </w:p>
        </w:tc>
        <w:tc>
          <w:tcPr>
            <w:tcW w:w="9090" w:type="dxa"/>
          </w:tcPr>
          <w:p w14:paraId="02A5749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International Renewable Energy Agency</w:t>
            </w:r>
          </w:p>
        </w:tc>
      </w:tr>
      <w:tr w:rsidR="00854D25" w:rsidRPr="008649C9" w14:paraId="0E297CD6" w14:textId="77777777" w:rsidTr="00A10480">
        <w:trPr>
          <w:trHeight w:val="288"/>
          <w:jc w:val="center"/>
        </w:trPr>
        <w:tc>
          <w:tcPr>
            <w:tcW w:w="1530" w:type="dxa"/>
          </w:tcPr>
          <w:p w14:paraId="4CD9307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lastRenderedPageBreak/>
              <w:t>KM</w:t>
            </w:r>
          </w:p>
        </w:tc>
        <w:tc>
          <w:tcPr>
            <w:tcW w:w="9090" w:type="dxa"/>
          </w:tcPr>
          <w:p w14:paraId="43256F3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knowledge management</w:t>
            </w:r>
          </w:p>
        </w:tc>
      </w:tr>
      <w:tr w:rsidR="00854D25" w:rsidRPr="008649C9" w14:paraId="30A71738" w14:textId="77777777" w:rsidTr="00A10480">
        <w:trPr>
          <w:trHeight w:val="288"/>
          <w:jc w:val="center"/>
        </w:trPr>
        <w:tc>
          <w:tcPr>
            <w:tcW w:w="1530" w:type="dxa"/>
          </w:tcPr>
          <w:p w14:paraId="68A6D30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kWh</w:t>
            </w:r>
          </w:p>
        </w:tc>
        <w:tc>
          <w:tcPr>
            <w:tcW w:w="9090" w:type="dxa"/>
          </w:tcPr>
          <w:p w14:paraId="62FA1FE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Kilowatt-hour</w:t>
            </w:r>
          </w:p>
        </w:tc>
      </w:tr>
      <w:tr w:rsidR="00854D25" w:rsidRPr="008649C9" w14:paraId="77170B9A" w14:textId="77777777" w:rsidTr="00A10480">
        <w:trPr>
          <w:trHeight w:val="288"/>
          <w:jc w:val="center"/>
        </w:trPr>
        <w:tc>
          <w:tcPr>
            <w:tcW w:w="1530" w:type="dxa"/>
          </w:tcPr>
          <w:p w14:paraId="1532969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LAC</w:t>
            </w:r>
          </w:p>
        </w:tc>
        <w:tc>
          <w:tcPr>
            <w:tcW w:w="9090" w:type="dxa"/>
          </w:tcPr>
          <w:p w14:paraId="50C6D64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 xml:space="preserve">Latin America and the Caribbean </w:t>
            </w:r>
          </w:p>
        </w:tc>
      </w:tr>
      <w:tr w:rsidR="00854D25" w:rsidRPr="008649C9" w14:paraId="4CAC03A9" w14:textId="77777777" w:rsidTr="00A10480">
        <w:trPr>
          <w:trHeight w:val="288"/>
          <w:jc w:val="center"/>
        </w:trPr>
        <w:tc>
          <w:tcPr>
            <w:tcW w:w="1530" w:type="dxa"/>
          </w:tcPr>
          <w:p w14:paraId="4A24FA6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LDCF</w:t>
            </w:r>
          </w:p>
        </w:tc>
        <w:tc>
          <w:tcPr>
            <w:tcW w:w="9090" w:type="dxa"/>
          </w:tcPr>
          <w:p w14:paraId="07A7D53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Least Developed Country Fund</w:t>
            </w:r>
          </w:p>
        </w:tc>
      </w:tr>
      <w:tr w:rsidR="00854D25" w:rsidRPr="008649C9" w14:paraId="18612F95" w14:textId="77777777" w:rsidTr="00A10480">
        <w:trPr>
          <w:trHeight w:val="288"/>
          <w:jc w:val="center"/>
        </w:trPr>
        <w:tc>
          <w:tcPr>
            <w:tcW w:w="1530" w:type="dxa"/>
          </w:tcPr>
          <w:p w14:paraId="7E155251"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M&amp;E</w:t>
            </w:r>
          </w:p>
        </w:tc>
        <w:tc>
          <w:tcPr>
            <w:tcW w:w="9090" w:type="dxa"/>
          </w:tcPr>
          <w:p w14:paraId="1303EB2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Monitoring and Evaluation</w:t>
            </w:r>
          </w:p>
        </w:tc>
      </w:tr>
      <w:tr w:rsidR="00854D25" w:rsidRPr="008649C9" w14:paraId="03A1F35F" w14:textId="77777777" w:rsidTr="00A10480">
        <w:trPr>
          <w:trHeight w:val="288"/>
          <w:jc w:val="center"/>
        </w:trPr>
        <w:tc>
          <w:tcPr>
            <w:tcW w:w="1530" w:type="dxa"/>
          </w:tcPr>
          <w:p w14:paraId="636B16A2"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MSI</w:t>
            </w:r>
          </w:p>
        </w:tc>
        <w:tc>
          <w:tcPr>
            <w:tcW w:w="9090" w:type="dxa"/>
          </w:tcPr>
          <w:p w14:paraId="1E5024D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Mauritius Strategy for the further Implementation of the BPoA</w:t>
            </w:r>
          </w:p>
        </w:tc>
      </w:tr>
      <w:tr w:rsidR="00854D25" w:rsidRPr="008649C9" w14:paraId="023B909D" w14:textId="77777777" w:rsidTr="00A10480">
        <w:trPr>
          <w:trHeight w:val="288"/>
          <w:jc w:val="center"/>
        </w:trPr>
        <w:tc>
          <w:tcPr>
            <w:tcW w:w="1530" w:type="dxa"/>
          </w:tcPr>
          <w:p w14:paraId="77023DE1"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MWh</w:t>
            </w:r>
          </w:p>
        </w:tc>
        <w:tc>
          <w:tcPr>
            <w:tcW w:w="9090" w:type="dxa"/>
          </w:tcPr>
          <w:p w14:paraId="2C0CCDB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Megawatt-hour</w:t>
            </w:r>
          </w:p>
        </w:tc>
      </w:tr>
      <w:tr w:rsidR="00854D25" w:rsidRPr="008649C9" w14:paraId="53196C07" w14:textId="77777777" w:rsidTr="00A10480">
        <w:trPr>
          <w:trHeight w:val="288"/>
          <w:jc w:val="center"/>
        </w:trPr>
        <w:tc>
          <w:tcPr>
            <w:tcW w:w="1530" w:type="dxa"/>
          </w:tcPr>
          <w:p w14:paraId="422788F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NAMA</w:t>
            </w:r>
          </w:p>
        </w:tc>
        <w:tc>
          <w:tcPr>
            <w:tcW w:w="9090" w:type="dxa"/>
          </w:tcPr>
          <w:p w14:paraId="01BD37F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Nationally Appropriate Mitigation Actions</w:t>
            </w:r>
          </w:p>
        </w:tc>
      </w:tr>
      <w:tr w:rsidR="00854D25" w:rsidRPr="008649C9" w14:paraId="154C8DCC" w14:textId="77777777" w:rsidTr="00A10480">
        <w:trPr>
          <w:trHeight w:val="288"/>
          <w:jc w:val="center"/>
        </w:trPr>
        <w:tc>
          <w:tcPr>
            <w:tcW w:w="1530" w:type="dxa"/>
          </w:tcPr>
          <w:p w14:paraId="11522C3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 xml:space="preserve">NGOs </w:t>
            </w:r>
          </w:p>
        </w:tc>
        <w:tc>
          <w:tcPr>
            <w:tcW w:w="9090" w:type="dxa"/>
          </w:tcPr>
          <w:p w14:paraId="1876815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Non-governmental organizations</w:t>
            </w:r>
          </w:p>
        </w:tc>
      </w:tr>
      <w:tr w:rsidR="00854D25" w:rsidRPr="008649C9" w14:paraId="777844C1" w14:textId="77777777" w:rsidTr="00A10480">
        <w:trPr>
          <w:trHeight w:val="288"/>
          <w:jc w:val="center"/>
        </w:trPr>
        <w:tc>
          <w:tcPr>
            <w:tcW w:w="1530" w:type="dxa"/>
          </w:tcPr>
          <w:p w14:paraId="34E87E83"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O&amp;M</w:t>
            </w:r>
          </w:p>
        </w:tc>
        <w:tc>
          <w:tcPr>
            <w:tcW w:w="9090" w:type="dxa"/>
          </w:tcPr>
          <w:p w14:paraId="564A324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Operation and maintenance</w:t>
            </w:r>
          </w:p>
        </w:tc>
      </w:tr>
      <w:tr w:rsidR="00854D25" w:rsidRPr="008649C9" w14:paraId="6D1FEAD5" w14:textId="77777777" w:rsidTr="00A10480">
        <w:trPr>
          <w:trHeight w:val="288"/>
          <w:jc w:val="center"/>
        </w:trPr>
        <w:tc>
          <w:tcPr>
            <w:tcW w:w="1530" w:type="dxa"/>
          </w:tcPr>
          <w:p w14:paraId="5BF29453"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OAS</w:t>
            </w:r>
          </w:p>
        </w:tc>
        <w:tc>
          <w:tcPr>
            <w:tcW w:w="9090" w:type="dxa"/>
          </w:tcPr>
          <w:p w14:paraId="043129D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Organization of American States</w:t>
            </w:r>
          </w:p>
        </w:tc>
      </w:tr>
      <w:tr w:rsidR="00854D25" w:rsidRPr="008649C9" w14:paraId="797DC246" w14:textId="77777777" w:rsidTr="00A10480">
        <w:trPr>
          <w:trHeight w:val="288"/>
          <w:jc w:val="center"/>
        </w:trPr>
        <w:tc>
          <w:tcPr>
            <w:tcW w:w="1530" w:type="dxa"/>
          </w:tcPr>
          <w:p w14:paraId="7C80EEA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OECS</w:t>
            </w:r>
          </w:p>
        </w:tc>
        <w:tc>
          <w:tcPr>
            <w:tcW w:w="9090" w:type="dxa"/>
          </w:tcPr>
          <w:p w14:paraId="794F7D1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Organization of Eastern Caribbean States</w:t>
            </w:r>
          </w:p>
        </w:tc>
      </w:tr>
      <w:tr w:rsidR="00854D25" w:rsidRPr="008649C9" w14:paraId="0D456DF9" w14:textId="77777777" w:rsidTr="00A10480">
        <w:trPr>
          <w:trHeight w:val="288"/>
          <w:jc w:val="center"/>
        </w:trPr>
        <w:tc>
          <w:tcPr>
            <w:tcW w:w="1530" w:type="dxa"/>
          </w:tcPr>
          <w:p w14:paraId="6892F42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OFP</w:t>
            </w:r>
          </w:p>
        </w:tc>
        <w:tc>
          <w:tcPr>
            <w:tcW w:w="9090" w:type="dxa"/>
          </w:tcPr>
          <w:p w14:paraId="68AE998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Operational Focal Point</w:t>
            </w:r>
          </w:p>
        </w:tc>
      </w:tr>
      <w:tr w:rsidR="00854D25" w:rsidRPr="008649C9" w14:paraId="11A2FFA8" w14:textId="77777777" w:rsidTr="00A10480">
        <w:trPr>
          <w:trHeight w:val="288"/>
          <w:jc w:val="center"/>
        </w:trPr>
        <w:tc>
          <w:tcPr>
            <w:tcW w:w="1530" w:type="dxa"/>
          </w:tcPr>
          <w:p w14:paraId="3B98A25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OPIC</w:t>
            </w:r>
          </w:p>
        </w:tc>
        <w:tc>
          <w:tcPr>
            <w:tcW w:w="9090" w:type="dxa"/>
          </w:tcPr>
          <w:p w14:paraId="6998452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Overseas Private Investment Corporation</w:t>
            </w:r>
          </w:p>
        </w:tc>
      </w:tr>
      <w:tr w:rsidR="00854D25" w:rsidRPr="008649C9" w14:paraId="53199387" w14:textId="77777777" w:rsidTr="00A10480">
        <w:trPr>
          <w:trHeight w:val="288"/>
          <w:jc w:val="center"/>
        </w:trPr>
        <w:tc>
          <w:tcPr>
            <w:tcW w:w="1530" w:type="dxa"/>
          </w:tcPr>
          <w:p w14:paraId="353692D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PAC</w:t>
            </w:r>
          </w:p>
        </w:tc>
        <w:tc>
          <w:tcPr>
            <w:tcW w:w="9090" w:type="dxa"/>
          </w:tcPr>
          <w:p w14:paraId="09AD296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Project Appraisal Committee</w:t>
            </w:r>
          </w:p>
        </w:tc>
      </w:tr>
      <w:tr w:rsidR="00854D25" w:rsidRPr="008649C9" w14:paraId="07A6C02E" w14:textId="77777777" w:rsidTr="00A10480">
        <w:trPr>
          <w:trHeight w:val="288"/>
          <w:jc w:val="center"/>
        </w:trPr>
        <w:tc>
          <w:tcPr>
            <w:tcW w:w="1530" w:type="dxa"/>
          </w:tcPr>
          <w:p w14:paraId="173D96B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PB</w:t>
            </w:r>
          </w:p>
        </w:tc>
        <w:tc>
          <w:tcPr>
            <w:tcW w:w="9090" w:type="dxa"/>
          </w:tcPr>
          <w:p w14:paraId="30CB707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Project Board</w:t>
            </w:r>
          </w:p>
        </w:tc>
      </w:tr>
      <w:tr w:rsidR="00854D25" w:rsidRPr="008649C9" w14:paraId="5CDF2DBC" w14:textId="77777777" w:rsidTr="00A10480">
        <w:trPr>
          <w:trHeight w:val="288"/>
          <w:jc w:val="center"/>
        </w:trPr>
        <w:tc>
          <w:tcPr>
            <w:tcW w:w="1530" w:type="dxa"/>
          </w:tcPr>
          <w:p w14:paraId="23275F9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PIF</w:t>
            </w:r>
          </w:p>
        </w:tc>
        <w:tc>
          <w:tcPr>
            <w:tcW w:w="9090" w:type="dxa"/>
          </w:tcPr>
          <w:p w14:paraId="388B8E4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Project Identification Form</w:t>
            </w:r>
          </w:p>
        </w:tc>
      </w:tr>
      <w:tr w:rsidR="00854D25" w:rsidRPr="008649C9" w14:paraId="6DB7B954" w14:textId="77777777" w:rsidTr="00A10480">
        <w:trPr>
          <w:trHeight w:val="288"/>
          <w:jc w:val="center"/>
        </w:trPr>
        <w:tc>
          <w:tcPr>
            <w:tcW w:w="1530" w:type="dxa"/>
          </w:tcPr>
          <w:p w14:paraId="78EA789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PIR</w:t>
            </w:r>
          </w:p>
        </w:tc>
        <w:tc>
          <w:tcPr>
            <w:tcW w:w="9090" w:type="dxa"/>
          </w:tcPr>
          <w:p w14:paraId="5621E76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Project Implementation Report</w:t>
            </w:r>
          </w:p>
        </w:tc>
      </w:tr>
      <w:tr w:rsidR="00854D25" w:rsidRPr="008649C9" w14:paraId="276CF8BF" w14:textId="77777777" w:rsidTr="00A10480">
        <w:trPr>
          <w:trHeight w:val="288"/>
          <w:jc w:val="center"/>
        </w:trPr>
        <w:tc>
          <w:tcPr>
            <w:tcW w:w="1530" w:type="dxa"/>
          </w:tcPr>
          <w:p w14:paraId="3C4DB3F7"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PMC</w:t>
            </w:r>
          </w:p>
        </w:tc>
        <w:tc>
          <w:tcPr>
            <w:tcW w:w="9090" w:type="dxa"/>
          </w:tcPr>
          <w:p w14:paraId="0BFDECA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Project management costs</w:t>
            </w:r>
          </w:p>
        </w:tc>
      </w:tr>
      <w:tr w:rsidR="00854D25" w:rsidRPr="008649C9" w14:paraId="68AD83BE" w14:textId="77777777" w:rsidTr="00A10480">
        <w:trPr>
          <w:trHeight w:val="288"/>
          <w:jc w:val="center"/>
        </w:trPr>
        <w:tc>
          <w:tcPr>
            <w:tcW w:w="1530" w:type="dxa"/>
          </w:tcPr>
          <w:p w14:paraId="1A8F79B3"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 xml:space="preserve">PMU </w:t>
            </w:r>
          </w:p>
        </w:tc>
        <w:tc>
          <w:tcPr>
            <w:tcW w:w="9090" w:type="dxa"/>
          </w:tcPr>
          <w:p w14:paraId="0D3C985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Project Management Unit</w:t>
            </w:r>
          </w:p>
        </w:tc>
      </w:tr>
      <w:tr w:rsidR="00854D25" w:rsidRPr="008649C9" w14:paraId="04E9EF15" w14:textId="77777777" w:rsidTr="00A10480">
        <w:trPr>
          <w:trHeight w:val="288"/>
          <w:jc w:val="center"/>
        </w:trPr>
        <w:tc>
          <w:tcPr>
            <w:tcW w:w="1530" w:type="dxa"/>
          </w:tcPr>
          <w:p w14:paraId="63A4021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PPA</w:t>
            </w:r>
          </w:p>
        </w:tc>
        <w:tc>
          <w:tcPr>
            <w:tcW w:w="9090" w:type="dxa"/>
          </w:tcPr>
          <w:p w14:paraId="25F00B3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Power purchase agreement</w:t>
            </w:r>
          </w:p>
        </w:tc>
      </w:tr>
      <w:tr w:rsidR="00854D25" w:rsidRPr="008649C9" w14:paraId="66162D61" w14:textId="77777777" w:rsidTr="00A10480">
        <w:trPr>
          <w:trHeight w:val="288"/>
          <w:jc w:val="center"/>
        </w:trPr>
        <w:tc>
          <w:tcPr>
            <w:tcW w:w="1530" w:type="dxa"/>
          </w:tcPr>
          <w:p w14:paraId="1D85A66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ProDoc</w:t>
            </w:r>
          </w:p>
        </w:tc>
        <w:tc>
          <w:tcPr>
            <w:tcW w:w="9090" w:type="dxa"/>
          </w:tcPr>
          <w:p w14:paraId="2B4DE350"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UNDP Project Document</w:t>
            </w:r>
          </w:p>
        </w:tc>
      </w:tr>
      <w:tr w:rsidR="00854D25" w:rsidRPr="008649C9" w14:paraId="337E4130" w14:textId="77777777" w:rsidTr="00A10480">
        <w:trPr>
          <w:trHeight w:val="288"/>
          <w:jc w:val="center"/>
        </w:trPr>
        <w:tc>
          <w:tcPr>
            <w:tcW w:w="1530" w:type="dxa"/>
          </w:tcPr>
          <w:p w14:paraId="7BD7E0B7"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PV</w:t>
            </w:r>
          </w:p>
        </w:tc>
        <w:tc>
          <w:tcPr>
            <w:tcW w:w="9090" w:type="dxa"/>
          </w:tcPr>
          <w:p w14:paraId="23D4BDB3"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 xml:space="preserve">Photovoltaic </w:t>
            </w:r>
          </w:p>
        </w:tc>
      </w:tr>
      <w:tr w:rsidR="00854D25" w:rsidRPr="008649C9" w14:paraId="2A6DE0F9" w14:textId="77777777" w:rsidTr="00A10480">
        <w:trPr>
          <w:trHeight w:val="288"/>
          <w:jc w:val="center"/>
        </w:trPr>
        <w:tc>
          <w:tcPr>
            <w:tcW w:w="1530" w:type="dxa"/>
          </w:tcPr>
          <w:p w14:paraId="0D979B0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QPR</w:t>
            </w:r>
          </w:p>
        </w:tc>
        <w:tc>
          <w:tcPr>
            <w:tcW w:w="9090" w:type="dxa"/>
          </w:tcPr>
          <w:p w14:paraId="0C22B45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Quarterly Progress Report</w:t>
            </w:r>
          </w:p>
        </w:tc>
      </w:tr>
      <w:tr w:rsidR="00854D25" w:rsidRPr="008649C9" w14:paraId="2AE4A04C" w14:textId="77777777" w:rsidTr="00A10480">
        <w:trPr>
          <w:trHeight w:val="288"/>
          <w:jc w:val="center"/>
        </w:trPr>
        <w:tc>
          <w:tcPr>
            <w:tcW w:w="1530" w:type="dxa"/>
          </w:tcPr>
          <w:p w14:paraId="545C891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RCMs</w:t>
            </w:r>
          </w:p>
        </w:tc>
        <w:tc>
          <w:tcPr>
            <w:tcW w:w="9090" w:type="dxa"/>
          </w:tcPr>
          <w:p w14:paraId="7D04595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Resource Conservations Measures</w:t>
            </w:r>
          </w:p>
        </w:tc>
      </w:tr>
      <w:tr w:rsidR="00854D25" w:rsidRPr="008649C9" w14:paraId="202208C1" w14:textId="77777777" w:rsidTr="00A10480">
        <w:trPr>
          <w:trHeight w:val="288"/>
          <w:jc w:val="center"/>
        </w:trPr>
        <w:tc>
          <w:tcPr>
            <w:tcW w:w="1530" w:type="dxa"/>
          </w:tcPr>
          <w:p w14:paraId="1FE64BE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RCU</w:t>
            </w:r>
          </w:p>
        </w:tc>
        <w:tc>
          <w:tcPr>
            <w:tcW w:w="9090" w:type="dxa"/>
          </w:tcPr>
          <w:p w14:paraId="60FB34B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Regional Coordinating Unit</w:t>
            </w:r>
          </w:p>
        </w:tc>
      </w:tr>
      <w:tr w:rsidR="00854D25" w:rsidRPr="008649C9" w14:paraId="1BF1C45D" w14:textId="77777777" w:rsidTr="00A10480">
        <w:trPr>
          <w:trHeight w:val="288"/>
          <w:jc w:val="center"/>
        </w:trPr>
        <w:tc>
          <w:tcPr>
            <w:tcW w:w="1530" w:type="dxa"/>
          </w:tcPr>
          <w:p w14:paraId="54B6976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RE</w:t>
            </w:r>
          </w:p>
        </w:tc>
        <w:tc>
          <w:tcPr>
            <w:tcW w:w="9090" w:type="dxa"/>
          </w:tcPr>
          <w:p w14:paraId="7BDB023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Renewable energy</w:t>
            </w:r>
          </w:p>
        </w:tc>
      </w:tr>
      <w:tr w:rsidR="00854D25" w:rsidRPr="008649C9" w14:paraId="01D58510" w14:textId="77777777" w:rsidTr="00A10480">
        <w:trPr>
          <w:trHeight w:val="288"/>
          <w:jc w:val="center"/>
        </w:trPr>
        <w:tc>
          <w:tcPr>
            <w:tcW w:w="1530" w:type="dxa"/>
          </w:tcPr>
          <w:p w14:paraId="2506F45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RET</w:t>
            </w:r>
          </w:p>
        </w:tc>
        <w:tc>
          <w:tcPr>
            <w:tcW w:w="9090" w:type="dxa"/>
          </w:tcPr>
          <w:p w14:paraId="16D844D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Renewable energy technology</w:t>
            </w:r>
          </w:p>
        </w:tc>
      </w:tr>
      <w:tr w:rsidR="00854D25" w:rsidRPr="008649C9" w14:paraId="384DF0BC" w14:textId="77777777" w:rsidTr="00A10480">
        <w:trPr>
          <w:trHeight w:val="288"/>
          <w:jc w:val="center"/>
        </w:trPr>
        <w:tc>
          <w:tcPr>
            <w:tcW w:w="1530" w:type="dxa"/>
          </w:tcPr>
          <w:p w14:paraId="775E569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RFP</w:t>
            </w:r>
          </w:p>
        </w:tc>
        <w:tc>
          <w:tcPr>
            <w:tcW w:w="9090" w:type="dxa"/>
          </w:tcPr>
          <w:p w14:paraId="792C6C91"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Request for Proposals</w:t>
            </w:r>
          </w:p>
        </w:tc>
      </w:tr>
      <w:tr w:rsidR="00854D25" w:rsidRPr="008649C9" w14:paraId="3FDA8F42" w14:textId="77777777" w:rsidTr="00A10480">
        <w:trPr>
          <w:trHeight w:val="288"/>
          <w:jc w:val="center"/>
        </w:trPr>
        <w:tc>
          <w:tcPr>
            <w:tcW w:w="1530" w:type="dxa"/>
          </w:tcPr>
          <w:p w14:paraId="2119321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RMI</w:t>
            </w:r>
          </w:p>
        </w:tc>
        <w:tc>
          <w:tcPr>
            <w:tcW w:w="9090" w:type="dxa"/>
          </w:tcPr>
          <w:p w14:paraId="5EA3755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Rocky Mountain Institute</w:t>
            </w:r>
          </w:p>
        </w:tc>
      </w:tr>
      <w:tr w:rsidR="00854D25" w:rsidRPr="008649C9" w14:paraId="6EACAA75" w14:textId="77777777" w:rsidTr="00A10480">
        <w:trPr>
          <w:trHeight w:val="288"/>
          <w:jc w:val="center"/>
        </w:trPr>
        <w:tc>
          <w:tcPr>
            <w:tcW w:w="1530" w:type="dxa"/>
          </w:tcPr>
          <w:p w14:paraId="3EB6B756" w14:textId="70D159F9"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S.A.M.</w:t>
            </w:r>
            <w:r w:rsidR="003106AA" w:rsidRPr="008649C9">
              <w:rPr>
                <w:rFonts w:eastAsia="Times New Roman" w:cstheme="minorHAnsi"/>
                <w:sz w:val="22"/>
                <w:szCs w:val="22"/>
              </w:rPr>
              <w:t>O. A</w:t>
            </w:r>
          </w:p>
        </w:tc>
        <w:tc>
          <w:tcPr>
            <w:tcW w:w="9090" w:type="dxa"/>
          </w:tcPr>
          <w:p w14:paraId="02A4285A"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SIDS Accelerated Modalities of Action</w:t>
            </w:r>
          </w:p>
        </w:tc>
      </w:tr>
      <w:tr w:rsidR="00854D25" w:rsidRPr="008649C9" w14:paraId="739857B9" w14:textId="77777777" w:rsidTr="00A10480">
        <w:trPr>
          <w:trHeight w:val="288"/>
          <w:jc w:val="center"/>
        </w:trPr>
        <w:tc>
          <w:tcPr>
            <w:tcW w:w="1530" w:type="dxa"/>
          </w:tcPr>
          <w:p w14:paraId="71143953"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SBAA</w:t>
            </w:r>
          </w:p>
        </w:tc>
        <w:tc>
          <w:tcPr>
            <w:tcW w:w="9090" w:type="dxa"/>
          </w:tcPr>
          <w:p w14:paraId="2FE8086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Standard Basic Assistance Agreement</w:t>
            </w:r>
          </w:p>
        </w:tc>
      </w:tr>
      <w:tr w:rsidR="00854D25" w:rsidRPr="008649C9" w14:paraId="0989FEC4" w14:textId="77777777" w:rsidTr="00A10480">
        <w:trPr>
          <w:trHeight w:val="288"/>
          <w:jc w:val="center"/>
        </w:trPr>
        <w:tc>
          <w:tcPr>
            <w:tcW w:w="1530" w:type="dxa"/>
          </w:tcPr>
          <w:p w14:paraId="366A4666"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SCCF</w:t>
            </w:r>
          </w:p>
        </w:tc>
        <w:tc>
          <w:tcPr>
            <w:tcW w:w="9090" w:type="dxa"/>
          </w:tcPr>
          <w:p w14:paraId="261B8A01"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Special Climate Change Fund</w:t>
            </w:r>
          </w:p>
        </w:tc>
      </w:tr>
      <w:tr w:rsidR="00854D25" w:rsidRPr="008649C9" w14:paraId="797456B4" w14:textId="77777777" w:rsidTr="00A10480">
        <w:trPr>
          <w:trHeight w:val="288"/>
          <w:jc w:val="center"/>
        </w:trPr>
        <w:tc>
          <w:tcPr>
            <w:tcW w:w="1530" w:type="dxa"/>
          </w:tcPr>
          <w:p w14:paraId="0DFF53BD"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SE4ALL</w:t>
            </w:r>
          </w:p>
        </w:tc>
        <w:tc>
          <w:tcPr>
            <w:tcW w:w="9090" w:type="dxa"/>
          </w:tcPr>
          <w:p w14:paraId="173C256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Sustainable Energy for All Initiative</w:t>
            </w:r>
          </w:p>
        </w:tc>
      </w:tr>
      <w:tr w:rsidR="00854D25" w:rsidRPr="008649C9" w14:paraId="21CD5615" w14:textId="77777777" w:rsidTr="00A10480">
        <w:trPr>
          <w:trHeight w:val="288"/>
          <w:jc w:val="center"/>
        </w:trPr>
        <w:tc>
          <w:tcPr>
            <w:tcW w:w="1530" w:type="dxa"/>
          </w:tcPr>
          <w:p w14:paraId="7F2F399D"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SIDS</w:t>
            </w:r>
          </w:p>
        </w:tc>
        <w:tc>
          <w:tcPr>
            <w:tcW w:w="9090" w:type="dxa"/>
          </w:tcPr>
          <w:p w14:paraId="51C2308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Small island developing states</w:t>
            </w:r>
          </w:p>
        </w:tc>
      </w:tr>
      <w:tr w:rsidR="00854D25" w:rsidRPr="008649C9" w14:paraId="5D8D1A23" w14:textId="77777777" w:rsidTr="00A10480">
        <w:trPr>
          <w:trHeight w:val="288"/>
          <w:jc w:val="center"/>
        </w:trPr>
        <w:tc>
          <w:tcPr>
            <w:tcW w:w="1530" w:type="dxa"/>
          </w:tcPr>
          <w:p w14:paraId="5D6C3AB2"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SIDS-DOCK</w:t>
            </w:r>
          </w:p>
        </w:tc>
        <w:tc>
          <w:tcPr>
            <w:tcW w:w="9090" w:type="dxa"/>
          </w:tcPr>
          <w:p w14:paraId="1C149B0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SIDS sustainable energy initiative – Island Energy for Island Life</w:t>
            </w:r>
          </w:p>
        </w:tc>
      </w:tr>
      <w:tr w:rsidR="00854D25" w:rsidRPr="008649C9" w14:paraId="207D5190" w14:textId="77777777" w:rsidTr="00A10480">
        <w:trPr>
          <w:trHeight w:val="288"/>
          <w:jc w:val="center"/>
        </w:trPr>
        <w:tc>
          <w:tcPr>
            <w:tcW w:w="1530" w:type="dxa"/>
          </w:tcPr>
          <w:p w14:paraId="09309772"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SRO</w:t>
            </w:r>
          </w:p>
        </w:tc>
        <w:tc>
          <w:tcPr>
            <w:tcW w:w="9090" w:type="dxa"/>
          </w:tcPr>
          <w:p w14:paraId="282EA50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UNDP’s Sub Regional Office for Barbados and the OECS</w:t>
            </w:r>
          </w:p>
        </w:tc>
      </w:tr>
      <w:tr w:rsidR="00854D25" w:rsidRPr="008649C9" w14:paraId="64457660" w14:textId="77777777" w:rsidTr="00A10480">
        <w:trPr>
          <w:trHeight w:val="288"/>
          <w:jc w:val="center"/>
        </w:trPr>
        <w:tc>
          <w:tcPr>
            <w:tcW w:w="1530" w:type="dxa"/>
          </w:tcPr>
          <w:p w14:paraId="02AEC341"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TIC</w:t>
            </w:r>
          </w:p>
        </w:tc>
        <w:tc>
          <w:tcPr>
            <w:tcW w:w="9090" w:type="dxa"/>
          </w:tcPr>
          <w:p w14:paraId="05854219"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Ten Island Challenge</w:t>
            </w:r>
          </w:p>
        </w:tc>
      </w:tr>
      <w:tr w:rsidR="00854D25" w:rsidRPr="008649C9" w14:paraId="16E93834" w14:textId="77777777" w:rsidTr="00A10480">
        <w:trPr>
          <w:trHeight w:val="288"/>
          <w:jc w:val="center"/>
        </w:trPr>
        <w:tc>
          <w:tcPr>
            <w:tcW w:w="1530" w:type="dxa"/>
          </w:tcPr>
          <w:p w14:paraId="57DB21A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TOR</w:t>
            </w:r>
          </w:p>
        </w:tc>
        <w:tc>
          <w:tcPr>
            <w:tcW w:w="9090" w:type="dxa"/>
          </w:tcPr>
          <w:p w14:paraId="0CA7A81E"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Terms of Reference</w:t>
            </w:r>
          </w:p>
        </w:tc>
      </w:tr>
      <w:tr w:rsidR="00854D25" w:rsidRPr="008649C9" w14:paraId="3BD14998" w14:textId="77777777" w:rsidTr="00A10480">
        <w:trPr>
          <w:trHeight w:val="288"/>
          <w:jc w:val="center"/>
        </w:trPr>
        <w:tc>
          <w:tcPr>
            <w:tcW w:w="1530" w:type="dxa"/>
          </w:tcPr>
          <w:p w14:paraId="0C1DEA4D"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UNCSD</w:t>
            </w:r>
          </w:p>
        </w:tc>
        <w:tc>
          <w:tcPr>
            <w:tcW w:w="9090" w:type="dxa"/>
          </w:tcPr>
          <w:p w14:paraId="72B2436B"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United Nations Conference on Sustainable Development</w:t>
            </w:r>
          </w:p>
        </w:tc>
      </w:tr>
      <w:tr w:rsidR="00854D25" w:rsidRPr="008649C9" w14:paraId="38D46108" w14:textId="77777777" w:rsidTr="00A10480">
        <w:trPr>
          <w:trHeight w:val="288"/>
          <w:jc w:val="center"/>
        </w:trPr>
        <w:tc>
          <w:tcPr>
            <w:tcW w:w="1530" w:type="dxa"/>
          </w:tcPr>
          <w:p w14:paraId="67013172"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UNDP</w:t>
            </w:r>
          </w:p>
        </w:tc>
        <w:tc>
          <w:tcPr>
            <w:tcW w:w="9090" w:type="dxa"/>
          </w:tcPr>
          <w:p w14:paraId="33D2CB77"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United Nations Development Programme</w:t>
            </w:r>
          </w:p>
        </w:tc>
      </w:tr>
      <w:tr w:rsidR="00854D25" w:rsidRPr="008649C9" w14:paraId="3B48EEAC" w14:textId="77777777" w:rsidTr="00A10480">
        <w:trPr>
          <w:trHeight w:val="288"/>
          <w:jc w:val="center"/>
        </w:trPr>
        <w:tc>
          <w:tcPr>
            <w:tcW w:w="1530" w:type="dxa"/>
          </w:tcPr>
          <w:p w14:paraId="469B50B7"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UNDAF</w:t>
            </w:r>
          </w:p>
        </w:tc>
        <w:tc>
          <w:tcPr>
            <w:tcW w:w="9090" w:type="dxa"/>
          </w:tcPr>
          <w:p w14:paraId="4F744A08"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United Nations Development Assistance Framework</w:t>
            </w:r>
          </w:p>
        </w:tc>
      </w:tr>
      <w:tr w:rsidR="00854D25" w:rsidRPr="008649C9" w14:paraId="313FCD21" w14:textId="77777777" w:rsidTr="00A10480">
        <w:trPr>
          <w:trHeight w:val="288"/>
          <w:jc w:val="center"/>
        </w:trPr>
        <w:tc>
          <w:tcPr>
            <w:tcW w:w="1530" w:type="dxa"/>
          </w:tcPr>
          <w:p w14:paraId="77F9072F"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UNEP</w:t>
            </w:r>
          </w:p>
        </w:tc>
        <w:tc>
          <w:tcPr>
            <w:tcW w:w="9090" w:type="dxa"/>
          </w:tcPr>
          <w:p w14:paraId="279599F3"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United Nations Environment Programme</w:t>
            </w:r>
          </w:p>
        </w:tc>
      </w:tr>
      <w:tr w:rsidR="00854D25" w:rsidRPr="008649C9" w14:paraId="7A13C8D1" w14:textId="77777777" w:rsidTr="00A10480">
        <w:trPr>
          <w:trHeight w:val="288"/>
          <w:jc w:val="center"/>
        </w:trPr>
        <w:tc>
          <w:tcPr>
            <w:tcW w:w="1530" w:type="dxa"/>
          </w:tcPr>
          <w:p w14:paraId="77AD3A42"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lastRenderedPageBreak/>
              <w:t>UNFCCC</w:t>
            </w:r>
          </w:p>
        </w:tc>
        <w:tc>
          <w:tcPr>
            <w:tcW w:w="9090" w:type="dxa"/>
          </w:tcPr>
          <w:p w14:paraId="4BA0FCEC"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 xml:space="preserve">United Nations Framework Convention on Climate Change </w:t>
            </w:r>
          </w:p>
        </w:tc>
      </w:tr>
      <w:tr w:rsidR="00854D25" w:rsidRPr="008649C9" w14:paraId="2661D3AB" w14:textId="77777777" w:rsidTr="00A10480">
        <w:trPr>
          <w:trHeight w:val="288"/>
          <w:jc w:val="center"/>
        </w:trPr>
        <w:tc>
          <w:tcPr>
            <w:tcW w:w="1530" w:type="dxa"/>
          </w:tcPr>
          <w:p w14:paraId="640BE705"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WB</w:t>
            </w:r>
          </w:p>
        </w:tc>
        <w:tc>
          <w:tcPr>
            <w:tcW w:w="9090" w:type="dxa"/>
          </w:tcPr>
          <w:p w14:paraId="37AA96A4" w14:textId="77777777" w:rsidR="00854D25" w:rsidRPr="008649C9" w:rsidRDefault="00854D25" w:rsidP="00854D25">
            <w:pPr>
              <w:spacing w:after="0"/>
              <w:ind w:firstLine="0"/>
              <w:rPr>
                <w:rFonts w:eastAsia="Times New Roman" w:cstheme="minorHAnsi"/>
                <w:sz w:val="22"/>
                <w:szCs w:val="22"/>
              </w:rPr>
            </w:pPr>
            <w:r w:rsidRPr="008649C9">
              <w:rPr>
                <w:rFonts w:eastAsia="Times New Roman" w:cstheme="minorHAnsi"/>
                <w:sz w:val="22"/>
                <w:szCs w:val="22"/>
              </w:rPr>
              <w:t>World Bank</w:t>
            </w:r>
          </w:p>
        </w:tc>
      </w:tr>
      <w:tr w:rsidR="00654263" w:rsidRPr="008649C9" w14:paraId="0DB41C6B" w14:textId="77777777" w:rsidTr="00A10480">
        <w:trPr>
          <w:trHeight w:val="288"/>
          <w:jc w:val="center"/>
        </w:trPr>
        <w:tc>
          <w:tcPr>
            <w:tcW w:w="1530" w:type="dxa"/>
          </w:tcPr>
          <w:p w14:paraId="1202028B" w14:textId="77777777" w:rsidR="00654263" w:rsidRPr="008649C9" w:rsidRDefault="00654263" w:rsidP="00854D25">
            <w:pPr>
              <w:spacing w:after="0"/>
              <w:ind w:firstLine="0"/>
              <w:rPr>
                <w:rFonts w:eastAsia="Times New Roman" w:cstheme="minorHAnsi"/>
                <w:sz w:val="22"/>
                <w:szCs w:val="22"/>
              </w:rPr>
            </w:pPr>
            <w:r w:rsidRPr="008649C9">
              <w:rPr>
                <w:rFonts w:eastAsia="Times New Roman" w:cstheme="minorHAnsi"/>
                <w:sz w:val="22"/>
                <w:szCs w:val="22"/>
              </w:rPr>
              <w:t>CWR</w:t>
            </w:r>
          </w:p>
        </w:tc>
        <w:tc>
          <w:tcPr>
            <w:tcW w:w="9090" w:type="dxa"/>
          </w:tcPr>
          <w:p w14:paraId="7228438B" w14:textId="77777777" w:rsidR="00654263" w:rsidRPr="008649C9" w:rsidRDefault="00F156A7" w:rsidP="00854D25">
            <w:pPr>
              <w:spacing w:after="0"/>
              <w:ind w:firstLine="0"/>
              <w:rPr>
                <w:rFonts w:eastAsia="Times New Roman" w:cstheme="minorHAnsi"/>
                <w:sz w:val="22"/>
                <w:szCs w:val="22"/>
              </w:rPr>
            </w:pPr>
            <w:r w:rsidRPr="008649C9">
              <w:rPr>
                <w:rFonts w:eastAsia="Times New Roman" w:cstheme="minorHAnsi"/>
                <w:sz w:val="22"/>
                <w:szCs w:val="22"/>
              </w:rPr>
              <w:t>Carbon War Room</w:t>
            </w:r>
          </w:p>
        </w:tc>
      </w:tr>
      <w:tr w:rsidR="00F156A7" w:rsidRPr="008649C9" w14:paraId="12D56EA0" w14:textId="77777777" w:rsidTr="00A10480">
        <w:trPr>
          <w:trHeight w:val="288"/>
          <w:jc w:val="center"/>
        </w:trPr>
        <w:tc>
          <w:tcPr>
            <w:tcW w:w="1530" w:type="dxa"/>
          </w:tcPr>
          <w:p w14:paraId="51B2DE28" w14:textId="77777777" w:rsidR="00F156A7" w:rsidRPr="008649C9" w:rsidRDefault="00F156A7" w:rsidP="00854D25">
            <w:pPr>
              <w:spacing w:after="0"/>
              <w:ind w:firstLine="0"/>
              <w:rPr>
                <w:rFonts w:eastAsia="Times New Roman" w:cstheme="minorHAnsi"/>
                <w:sz w:val="22"/>
                <w:szCs w:val="22"/>
              </w:rPr>
            </w:pPr>
            <w:r w:rsidRPr="008649C9">
              <w:rPr>
                <w:rFonts w:eastAsia="Times New Roman" w:cstheme="minorHAnsi"/>
                <w:sz w:val="22"/>
                <w:szCs w:val="22"/>
              </w:rPr>
              <w:t>RMI</w:t>
            </w:r>
          </w:p>
        </w:tc>
        <w:tc>
          <w:tcPr>
            <w:tcW w:w="9090" w:type="dxa"/>
          </w:tcPr>
          <w:p w14:paraId="56018197" w14:textId="77777777" w:rsidR="00F156A7" w:rsidRPr="008649C9" w:rsidRDefault="00F156A7" w:rsidP="00854D25">
            <w:pPr>
              <w:spacing w:after="0"/>
              <w:ind w:firstLine="0"/>
              <w:rPr>
                <w:rFonts w:eastAsia="Times New Roman" w:cstheme="minorHAnsi"/>
                <w:sz w:val="22"/>
                <w:szCs w:val="22"/>
              </w:rPr>
            </w:pPr>
            <w:r w:rsidRPr="008649C9">
              <w:rPr>
                <w:rFonts w:eastAsia="Times New Roman" w:cstheme="minorHAnsi"/>
                <w:sz w:val="22"/>
                <w:szCs w:val="22"/>
              </w:rPr>
              <w:t>Rocky Mountain Institute</w:t>
            </w:r>
          </w:p>
        </w:tc>
      </w:tr>
    </w:tbl>
    <w:p w14:paraId="507CD63D" w14:textId="2A4F9D05" w:rsidR="00257DF2" w:rsidRPr="008649C9" w:rsidRDefault="00257DF2" w:rsidP="00854D25">
      <w:pPr>
        <w:spacing w:after="0"/>
        <w:ind w:firstLine="0"/>
      </w:pPr>
    </w:p>
    <w:p w14:paraId="6033C7C3" w14:textId="77777777" w:rsidR="00257DF2" w:rsidRPr="008649C9" w:rsidRDefault="00257DF2">
      <w:pPr>
        <w:jc w:val="left"/>
      </w:pPr>
      <w:r w:rsidRPr="008649C9">
        <w:br w:type="page"/>
      </w:r>
    </w:p>
    <w:p w14:paraId="3D83695E" w14:textId="77777777" w:rsidR="00D202CC" w:rsidRPr="008649C9" w:rsidRDefault="00D202CC" w:rsidP="00A74862">
      <w:pPr>
        <w:pStyle w:val="Heading1"/>
      </w:pPr>
      <w:bookmarkStart w:id="22" w:name="_Toc21011298"/>
      <w:bookmarkStart w:id="23" w:name="_Toc26195809"/>
      <w:r w:rsidRPr="008649C9">
        <w:lastRenderedPageBreak/>
        <w:t>1.</w:t>
      </w:r>
      <w:r w:rsidRPr="008649C9">
        <w:tab/>
      </w:r>
      <w:r w:rsidR="00EF7F22" w:rsidRPr="008649C9">
        <w:t>INTRODUCTION</w:t>
      </w:r>
      <w:bookmarkEnd w:id="22"/>
      <w:bookmarkEnd w:id="23"/>
    </w:p>
    <w:p w14:paraId="756E19B4" w14:textId="77777777" w:rsidR="00D202CC" w:rsidRPr="008649C9" w:rsidRDefault="00D202CC" w:rsidP="00F93942">
      <w:pPr>
        <w:pStyle w:val="Heading2"/>
      </w:pPr>
      <w:bookmarkStart w:id="24" w:name="_Toc21011299"/>
      <w:bookmarkStart w:id="25" w:name="_Toc26195810"/>
      <w:r w:rsidRPr="008649C9">
        <w:t>Purpose of the evaluation</w:t>
      </w:r>
      <w:bookmarkEnd w:id="24"/>
      <w:bookmarkEnd w:id="25"/>
    </w:p>
    <w:p w14:paraId="1BDD1770" w14:textId="6E6BE2E4" w:rsidR="00D91A20" w:rsidRPr="008649C9" w:rsidRDefault="00D91A20" w:rsidP="00D91A20">
      <w:r w:rsidRPr="008649C9">
        <w:t xml:space="preserve">The varied purposes of evaluation exercises include monitoring results as well as </w:t>
      </w:r>
      <w:r w:rsidR="00C970BC" w:rsidRPr="008649C9">
        <w:t xml:space="preserve">assessing </w:t>
      </w:r>
      <w:r w:rsidR="00694076" w:rsidRPr="008649C9">
        <w:t>effects/impacts and promoting</w:t>
      </w:r>
      <w:r w:rsidRPr="008649C9">
        <w:t xml:space="preserve"> accountability.  This evaluation </w:t>
      </w:r>
      <w:r w:rsidR="00B87434" w:rsidRPr="008649C9">
        <w:t>centres</w:t>
      </w:r>
      <w:r w:rsidRPr="008649C9">
        <w:t>, therefore, upon valuating the outcomes, outputs, products, and processes achieved by</w:t>
      </w:r>
      <w:r w:rsidR="00695C42" w:rsidRPr="008649C9">
        <w:t xml:space="preserve"> the</w:t>
      </w:r>
      <w:r w:rsidRPr="008649C9">
        <w:t xml:space="preserve"> </w:t>
      </w:r>
      <w:r w:rsidR="002E4E91" w:rsidRPr="008649C9">
        <w:rPr>
          <w:i/>
        </w:rPr>
        <w:t>“</w:t>
      </w:r>
      <w:r w:rsidR="005F412E" w:rsidRPr="008649C9">
        <w:rPr>
          <w:i/>
        </w:rPr>
        <w:t xml:space="preserve">The Ten Island Challenge: De-Risking </w:t>
      </w:r>
      <w:r w:rsidR="003106AA" w:rsidRPr="008649C9">
        <w:rPr>
          <w:i/>
        </w:rPr>
        <w:t>the</w:t>
      </w:r>
      <w:r w:rsidR="005F412E" w:rsidRPr="008649C9">
        <w:rPr>
          <w:i/>
        </w:rPr>
        <w:t xml:space="preserve"> Transition </w:t>
      </w:r>
      <w:r w:rsidR="003106AA" w:rsidRPr="008649C9">
        <w:rPr>
          <w:i/>
        </w:rPr>
        <w:t>of</w:t>
      </w:r>
      <w:r w:rsidR="005F412E" w:rsidRPr="008649C9">
        <w:rPr>
          <w:i/>
        </w:rPr>
        <w:t xml:space="preserve"> The Caribbean From Fossil Fuels </w:t>
      </w:r>
      <w:r w:rsidR="003106AA" w:rsidRPr="008649C9">
        <w:rPr>
          <w:i/>
        </w:rPr>
        <w:t>to</w:t>
      </w:r>
      <w:r w:rsidR="005F412E" w:rsidRPr="008649C9">
        <w:rPr>
          <w:i/>
        </w:rPr>
        <w:t xml:space="preserve"> Renewables</w:t>
      </w:r>
      <w:r w:rsidR="002E4E91" w:rsidRPr="008649C9">
        <w:t>”</w:t>
      </w:r>
      <w:r w:rsidR="002E4E91" w:rsidRPr="008649C9">
        <w:rPr>
          <w:rStyle w:val="FootnoteReference"/>
        </w:rPr>
        <w:footnoteReference w:id="6"/>
      </w:r>
      <w:r w:rsidR="002E4E91" w:rsidRPr="008649C9">
        <w:t xml:space="preserve"> Pro</w:t>
      </w:r>
      <w:r w:rsidR="00C970BC" w:rsidRPr="008649C9">
        <w:t xml:space="preserve">ject. </w:t>
      </w:r>
      <w:r w:rsidRPr="008649C9">
        <w:t>The specific objectives of the evaluation were to determine if and how project results were achieved, and to draw useful lessons that can both improve the sustainability of benefits from this project as well as to aid in the overall enhancement of UNDP programming. Lastly, this exercise follows general objectives of these sorts of evaluations which have as a</w:t>
      </w:r>
      <w:r w:rsidR="00B51EDE" w:rsidRPr="008649C9">
        <w:t>n overall</w:t>
      </w:r>
      <w:r w:rsidRPr="008649C9">
        <w:t xml:space="preserve"> purpose </w:t>
      </w:r>
      <w:r w:rsidR="00B51EDE" w:rsidRPr="008649C9">
        <w:t xml:space="preserve">to assemble </w:t>
      </w:r>
      <w:r w:rsidRPr="008649C9">
        <w:t xml:space="preserve">lessons learned and best practices </w:t>
      </w:r>
      <w:r w:rsidR="00885B2D" w:rsidRPr="008649C9">
        <w:t>to</w:t>
      </w:r>
      <w:r w:rsidRPr="008649C9">
        <w:t xml:space="preserve"> aid projects’ processes in the future.</w:t>
      </w:r>
    </w:p>
    <w:p w14:paraId="0BD8DFB5" w14:textId="77777777" w:rsidR="00D202CC" w:rsidRPr="008649C9" w:rsidRDefault="00A74862" w:rsidP="00F93942">
      <w:pPr>
        <w:pStyle w:val="Heading2"/>
      </w:pPr>
      <w:bookmarkStart w:id="26" w:name="_Toc21011300"/>
      <w:bookmarkStart w:id="27" w:name="_Toc26195811"/>
      <w:r w:rsidRPr="008649C9">
        <w:t xml:space="preserve">Scope and </w:t>
      </w:r>
      <w:r w:rsidR="00D202CC" w:rsidRPr="008649C9">
        <w:t>Methodology</w:t>
      </w:r>
      <w:bookmarkEnd w:id="26"/>
      <w:bookmarkEnd w:id="27"/>
    </w:p>
    <w:p w14:paraId="1A0AE930" w14:textId="77777777" w:rsidR="006B21CB" w:rsidRPr="008649C9" w:rsidRDefault="006B21CB" w:rsidP="006B21CB">
      <w:r w:rsidRPr="008649C9">
        <w:t xml:space="preserve">This final evaluation has primarily focused on assessing the effectiveness, efficiency, sustainability, and relevance of the project </w:t>
      </w:r>
      <w:r w:rsidR="00885B2D" w:rsidRPr="008649C9">
        <w:t>considering</w:t>
      </w:r>
      <w:r w:rsidRPr="008649C9">
        <w:t xml:space="preserve"> the accomplished outcomes, objectives, and effects.  It includes the following scope:</w:t>
      </w:r>
    </w:p>
    <w:p w14:paraId="2FA0A663" w14:textId="77777777" w:rsidR="006B21CB" w:rsidRPr="008649C9" w:rsidRDefault="006B21CB" w:rsidP="00AE457F">
      <w:pPr>
        <w:pStyle w:val="ListParagraph"/>
        <w:numPr>
          <w:ilvl w:val="0"/>
          <w:numId w:val="2"/>
        </w:numPr>
      </w:pPr>
      <w:r w:rsidRPr="008649C9">
        <w:t>Assess progress towards achieving project objectives and outcomes as specified in the Project Document.</w:t>
      </w:r>
    </w:p>
    <w:p w14:paraId="411BF689" w14:textId="77777777" w:rsidR="006B21CB" w:rsidRPr="008649C9" w:rsidRDefault="006B21CB" w:rsidP="00AE457F">
      <w:pPr>
        <w:pStyle w:val="ListParagraph"/>
        <w:numPr>
          <w:ilvl w:val="0"/>
          <w:numId w:val="2"/>
        </w:numPr>
      </w:pPr>
      <w:r w:rsidRPr="008649C9">
        <w:t xml:space="preserve">Assess signs of project success or failure. </w:t>
      </w:r>
    </w:p>
    <w:p w14:paraId="68CDC60D" w14:textId="77777777" w:rsidR="006B21CB" w:rsidRPr="008649C9" w:rsidRDefault="006B21CB" w:rsidP="00AE457F">
      <w:pPr>
        <w:pStyle w:val="ListParagraph"/>
        <w:numPr>
          <w:ilvl w:val="0"/>
          <w:numId w:val="2"/>
        </w:numPr>
      </w:pPr>
      <w:r w:rsidRPr="008649C9">
        <w:t xml:space="preserve">Review the project’s strategy </w:t>
      </w:r>
      <w:r w:rsidR="00885B2D" w:rsidRPr="008649C9">
        <w:t>considering</w:t>
      </w:r>
      <w:r w:rsidRPr="008649C9">
        <w:t xml:space="preserve"> its sustainability risks.</w:t>
      </w:r>
    </w:p>
    <w:p w14:paraId="3933CA39" w14:textId="50E3CDAC" w:rsidR="00211C9F" w:rsidRPr="008649C9" w:rsidRDefault="00211C9F" w:rsidP="00211C9F">
      <w:r w:rsidRPr="008649C9">
        <w:t xml:space="preserve">The evaluation has </w:t>
      </w:r>
      <w:r w:rsidR="00C970BC" w:rsidRPr="008649C9">
        <w:t>focused</w:t>
      </w:r>
      <w:r w:rsidRPr="008649C9">
        <w:t xml:space="preserve"> upon the outcomes, outputs, products and processes achieved or </w:t>
      </w:r>
      <w:r w:rsidR="00B51EDE" w:rsidRPr="008649C9">
        <w:t>with</w:t>
      </w:r>
      <w:r w:rsidRPr="008649C9">
        <w:t xml:space="preserve"> </w:t>
      </w:r>
      <w:r w:rsidR="00694076" w:rsidRPr="008649C9">
        <w:t xml:space="preserve">a </w:t>
      </w:r>
      <w:r w:rsidRPr="008649C9">
        <w:t xml:space="preserve">perspective </w:t>
      </w:r>
      <w:r w:rsidR="00694076" w:rsidRPr="008649C9">
        <w:t>of being achieved</w:t>
      </w:r>
      <w:r w:rsidRPr="008649C9">
        <w:t xml:space="preserve">. The specific objectives of the evaluation </w:t>
      </w:r>
      <w:r w:rsidR="0090319D" w:rsidRPr="008649C9">
        <w:t>were</w:t>
      </w:r>
      <w:r w:rsidRPr="008649C9">
        <w:t xml:space="preserve"> to determine if and how project results were achieved, and to draw useful lessons that can both improve the sustainability o</w:t>
      </w:r>
      <w:r w:rsidR="00230ECC" w:rsidRPr="008649C9">
        <w:t>f benefits from this project as well as</w:t>
      </w:r>
      <w:r w:rsidRPr="008649C9">
        <w:t xml:space="preserve"> aid in the overall enhancement of UNDP/GEF future programming. The varied purposes of evaluation exercises include monitoring results as well as effects/impacts and promote accountability.  Lastly, </w:t>
      </w:r>
      <w:r w:rsidR="00406FA8" w:rsidRPr="008649C9">
        <w:t>this assessment</w:t>
      </w:r>
      <w:r w:rsidRPr="008649C9">
        <w:t xml:space="preserve"> follows general objectives of these sorts of evaluations which have as a purpose assembling lessons learned and best practices </w:t>
      </w:r>
      <w:r w:rsidR="00885B2D" w:rsidRPr="008649C9">
        <w:t>to</w:t>
      </w:r>
      <w:r w:rsidRPr="008649C9">
        <w:t xml:space="preserve"> aid projects’ processes in the future.</w:t>
      </w:r>
      <w:r w:rsidR="00D642EF" w:rsidRPr="008649C9">
        <w:t xml:space="preserve"> </w:t>
      </w:r>
    </w:p>
    <w:p w14:paraId="12E1BCF5" w14:textId="6528E743" w:rsidR="001374C1" w:rsidRPr="008649C9" w:rsidRDefault="006B21CB" w:rsidP="006B21CB">
      <w:r w:rsidRPr="008649C9">
        <w:t xml:space="preserve">The approach for the evaluation of the </w:t>
      </w:r>
      <w:r w:rsidR="002E4E91" w:rsidRPr="008649C9">
        <w:rPr>
          <w:i/>
        </w:rPr>
        <w:t>“</w:t>
      </w:r>
      <w:r w:rsidR="005F412E" w:rsidRPr="008649C9">
        <w:rPr>
          <w:i/>
        </w:rPr>
        <w:t>The Ten Island Challenge: De-Risking The Transition Of The Caribbean From Fossil Fuels To Renewables</w:t>
      </w:r>
      <w:r w:rsidR="002E4E91" w:rsidRPr="008649C9">
        <w:rPr>
          <w:i/>
        </w:rPr>
        <w:t xml:space="preserve">” </w:t>
      </w:r>
      <w:r w:rsidRPr="008649C9">
        <w:t>has been determined main</w:t>
      </w:r>
      <w:r w:rsidR="00695C42" w:rsidRPr="008649C9">
        <w:t>ly by the Terms of Reference (To</w:t>
      </w:r>
      <w:r w:rsidRPr="008649C9">
        <w:t xml:space="preserve">R) </w:t>
      </w:r>
      <w:r w:rsidR="00410CBA" w:rsidRPr="008649C9">
        <w:t xml:space="preserve">(see </w:t>
      </w:r>
      <w:r w:rsidR="00410CBA" w:rsidRPr="008649C9">
        <w:fldChar w:fldCharType="begin"/>
      </w:r>
      <w:r w:rsidR="00410CBA" w:rsidRPr="008649C9">
        <w:instrText xml:space="preserve"> REF _Ref25677480 \h </w:instrText>
      </w:r>
      <w:r w:rsidR="008649C9">
        <w:instrText xml:space="preserve"> \* MERGEFORMAT </w:instrText>
      </w:r>
      <w:r w:rsidR="00410CBA" w:rsidRPr="008649C9">
        <w:fldChar w:fldCharType="separate"/>
      </w:r>
      <w:r w:rsidR="00410CBA" w:rsidRPr="008649C9">
        <w:t xml:space="preserve">Annex  </w:t>
      </w:r>
      <w:r w:rsidR="00410CBA" w:rsidRPr="008649C9">
        <w:rPr>
          <w:noProof/>
        </w:rPr>
        <w:t>1</w:t>
      </w:r>
      <w:r w:rsidR="00410CBA" w:rsidRPr="008649C9">
        <w:t>:  Terms of Reference</w:t>
      </w:r>
      <w:r w:rsidR="00410CBA" w:rsidRPr="008649C9">
        <w:fldChar w:fldCharType="end"/>
      </w:r>
      <w:r w:rsidR="00410CBA" w:rsidRPr="008649C9">
        <w:t xml:space="preserve">) </w:t>
      </w:r>
      <w:r w:rsidRPr="008649C9">
        <w:t xml:space="preserve">for this assignment and it follows methods and approach as stated in UNDP guidelines and manuals, relevant tools, and other relevant UNDP guidance materials, including the </w:t>
      </w:r>
      <w:r w:rsidRPr="008649C9">
        <w:rPr>
          <w:i/>
        </w:rPr>
        <w:t>UNDP Guidance for Conducting Terminal Evaluations of UNDP-supported</w:t>
      </w:r>
      <w:r w:rsidRPr="008649C9">
        <w:t xml:space="preserve">, </w:t>
      </w:r>
      <w:r w:rsidRPr="008649C9">
        <w:rPr>
          <w:i/>
        </w:rPr>
        <w:t>GEF-financed Projects</w:t>
      </w:r>
      <w:r w:rsidRPr="008649C9">
        <w:t xml:space="preserve"> and </w:t>
      </w:r>
      <w:r w:rsidRPr="008649C9">
        <w:rPr>
          <w:i/>
        </w:rPr>
        <w:t>UNDP’s Handbook on Planning, Monitoring and Evaluating for Development Results</w:t>
      </w:r>
      <w:r w:rsidRPr="008649C9">
        <w:t xml:space="preserve">. The analysis entails evaluating </w:t>
      </w:r>
      <w:r w:rsidR="00885B2D" w:rsidRPr="008649C9">
        <w:t>distinct stages</w:t>
      </w:r>
      <w:r w:rsidRPr="008649C9">
        <w:t xml:space="preserve"> and aspects of the project including design and formulation, implementation, results, and the involvement of stakeholders in the project’s processes and activities.  It has been carried out </w:t>
      </w:r>
      <w:r w:rsidRPr="008649C9">
        <w:lastRenderedPageBreak/>
        <w:t>following a participatory and consultative approach ensuring close engagement with government</w:t>
      </w:r>
      <w:r w:rsidR="005F412E" w:rsidRPr="008649C9">
        <w:t>s’</w:t>
      </w:r>
      <w:r w:rsidRPr="008649C9">
        <w:t xml:space="preserve"> counterparts, in particular with the</w:t>
      </w:r>
      <w:r w:rsidR="005F412E" w:rsidRPr="008649C9">
        <w:t xml:space="preserve"> UNDP Barbados and the OECS, </w:t>
      </w:r>
      <w:r w:rsidRPr="008649C9">
        <w:t>project team, and</w:t>
      </w:r>
      <w:r w:rsidR="00695C42" w:rsidRPr="008649C9">
        <w:t xml:space="preserve"> other</w:t>
      </w:r>
      <w:r w:rsidRPr="008649C9">
        <w:t xml:space="preserve"> key stakeholders. </w:t>
      </w:r>
    </w:p>
    <w:p w14:paraId="791ACB15" w14:textId="4E562084" w:rsidR="006B21CB" w:rsidRPr="008649C9" w:rsidRDefault="00406FA8" w:rsidP="006B21CB">
      <w:r w:rsidRPr="008649C9">
        <w:t xml:space="preserve">The time scope of the final evaluation is for the whole project as such, including its planned implementation period together with the extension period granted.  </w:t>
      </w:r>
      <w:r w:rsidR="00F23FE4" w:rsidRPr="008649C9">
        <w:t xml:space="preserve">It is noteworthy that the </w:t>
      </w:r>
      <w:r w:rsidR="001374C1" w:rsidRPr="008649C9">
        <w:t xml:space="preserve">findings, </w:t>
      </w:r>
      <w:r w:rsidR="00F23FE4" w:rsidRPr="008649C9">
        <w:t>rankings, lessons learned</w:t>
      </w:r>
      <w:r w:rsidR="00F306BF" w:rsidRPr="008649C9">
        <w:t>,</w:t>
      </w:r>
      <w:r w:rsidR="00F23FE4" w:rsidRPr="008649C9">
        <w:t xml:space="preserve"> and best practices </w:t>
      </w:r>
      <w:r w:rsidR="001374C1" w:rsidRPr="008649C9">
        <w:t>respond to analysis of the project as a whole.  That is</w:t>
      </w:r>
      <w:r w:rsidR="00735426" w:rsidRPr="008649C9">
        <w:t>,</w:t>
      </w:r>
      <w:r w:rsidR="001374C1" w:rsidRPr="008649C9">
        <w:t xml:space="preserve"> the scope of this evaluation is the whole project</w:t>
      </w:r>
      <w:r w:rsidR="00735426" w:rsidRPr="008649C9">
        <w:t>.</w:t>
      </w:r>
    </w:p>
    <w:p w14:paraId="13EDDACB" w14:textId="6D3CE834" w:rsidR="006B21CB" w:rsidRPr="008649C9" w:rsidRDefault="00885B2D" w:rsidP="006B21CB">
      <w:r w:rsidRPr="008649C9">
        <w:t>To</w:t>
      </w:r>
      <w:r w:rsidR="006B21CB" w:rsidRPr="008649C9">
        <w:t xml:space="preserve"> carry out this evaluation exercise several data collection tools for </w:t>
      </w:r>
      <w:r w:rsidR="00B87434" w:rsidRPr="008649C9">
        <w:t>analysing</w:t>
      </w:r>
      <w:r w:rsidR="006B21CB" w:rsidRPr="008649C9">
        <w:t xml:space="preserve"> information from the principles of results-based evaluation (including relevance, ownership, efficiency and effectiveness, sustainability) were used. Following UNDP/GEF guidelines, the relevant areas of the project were evaluated according to performance criteria and prospects of sustainability with ratings as summarized in the tables found in Annexes</w:t>
      </w:r>
      <w:r w:rsidR="00725EAF" w:rsidRPr="008649C9">
        <w:t xml:space="preserve"> </w:t>
      </w:r>
      <w:r w:rsidR="00562A88" w:rsidRPr="008649C9">
        <w:t>(</w:t>
      </w:r>
      <w:r w:rsidR="00725EAF" w:rsidRPr="008649C9">
        <w:fldChar w:fldCharType="begin"/>
      </w:r>
      <w:r w:rsidR="00725EAF" w:rsidRPr="008649C9">
        <w:instrText xml:space="preserve"> REF _Ref25841640 \h </w:instrText>
      </w:r>
      <w:r w:rsidR="008649C9">
        <w:instrText xml:space="preserve"> \* MERGEFORMAT </w:instrText>
      </w:r>
      <w:r w:rsidR="00725EAF" w:rsidRPr="008649C9">
        <w:fldChar w:fldCharType="separate"/>
      </w:r>
      <w:r w:rsidR="00562A88" w:rsidRPr="008649C9">
        <w:t xml:space="preserve">Annex </w:t>
      </w:r>
      <w:r w:rsidR="00562A88" w:rsidRPr="008649C9">
        <w:rPr>
          <w:noProof/>
        </w:rPr>
        <w:t>4</w:t>
      </w:r>
      <w:r w:rsidR="00562A88" w:rsidRPr="008649C9">
        <w:t>: Ratings for relevance, performance criteria, sustainability and impact</w:t>
      </w:r>
      <w:r w:rsidR="00725EAF" w:rsidRPr="008649C9">
        <w:fldChar w:fldCharType="end"/>
      </w:r>
      <w:r w:rsidR="00562A88" w:rsidRPr="008649C9">
        <w:t>)</w:t>
      </w:r>
      <w:r w:rsidR="006B21CB" w:rsidRPr="008649C9">
        <w:t xml:space="preserve">.  The tools chosen for the evaluation, with a mixture of primary and secondary data as well as a combination of quantitative and qualitative material, were selected </w:t>
      </w:r>
      <w:r w:rsidRPr="008649C9">
        <w:t>to</w:t>
      </w:r>
      <w:r w:rsidR="006B21CB" w:rsidRPr="008649C9">
        <w:t xml:space="preserve"> provide a spectrum of information and to validate findings. These methods allowed for in-depth exploration and yield</w:t>
      </w:r>
      <w:r w:rsidR="00406FA8" w:rsidRPr="008649C9">
        <w:t>ed</w:t>
      </w:r>
      <w:r w:rsidR="006B21CB" w:rsidRPr="008649C9">
        <w:t xml:space="preserve"> information that facilitated understanding of observed changes in outcomes and outputs (both intended and unintended) and the factors that contributed to the achievements or lack of accomplishments.</w:t>
      </w:r>
    </w:p>
    <w:p w14:paraId="26EF6275" w14:textId="77777777" w:rsidR="00D91A20" w:rsidRPr="008649C9" w:rsidRDefault="006B21CB" w:rsidP="006B21CB">
      <w:r w:rsidRPr="008649C9">
        <w:t>Regarding specific methodologies to gather assessment information, the following tools and methods were used:</w:t>
      </w:r>
    </w:p>
    <w:p w14:paraId="48A0EBA2" w14:textId="54A4FE30" w:rsidR="006B21CB" w:rsidRPr="008649C9" w:rsidRDefault="006B21CB" w:rsidP="00AE457F">
      <w:pPr>
        <w:pStyle w:val="ListParagraph"/>
        <w:numPr>
          <w:ilvl w:val="0"/>
          <w:numId w:val="3"/>
        </w:numPr>
      </w:pPr>
      <w:r w:rsidRPr="008649C9">
        <w:rPr>
          <w:i/>
        </w:rPr>
        <w:t>Document analysis</w:t>
      </w:r>
      <w:r w:rsidRPr="008649C9">
        <w:t>. In depth analysis of documentation</w:t>
      </w:r>
      <w:r w:rsidR="00211C9F" w:rsidRPr="008649C9">
        <w:t xml:space="preserve"> was carried out</w:t>
      </w:r>
      <w:r w:rsidRPr="008649C9">
        <w:t xml:space="preserve">.  The analysis examined documents prepared during the </w:t>
      </w:r>
      <w:r w:rsidR="003F4080" w:rsidRPr="008649C9">
        <w:t xml:space="preserve">planning </w:t>
      </w:r>
      <w:r w:rsidRPr="008649C9">
        <w:t>and implementation phases of the project.  A list of d</w:t>
      </w:r>
      <w:r w:rsidR="006E697D" w:rsidRPr="008649C9">
        <w:t>ocuments consulted is found in a</w:t>
      </w:r>
      <w:r w:rsidRPr="008649C9">
        <w:t>nnexes</w:t>
      </w:r>
      <w:r w:rsidR="00725EAF" w:rsidRPr="008649C9">
        <w:t xml:space="preserve"> </w:t>
      </w:r>
      <w:r w:rsidR="00562A88" w:rsidRPr="008649C9">
        <w:t>(</w:t>
      </w:r>
      <w:r w:rsidR="00725EAF" w:rsidRPr="008649C9">
        <w:fldChar w:fldCharType="begin"/>
      </w:r>
      <w:r w:rsidR="00725EAF" w:rsidRPr="008649C9">
        <w:instrText xml:space="preserve"> REF _Ref25841722 \h </w:instrText>
      </w:r>
      <w:r w:rsidR="008649C9">
        <w:instrText xml:space="preserve"> \* MERGEFORMAT </w:instrText>
      </w:r>
      <w:r w:rsidR="00725EAF" w:rsidRPr="008649C9">
        <w:fldChar w:fldCharType="separate"/>
      </w:r>
      <w:r w:rsidR="00725EAF" w:rsidRPr="008649C9">
        <w:t xml:space="preserve">Annex </w:t>
      </w:r>
      <w:r w:rsidR="00725EAF" w:rsidRPr="008649C9">
        <w:rPr>
          <w:noProof/>
        </w:rPr>
        <w:t>3</w:t>
      </w:r>
      <w:r w:rsidR="00725EAF" w:rsidRPr="008649C9">
        <w:t>:  List of consulted documents and online resources.</w:t>
      </w:r>
      <w:r w:rsidR="00725EAF" w:rsidRPr="008649C9">
        <w:fldChar w:fldCharType="end"/>
      </w:r>
      <w:r w:rsidR="00562A88" w:rsidRPr="008649C9">
        <w:t>)</w:t>
      </w:r>
      <w:r w:rsidRPr="008649C9">
        <w:t>.</w:t>
      </w:r>
    </w:p>
    <w:p w14:paraId="24D9685A" w14:textId="58B85579" w:rsidR="00352124" w:rsidRPr="008649C9" w:rsidRDefault="006B21CB" w:rsidP="00AE457F">
      <w:pPr>
        <w:pStyle w:val="ListParagraph"/>
        <w:numPr>
          <w:ilvl w:val="0"/>
          <w:numId w:val="3"/>
        </w:numPr>
      </w:pPr>
      <w:r w:rsidRPr="008649C9">
        <w:rPr>
          <w:i/>
        </w:rPr>
        <w:t>Key informant interviews</w:t>
      </w:r>
      <w:r w:rsidR="00735426" w:rsidRPr="008649C9">
        <w:rPr>
          <w:i/>
        </w:rPr>
        <w:t xml:space="preserve">/Individual and </w:t>
      </w:r>
      <w:r w:rsidR="005A7196" w:rsidRPr="008649C9">
        <w:rPr>
          <w:i/>
        </w:rPr>
        <w:t>group discussions</w:t>
      </w:r>
      <w:r w:rsidRPr="008649C9">
        <w:t>:  Interviews were implemented through a series of open and semi-open questions raised to stakeholders directly and indirectly involved with the Project. Key actors (stakeholders) were defined as</w:t>
      </w:r>
      <w:r w:rsidR="00211C9F" w:rsidRPr="008649C9">
        <w:t xml:space="preserve"> UN officials,</w:t>
      </w:r>
      <w:r w:rsidRPr="008649C9">
        <w:t xml:space="preserve"> government</w:t>
      </w:r>
      <w:r w:rsidR="005F412E" w:rsidRPr="008649C9">
        <w:t>al</w:t>
      </w:r>
      <w:r w:rsidRPr="008649C9">
        <w:t xml:space="preserve"> actors</w:t>
      </w:r>
      <w:r w:rsidR="00211C9F" w:rsidRPr="008649C9">
        <w:t>, strategic partners of civil society/NGOs/beneficiary g</w:t>
      </w:r>
      <w:r w:rsidR="00F87EA3" w:rsidRPr="008649C9">
        <w:t>roups,</w:t>
      </w:r>
      <w:r w:rsidR="005F412E" w:rsidRPr="008649C9">
        <w:t xml:space="preserve"> </w:t>
      </w:r>
      <w:r w:rsidR="00F87EA3" w:rsidRPr="008649C9">
        <w:t>and local actors</w:t>
      </w:r>
      <w:r w:rsidRPr="008649C9">
        <w:t>. The interviews were carried in person during the evaluation missio</w:t>
      </w:r>
      <w:r w:rsidR="00C970BC" w:rsidRPr="008649C9">
        <w:t xml:space="preserve">n as well as via internet before and during the mission. </w:t>
      </w:r>
      <w:r w:rsidR="005A7196" w:rsidRPr="008649C9">
        <w:t xml:space="preserve"> They were either individual interviews or group discussions. </w:t>
      </w:r>
      <w:r w:rsidRPr="008649C9">
        <w:t xml:space="preserve"> Stakeholders to interview were chosen to be the key actors from every single cluster of organizations directly and tangential</w:t>
      </w:r>
      <w:r w:rsidR="002E4E91" w:rsidRPr="008649C9">
        <w:t xml:space="preserve">ly involved in the Project. </w:t>
      </w:r>
      <w:r w:rsidRPr="008649C9">
        <w:t xml:space="preserve">The array of stakeholders, therefore, was a representative sample of actors involved </w:t>
      </w:r>
      <w:r w:rsidR="00BC7E34" w:rsidRPr="008649C9">
        <w:t xml:space="preserve">from organizations </w:t>
      </w:r>
      <w:r w:rsidRPr="008649C9">
        <w:t xml:space="preserve">such as the implementing </w:t>
      </w:r>
      <w:r w:rsidR="00983A29" w:rsidRPr="008649C9">
        <w:t xml:space="preserve">institution, </w:t>
      </w:r>
      <w:r w:rsidRPr="008649C9">
        <w:t xml:space="preserve">national government representatives, and </w:t>
      </w:r>
      <w:r w:rsidR="00C970BC" w:rsidRPr="008649C9">
        <w:t>UNDP staff.</w:t>
      </w:r>
      <w:r w:rsidR="005F412E" w:rsidRPr="008649C9">
        <w:t xml:space="preserve">  In order to access those stakeholders not based in the countries visited during the mission</w:t>
      </w:r>
      <w:r w:rsidR="00C970BC" w:rsidRPr="008649C9">
        <w:t xml:space="preserve"> (i.e. Saint Lucia and Saint Vincent and the Grenadines)</w:t>
      </w:r>
      <w:r w:rsidR="005F412E" w:rsidRPr="008649C9">
        <w:t xml:space="preserve">, a succession of online interviews </w:t>
      </w:r>
      <w:r w:rsidR="003106AA" w:rsidRPr="008649C9">
        <w:t>was</w:t>
      </w:r>
      <w:r w:rsidR="005F412E" w:rsidRPr="008649C9">
        <w:t xml:space="preserve"> held. </w:t>
      </w:r>
      <w:r w:rsidR="00BC7E34" w:rsidRPr="008649C9">
        <w:t>S</w:t>
      </w:r>
      <w:r w:rsidR="00211C9F" w:rsidRPr="008649C9">
        <w:t xml:space="preserve">takeholders </w:t>
      </w:r>
      <w:r w:rsidR="00060A55" w:rsidRPr="008649C9">
        <w:t>consulted</w:t>
      </w:r>
      <w:r w:rsidR="00211C9F" w:rsidRPr="008649C9">
        <w:t xml:space="preserve"> </w:t>
      </w:r>
      <w:r w:rsidR="00BC7E34" w:rsidRPr="008649C9">
        <w:t>are</w:t>
      </w:r>
      <w:r w:rsidR="00211C9F" w:rsidRPr="008649C9">
        <w:t xml:space="preserve"> found in annexes</w:t>
      </w:r>
      <w:r w:rsidR="00BC7E34" w:rsidRPr="008649C9">
        <w:t xml:space="preserve"> with mission information</w:t>
      </w:r>
      <w:r w:rsidR="00725EAF" w:rsidRPr="008649C9">
        <w:t xml:space="preserve"> </w:t>
      </w:r>
      <w:r w:rsidR="00562A88" w:rsidRPr="008649C9">
        <w:t>(</w:t>
      </w:r>
      <w:r w:rsidR="00725EAF" w:rsidRPr="008649C9">
        <w:fldChar w:fldCharType="begin"/>
      </w:r>
      <w:r w:rsidR="00725EAF" w:rsidRPr="008649C9">
        <w:instrText xml:space="preserve"> REF _Ref25841748 \h </w:instrText>
      </w:r>
      <w:r w:rsidR="008649C9">
        <w:instrText xml:space="preserve"> \* MERGEFORMAT </w:instrText>
      </w:r>
      <w:r w:rsidR="00725EAF" w:rsidRPr="008649C9">
        <w:fldChar w:fldCharType="separate"/>
      </w:r>
      <w:r w:rsidR="00725EAF" w:rsidRPr="008649C9">
        <w:t xml:space="preserve">Annex </w:t>
      </w:r>
      <w:r w:rsidR="00725EAF" w:rsidRPr="008649C9">
        <w:rPr>
          <w:noProof/>
        </w:rPr>
        <w:t>2</w:t>
      </w:r>
      <w:r w:rsidR="00725EAF" w:rsidRPr="008649C9">
        <w:t>: Itinerary/Mission and Meetings held as part of the Evaluation Process</w:t>
      </w:r>
      <w:r w:rsidR="00725EAF" w:rsidRPr="008649C9">
        <w:fldChar w:fldCharType="end"/>
      </w:r>
      <w:r w:rsidR="00562A88" w:rsidRPr="008649C9">
        <w:t>)</w:t>
      </w:r>
      <w:r w:rsidR="00211C9F" w:rsidRPr="008649C9">
        <w:t>.</w:t>
      </w:r>
    </w:p>
    <w:p w14:paraId="622E1F41" w14:textId="1CD840BA" w:rsidR="00352124" w:rsidRPr="008649C9" w:rsidRDefault="00352124" w:rsidP="00AE457F">
      <w:pPr>
        <w:pStyle w:val="ListParagraph"/>
        <w:numPr>
          <w:ilvl w:val="0"/>
          <w:numId w:val="3"/>
        </w:numPr>
        <w:rPr>
          <w:i/>
          <w:iCs/>
        </w:rPr>
      </w:pPr>
      <w:r w:rsidRPr="008649C9">
        <w:rPr>
          <w:i/>
          <w:iCs/>
        </w:rPr>
        <w:lastRenderedPageBreak/>
        <w:t>Site visit</w:t>
      </w:r>
      <w:r w:rsidR="00983A29" w:rsidRPr="008649C9">
        <w:rPr>
          <w:i/>
          <w:iCs/>
        </w:rPr>
        <w:t xml:space="preserve">s: </w:t>
      </w:r>
      <w:r w:rsidR="00983A29" w:rsidRPr="008649C9">
        <w:t xml:space="preserve">Following directives in the terms of reference, </w:t>
      </w:r>
      <w:r w:rsidR="009B0329" w:rsidRPr="008649C9">
        <w:t>project site</w:t>
      </w:r>
      <w:r w:rsidR="003137AD" w:rsidRPr="008649C9">
        <w:t xml:space="preserve"> </w:t>
      </w:r>
      <w:r w:rsidR="009B0329" w:rsidRPr="008649C9">
        <w:t xml:space="preserve">visits were planned. One to Saint Lucia’s 3 MW solar PV project near Hewonarra International Airport; and another to Saint Vincent and the Grenadines’ 500 kW solar PV project at Argyle International airport.   </w:t>
      </w:r>
      <w:r w:rsidR="00BD73B1" w:rsidRPr="008649C9">
        <w:t>Regrettably,</w:t>
      </w:r>
      <w:r w:rsidR="009B0329" w:rsidRPr="008649C9">
        <w:t xml:space="preserve"> due to logistic issues, the project site visit in Saint Lucia </w:t>
      </w:r>
      <w:r w:rsidR="00BD73B1" w:rsidRPr="008649C9">
        <w:t>was not carried-out.</w:t>
      </w:r>
    </w:p>
    <w:p w14:paraId="1E71EA57" w14:textId="2084E52F" w:rsidR="00FD1576" w:rsidRPr="008649C9" w:rsidRDefault="00FD1576" w:rsidP="00FD1576">
      <w:r w:rsidRPr="008649C9">
        <w:t xml:space="preserve">A first tool developed for this process </w:t>
      </w:r>
      <w:r w:rsidR="00F87EA3" w:rsidRPr="008649C9">
        <w:t>was</w:t>
      </w:r>
      <w:r w:rsidRPr="008649C9">
        <w:t xml:space="preserve"> an evaluation matrix</w:t>
      </w:r>
      <w:r w:rsidR="00410CBA" w:rsidRPr="008649C9">
        <w:t xml:space="preserve">.  </w:t>
      </w:r>
      <w:r w:rsidRPr="008649C9">
        <w:t xml:space="preserve">This matrix guided the data collection process and, as the evaluation proceeded, the matrix was used to collect and display data obtained from </w:t>
      </w:r>
      <w:r w:rsidR="00885B2D" w:rsidRPr="008649C9">
        <w:t>various sources</w:t>
      </w:r>
      <w:r w:rsidRPr="008649C9">
        <w:t xml:space="preserve"> that relate to relevant evaluation criteria and questions.  This tool </w:t>
      </w:r>
      <w:r w:rsidR="00F87EA3" w:rsidRPr="008649C9">
        <w:t xml:space="preserve">was </w:t>
      </w:r>
      <w:r w:rsidRPr="008649C9">
        <w:t>developed not only a</w:t>
      </w:r>
      <w:r w:rsidR="00F87EA3" w:rsidRPr="008649C9">
        <w:t xml:space="preserve">s a guide for systematizing </w:t>
      </w:r>
      <w:r w:rsidRPr="008649C9">
        <w:t>data collect</w:t>
      </w:r>
      <w:r w:rsidR="00F87EA3" w:rsidRPr="008649C9">
        <w:t>ion but also to make t</w:t>
      </w:r>
      <w:r w:rsidRPr="008649C9">
        <w:t xml:space="preserve">he evaluation process transparent.  The matrix contains Evaluative Criteria Questions (that is questions and sub questions related to each of the evaluation criteria </w:t>
      </w:r>
      <w:r w:rsidR="00F87EA3" w:rsidRPr="008649C9">
        <w:t>enclosed</w:t>
      </w:r>
      <w:r w:rsidRPr="008649C9">
        <w:t xml:space="preserve"> in the evaluation); Indicators; Sources; and Methodology.  </w:t>
      </w:r>
    </w:p>
    <w:p w14:paraId="1337CA66" w14:textId="4A5EAE6E" w:rsidR="00DC3726" w:rsidRPr="008649C9" w:rsidRDefault="00FD1576" w:rsidP="002E4E91">
      <w:r w:rsidRPr="008649C9">
        <w:t xml:space="preserve">As it occurs in most of </w:t>
      </w:r>
      <w:r w:rsidR="00CB4891" w:rsidRPr="008649C9">
        <w:t>these sorts of evaluations</w:t>
      </w:r>
      <w:r w:rsidRPr="008649C9">
        <w:t xml:space="preserve">, there are a series of limitations.  Although the evaluability was </w:t>
      </w:r>
      <w:r w:rsidR="00F618B2" w:rsidRPr="008649C9">
        <w:t xml:space="preserve">fair </w:t>
      </w:r>
      <w:r w:rsidRPr="008649C9">
        <w:t>given access to inputs (from stakeholde</w:t>
      </w:r>
      <w:r w:rsidR="005A7196" w:rsidRPr="008649C9">
        <w:t xml:space="preserve">rs through interview processes </w:t>
      </w:r>
      <w:r w:rsidRPr="008649C9">
        <w:t>as well as from documentation this evaluation had access to)</w:t>
      </w:r>
      <w:r w:rsidR="00F87EA3" w:rsidRPr="008649C9">
        <w:t>,</w:t>
      </w:r>
      <w:r w:rsidRPr="008649C9">
        <w:t xml:space="preserve"> some limitations can be identified.  The main limitation identified is the inherent </w:t>
      </w:r>
      <w:r w:rsidR="00F87EA3" w:rsidRPr="008649C9">
        <w:t>constraint</w:t>
      </w:r>
      <w:r w:rsidRPr="008649C9">
        <w:t xml:space="preserve"> of time and resources which presented </w:t>
      </w:r>
      <w:r w:rsidR="002E4E91" w:rsidRPr="008649C9">
        <w:t>limits to the process</w:t>
      </w:r>
      <w:r w:rsidR="005F412E" w:rsidRPr="008649C9">
        <w:t xml:space="preserve">, specifically in the number of </w:t>
      </w:r>
      <w:r w:rsidR="00BD73B1" w:rsidRPr="008649C9">
        <w:t xml:space="preserve">visits </w:t>
      </w:r>
      <w:r w:rsidR="005F412E" w:rsidRPr="008649C9">
        <w:t>that could be carried out</w:t>
      </w:r>
      <w:r w:rsidR="00BD73B1" w:rsidRPr="008649C9">
        <w:t xml:space="preserve"> in all of the </w:t>
      </w:r>
      <w:r w:rsidR="00A27A5B" w:rsidRPr="008649C9">
        <w:t xml:space="preserve">nations </w:t>
      </w:r>
      <w:r w:rsidR="00BD73B1" w:rsidRPr="008649C9">
        <w:t xml:space="preserve">involved in the intervention.  Yet, the evaluation engaged in dialogue even with those countries that were not the countries chosen to visit. </w:t>
      </w:r>
      <w:r w:rsidR="00A27A5B" w:rsidRPr="008649C9">
        <w:t xml:space="preserve">There were some issues regarding the availability of personnel for site visits as well as several shifts in government personnel out that resulted in delays and difficulties to engage with them as to get specific comments on project implementation.  In due time, personnel </w:t>
      </w:r>
      <w:r w:rsidR="003106AA" w:rsidRPr="008649C9">
        <w:t>were</w:t>
      </w:r>
      <w:r w:rsidR="00A27A5B" w:rsidRPr="008649C9">
        <w:t xml:space="preserve"> reached and this did not affect the </w:t>
      </w:r>
      <w:r w:rsidR="001349FE" w:rsidRPr="008649C9">
        <w:t>overall</w:t>
      </w:r>
      <w:r w:rsidR="00A27A5B" w:rsidRPr="008649C9">
        <w:t xml:space="preserve"> evaluability of the Project. </w:t>
      </w:r>
      <w:r w:rsidR="00BD73B1" w:rsidRPr="008649C9">
        <w:t xml:space="preserve"> Furthermore, due to logistical issues, it was not possible to organize a pilot site visit in Saint Lucia</w:t>
      </w:r>
      <w:r w:rsidR="003137AD" w:rsidRPr="008649C9">
        <w:t>, although</w:t>
      </w:r>
      <w:r w:rsidR="00BD73B1" w:rsidRPr="008649C9">
        <w:t xml:space="preserve"> during the mission as well as after the evaluation engaged with relevant stakeholder</w:t>
      </w:r>
      <w:r w:rsidR="003137AD" w:rsidRPr="008649C9">
        <w:t>s</w:t>
      </w:r>
      <w:r w:rsidR="00BD73B1" w:rsidRPr="008649C9">
        <w:t xml:space="preserve"> who were an integral part of th</w:t>
      </w:r>
      <w:r w:rsidR="003137AD" w:rsidRPr="008649C9">
        <w:t xml:space="preserve">is </w:t>
      </w:r>
      <w:r w:rsidR="00BD73B1" w:rsidRPr="008649C9">
        <w:t xml:space="preserve">pilot site implementation. </w:t>
      </w:r>
      <w:r w:rsidR="00725868" w:rsidRPr="008649C9">
        <w:t>D</w:t>
      </w:r>
      <w:r w:rsidR="00F618B2" w:rsidRPr="008649C9">
        <w:t>uring the mission Hurricane Dorian befell upon Bahamas, and that curtailed access to stakeholders in that country at the time.</w:t>
      </w:r>
    </w:p>
    <w:p w14:paraId="5E5C66C5" w14:textId="32B3DB39" w:rsidR="006C6DCD" w:rsidRPr="008649C9" w:rsidRDefault="007E1B6C" w:rsidP="002E4E91">
      <w:r w:rsidRPr="008649C9">
        <w:t xml:space="preserve">A </w:t>
      </w:r>
      <w:r w:rsidR="00352124" w:rsidRPr="008649C9">
        <w:t>nine-day</w:t>
      </w:r>
      <w:r w:rsidR="00211C27" w:rsidRPr="008649C9">
        <w:t xml:space="preserve"> mission</w:t>
      </w:r>
      <w:r w:rsidR="00FD1576" w:rsidRPr="008649C9">
        <w:t xml:space="preserve"> took place, </w:t>
      </w:r>
      <w:r w:rsidR="00F87EA3" w:rsidRPr="008649C9">
        <w:t xml:space="preserve">including international travel time, </w:t>
      </w:r>
      <w:r w:rsidR="00FD1576" w:rsidRPr="008649C9">
        <w:t xml:space="preserve">mainly maintaining meetings and interviews with relevant stakeholders at the national </w:t>
      </w:r>
      <w:r w:rsidR="00EB6DB6" w:rsidRPr="008649C9">
        <w:t xml:space="preserve">and local </w:t>
      </w:r>
      <w:r w:rsidR="00FD1576" w:rsidRPr="008649C9">
        <w:t>lev</w:t>
      </w:r>
      <w:r w:rsidR="00EB6DB6" w:rsidRPr="008649C9">
        <w:t>els, national government representatives</w:t>
      </w:r>
      <w:r w:rsidR="005D080A" w:rsidRPr="008649C9">
        <w:t xml:space="preserve">, </w:t>
      </w:r>
      <w:r w:rsidR="00F87EA3" w:rsidRPr="008649C9">
        <w:t xml:space="preserve">as well </w:t>
      </w:r>
      <w:r w:rsidR="00FD1576" w:rsidRPr="008649C9">
        <w:t>review of materials with key stakeholders</w:t>
      </w:r>
      <w:r w:rsidR="00352124" w:rsidRPr="008649C9">
        <w:t xml:space="preserve"> in both Saint Lucia and in Saint Vincent and the Grenadines.</w:t>
      </w:r>
      <w:r w:rsidR="00FD1576" w:rsidRPr="008649C9">
        <w:t xml:space="preserve">  </w:t>
      </w:r>
      <w:r w:rsidR="006962ED" w:rsidRPr="008649C9">
        <w:t>A Mission</w:t>
      </w:r>
      <w:r w:rsidR="00FD1576" w:rsidRPr="008649C9">
        <w:t xml:space="preserve"> </w:t>
      </w:r>
      <w:r w:rsidRPr="008649C9">
        <w:t xml:space="preserve">and Meetings </w:t>
      </w:r>
      <w:r w:rsidR="00FD1576" w:rsidRPr="008649C9">
        <w:t xml:space="preserve">Agenda </w:t>
      </w:r>
      <w:r w:rsidR="006962ED" w:rsidRPr="008649C9">
        <w:t>is found in annexes</w:t>
      </w:r>
      <w:r w:rsidR="00725EAF" w:rsidRPr="008649C9">
        <w:t xml:space="preserve"> </w:t>
      </w:r>
      <w:r w:rsidR="00562A88" w:rsidRPr="008649C9">
        <w:t>(</w:t>
      </w:r>
      <w:r w:rsidR="00725EAF" w:rsidRPr="008649C9">
        <w:fldChar w:fldCharType="begin"/>
      </w:r>
      <w:r w:rsidR="00725EAF" w:rsidRPr="008649C9">
        <w:instrText xml:space="preserve"> REF _Ref25841748 \h </w:instrText>
      </w:r>
      <w:r w:rsidR="008649C9">
        <w:instrText xml:space="preserve"> \* MERGEFORMAT </w:instrText>
      </w:r>
      <w:r w:rsidR="00725EAF" w:rsidRPr="008649C9">
        <w:fldChar w:fldCharType="separate"/>
      </w:r>
      <w:r w:rsidR="00725EAF" w:rsidRPr="008649C9">
        <w:t xml:space="preserve">Annex </w:t>
      </w:r>
      <w:r w:rsidR="00725EAF" w:rsidRPr="008649C9">
        <w:rPr>
          <w:noProof/>
        </w:rPr>
        <w:t>2</w:t>
      </w:r>
      <w:r w:rsidR="00725EAF" w:rsidRPr="008649C9">
        <w:t>:  Itinerary/Mission and Meetings held as part of the Evaluation Process</w:t>
      </w:r>
      <w:r w:rsidR="00725EAF" w:rsidRPr="008649C9">
        <w:fldChar w:fldCharType="end"/>
      </w:r>
      <w:r w:rsidR="00562A88" w:rsidRPr="008649C9">
        <w:t>)</w:t>
      </w:r>
      <w:r w:rsidR="003106AA" w:rsidRPr="008649C9">
        <w:t>.</w:t>
      </w:r>
    </w:p>
    <w:p w14:paraId="19DF8ADB" w14:textId="77777777" w:rsidR="006C6DCD" w:rsidRPr="008649C9" w:rsidRDefault="006C6DCD">
      <w:pPr>
        <w:spacing w:before="100" w:line="276" w:lineRule="auto"/>
        <w:ind w:firstLine="0"/>
        <w:jc w:val="left"/>
      </w:pPr>
      <w:r w:rsidRPr="008649C9">
        <w:br w:type="page"/>
      </w:r>
    </w:p>
    <w:p w14:paraId="2FDEADA1" w14:textId="77777777" w:rsidR="00D202CC" w:rsidRPr="008649C9" w:rsidRDefault="00D202CC" w:rsidP="00F93942">
      <w:pPr>
        <w:pStyle w:val="Heading2"/>
      </w:pPr>
      <w:bookmarkStart w:id="28" w:name="_Toc21011301"/>
      <w:bookmarkStart w:id="29" w:name="_Toc26195812"/>
      <w:r w:rsidRPr="008649C9">
        <w:lastRenderedPageBreak/>
        <w:t>Structure of the evaluation report</w:t>
      </w:r>
      <w:bookmarkEnd w:id="28"/>
      <w:bookmarkEnd w:id="29"/>
    </w:p>
    <w:p w14:paraId="0CB7CA90" w14:textId="0D6D71DE" w:rsidR="005F412E" w:rsidRPr="008649C9" w:rsidRDefault="00D91A20" w:rsidP="00D91A20">
      <w:r w:rsidRPr="008649C9">
        <w:t>Th</w:t>
      </w:r>
      <w:r w:rsidR="00DC3726" w:rsidRPr="008649C9">
        <w:t>is</w:t>
      </w:r>
      <w:r w:rsidRPr="008649C9">
        <w:t xml:space="preserve"> evaluation report is structured beginning with an executive summary, an introduction and </w:t>
      </w:r>
      <w:r w:rsidR="00234BC8" w:rsidRPr="008649C9">
        <w:t xml:space="preserve">an </w:t>
      </w:r>
      <w:r w:rsidRPr="008649C9">
        <w:t xml:space="preserve">evaluation scope </w:t>
      </w:r>
      <w:r w:rsidR="00234BC8" w:rsidRPr="008649C9">
        <w:t xml:space="preserve">and methodology </w:t>
      </w:r>
      <w:r w:rsidRPr="008649C9">
        <w:t xml:space="preserve">section.  A second section contains an overall project description within a developmental context, including an account of the problems the project sought to address, as well as its initial objectives.  Furthermore, indicators and main stakeholders involved in the projects are described, as well as what were the expected results.  </w:t>
      </w:r>
      <w:r w:rsidR="00E60266" w:rsidRPr="008649C9">
        <w:t>Essentially</w:t>
      </w:r>
      <w:r w:rsidRPr="008649C9">
        <w:t xml:space="preserve">, this </w:t>
      </w:r>
      <w:r w:rsidR="00234BC8" w:rsidRPr="008649C9">
        <w:t>segment</w:t>
      </w:r>
      <w:r w:rsidRPr="008649C9">
        <w:t xml:space="preserve"> </w:t>
      </w:r>
      <w:r w:rsidR="00234BC8" w:rsidRPr="008649C9">
        <w:t xml:space="preserve">of the report </w:t>
      </w:r>
      <w:r w:rsidRPr="008649C9">
        <w:t xml:space="preserve">deals with the design stage and design concept of the project.  A third core section of this report deals </w:t>
      </w:r>
      <w:r w:rsidR="00234BC8" w:rsidRPr="008649C9">
        <w:t>fundamentally</w:t>
      </w:r>
      <w:r w:rsidRPr="008649C9">
        <w:t xml:space="preserve"> with the evaluation findings, analytically observing the results framework and its reform, as well as linkages with other projects and interventions in the sector.  Furthermore, this </w:t>
      </w:r>
      <w:r w:rsidR="00234BC8" w:rsidRPr="008649C9">
        <w:t>segment</w:t>
      </w:r>
      <w:r w:rsidRPr="008649C9">
        <w:t xml:space="preserve"> also deals with findings relating to the actual implementation of the project, including strategic issues such as adaptive management and partnership agreements, and monitoring.  This third section concludes with findings on project overall results and findings related to the criteria established for evaluations such as relevance, effectiveness and efficiency, ownership at the national level, mainstreaming and sustainability.  A fourth core section of the present report entails overall conclusions as well as forward looking i</w:t>
      </w:r>
      <w:r w:rsidR="00234BC8" w:rsidRPr="008649C9">
        <w:t>ssues and recommendations</w:t>
      </w:r>
      <w:r w:rsidRPr="008649C9">
        <w:t>. Lastly, an annex section includes project and evaluation support documentation.</w:t>
      </w:r>
    </w:p>
    <w:p w14:paraId="01E2BE53" w14:textId="77777777" w:rsidR="005F412E" w:rsidRPr="008649C9" w:rsidRDefault="005F412E">
      <w:pPr>
        <w:spacing w:before="100" w:line="276" w:lineRule="auto"/>
        <w:ind w:firstLine="0"/>
        <w:jc w:val="left"/>
      </w:pPr>
      <w:r w:rsidRPr="008649C9">
        <w:br w:type="page"/>
      </w:r>
    </w:p>
    <w:p w14:paraId="72AC189E" w14:textId="77777777" w:rsidR="00D202CC" w:rsidRPr="008649C9" w:rsidRDefault="00D202CC" w:rsidP="00A74862">
      <w:pPr>
        <w:pStyle w:val="Heading1"/>
      </w:pPr>
      <w:bookmarkStart w:id="30" w:name="_Toc21011302"/>
      <w:bookmarkStart w:id="31" w:name="_Toc26195813"/>
      <w:r w:rsidRPr="008649C9">
        <w:lastRenderedPageBreak/>
        <w:t>2.</w:t>
      </w:r>
      <w:r w:rsidRPr="008649C9">
        <w:tab/>
      </w:r>
      <w:r w:rsidR="00EF7F22" w:rsidRPr="008649C9">
        <w:t>PROJECT DESCRIPTION AND DEVELOPMENT CONTEXT</w:t>
      </w:r>
      <w:bookmarkEnd w:id="30"/>
      <w:bookmarkEnd w:id="31"/>
    </w:p>
    <w:p w14:paraId="4F395485" w14:textId="77777777" w:rsidR="00D202CC" w:rsidRPr="008649C9" w:rsidRDefault="00D202CC" w:rsidP="00F93942">
      <w:pPr>
        <w:pStyle w:val="Heading2"/>
      </w:pPr>
      <w:bookmarkStart w:id="32" w:name="_Toc21011303"/>
      <w:bookmarkStart w:id="33" w:name="_Toc26195814"/>
      <w:r w:rsidRPr="008649C9">
        <w:t>Project start and duration</w:t>
      </w:r>
      <w:bookmarkEnd w:id="32"/>
      <w:bookmarkEnd w:id="33"/>
    </w:p>
    <w:p w14:paraId="656C4B1B" w14:textId="5B1710AB" w:rsidR="00887997" w:rsidRPr="008649C9" w:rsidRDefault="00E60266" w:rsidP="004435C1">
      <w:bookmarkStart w:id="34" w:name="_Hlk24377123"/>
      <w:r w:rsidRPr="008649C9">
        <w:t>The Project has had a</w:t>
      </w:r>
      <w:r w:rsidR="0024089E" w:rsidRPr="008649C9">
        <w:t xml:space="preserve"> planned</w:t>
      </w:r>
      <w:r w:rsidRPr="008649C9">
        <w:t xml:space="preserve"> implementation period of </w:t>
      </w:r>
      <w:r w:rsidR="0064338E" w:rsidRPr="008649C9">
        <w:t xml:space="preserve">three years. The actual finalization was on </w:t>
      </w:r>
      <w:r w:rsidR="000371FE" w:rsidRPr="008649C9">
        <w:t xml:space="preserve">30 </w:t>
      </w:r>
      <w:r w:rsidR="0064338E" w:rsidRPr="008649C9">
        <w:t>June 2019</w:t>
      </w:r>
      <w:r w:rsidR="00FB78C1" w:rsidRPr="008649C9">
        <w:t xml:space="preserve"> given that the project was granted a six-month extension</w:t>
      </w:r>
      <w:r w:rsidR="0064338E" w:rsidRPr="008649C9">
        <w:t xml:space="preserve">.  </w:t>
      </w:r>
      <w:r w:rsidRPr="008649C9">
        <w:t xml:space="preserve">It had a total planned project cost </w:t>
      </w:r>
      <w:r w:rsidR="00373E03" w:rsidRPr="008649C9">
        <w:t xml:space="preserve">of </w:t>
      </w:r>
      <w:r w:rsidR="00E92DD2" w:rsidRPr="008649C9">
        <w:t xml:space="preserve">USD 306,376,484.  Planned GEF financing was </w:t>
      </w:r>
      <w:r w:rsidR="00C970BC" w:rsidRPr="008649C9">
        <w:t xml:space="preserve">to be </w:t>
      </w:r>
      <w:r w:rsidR="000371FE" w:rsidRPr="008649C9">
        <w:t xml:space="preserve">USD </w:t>
      </w:r>
      <w:r w:rsidR="00C970BC" w:rsidRPr="008649C9">
        <w:t xml:space="preserve">1,826,484 </w:t>
      </w:r>
      <w:r w:rsidR="00E92DD2" w:rsidRPr="008649C9">
        <w:t>and UNDP proposed co-financing was USD 200,000. The rest of the funding was to be provided by the following sources</w:t>
      </w:r>
      <w:r w:rsidR="00A81332" w:rsidRPr="008649C9">
        <w:rPr>
          <w:rStyle w:val="FootnoteReference"/>
        </w:rPr>
        <w:footnoteReference w:id="7"/>
      </w:r>
      <w:r w:rsidR="00E92DD2" w:rsidRPr="008649C9">
        <w:t xml:space="preserve"> </w:t>
      </w:r>
      <w:r w:rsidR="00CC2130" w:rsidRPr="008649C9">
        <w:t>Overseas Private Investment Corporation (</w:t>
      </w:r>
      <w:r w:rsidR="00C71166" w:rsidRPr="008649C9">
        <w:t>OPIC</w:t>
      </w:r>
      <w:r w:rsidR="00CC2130" w:rsidRPr="008649C9">
        <w:t>)</w:t>
      </w:r>
      <w:r w:rsidR="00C71166" w:rsidRPr="008649C9">
        <w:t xml:space="preserve"> 300,000,000</w:t>
      </w:r>
      <w:r w:rsidR="00131151" w:rsidRPr="008649C9">
        <w:t xml:space="preserve">; </w:t>
      </w:r>
      <w:r w:rsidR="00E92DD2" w:rsidRPr="008649C9">
        <w:t>Carbon War Room (CWR)</w:t>
      </w:r>
      <w:r w:rsidR="006B07AD" w:rsidRPr="008649C9">
        <w:t xml:space="preserve"> USD 3,000,000</w:t>
      </w:r>
      <w:r w:rsidR="003201FA" w:rsidRPr="008649C9">
        <w:t>; Rocky</w:t>
      </w:r>
      <w:r w:rsidR="00CC2130" w:rsidRPr="008649C9">
        <w:t xml:space="preserve"> Mountain Institute (</w:t>
      </w:r>
      <w:r w:rsidR="0088718D" w:rsidRPr="008649C9">
        <w:t xml:space="preserve">RMI) </w:t>
      </w:r>
      <w:r w:rsidR="004F28C8" w:rsidRPr="008649C9">
        <w:t xml:space="preserve">USD </w:t>
      </w:r>
      <w:r w:rsidR="0088718D" w:rsidRPr="008649C9">
        <w:t>1,350,000</w:t>
      </w:r>
      <w:r w:rsidR="00CC2130" w:rsidRPr="008649C9">
        <w:t>.</w:t>
      </w:r>
      <w:r w:rsidR="00CC2130" w:rsidRPr="008649C9">
        <w:rPr>
          <w:rStyle w:val="FootnoteReference"/>
        </w:rPr>
        <w:footnoteReference w:id="8"/>
      </w:r>
    </w:p>
    <w:p w14:paraId="068A2E04" w14:textId="77777777" w:rsidR="00D202CC" w:rsidRPr="008649C9" w:rsidRDefault="003F67D7" w:rsidP="00F93942">
      <w:pPr>
        <w:pStyle w:val="Heading2"/>
      </w:pPr>
      <w:bookmarkStart w:id="35" w:name="_Toc21011304"/>
      <w:bookmarkStart w:id="36" w:name="_Toc26195815"/>
      <w:r w:rsidRPr="008649C9">
        <w:t xml:space="preserve">Introduction and Problems that </w:t>
      </w:r>
      <w:r w:rsidR="00D202CC" w:rsidRPr="008649C9">
        <w:t>project sought to address</w:t>
      </w:r>
      <w:bookmarkEnd w:id="35"/>
      <w:bookmarkEnd w:id="36"/>
    </w:p>
    <w:p w14:paraId="7E1415CF" w14:textId="117F6466" w:rsidR="004E3DB7" w:rsidRPr="008649C9" w:rsidRDefault="004E3DB7" w:rsidP="004E3DB7">
      <w:r w:rsidRPr="008649C9">
        <w:t xml:space="preserve">Given that most Caribbean islands and several non-island Caribbean countries need </w:t>
      </w:r>
      <w:r w:rsidR="003106AA" w:rsidRPr="008649C9">
        <w:t>to import</w:t>
      </w:r>
      <w:r w:rsidRPr="008649C9">
        <w:t xml:space="preserve"> most of the oil</w:t>
      </w:r>
      <w:r w:rsidR="000F1948" w:rsidRPr="008649C9">
        <w:t xml:space="preserve"> used</w:t>
      </w:r>
      <w:r w:rsidRPr="008649C9">
        <w:t xml:space="preserve"> for electricity generation, these countries are exposed to the volatility of international markets as well as incur in great fuel costs to cover the countries’ electricity needs.  While several renewable sources </w:t>
      </w:r>
      <w:r w:rsidR="00A81332" w:rsidRPr="008649C9">
        <w:t>are amply available, the region does not tap into these resources to great degree.</w:t>
      </w:r>
    </w:p>
    <w:p w14:paraId="6395958A" w14:textId="2CD6E75A" w:rsidR="00A81332" w:rsidRPr="008649C9" w:rsidRDefault="003F67D7" w:rsidP="00410EA9">
      <w:r w:rsidRPr="008649C9">
        <w:t xml:space="preserve">The project's </w:t>
      </w:r>
      <w:r w:rsidR="004B2779" w:rsidRPr="008649C9">
        <w:t xml:space="preserve">specific </w:t>
      </w:r>
      <w:r w:rsidR="00B956B1" w:rsidRPr="008649C9">
        <w:t>objective</w:t>
      </w:r>
      <w:r w:rsidRPr="008649C9">
        <w:t xml:space="preserve"> was </w:t>
      </w:r>
      <w:r w:rsidR="004B2779" w:rsidRPr="008649C9">
        <w:t>to accelerate the transition of Caribbean island economies from</w:t>
      </w:r>
      <w:r w:rsidR="00D22D74" w:rsidRPr="008649C9">
        <w:t xml:space="preserve"> a</w:t>
      </w:r>
      <w:r w:rsidR="004B2779" w:rsidRPr="008649C9">
        <w:t xml:space="preserve"> heavy dependence on fossil fuels to a diverse platform of renewables and energy efficien</w:t>
      </w:r>
      <w:r w:rsidR="00B956B1" w:rsidRPr="008649C9">
        <w:t xml:space="preserve">cy as well as to </w:t>
      </w:r>
      <w:r w:rsidR="004B2779" w:rsidRPr="008649C9">
        <w:t>establish a blueprint</w:t>
      </w:r>
      <w:r w:rsidR="00B956B1" w:rsidRPr="008649C9">
        <w:t xml:space="preserve"> in this matter for other Small Island </w:t>
      </w:r>
      <w:r w:rsidR="0088718D" w:rsidRPr="008649C9">
        <w:t>Developing</w:t>
      </w:r>
      <w:r w:rsidR="00B956B1" w:rsidRPr="008649C9">
        <w:t xml:space="preserve"> States (</w:t>
      </w:r>
      <w:r w:rsidR="004B2779" w:rsidRPr="008649C9">
        <w:t>SIDS</w:t>
      </w:r>
      <w:r w:rsidR="00B956B1" w:rsidRPr="008649C9">
        <w:t>)</w:t>
      </w:r>
      <w:r w:rsidR="004B2779" w:rsidRPr="008649C9">
        <w:t xml:space="preserve">. </w:t>
      </w:r>
      <w:r w:rsidR="00786690" w:rsidRPr="008649C9">
        <w:t xml:space="preserve"> It was expected that </w:t>
      </w:r>
      <w:r w:rsidR="00410EA9" w:rsidRPr="008649C9">
        <w:t xml:space="preserve">this would be achieved through a series of outputs and related outcomes as indicated in the chart </w:t>
      </w:r>
      <w:r w:rsidR="00A73920" w:rsidRPr="008649C9">
        <w:t>below.</w:t>
      </w:r>
    </w:p>
    <w:tbl>
      <w:tblPr>
        <w:tblStyle w:val="TableGrid"/>
        <w:tblW w:w="0" w:type="auto"/>
        <w:tblLook w:val="04A0" w:firstRow="1" w:lastRow="0" w:firstColumn="1" w:lastColumn="0" w:noHBand="0" w:noVBand="1"/>
      </w:tblPr>
      <w:tblGrid>
        <w:gridCol w:w="2515"/>
        <w:gridCol w:w="6835"/>
      </w:tblGrid>
      <w:tr w:rsidR="00A73920" w:rsidRPr="008649C9" w14:paraId="237949EC" w14:textId="77777777" w:rsidTr="008873D4">
        <w:tc>
          <w:tcPr>
            <w:tcW w:w="2515" w:type="dxa"/>
            <w:shd w:val="clear" w:color="auto" w:fill="BFBFBF" w:themeFill="background1" w:themeFillShade="BF"/>
          </w:tcPr>
          <w:p w14:paraId="7C96CC56" w14:textId="77777777" w:rsidR="00A73920" w:rsidRPr="008649C9" w:rsidRDefault="00A73920" w:rsidP="00A73920">
            <w:pPr>
              <w:pStyle w:val="Charts"/>
              <w:numPr>
                <w:ilvl w:val="0"/>
                <w:numId w:val="0"/>
              </w:numPr>
              <w:rPr>
                <w:b/>
              </w:rPr>
            </w:pPr>
            <w:bookmarkStart w:id="37" w:name="_Hlk21012329"/>
            <w:r w:rsidRPr="008649C9">
              <w:rPr>
                <w:b/>
              </w:rPr>
              <w:t>Outcome 1. Policy De-risking Measures:</w:t>
            </w:r>
          </w:p>
        </w:tc>
        <w:tc>
          <w:tcPr>
            <w:tcW w:w="6835" w:type="dxa"/>
            <w:shd w:val="clear" w:color="auto" w:fill="BFBFBF" w:themeFill="background1" w:themeFillShade="BF"/>
          </w:tcPr>
          <w:p w14:paraId="4029ED16" w14:textId="77777777" w:rsidR="00A73920" w:rsidRPr="008649C9" w:rsidRDefault="00A73920" w:rsidP="00A73920">
            <w:pPr>
              <w:pStyle w:val="Charts"/>
              <w:numPr>
                <w:ilvl w:val="0"/>
                <w:numId w:val="0"/>
              </w:numPr>
            </w:pPr>
            <w:r w:rsidRPr="008649C9">
              <w:t>Island-wide de-risked enabling environment for low GHG development through the demonstration of innovative policy tools</w:t>
            </w:r>
          </w:p>
        </w:tc>
      </w:tr>
      <w:tr w:rsidR="00A73920" w:rsidRPr="008649C9" w14:paraId="70B7B026" w14:textId="77777777" w:rsidTr="008873D4">
        <w:tc>
          <w:tcPr>
            <w:tcW w:w="2515" w:type="dxa"/>
          </w:tcPr>
          <w:p w14:paraId="7F15AFE8" w14:textId="77777777" w:rsidR="00A73920" w:rsidRPr="008649C9" w:rsidRDefault="00A73920" w:rsidP="00871E23">
            <w:pPr>
              <w:pStyle w:val="Charts"/>
              <w:numPr>
                <w:ilvl w:val="0"/>
                <w:numId w:val="0"/>
              </w:numPr>
            </w:pPr>
            <w:r w:rsidRPr="008649C9">
              <w:t>Output 1.1 Clean energy action plans to meet Ten Island Challenge targets in the Caribbean developed:</w:t>
            </w:r>
          </w:p>
        </w:tc>
        <w:tc>
          <w:tcPr>
            <w:tcW w:w="6835" w:type="dxa"/>
          </w:tcPr>
          <w:p w14:paraId="7E0A5AED" w14:textId="77777777" w:rsidR="00A73920" w:rsidRPr="008649C9" w:rsidRDefault="00A73920" w:rsidP="00A73920">
            <w:pPr>
              <w:pStyle w:val="Charts"/>
            </w:pPr>
            <w:r w:rsidRPr="008649C9">
              <w:t>Goals and vision statements for each island participant with commitments and resources to meet them</w:t>
            </w:r>
          </w:p>
          <w:p w14:paraId="6E4F3BD8" w14:textId="77777777" w:rsidR="00A73920" w:rsidRPr="008649C9" w:rsidRDefault="00A73920" w:rsidP="00A73920">
            <w:pPr>
              <w:pStyle w:val="Charts"/>
            </w:pPr>
            <w:r w:rsidRPr="008649C9">
              <w:t>Renewable energy and energy efficiency strategies and assessments on selected islands with specific targets that are inclusive, gender responsive and human rights-based and include recommendations for clean energy livelihoods initiatives</w:t>
            </w:r>
          </w:p>
        </w:tc>
      </w:tr>
      <w:tr w:rsidR="00A73920" w:rsidRPr="008649C9" w14:paraId="50553B76" w14:textId="77777777" w:rsidTr="008873D4">
        <w:tc>
          <w:tcPr>
            <w:tcW w:w="2515" w:type="dxa"/>
          </w:tcPr>
          <w:p w14:paraId="51ED842F" w14:textId="77777777" w:rsidR="00A73920" w:rsidRPr="008649C9" w:rsidRDefault="00A73920" w:rsidP="00871E23">
            <w:pPr>
              <w:pStyle w:val="Charts"/>
              <w:numPr>
                <w:ilvl w:val="0"/>
                <w:numId w:val="0"/>
              </w:numPr>
            </w:pPr>
            <w:r w:rsidRPr="008649C9">
              <w:t>Output 1.2 Policy de-risking analysis and guidance for Ten Island Challenge countries in the Caribbean provided:</w:t>
            </w:r>
          </w:p>
        </w:tc>
        <w:tc>
          <w:tcPr>
            <w:tcW w:w="6835" w:type="dxa"/>
          </w:tcPr>
          <w:p w14:paraId="1FF4EBF3" w14:textId="77777777" w:rsidR="00A73920" w:rsidRPr="008649C9" w:rsidRDefault="00A73920" w:rsidP="00A73920">
            <w:pPr>
              <w:pStyle w:val="Charts"/>
            </w:pPr>
            <w:r w:rsidRPr="008649C9">
              <w:t>Use of de-risking tools to low carbon energy technologies in the Caribbean context</w:t>
            </w:r>
          </w:p>
          <w:p w14:paraId="120C79D6" w14:textId="77777777" w:rsidR="00A73920" w:rsidRPr="008649C9" w:rsidRDefault="00A73920" w:rsidP="00A73920">
            <w:pPr>
              <w:pStyle w:val="Charts"/>
            </w:pPr>
            <w:r w:rsidRPr="008649C9">
              <w:t>Model twelve possible Resource Conservations Measures (RCMs) for health centers</w:t>
            </w:r>
          </w:p>
          <w:p w14:paraId="03AAAED5" w14:textId="77777777" w:rsidR="00A73920" w:rsidRPr="008649C9" w:rsidRDefault="00A73920" w:rsidP="00A73920">
            <w:pPr>
              <w:pStyle w:val="Charts"/>
            </w:pPr>
            <w:r w:rsidRPr="008649C9">
              <w:t>Regional guide development (including support for grid integration and energy efficiency in hospitals)</w:t>
            </w:r>
          </w:p>
          <w:p w14:paraId="4601DBAC" w14:textId="2941AFB7" w:rsidR="00A73920" w:rsidRPr="008649C9" w:rsidRDefault="00A73920" w:rsidP="00A73920">
            <w:pPr>
              <w:pStyle w:val="Charts"/>
            </w:pPr>
            <w:r w:rsidRPr="008649C9">
              <w:t>Transformation of the market and regulatory framework to demonstrate effective grid integration or renewable energy resources across the Caribbea</w:t>
            </w:r>
            <w:r w:rsidR="00D22D74" w:rsidRPr="008649C9">
              <w:t>n</w:t>
            </w:r>
          </w:p>
        </w:tc>
      </w:tr>
      <w:tr w:rsidR="00A73920" w:rsidRPr="008649C9" w14:paraId="7083C124" w14:textId="77777777" w:rsidTr="008873D4">
        <w:tc>
          <w:tcPr>
            <w:tcW w:w="2515" w:type="dxa"/>
            <w:shd w:val="clear" w:color="auto" w:fill="BFBFBF" w:themeFill="background1" w:themeFillShade="BF"/>
          </w:tcPr>
          <w:p w14:paraId="70D6FFDF" w14:textId="77777777" w:rsidR="00A73920" w:rsidRPr="008649C9" w:rsidRDefault="00A73920" w:rsidP="00A73920">
            <w:pPr>
              <w:pStyle w:val="Charts"/>
              <w:numPr>
                <w:ilvl w:val="0"/>
                <w:numId w:val="0"/>
              </w:numPr>
              <w:rPr>
                <w:b/>
              </w:rPr>
            </w:pPr>
            <w:r w:rsidRPr="008649C9">
              <w:rPr>
                <w:b/>
              </w:rPr>
              <w:lastRenderedPageBreak/>
              <w:t>Outcome 2. Institutional and Technical Capacity:</w:t>
            </w:r>
          </w:p>
        </w:tc>
        <w:tc>
          <w:tcPr>
            <w:tcW w:w="6835" w:type="dxa"/>
            <w:shd w:val="clear" w:color="auto" w:fill="BFBFBF" w:themeFill="background1" w:themeFillShade="BF"/>
          </w:tcPr>
          <w:p w14:paraId="0322FE55" w14:textId="77777777" w:rsidR="00A73920" w:rsidRPr="008649C9" w:rsidRDefault="00A73920" w:rsidP="00A73920">
            <w:pPr>
              <w:pStyle w:val="Charts"/>
              <w:numPr>
                <w:ilvl w:val="0"/>
                <w:numId w:val="0"/>
              </w:numPr>
            </w:pPr>
            <w:r w:rsidRPr="008649C9">
              <w:t>Strengthened island capacity for integrated low GHG technical and institutional stakeholder planning and coordination</w:t>
            </w:r>
          </w:p>
        </w:tc>
      </w:tr>
      <w:tr w:rsidR="00A73920" w:rsidRPr="008649C9" w14:paraId="7F66BC3A" w14:textId="77777777" w:rsidTr="008873D4">
        <w:tc>
          <w:tcPr>
            <w:tcW w:w="2515" w:type="dxa"/>
          </w:tcPr>
          <w:p w14:paraId="0995801D" w14:textId="77777777" w:rsidR="00A73920" w:rsidRPr="008649C9" w:rsidRDefault="00A73920" w:rsidP="00871E23">
            <w:pPr>
              <w:pStyle w:val="Charts"/>
              <w:numPr>
                <w:ilvl w:val="0"/>
                <w:numId w:val="0"/>
              </w:numPr>
            </w:pPr>
            <w:r w:rsidRPr="008649C9">
              <w:t>Output 2.1 Caribbean platforms for clean energy technology research, development, transfer and adoption enabled:</w:t>
            </w:r>
          </w:p>
        </w:tc>
        <w:tc>
          <w:tcPr>
            <w:tcW w:w="6835" w:type="dxa"/>
          </w:tcPr>
          <w:p w14:paraId="476090A8" w14:textId="77777777" w:rsidR="00A73920" w:rsidRPr="008649C9" w:rsidRDefault="00A73920" w:rsidP="00A73920">
            <w:pPr>
              <w:pStyle w:val="Charts"/>
            </w:pPr>
            <w:r w:rsidRPr="008649C9">
              <w:t>Caribbean Energy Transition Community of Practice for government officials, utility and other networking and coordination bodies (e.g. CARILEC, CARICOM, CDB, CCCCC) As part of the COP, a network of young leaders will be created to identify and nurture youth to transition and lead the clean energy sustainable development agenda in the Caribbean</w:t>
            </w:r>
          </w:p>
          <w:p w14:paraId="5E9A58BE" w14:textId="77777777" w:rsidR="00A73920" w:rsidRPr="008649C9" w:rsidRDefault="00A73920" w:rsidP="00A73920">
            <w:pPr>
              <w:pStyle w:val="Charts"/>
            </w:pPr>
            <w:r w:rsidRPr="008649C9">
              <w:t>The virtual Caribbean energy transition platform will host a number of project related templates including standard Purchasing Power Agreement templates, Standard Engineering, Procurement and Construction contract templates, checklists for bankability, etc. This Community of Practice will support a pipeline of bankable projects that are eligible for financing</w:t>
            </w:r>
          </w:p>
          <w:p w14:paraId="624B5773" w14:textId="77777777" w:rsidR="00A73920" w:rsidRPr="008649C9" w:rsidRDefault="00A73920" w:rsidP="00A73920">
            <w:pPr>
              <w:pStyle w:val="Charts"/>
            </w:pPr>
            <w:r w:rsidRPr="008649C9">
              <w:t>Gender responsive mechanisms will be put in place to support technology transfer through consultation with an inclusive stakeholder base</w:t>
            </w:r>
          </w:p>
        </w:tc>
      </w:tr>
      <w:tr w:rsidR="00A73920" w:rsidRPr="008649C9" w14:paraId="18A2E1C7" w14:textId="77777777" w:rsidTr="008873D4">
        <w:tc>
          <w:tcPr>
            <w:tcW w:w="2515" w:type="dxa"/>
          </w:tcPr>
          <w:p w14:paraId="234FFB07" w14:textId="77777777" w:rsidR="00A73920" w:rsidRPr="008649C9" w:rsidRDefault="00A73920" w:rsidP="00871E23">
            <w:pPr>
              <w:pStyle w:val="Charts"/>
              <w:numPr>
                <w:ilvl w:val="0"/>
                <w:numId w:val="0"/>
              </w:numPr>
            </w:pPr>
            <w:r w:rsidRPr="008649C9">
              <w:t>Output 2.2 Skills and expertise in island-wide clean energy investment de-risking and market transformation built:</w:t>
            </w:r>
          </w:p>
        </w:tc>
        <w:tc>
          <w:tcPr>
            <w:tcW w:w="6835" w:type="dxa"/>
          </w:tcPr>
          <w:p w14:paraId="4E5DFC0E" w14:textId="77777777" w:rsidR="00A73920" w:rsidRPr="008649C9" w:rsidRDefault="00A73920" w:rsidP="00A73920">
            <w:pPr>
              <w:pStyle w:val="Charts"/>
            </w:pPr>
            <w:r w:rsidRPr="008649C9">
              <w:t>Gender responsive regional workshops and capacity building for knowledge-sharing and lessons learnt</w:t>
            </w:r>
          </w:p>
          <w:p w14:paraId="069B8DFD" w14:textId="77777777" w:rsidR="00A73920" w:rsidRPr="008649C9" w:rsidRDefault="00A73920" w:rsidP="00A73920">
            <w:pPr>
              <w:pStyle w:val="Charts"/>
            </w:pPr>
            <w:r w:rsidRPr="008649C9">
              <w:t>Follow-up tools, guidance and materials to measure and ensure the impact of capacity interventions</w:t>
            </w:r>
          </w:p>
        </w:tc>
      </w:tr>
      <w:tr w:rsidR="00A73920" w:rsidRPr="008649C9" w14:paraId="55C1625A" w14:textId="77777777" w:rsidTr="008873D4">
        <w:tc>
          <w:tcPr>
            <w:tcW w:w="2515" w:type="dxa"/>
            <w:shd w:val="clear" w:color="auto" w:fill="BFBFBF" w:themeFill="background1" w:themeFillShade="BF"/>
          </w:tcPr>
          <w:p w14:paraId="3BBC51FB" w14:textId="77777777" w:rsidR="00A73920" w:rsidRPr="008649C9" w:rsidRDefault="00A73920" w:rsidP="00A73920">
            <w:pPr>
              <w:pStyle w:val="Charts"/>
              <w:numPr>
                <w:ilvl w:val="0"/>
                <w:numId w:val="0"/>
              </w:numPr>
              <w:rPr>
                <w:b/>
              </w:rPr>
            </w:pPr>
            <w:r w:rsidRPr="008649C9">
              <w:rPr>
                <w:b/>
              </w:rPr>
              <w:t>Outcome 3. Investment Projects and Financial Mechanisms:</w:t>
            </w:r>
          </w:p>
        </w:tc>
        <w:tc>
          <w:tcPr>
            <w:tcW w:w="6835" w:type="dxa"/>
            <w:shd w:val="clear" w:color="auto" w:fill="BFBFBF" w:themeFill="background1" w:themeFillShade="BF"/>
          </w:tcPr>
          <w:p w14:paraId="42A1D6FC" w14:textId="77777777" w:rsidR="00A73920" w:rsidRPr="008649C9" w:rsidRDefault="00A73920" w:rsidP="00A73920">
            <w:pPr>
              <w:pStyle w:val="Charts"/>
              <w:numPr>
                <w:ilvl w:val="0"/>
                <w:numId w:val="0"/>
              </w:numPr>
            </w:pPr>
            <w:r w:rsidRPr="008649C9">
              <w:t>Catalysed island funding for low GHG technology deployment.</w:t>
            </w:r>
          </w:p>
        </w:tc>
      </w:tr>
      <w:tr w:rsidR="00A73920" w:rsidRPr="008649C9" w14:paraId="3BAB7F8B" w14:textId="77777777" w:rsidTr="008873D4">
        <w:tc>
          <w:tcPr>
            <w:tcW w:w="2515" w:type="dxa"/>
          </w:tcPr>
          <w:p w14:paraId="76E70A9B" w14:textId="77777777" w:rsidR="00A73920" w:rsidRPr="008649C9" w:rsidRDefault="00A73920" w:rsidP="00871E23">
            <w:pPr>
              <w:pStyle w:val="Charts"/>
              <w:numPr>
                <w:ilvl w:val="0"/>
                <w:numId w:val="0"/>
              </w:numPr>
            </w:pPr>
            <w:r w:rsidRPr="008649C9">
              <w:t>Output 3.1 Caribbean energy resource capacity established:</w:t>
            </w:r>
          </w:p>
        </w:tc>
        <w:tc>
          <w:tcPr>
            <w:tcW w:w="6835" w:type="dxa"/>
          </w:tcPr>
          <w:p w14:paraId="188EDC70" w14:textId="77777777" w:rsidR="00A73920" w:rsidRPr="008649C9" w:rsidRDefault="00A73920" w:rsidP="00A73920">
            <w:pPr>
              <w:pStyle w:val="Charts"/>
            </w:pPr>
            <w:r w:rsidRPr="008649C9">
              <w:t>Ten Island Challenge-wide gender responsive renewable energy assessments, feasibilities and analyses. Resource technical, economic and financial potential</w:t>
            </w:r>
          </w:p>
        </w:tc>
      </w:tr>
      <w:tr w:rsidR="00A73920" w:rsidRPr="008649C9" w14:paraId="6E452E99" w14:textId="77777777" w:rsidTr="008873D4">
        <w:tc>
          <w:tcPr>
            <w:tcW w:w="2515" w:type="dxa"/>
          </w:tcPr>
          <w:p w14:paraId="3D48BC95" w14:textId="77777777" w:rsidR="00A73920" w:rsidRPr="008649C9" w:rsidRDefault="00A73920" w:rsidP="00871E23">
            <w:pPr>
              <w:pStyle w:val="Charts"/>
              <w:numPr>
                <w:ilvl w:val="0"/>
                <w:numId w:val="0"/>
              </w:numPr>
            </w:pPr>
            <w:r w:rsidRPr="008649C9">
              <w:t>Output 3.2 Clean energy island-wide investments leveraged:</w:t>
            </w:r>
          </w:p>
        </w:tc>
        <w:tc>
          <w:tcPr>
            <w:tcW w:w="6835" w:type="dxa"/>
          </w:tcPr>
          <w:p w14:paraId="2A7765BD" w14:textId="77777777" w:rsidR="00A73920" w:rsidRPr="008649C9" w:rsidRDefault="00A73920" w:rsidP="00A73920">
            <w:pPr>
              <w:pStyle w:val="Charts"/>
            </w:pPr>
            <w:r w:rsidRPr="008649C9">
              <w:t>De-risked equity/lending structures and other financing mechanisms to deliver on Caribbean clean energy targets</w:t>
            </w:r>
          </w:p>
          <w:p w14:paraId="4186D3AF" w14:textId="77777777" w:rsidR="00A73920" w:rsidRPr="008649C9" w:rsidRDefault="00A73920" w:rsidP="00A73920">
            <w:pPr>
              <w:pStyle w:val="Charts"/>
            </w:pPr>
            <w:r w:rsidRPr="008649C9">
              <w:t>Feasible investment project pipeline (400 MW) across Ten Island Challenge participant countries applying the Islands Playbook</w:t>
            </w:r>
          </w:p>
          <w:p w14:paraId="6C73BA1C" w14:textId="77777777" w:rsidR="00A73920" w:rsidRPr="008649C9" w:rsidRDefault="00A73920" w:rsidP="00A73920">
            <w:pPr>
              <w:pStyle w:val="Charts"/>
            </w:pPr>
            <w:r w:rsidRPr="008649C9">
              <w:t>Plans for clean energy operation and maintenance in place</w:t>
            </w:r>
          </w:p>
          <w:p w14:paraId="2EB7C6B3" w14:textId="77777777" w:rsidR="00A73920" w:rsidRPr="008649C9" w:rsidRDefault="00A73920" w:rsidP="00A73920">
            <w:pPr>
              <w:pStyle w:val="Charts"/>
            </w:pPr>
            <w:r w:rsidRPr="008649C9">
              <w:t>Goals and vision statements for each island participant that outlines the overall goal for the island (X% of renewable energy by Year Y) with a commitment of staff and other resources needed to meet that commitment (Phase 1 and 2 of Islands Playbook).</w:t>
            </w:r>
          </w:p>
          <w:p w14:paraId="5B4E84B0" w14:textId="77777777" w:rsidR="00A73920" w:rsidRPr="008649C9" w:rsidRDefault="00A73920" w:rsidP="00A73920">
            <w:pPr>
              <w:pStyle w:val="Charts"/>
            </w:pPr>
            <w:r w:rsidRPr="008649C9">
              <w:t>Development of investments that take account of the varying needs of rural communities and marginalized groups.</w:t>
            </w:r>
          </w:p>
        </w:tc>
      </w:tr>
    </w:tbl>
    <w:bookmarkEnd w:id="37"/>
    <w:p w14:paraId="4470F5FE" w14:textId="57A8BCB8" w:rsidR="00E30EB6" w:rsidRPr="008649C9" w:rsidRDefault="00E30EB6" w:rsidP="00410EA9">
      <w:r w:rsidRPr="008649C9">
        <w:t xml:space="preserve">The project evaluated (i.e. TIC) </w:t>
      </w:r>
      <w:r w:rsidR="00895BEC" w:rsidRPr="008649C9">
        <w:t>is</w:t>
      </w:r>
      <w:r w:rsidRPr="008649C9">
        <w:t xml:space="preserve"> part of a wider initiative – the Island’s Energy Programme – which is funded by various other non-GEF sources and implemented by RMI/CWR and other partners across the Caribbean. It is also associated at several levels with other similar projects. The GEF grant</w:t>
      </w:r>
      <w:r w:rsidR="003137AD" w:rsidRPr="008649C9">
        <w:t xml:space="preserve"> was planned to cover </w:t>
      </w:r>
      <w:r w:rsidR="006033B7" w:rsidRPr="008649C9">
        <w:t xml:space="preserve">a </w:t>
      </w:r>
      <w:r w:rsidRPr="008649C9">
        <w:t>series of specific interventions in the Bahamas, Belize, Grenada, Saint Lucia, and Saint Vincent and the Grenadines. This Terminal Evaluation focuses only on those components of the programme that are funded and supported by the GEF grant.</w:t>
      </w:r>
    </w:p>
    <w:p w14:paraId="3C99EAAA" w14:textId="7FF0E081" w:rsidR="00E30EB6" w:rsidRPr="008649C9" w:rsidRDefault="006C4FA6" w:rsidP="00E84329">
      <w:r w:rsidRPr="008649C9">
        <w:lastRenderedPageBreak/>
        <w:t xml:space="preserve">The </w:t>
      </w:r>
      <w:r w:rsidR="00FC2A10" w:rsidRPr="008649C9">
        <w:t>issues</w:t>
      </w:r>
      <w:r w:rsidR="00107588" w:rsidRPr="008649C9">
        <w:t xml:space="preserve"> that the Project sought to </w:t>
      </w:r>
      <w:r w:rsidR="003137AD" w:rsidRPr="008649C9">
        <w:t xml:space="preserve">specifically </w:t>
      </w:r>
      <w:r w:rsidR="00107588" w:rsidRPr="008649C9">
        <w:t xml:space="preserve">address </w:t>
      </w:r>
      <w:r w:rsidR="003137AD" w:rsidRPr="008649C9">
        <w:t>a</w:t>
      </w:r>
      <w:r w:rsidR="006033B7" w:rsidRPr="008649C9">
        <w:t>re a</w:t>
      </w:r>
      <w:r w:rsidR="007913CC" w:rsidRPr="008649C9">
        <w:t xml:space="preserve"> variety of </w:t>
      </w:r>
      <w:r w:rsidR="003137AD" w:rsidRPr="008649C9">
        <w:t>matters related to energy in the Caribbean.  The most salient one being</w:t>
      </w:r>
      <w:r w:rsidR="00F4339F" w:rsidRPr="008649C9">
        <w:t xml:space="preserve"> </w:t>
      </w:r>
      <w:r w:rsidR="00146F7A" w:rsidRPr="008649C9">
        <w:t xml:space="preserve">global environmental benefits </w:t>
      </w:r>
      <w:r w:rsidR="00562A88" w:rsidRPr="008649C9">
        <w:t>(</w:t>
      </w:r>
      <w:r w:rsidR="00146F7A" w:rsidRPr="008649C9">
        <w:t>i.e. greenhouse gas emissions avoided</w:t>
      </w:r>
      <w:r w:rsidR="00562A88" w:rsidRPr="008649C9">
        <w:t>)</w:t>
      </w:r>
      <w:r w:rsidR="00146F7A" w:rsidRPr="008649C9">
        <w:t xml:space="preserve"> while reducing Caribbean countries’ dependency on oil.</w:t>
      </w:r>
    </w:p>
    <w:p w14:paraId="77CC49FB" w14:textId="2584834D" w:rsidR="00CF5DED" w:rsidRPr="008649C9" w:rsidRDefault="00721D0C" w:rsidP="00E84329">
      <w:r w:rsidRPr="008649C9">
        <w:t>GEF-supported</w:t>
      </w:r>
      <w:r w:rsidR="00CF5DED" w:rsidRPr="008649C9">
        <w:t xml:space="preserve"> aspects of the initiative</w:t>
      </w:r>
      <w:r w:rsidR="007913CC" w:rsidRPr="008649C9">
        <w:t xml:space="preserve"> </w:t>
      </w:r>
      <w:r w:rsidRPr="008649C9">
        <w:t>had</w:t>
      </w:r>
      <w:r w:rsidR="007913CC" w:rsidRPr="008649C9">
        <w:t xml:space="preserve"> the United Nations Development Programme (UNDP) </w:t>
      </w:r>
      <w:r w:rsidRPr="008649C9">
        <w:t xml:space="preserve">as its </w:t>
      </w:r>
      <w:r w:rsidR="00435472" w:rsidRPr="008649C9">
        <w:t>Executing Agency and the</w:t>
      </w:r>
      <w:r w:rsidR="007913CC" w:rsidRPr="008649C9">
        <w:t xml:space="preserve"> </w:t>
      </w:r>
      <w:r w:rsidR="00F4339F" w:rsidRPr="008649C9">
        <w:t>Carbon War Room/Rocky Mountain Institute as Implementing Entity/Responsible Partners.</w:t>
      </w:r>
    </w:p>
    <w:p w14:paraId="733F144C" w14:textId="77777777" w:rsidR="00D202CC" w:rsidRPr="008649C9" w:rsidRDefault="00D202CC" w:rsidP="00F93942">
      <w:pPr>
        <w:pStyle w:val="Heading2"/>
      </w:pPr>
      <w:bookmarkStart w:id="38" w:name="_Toc21011305"/>
      <w:bookmarkStart w:id="39" w:name="_Toc26195816"/>
      <w:r w:rsidRPr="008649C9">
        <w:t>Immediate and development objectives of the project</w:t>
      </w:r>
      <w:bookmarkEnd w:id="38"/>
      <w:bookmarkEnd w:id="39"/>
    </w:p>
    <w:p w14:paraId="55FA9A06" w14:textId="3865FED7" w:rsidR="00497483" w:rsidRPr="008649C9" w:rsidRDefault="00146F7A" w:rsidP="00896D25">
      <w:r w:rsidRPr="008649C9">
        <w:t xml:space="preserve">The immediate aim of the Project was to achieve low-emission and climate-resilient objectives.  </w:t>
      </w:r>
      <w:r w:rsidR="00185909" w:rsidRPr="008649C9">
        <w:t>These w</w:t>
      </w:r>
      <w:r w:rsidR="003137AD" w:rsidRPr="008649C9">
        <w:t>ere</w:t>
      </w:r>
      <w:r w:rsidR="00185909" w:rsidRPr="008649C9">
        <w:t xml:space="preserve"> to be achieved by accelerating the transition of Caribbean economies from heavy dependence on fossil fuels to a diverse platform of renewable energy sources.</w:t>
      </w:r>
    </w:p>
    <w:p w14:paraId="671DA32C" w14:textId="77777777" w:rsidR="00D202CC" w:rsidRPr="008649C9" w:rsidRDefault="00D202CC" w:rsidP="00F93942">
      <w:pPr>
        <w:pStyle w:val="Heading2"/>
      </w:pPr>
      <w:bookmarkStart w:id="40" w:name="_Toc21011306"/>
      <w:bookmarkStart w:id="41" w:name="_Toc26195817"/>
      <w:r w:rsidRPr="008649C9">
        <w:t>Baseline Indicators established</w:t>
      </w:r>
      <w:bookmarkEnd w:id="40"/>
      <w:bookmarkEnd w:id="41"/>
    </w:p>
    <w:p w14:paraId="7709C73E" w14:textId="77777777" w:rsidR="00D52303" w:rsidRPr="008649C9" w:rsidRDefault="00185909" w:rsidP="00896D25">
      <w:r w:rsidRPr="008649C9">
        <w:t xml:space="preserve">Baseline indicators for the Project Objective and each of the three expected project outcomes were established in </w:t>
      </w:r>
      <w:r w:rsidR="0062274B" w:rsidRPr="008649C9">
        <w:t>the Project Document (ProDoc)</w:t>
      </w:r>
      <w:r w:rsidRPr="008649C9">
        <w:t xml:space="preserve">.  </w:t>
      </w:r>
      <w:r w:rsidR="006E046F" w:rsidRPr="008649C9">
        <w:t xml:space="preserve">These are found in the chart below. </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6"/>
        <w:gridCol w:w="4526"/>
        <w:gridCol w:w="1284"/>
      </w:tblGrid>
      <w:tr w:rsidR="00185909" w:rsidRPr="008649C9" w14:paraId="011997C7" w14:textId="77777777" w:rsidTr="00185909">
        <w:trPr>
          <w:trHeight w:val="395"/>
          <w:tblHeader/>
          <w:jc w:val="center"/>
        </w:trPr>
        <w:tc>
          <w:tcPr>
            <w:tcW w:w="1865" w:type="pct"/>
            <w:shd w:val="pct12" w:color="auto" w:fill="auto"/>
          </w:tcPr>
          <w:p w14:paraId="4D2D83D1" w14:textId="77777777" w:rsidR="00185909" w:rsidRPr="008649C9" w:rsidRDefault="00185909" w:rsidP="00185909">
            <w:pPr>
              <w:spacing w:after="0"/>
              <w:ind w:firstLine="0"/>
              <w:jc w:val="center"/>
              <w:rPr>
                <w:rFonts w:ascii="Calibri" w:eastAsia="Times New Roman" w:hAnsi="Calibri" w:cs="Calibri"/>
                <w:b/>
                <w:bCs/>
                <w:sz w:val="20"/>
              </w:rPr>
            </w:pPr>
          </w:p>
        </w:tc>
        <w:tc>
          <w:tcPr>
            <w:tcW w:w="2442" w:type="pct"/>
            <w:shd w:val="pct12" w:color="auto" w:fill="auto"/>
          </w:tcPr>
          <w:p w14:paraId="6626D126" w14:textId="77777777" w:rsidR="00185909" w:rsidRPr="008649C9" w:rsidRDefault="00185909" w:rsidP="00185909">
            <w:pPr>
              <w:spacing w:after="0"/>
              <w:ind w:firstLine="0"/>
              <w:jc w:val="center"/>
              <w:rPr>
                <w:rFonts w:ascii="Calibri" w:eastAsia="Times New Roman" w:hAnsi="Calibri" w:cs="Calibri"/>
                <w:b/>
                <w:bCs/>
                <w:sz w:val="20"/>
              </w:rPr>
            </w:pPr>
            <w:r w:rsidRPr="008649C9">
              <w:rPr>
                <w:rFonts w:ascii="Calibri" w:eastAsia="Times New Roman" w:hAnsi="Calibri" w:cs="Calibri"/>
                <w:b/>
                <w:bCs/>
                <w:sz w:val="20"/>
              </w:rPr>
              <w:t>Indicator</w:t>
            </w:r>
          </w:p>
        </w:tc>
        <w:tc>
          <w:tcPr>
            <w:tcW w:w="693" w:type="pct"/>
            <w:shd w:val="pct12" w:color="auto" w:fill="auto"/>
          </w:tcPr>
          <w:p w14:paraId="7A32920B" w14:textId="77777777" w:rsidR="00185909" w:rsidRPr="008649C9" w:rsidRDefault="00185909" w:rsidP="00185909">
            <w:pPr>
              <w:spacing w:after="0"/>
              <w:ind w:firstLine="0"/>
              <w:jc w:val="center"/>
              <w:rPr>
                <w:rFonts w:ascii="Calibri" w:eastAsia="Times New Roman" w:hAnsi="Calibri" w:cs="Calibri"/>
                <w:b/>
                <w:bCs/>
                <w:sz w:val="20"/>
              </w:rPr>
            </w:pPr>
            <w:r w:rsidRPr="008649C9">
              <w:rPr>
                <w:rFonts w:ascii="Calibri" w:eastAsia="Times New Roman" w:hAnsi="Calibri" w:cs="Calibri"/>
                <w:b/>
                <w:bCs/>
                <w:sz w:val="20"/>
              </w:rPr>
              <w:t>Baseline</w:t>
            </w:r>
          </w:p>
        </w:tc>
      </w:tr>
      <w:tr w:rsidR="00185909" w:rsidRPr="008649C9" w14:paraId="0996001A" w14:textId="77777777" w:rsidTr="00185909">
        <w:trPr>
          <w:jc w:val="center"/>
        </w:trPr>
        <w:tc>
          <w:tcPr>
            <w:tcW w:w="1865" w:type="pct"/>
            <w:shd w:val="pct12" w:color="auto" w:fill="auto"/>
          </w:tcPr>
          <w:p w14:paraId="4DE0506F" w14:textId="77777777" w:rsidR="00185909" w:rsidRPr="008649C9" w:rsidRDefault="00185909" w:rsidP="00185909">
            <w:pPr>
              <w:spacing w:after="0"/>
              <w:ind w:firstLine="0"/>
              <w:jc w:val="left"/>
              <w:rPr>
                <w:rFonts w:ascii="Calibri" w:eastAsia="Times New Roman" w:hAnsi="Calibri" w:cs="Calibri"/>
                <w:bCs/>
                <w:sz w:val="20"/>
              </w:rPr>
            </w:pPr>
            <w:r w:rsidRPr="008649C9">
              <w:rPr>
                <w:rFonts w:ascii="Calibri" w:eastAsia="Times New Roman" w:hAnsi="Calibri" w:cs="Calibri"/>
                <w:b/>
                <w:bCs/>
                <w:sz w:val="20"/>
              </w:rPr>
              <w:t xml:space="preserve">Project Objective: </w:t>
            </w:r>
            <w:r w:rsidRPr="008649C9">
              <w:rPr>
                <w:rFonts w:ascii="Calibri" w:eastAsia="Times New Roman" w:hAnsi="Calibri" w:cs="Calibri"/>
                <w:bCs/>
                <w:sz w:val="20"/>
              </w:rPr>
              <w:t>To accelerate the transition of Caribbean island economies from heavy dependence on fossil fuels to a diverse platform of RE/EE</w:t>
            </w:r>
          </w:p>
        </w:tc>
        <w:tc>
          <w:tcPr>
            <w:tcW w:w="2442" w:type="pct"/>
          </w:tcPr>
          <w:p w14:paraId="317A936F" w14:textId="77777777" w:rsidR="00185909" w:rsidRPr="008649C9" w:rsidRDefault="00185909" w:rsidP="00832A8F">
            <w:pPr>
              <w:numPr>
                <w:ilvl w:val="0"/>
                <w:numId w:val="12"/>
              </w:numPr>
              <w:spacing w:after="0" w:line="276" w:lineRule="auto"/>
              <w:ind w:left="225" w:hanging="225"/>
              <w:jc w:val="left"/>
              <w:rPr>
                <w:rFonts w:ascii="Calibri" w:eastAsia="Times New Roman" w:hAnsi="Calibri" w:cs="Calibri"/>
                <w:bCs/>
                <w:sz w:val="20"/>
              </w:rPr>
            </w:pPr>
            <w:r w:rsidRPr="008649C9">
              <w:rPr>
                <w:rFonts w:ascii="Calibri" w:eastAsia="Times New Roman" w:hAnsi="Calibri" w:cs="Calibri"/>
                <w:bCs/>
                <w:sz w:val="20"/>
              </w:rPr>
              <w:t>Number of countries signed on the Ten Island Challenge</w:t>
            </w:r>
          </w:p>
          <w:p w14:paraId="4676D7D9" w14:textId="77777777" w:rsidR="00185909" w:rsidRPr="008649C9" w:rsidRDefault="00185909" w:rsidP="00832A8F">
            <w:pPr>
              <w:numPr>
                <w:ilvl w:val="0"/>
                <w:numId w:val="12"/>
              </w:numPr>
              <w:spacing w:after="0" w:line="276" w:lineRule="auto"/>
              <w:ind w:left="225" w:hanging="225"/>
              <w:jc w:val="left"/>
              <w:rPr>
                <w:rFonts w:ascii="Calibri" w:eastAsia="Times New Roman" w:hAnsi="Calibri" w:cs="Calibri"/>
                <w:bCs/>
                <w:sz w:val="20"/>
              </w:rPr>
            </w:pPr>
            <w:r w:rsidRPr="008649C9">
              <w:rPr>
                <w:rFonts w:ascii="Calibri" w:eastAsia="Times New Roman" w:hAnsi="Calibri" w:cs="Calibri"/>
                <w:bCs/>
                <w:sz w:val="20"/>
              </w:rPr>
              <w:t>CO</w:t>
            </w:r>
            <w:r w:rsidRPr="008649C9">
              <w:rPr>
                <w:rFonts w:ascii="Calibri" w:eastAsia="Times New Roman" w:hAnsi="Calibri" w:cs="Calibri"/>
                <w:bCs/>
                <w:sz w:val="20"/>
                <w:vertAlign w:val="subscript"/>
              </w:rPr>
              <w:t>2</w:t>
            </w:r>
            <w:r w:rsidRPr="008649C9">
              <w:rPr>
                <w:rFonts w:ascii="Calibri" w:eastAsia="Times New Roman" w:hAnsi="Calibri" w:cs="Calibri"/>
                <w:bCs/>
                <w:sz w:val="20"/>
              </w:rPr>
              <w:t xml:space="preserve"> emission reductions/year</w:t>
            </w:r>
          </w:p>
          <w:p w14:paraId="58438775" w14:textId="77777777" w:rsidR="00185909" w:rsidRPr="008649C9" w:rsidRDefault="00185909" w:rsidP="00832A8F">
            <w:pPr>
              <w:numPr>
                <w:ilvl w:val="0"/>
                <w:numId w:val="12"/>
              </w:numPr>
              <w:spacing w:after="0" w:line="276" w:lineRule="auto"/>
              <w:ind w:left="225" w:hanging="225"/>
              <w:jc w:val="left"/>
              <w:rPr>
                <w:rFonts w:ascii="Calibri" w:eastAsia="Times New Roman" w:hAnsi="Calibri" w:cs="Calibri"/>
                <w:bCs/>
                <w:sz w:val="20"/>
              </w:rPr>
            </w:pPr>
            <w:r w:rsidRPr="008649C9">
              <w:rPr>
                <w:rFonts w:ascii="Calibri" w:eastAsia="Times New Roman" w:hAnsi="Calibri" w:cs="Calibri"/>
                <w:bCs/>
                <w:sz w:val="20"/>
              </w:rPr>
              <w:t>% share of RE in the power generation mix of TIC countries</w:t>
            </w:r>
          </w:p>
        </w:tc>
        <w:tc>
          <w:tcPr>
            <w:tcW w:w="693" w:type="pct"/>
          </w:tcPr>
          <w:p w14:paraId="31B0755D" w14:textId="77777777" w:rsidR="00185909" w:rsidRPr="008649C9" w:rsidRDefault="00185909" w:rsidP="00832A8F">
            <w:pPr>
              <w:numPr>
                <w:ilvl w:val="0"/>
                <w:numId w:val="12"/>
              </w:numPr>
              <w:spacing w:after="0" w:line="276" w:lineRule="auto"/>
              <w:ind w:left="225" w:hanging="225"/>
              <w:jc w:val="left"/>
              <w:rPr>
                <w:rFonts w:ascii="Calibri" w:eastAsia="Times New Roman" w:hAnsi="Calibri" w:cs="Calibri"/>
                <w:bCs/>
                <w:sz w:val="20"/>
              </w:rPr>
            </w:pPr>
            <w:r w:rsidRPr="008649C9">
              <w:rPr>
                <w:rFonts w:ascii="Calibri" w:eastAsia="Times New Roman" w:hAnsi="Calibri" w:cs="Calibri"/>
                <w:bCs/>
                <w:sz w:val="20"/>
              </w:rPr>
              <w:t>0</w:t>
            </w:r>
          </w:p>
          <w:p w14:paraId="59932CCD" w14:textId="77777777" w:rsidR="00185909" w:rsidRPr="008649C9" w:rsidRDefault="00185909" w:rsidP="00185909">
            <w:pPr>
              <w:spacing w:after="0"/>
              <w:ind w:firstLine="0"/>
              <w:jc w:val="left"/>
              <w:rPr>
                <w:rFonts w:ascii="Calibri" w:eastAsia="Times New Roman" w:hAnsi="Calibri" w:cs="Calibri"/>
                <w:bCs/>
                <w:sz w:val="20"/>
              </w:rPr>
            </w:pPr>
          </w:p>
          <w:p w14:paraId="7E2AA144" w14:textId="77777777" w:rsidR="00185909" w:rsidRPr="008649C9" w:rsidRDefault="00185909" w:rsidP="00832A8F">
            <w:pPr>
              <w:numPr>
                <w:ilvl w:val="0"/>
                <w:numId w:val="12"/>
              </w:numPr>
              <w:spacing w:after="0" w:line="276" w:lineRule="auto"/>
              <w:ind w:left="225" w:hanging="225"/>
              <w:jc w:val="left"/>
              <w:rPr>
                <w:rFonts w:ascii="Calibri" w:eastAsia="Times New Roman" w:hAnsi="Calibri" w:cs="Calibri"/>
                <w:bCs/>
                <w:sz w:val="20"/>
              </w:rPr>
            </w:pPr>
            <w:r w:rsidRPr="008649C9">
              <w:rPr>
                <w:rFonts w:ascii="Calibri" w:eastAsia="Times New Roman" w:hAnsi="Calibri" w:cs="Calibri"/>
                <w:bCs/>
                <w:sz w:val="20"/>
              </w:rPr>
              <w:t>0</w:t>
            </w:r>
          </w:p>
          <w:p w14:paraId="4479A404" w14:textId="77777777" w:rsidR="00185909" w:rsidRPr="008649C9" w:rsidRDefault="00185909" w:rsidP="00832A8F">
            <w:pPr>
              <w:numPr>
                <w:ilvl w:val="0"/>
                <w:numId w:val="12"/>
              </w:numPr>
              <w:spacing w:after="0" w:line="276" w:lineRule="auto"/>
              <w:ind w:left="225" w:hanging="225"/>
              <w:jc w:val="left"/>
              <w:rPr>
                <w:rFonts w:ascii="Calibri" w:eastAsia="Times New Roman" w:hAnsi="Calibri" w:cs="Calibri"/>
                <w:bCs/>
                <w:sz w:val="20"/>
              </w:rPr>
            </w:pPr>
            <w:r w:rsidRPr="008649C9">
              <w:rPr>
                <w:rFonts w:ascii="Calibri" w:eastAsia="Times New Roman" w:hAnsi="Calibri" w:cs="Calibri"/>
                <w:bCs/>
                <w:sz w:val="20"/>
              </w:rPr>
              <w:t>1-7%</w:t>
            </w:r>
            <w:r w:rsidRPr="008649C9">
              <w:rPr>
                <w:rFonts w:ascii="Calibri" w:eastAsia="Times New Roman" w:hAnsi="Calibri" w:cs="Calibri"/>
                <w:bCs/>
                <w:sz w:val="20"/>
                <w:vertAlign w:val="superscript"/>
              </w:rPr>
              <w:footnoteReference w:id="9"/>
            </w:r>
          </w:p>
        </w:tc>
      </w:tr>
      <w:tr w:rsidR="00185909" w:rsidRPr="008649C9" w14:paraId="7BCADB57" w14:textId="77777777" w:rsidTr="00185909">
        <w:trPr>
          <w:jc w:val="center"/>
        </w:trPr>
        <w:tc>
          <w:tcPr>
            <w:tcW w:w="1865" w:type="pct"/>
            <w:shd w:val="pct12" w:color="auto" w:fill="auto"/>
          </w:tcPr>
          <w:p w14:paraId="5A8EA655" w14:textId="77777777" w:rsidR="00185909" w:rsidRPr="008649C9" w:rsidRDefault="00185909" w:rsidP="00185909">
            <w:pPr>
              <w:spacing w:after="0"/>
              <w:ind w:firstLine="0"/>
              <w:jc w:val="left"/>
              <w:rPr>
                <w:rFonts w:ascii="Calibri" w:eastAsia="Times New Roman" w:hAnsi="Calibri" w:cs="Calibri"/>
                <w:b/>
                <w:bCs/>
                <w:sz w:val="20"/>
              </w:rPr>
            </w:pPr>
            <w:r w:rsidRPr="008649C9">
              <w:rPr>
                <w:rFonts w:ascii="Calibri" w:eastAsia="Times New Roman" w:hAnsi="Calibri" w:cs="Calibri"/>
                <w:b/>
                <w:bCs/>
                <w:sz w:val="20"/>
              </w:rPr>
              <w:t xml:space="preserve">Outcome 1: </w:t>
            </w:r>
          </w:p>
          <w:p w14:paraId="2D8FF042" w14:textId="77777777" w:rsidR="00185909" w:rsidRPr="008649C9" w:rsidRDefault="00185909" w:rsidP="00185909">
            <w:pPr>
              <w:spacing w:after="0"/>
              <w:ind w:firstLine="0"/>
              <w:jc w:val="left"/>
              <w:rPr>
                <w:rFonts w:ascii="Calibri" w:eastAsia="Times New Roman" w:hAnsi="Calibri" w:cs="Calibri"/>
                <w:bCs/>
                <w:sz w:val="20"/>
              </w:rPr>
            </w:pPr>
            <w:r w:rsidRPr="008649C9">
              <w:rPr>
                <w:rFonts w:ascii="Calibri" w:eastAsia="Times New Roman" w:hAnsi="Calibri" w:cs="Calibri"/>
                <w:bCs/>
                <w:sz w:val="20"/>
                <w:u w:val="single"/>
              </w:rPr>
              <w:t>Policy De-risking Measures</w:t>
            </w:r>
            <w:r w:rsidRPr="008649C9">
              <w:rPr>
                <w:rFonts w:ascii="Calibri" w:eastAsia="Times New Roman" w:hAnsi="Calibri" w:cs="Calibri"/>
                <w:bCs/>
                <w:sz w:val="20"/>
              </w:rPr>
              <w:t xml:space="preserve"> </w:t>
            </w:r>
          </w:p>
          <w:p w14:paraId="0600E49A" w14:textId="77777777" w:rsidR="00185909" w:rsidRPr="008649C9" w:rsidRDefault="00185909" w:rsidP="00185909">
            <w:pPr>
              <w:spacing w:after="0"/>
              <w:ind w:firstLine="0"/>
              <w:jc w:val="left"/>
              <w:rPr>
                <w:rFonts w:ascii="Calibri" w:eastAsia="Times New Roman" w:hAnsi="Calibri" w:cs="Calibri"/>
                <w:bCs/>
                <w:sz w:val="20"/>
              </w:rPr>
            </w:pPr>
          </w:p>
          <w:p w14:paraId="6B4EAC81" w14:textId="000EF448" w:rsidR="00185909" w:rsidRPr="008649C9" w:rsidRDefault="00185909" w:rsidP="00185909">
            <w:pPr>
              <w:spacing w:after="0"/>
              <w:ind w:firstLine="0"/>
              <w:jc w:val="left"/>
              <w:rPr>
                <w:rFonts w:ascii="Calibri" w:eastAsia="Times New Roman" w:hAnsi="Calibri" w:cs="Calibri"/>
                <w:bCs/>
                <w:sz w:val="20"/>
              </w:rPr>
            </w:pPr>
            <w:r w:rsidRPr="008649C9">
              <w:rPr>
                <w:rFonts w:ascii="Calibri" w:eastAsia="Times New Roman" w:hAnsi="Calibri" w:cs="Calibri"/>
                <w:bCs/>
                <w:sz w:val="20"/>
              </w:rPr>
              <w:t xml:space="preserve">Island-wide de-risked enabling environment for low </w:t>
            </w:r>
            <w:r w:rsidR="003106AA" w:rsidRPr="008649C9">
              <w:rPr>
                <w:rFonts w:ascii="Calibri" w:eastAsia="Times New Roman" w:hAnsi="Calibri" w:cs="Calibri"/>
                <w:bCs/>
                <w:sz w:val="20"/>
              </w:rPr>
              <w:t>GHG development</w:t>
            </w:r>
            <w:r w:rsidRPr="008649C9">
              <w:rPr>
                <w:rFonts w:ascii="Calibri" w:eastAsia="Times New Roman" w:hAnsi="Calibri" w:cs="Calibri"/>
                <w:bCs/>
                <w:sz w:val="20"/>
              </w:rPr>
              <w:t xml:space="preserve"> through innovative policy tools</w:t>
            </w:r>
          </w:p>
        </w:tc>
        <w:tc>
          <w:tcPr>
            <w:tcW w:w="2442" w:type="pct"/>
          </w:tcPr>
          <w:p w14:paraId="443CB26C" w14:textId="77777777" w:rsidR="00185909" w:rsidRPr="008649C9" w:rsidRDefault="00185909" w:rsidP="00832A8F">
            <w:pPr>
              <w:numPr>
                <w:ilvl w:val="0"/>
                <w:numId w:val="11"/>
              </w:numPr>
              <w:tabs>
                <w:tab w:val="num" w:pos="252"/>
              </w:tabs>
              <w:spacing w:after="0" w:line="276" w:lineRule="auto"/>
              <w:ind w:left="252" w:hanging="252"/>
              <w:jc w:val="left"/>
              <w:rPr>
                <w:rFonts w:ascii="Calibri" w:eastAsia="Times New Roman" w:hAnsi="Calibri" w:cs="Calibri"/>
                <w:sz w:val="20"/>
              </w:rPr>
            </w:pPr>
            <w:r w:rsidRPr="008649C9">
              <w:rPr>
                <w:rFonts w:ascii="Calibri" w:eastAsia="Times New Roman" w:hAnsi="Calibri" w:cs="Calibri"/>
                <w:sz w:val="20"/>
              </w:rPr>
              <w:t xml:space="preserve">Number of RE/EE strategies and assessments with specific targets </w:t>
            </w:r>
          </w:p>
          <w:p w14:paraId="67959FE4" w14:textId="77777777" w:rsidR="00185909" w:rsidRPr="008649C9" w:rsidRDefault="00185909" w:rsidP="00832A8F">
            <w:pPr>
              <w:numPr>
                <w:ilvl w:val="0"/>
                <w:numId w:val="11"/>
              </w:numPr>
              <w:tabs>
                <w:tab w:val="num" w:pos="252"/>
              </w:tabs>
              <w:spacing w:after="0" w:line="276" w:lineRule="auto"/>
              <w:ind w:left="252" w:hanging="252"/>
              <w:jc w:val="left"/>
              <w:rPr>
                <w:rFonts w:ascii="Calibri" w:eastAsia="Times New Roman" w:hAnsi="Calibri" w:cs="Calibri"/>
                <w:sz w:val="20"/>
              </w:rPr>
            </w:pPr>
            <w:r w:rsidRPr="008649C9">
              <w:rPr>
                <w:rFonts w:ascii="Calibri" w:eastAsia="Times New Roman" w:hAnsi="Calibri" w:cs="Calibri"/>
                <w:sz w:val="20"/>
              </w:rPr>
              <w:t>Number of countries where implementation of comprehensive measures (plans, strategies, policies, programmes and budgets) to achieve low-emission and climate-resilient development objectives have improved (SP 1.4.2)</w:t>
            </w:r>
          </w:p>
          <w:p w14:paraId="7223D2AE" w14:textId="77777777" w:rsidR="00185909" w:rsidRPr="008649C9" w:rsidRDefault="00185909" w:rsidP="00832A8F">
            <w:pPr>
              <w:numPr>
                <w:ilvl w:val="0"/>
                <w:numId w:val="11"/>
              </w:numPr>
              <w:tabs>
                <w:tab w:val="num" w:pos="252"/>
              </w:tabs>
              <w:spacing w:after="0" w:line="276" w:lineRule="auto"/>
              <w:ind w:left="252" w:hanging="252"/>
              <w:jc w:val="left"/>
              <w:rPr>
                <w:rFonts w:ascii="Calibri" w:eastAsia="Times New Roman" w:hAnsi="Calibri" w:cs="Calibri"/>
                <w:sz w:val="20"/>
              </w:rPr>
            </w:pPr>
            <w:r w:rsidRPr="008649C9">
              <w:rPr>
                <w:rFonts w:ascii="Calibri" w:eastAsia="Times New Roman" w:hAnsi="Calibri" w:cs="Calibri"/>
                <w:sz w:val="20"/>
              </w:rPr>
              <w:t>Number of islands applying the de-risking method, resource conservation measures and Ten Island Challenge tools</w:t>
            </w:r>
          </w:p>
          <w:p w14:paraId="635649C8" w14:textId="77777777" w:rsidR="00185909" w:rsidRPr="008649C9" w:rsidRDefault="00185909" w:rsidP="00832A8F">
            <w:pPr>
              <w:numPr>
                <w:ilvl w:val="0"/>
                <w:numId w:val="11"/>
              </w:numPr>
              <w:tabs>
                <w:tab w:val="num" w:pos="252"/>
              </w:tabs>
              <w:spacing w:after="0" w:line="276" w:lineRule="auto"/>
              <w:ind w:left="252" w:hanging="252"/>
              <w:jc w:val="left"/>
              <w:rPr>
                <w:rFonts w:ascii="Calibri" w:eastAsia="Times New Roman" w:hAnsi="Calibri" w:cs="Calibri"/>
                <w:sz w:val="20"/>
              </w:rPr>
            </w:pPr>
            <w:r w:rsidRPr="008649C9">
              <w:rPr>
                <w:rFonts w:ascii="Calibri" w:eastAsia="Times New Roman" w:hAnsi="Calibri" w:cs="Calibri"/>
                <w:sz w:val="20"/>
              </w:rPr>
              <w:t>Number of Resource Conservation Measures (RCMs) modelled for health centres</w:t>
            </w:r>
          </w:p>
        </w:tc>
        <w:tc>
          <w:tcPr>
            <w:tcW w:w="693" w:type="pct"/>
          </w:tcPr>
          <w:p w14:paraId="00595F24" w14:textId="77777777" w:rsidR="00185909" w:rsidRPr="008649C9" w:rsidRDefault="00185909" w:rsidP="00832A8F">
            <w:pPr>
              <w:numPr>
                <w:ilvl w:val="0"/>
                <w:numId w:val="11"/>
              </w:numPr>
              <w:spacing w:after="0" w:line="276" w:lineRule="auto"/>
              <w:jc w:val="left"/>
              <w:rPr>
                <w:rFonts w:ascii="Calibri" w:eastAsia="Times New Roman" w:hAnsi="Calibri" w:cs="Calibri"/>
                <w:sz w:val="20"/>
              </w:rPr>
            </w:pPr>
            <w:r w:rsidRPr="008649C9">
              <w:rPr>
                <w:rFonts w:ascii="Calibri" w:eastAsia="Times New Roman" w:hAnsi="Calibri" w:cs="Calibri"/>
                <w:sz w:val="20"/>
              </w:rPr>
              <w:t>0</w:t>
            </w:r>
          </w:p>
          <w:p w14:paraId="7FA3A79D" w14:textId="77777777" w:rsidR="00185909" w:rsidRPr="008649C9" w:rsidRDefault="00185909" w:rsidP="00185909">
            <w:pPr>
              <w:spacing w:after="0"/>
              <w:ind w:firstLine="0"/>
              <w:jc w:val="left"/>
              <w:rPr>
                <w:rFonts w:ascii="Calibri" w:eastAsia="Times New Roman" w:hAnsi="Calibri" w:cs="Calibri"/>
                <w:sz w:val="20"/>
              </w:rPr>
            </w:pPr>
          </w:p>
          <w:p w14:paraId="44623370" w14:textId="77777777" w:rsidR="00185909" w:rsidRPr="008649C9" w:rsidRDefault="00185909" w:rsidP="00185909">
            <w:pPr>
              <w:spacing w:after="0"/>
              <w:ind w:firstLine="0"/>
              <w:jc w:val="left"/>
              <w:rPr>
                <w:rFonts w:ascii="Calibri" w:eastAsia="Times New Roman" w:hAnsi="Calibri" w:cs="Calibri"/>
                <w:sz w:val="20"/>
              </w:rPr>
            </w:pPr>
          </w:p>
          <w:p w14:paraId="065C2C3A" w14:textId="77777777" w:rsidR="00185909" w:rsidRPr="008649C9" w:rsidRDefault="00185909" w:rsidP="00832A8F">
            <w:pPr>
              <w:numPr>
                <w:ilvl w:val="0"/>
                <w:numId w:val="11"/>
              </w:numPr>
              <w:spacing w:after="0" w:line="276" w:lineRule="auto"/>
              <w:jc w:val="left"/>
              <w:rPr>
                <w:rFonts w:ascii="Calibri" w:eastAsia="Times New Roman" w:hAnsi="Calibri" w:cs="Calibri"/>
                <w:sz w:val="20"/>
              </w:rPr>
            </w:pPr>
            <w:r w:rsidRPr="008649C9">
              <w:rPr>
                <w:rFonts w:ascii="Calibri" w:eastAsia="Times New Roman" w:hAnsi="Calibri" w:cs="Calibri"/>
                <w:sz w:val="20"/>
              </w:rPr>
              <w:t>0</w:t>
            </w:r>
          </w:p>
          <w:p w14:paraId="19196D10" w14:textId="77777777" w:rsidR="00185909" w:rsidRPr="008649C9" w:rsidRDefault="00185909" w:rsidP="00185909">
            <w:pPr>
              <w:spacing w:after="120"/>
              <w:ind w:left="144" w:firstLine="0"/>
              <w:jc w:val="left"/>
              <w:rPr>
                <w:rFonts w:ascii="Calibri" w:eastAsia="Times New Roman" w:hAnsi="Calibri" w:cs="Calibri"/>
                <w:sz w:val="20"/>
              </w:rPr>
            </w:pPr>
          </w:p>
          <w:p w14:paraId="7F79B6EE" w14:textId="77777777" w:rsidR="00185909" w:rsidRPr="008649C9" w:rsidRDefault="00185909" w:rsidP="00185909">
            <w:pPr>
              <w:spacing w:after="120"/>
              <w:ind w:left="144" w:firstLine="0"/>
              <w:jc w:val="left"/>
              <w:rPr>
                <w:rFonts w:ascii="Calibri" w:eastAsia="Times New Roman" w:hAnsi="Calibri" w:cs="Calibri"/>
                <w:sz w:val="20"/>
              </w:rPr>
            </w:pPr>
          </w:p>
          <w:p w14:paraId="7B6BCA88" w14:textId="77777777" w:rsidR="00185909" w:rsidRPr="008649C9" w:rsidRDefault="00185909" w:rsidP="00185909">
            <w:pPr>
              <w:spacing w:after="120"/>
              <w:ind w:left="144" w:firstLine="0"/>
              <w:jc w:val="left"/>
              <w:rPr>
                <w:rFonts w:ascii="Calibri" w:eastAsia="Times New Roman" w:hAnsi="Calibri" w:cs="Calibri"/>
                <w:sz w:val="20"/>
              </w:rPr>
            </w:pPr>
          </w:p>
          <w:p w14:paraId="7145D032" w14:textId="77777777" w:rsidR="00185909" w:rsidRPr="008649C9" w:rsidRDefault="00185909" w:rsidP="00185909">
            <w:pPr>
              <w:spacing w:after="120"/>
              <w:ind w:left="144" w:firstLine="0"/>
              <w:jc w:val="left"/>
              <w:rPr>
                <w:rFonts w:ascii="Calibri" w:eastAsia="Times New Roman" w:hAnsi="Calibri" w:cs="Calibri"/>
                <w:sz w:val="20"/>
              </w:rPr>
            </w:pPr>
          </w:p>
          <w:p w14:paraId="1E50F3B2" w14:textId="77777777" w:rsidR="00185909" w:rsidRPr="008649C9" w:rsidRDefault="00185909" w:rsidP="00185909">
            <w:pPr>
              <w:spacing w:after="120"/>
              <w:ind w:left="144" w:firstLine="0"/>
              <w:jc w:val="left"/>
              <w:rPr>
                <w:rFonts w:ascii="Calibri" w:eastAsia="Times New Roman" w:hAnsi="Calibri" w:cs="Calibri"/>
                <w:sz w:val="20"/>
              </w:rPr>
            </w:pPr>
          </w:p>
          <w:p w14:paraId="22A1ABF0" w14:textId="77777777" w:rsidR="00185909" w:rsidRPr="008649C9" w:rsidRDefault="00185909" w:rsidP="00832A8F">
            <w:pPr>
              <w:numPr>
                <w:ilvl w:val="0"/>
                <w:numId w:val="11"/>
              </w:numPr>
              <w:spacing w:after="0" w:line="276" w:lineRule="auto"/>
              <w:jc w:val="left"/>
              <w:rPr>
                <w:rFonts w:ascii="Calibri" w:eastAsia="Times New Roman" w:hAnsi="Calibri" w:cs="Calibri"/>
                <w:sz w:val="20"/>
              </w:rPr>
            </w:pPr>
            <w:r w:rsidRPr="008649C9">
              <w:rPr>
                <w:rFonts w:ascii="Calibri" w:eastAsia="Times New Roman" w:hAnsi="Calibri" w:cs="Calibri"/>
                <w:sz w:val="20"/>
              </w:rPr>
              <w:t>0</w:t>
            </w:r>
          </w:p>
          <w:p w14:paraId="2F4DD979" w14:textId="77777777" w:rsidR="00185909" w:rsidRPr="008649C9" w:rsidRDefault="00185909" w:rsidP="00185909">
            <w:pPr>
              <w:spacing w:after="0"/>
              <w:ind w:firstLine="0"/>
              <w:jc w:val="left"/>
              <w:rPr>
                <w:rFonts w:ascii="Calibri" w:eastAsia="Times New Roman" w:hAnsi="Calibri" w:cs="Calibri"/>
                <w:sz w:val="20"/>
              </w:rPr>
            </w:pPr>
          </w:p>
          <w:p w14:paraId="589CD524" w14:textId="77777777" w:rsidR="00185909" w:rsidRPr="008649C9" w:rsidRDefault="00185909" w:rsidP="00185909">
            <w:pPr>
              <w:spacing w:after="0"/>
              <w:ind w:firstLine="0"/>
              <w:jc w:val="left"/>
              <w:rPr>
                <w:rFonts w:ascii="Calibri" w:eastAsia="Times New Roman" w:hAnsi="Calibri" w:cs="Calibri"/>
                <w:sz w:val="20"/>
              </w:rPr>
            </w:pPr>
          </w:p>
          <w:p w14:paraId="13A9AC49" w14:textId="77777777" w:rsidR="00185909" w:rsidRPr="008649C9" w:rsidRDefault="00185909" w:rsidP="00185909">
            <w:pPr>
              <w:spacing w:after="0"/>
              <w:ind w:firstLine="0"/>
              <w:jc w:val="left"/>
              <w:rPr>
                <w:rFonts w:ascii="Calibri" w:eastAsia="Times New Roman" w:hAnsi="Calibri" w:cs="Calibri"/>
                <w:sz w:val="20"/>
              </w:rPr>
            </w:pPr>
          </w:p>
          <w:p w14:paraId="6F4316B4" w14:textId="77777777" w:rsidR="00185909" w:rsidRPr="008649C9" w:rsidRDefault="00185909" w:rsidP="00832A8F">
            <w:pPr>
              <w:numPr>
                <w:ilvl w:val="0"/>
                <w:numId w:val="13"/>
              </w:numPr>
              <w:spacing w:after="0" w:line="276" w:lineRule="auto"/>
              <w:jc w:val="left"/>
              <w:rPr>
                <w:rFonts w:ascii="Calibri" w:eastAsia="Times New Roman" w:hAnsi="Calibri" w:cs="Calibri"/>
                <w:sz w:val="20"/>
              </w:rPr>
            </w:pPr>
            <w:r w:rsidRPr="008649C9">
              <w:rPr>
                <w:rFonts w:ascii="Calibri" w:eastAsia="Times New Roman" w:hAnsi="Calibri" w:cs="Calibri"/>
                <w:sz w:val="20"/>
              </w:rPr>
              <w:t>0</w:t>
            </w:r>
          </w:p>
        </w:tc>
      </w:tr>
      <w:tr w:rsidR="00185909" w:rsidRPr="008649C9" w14:paraId="1AA54C17" w14:textId="77777777" w:rsidTr="00185909">
        <w:trPr>
          <w:jc w:val="center"/>
        </w:trPr>
        <w:tc>
          <w:tcPr>
            <w:tcW w:w="1865" w:type="pct"/>
            <w:shd w:val="pct12" w:color="auto" w:fill="auto"/>
          </w:tcPr>
          <w:p w14:paraId="304DA4CC" w14:textId="77777777" w:rsidR="00185909" w:rsidRPr="008649C9" w:rsidRDefault="00185909" w:rsidP="00185909">
            <w:pPr>
              <w:spacing w:after="0"/>
              <w:ind w:firstLine="0"/>
              <w:jc w:val="left"/>
              <w:rPr>
                <w:rFonts w:ascii="Calibri" w:eastAsia="Times New Roman" w:hAnsi="Calibri" w:cs="Calibri"/>
                <w:b/>
                <w:bCs/>
                <w:sz w:val="20"/>
              </w:rPr>
            </w:pPr>
            <w:r w:rsidRPr="008649C9">
              <w:rPr>
                <w:rFonts w:ascii="Calibri" w:eastAsia="Times New Roman" w:hAnsi="Calibri" w:cs="Calibri"/>
                <w:b/>
                <w:bCs/>
                <w:sz w:val="20"/>
              </w:rPr>
              <w:lastRenderedPageBreak/>
              <w:t xml:space="preserve">Outcome 2: </w:t>
            </w:r>
          </w:p>
          <w:p w14:paraId="2DB7FA41" w14:textId="77777777" w:rsidR="00185909" w:rsidRPr="008649C9" w:rsidRDefault="00185909" w:rsidP="00185909">
            <w:pPr>
              <w:spacing w:after="0"/>
              <w:ind w:firstLine="0"/>
              <w:jc w:val="left"/>
              <w:rPr>
                <w:rFonts w:ascii="Calibri" w:eastAsia="Times New Roman" w:hAnsi="Calibri" w:cs="Calibri"/>
                <w:bCs/>
                <w:sz w:val="20"/>
              </w:rPr>
            </w:pPr>
            <w:r w:rsidRPr="008649C9">
              <w:rPr>
                <w:rFonts w:ascii="Calibri" w:eastAsia="Times New Roman" w:hAnsi="Calibri" w:cs="Calibri"/>
                <w:bCs/>
                <w:sz w:val="20"/>
                <w:u w:val="single"/>
              </w:rPr>
              <w:t>Institutional and Technical Capacity</w:t>
            </w:r>
            <w:r w:rsidRPr="008649C9">
              <w:rPr>
                <w:rFonts w:ascii="Calibri" w:eastAsia="Times New Roman" w:hAnsi="Calibri" w:cs="Calibri"/>
                <w:bCs/>
                <w:sz w:val="20"/>
              </w:rPr>
              <w:t xml:space="preserve"> </w:t>
            </w:r>
          </w:p>
          <w:p w14:paraId="060868C8" w14:textId="77777777" w:rsidR="00185909" w:rsidRPr="008649C9" w:rsidRDefault="00185909" w:rsidP="00185909">
            <w:pPr>
              <w:spacing w:after="0"/>
              <w:ind w:firstLine="0"/>
              <w:jc w:val="left"/>
              <w:rPr>
                <w:rFonts w:ascii="Calibri" w:eastAsia="Times New Roman" w:hAnsi="Calibri" w:cs="Calibri"/>
                <w:bCs/>
                <w:sz w:val="20"/>
              </w:rPr>
            </w:pPr>
          </w:p>
          <w:p w14:paraId="0BA879FB" w14:textId="77777777" w:rsidR="00185909" w:rsidRPr="008649C9" w:rsidRDefault="00185909" w:rsidP="00185909">
            <w:pPr>
              <w:spacing w:after="0"/>
              <w:ind w:firstLine="0"/>
              <w:jc w:val="left"/>
              <w:rPr>
                <w:rFonts w:ascii="Calibri" w:eastAsia="Times New Roman" w:hAnsi="Calibri" w:cs="Calibri"/>
                <w:bCs/>
                <w:sz w:val="20"/>
              </w:rPr>
            </w:pPr>
            <w:r w:rsidRPr="008649C9">
              <w:rPr>
                <w:rFonts w:ascii="Calibri" w:eastAsia="Times New Roman" w:hAnsi="Calibri" w:cs="Calibri"/>
                <w:bCs/>
                <w:sz w:val="20"/>
              </w:rPr>
              <w:t>Strengthened island capacity for integrated low GHG technical and operational planning and coordination</w:t>
            </w:r>
          </w:p>
        </w:tc>
        <w:tc>
          <w:tcPr>
            <w:tcW w:w="2442" w:type="pct"/>
          </w:tcPr>
          <w:p w14:paraId="595C43EF" w14:textId="77777777" w:rsidR="00185909" w:rsidRPr="008649C9" w:rsidRDefault="00185909" w:rsidP="00832A8F">
            <w:pPr>
              <w:numPr>
                <w:ilvl w:val="0"/>
                <w:numId w:val="10"/>
              </w:numPr>
              <w:tabs>
                <w:tab w:val="num" w:pos="225"/>
              </w:tabs>
              <w:spacing w:after="0" w:line="276" w:lineRule="auto"/>
              <w:ind w:left="230" w:hanging="230"/>
              <w:jc w:val="left"/>
              <w:rPr>
                <w:rFonts w:ascii="Calibri" w:eastAsia="Times New Roman" w:hAnsi="Calibri" w:cs="Calibri"/>
                <w:sz w:val="20"/>
              </w:rPr>
            </w:pPr>
            <w:r w:rsidRPr="008649C9">
              <w:rPr>
                <w:rFonts w:ascii="Calibri" w:eastAsia="Times New Roman" w:hAnsi="Calibri" w:cs="Calibri"/>
                <w:sz w:val="20"/>
              </w:rPr>
              <w:t>Number of stakeholder partnerships active in Ten Island Challenge KM platforms disaggregated by sex, by age and by rural and urban</w:t>
            </w:r>
          </w:p>
          <w:p w14:paraId="43A7190A" w14:textId="77777777" w:rsidR="00185909" w:rsidRPr="008649C9" w:rsidRDefault="00185909" w:rsidP="00832A8F">
            <w:pPr>
              <w:numPr>
                <w:ilvl w:val="0"/>
                <w:numId w:val="10"/>
              </w:numPr>
              <w:tabs>
                <w:tab w:val="num" w:pos="225"/>
              </w:tabs>
              <w:spacing w:after="0" w:line="276" w:lineRule="auto"/>
              <w:ind w:left="230" w:hanging="230"/>
              <w:jc w:val="left"/>
              <w:rPr>
                <w:rFonts w:ascii="Calibri" w:eastAsia="Times New Roman" w:hAnsi="Calibri" w:cs="Calibri"/>
                <w:sz w:val="20"/>
              </w:rPr>
            </w:pPr>
            <w:r w:rsidRPr="008649C9">
              <w:rPr>
                <w:rFonts w:ascii="Calibri" w:eastAsia="Times New Roman" w:hAnsi="Calibri" w:cs="Calibri"/>
                <w:sz w:val="20"/>
              </w:rPr>
              <w:t>Number of local counterparts with improved capacity to partake in RE/EE developments disaggregated by sex, by age and by rural and urban</w:t>
            </w:r>
          </w:p>
        </w:tc>
        <w:tc>
          <w:tcPr>
            <w:tcW w:w="693" w:type="pct"/>
          </w:tcPr>
          <w:p w14:paraId="7C788014" w14:textId="77777777" w:rsidR="00185909" w:rsidRPr="008649C9" w:rsidRDefault="00185909" w:rsidP="00832A8F">
            <w:pPr>
              <w:numPr>
                <w:ilvl w:val="0"/>
                <w:numId w:val="10"/>
              </w:numPr>
              <w:spacing w:after="0" w:line="276" w:lineRule="auto"/>
              <w:ind w:left="230" w:hanging="230"/>
              <w:jc w:val="left"/>
              <w:rPr>
                <w:rFonts w:ascii="Calibri" w:eastAsia="Times New Roman" w:hAnsi="Calibri" w:cs="Calibri"/>
                <w:bCs/>
                <w:sz w:val="20"/>
              </w:rPr>
            </w:pPr>
            <w:r w:rsidRPr="008649C9">
              <w:rPr>
                <w:rFonts w:ascii="Calibri" w:eastAsia="Times New Roman" w:hAnsi="Calibri" w:cs="Calibri"/>
                <w:bCs/>
                <w:sz w:val="20"/>
              </w:rPr>
              <w:t>0</w:t>
            </w:r>
          </w:p>
          <w:p w14:paraId="35D66B3D" w14:textId="77777777" w:rsidR="00185909" w:rsidRPr="008649C9" w:rsidRDefault="00185909" w:rsidP="00185909">
            <w:pPr>
              <w:spacing w:after="0"/>
              <w:ind w:firstLine="0"/>
              <w:jc w:val="left"/>
              <w:rPr>
                <w:rFonts w:ascii="Calibri" w:eastAsia="Times New Roman" w:hAnsi="Calibri" w:cs="Calibri"/>
                <w:bCs/>
                <w:sz w:val="20"/>
              </w:rPr>
            </w:pPr>
          </w:p>
          <w:p w14:paraId="7DDCD341" w14:textId="77777777" w:rsidR="00185909" w:rsidRPr="008649C9" w:rsidRDefault="00185909" w:rsidP="00832A8F">
            <w:pPr>
              <w:numPr>
                <w:ilvl w:val="0"/>
                <w:numId w:val="10"/>
              </w:numPr>
              <w:spacing w:after="0" w:line="276" w:lineRule="auto"/>
              <w:ind w:left="230" w:hanging="230"/>
              <w:jc w:val="left"/>
              <w:rPr>
                <w:rFonts w:ascii="Calibri" w:eastAsia="Times New Roman" w:hAnsi="Calibri" w:cs="Calibri"/>
                <w:bCs/>
                <w:sz w:val="20"/>
              </w:rPr>
            </w:pPr>
            <w:r w:rsidRPr="008649C9">
              <w:rPr>
                <w:rFonts w:ascii="Calibri" w:eastAsia="Times New Roman" w:hAnsi="Calibri" w:cs="Calibri"/>
                <w:bCs/>
                <w:sz w:val="20"/>
              </w:rPr>
              <w:t>10-50</w:t>
            </w:r>
          </w:p>
          <w:p w14:paraId="1BA16B7D" w14:textId="77777777" w:rsidR="00185909" w:rsidRPr="008649C9" w:rsidRDefault="00185909" w:rsidP="00185909">
            <w:pPr>
              <w:spacing w:after="0"/>
              <w:ind w:firstLine="0"/>
              <w:jc w:val="left"/>
              <w:rPr>
                <w:rFonts w:ascii="Calibri" w:eastAsia="Times New Roman" w:hAnsi="Calibri" w:cs="Calibri"/>
                <w:bCs/>
                <w:sz w:val="20"/>
              </w:rPr>
            </w:pPr>
          </w:p>
        </w:tc>
      </w:tr>
      <w:tr w:rsidR="00185909" w:rsidRPr="008649C9" w14:paraId="6D279BC3" w14:textId="77777777" w:rsidTr="00185909">
        <w:trPr>
          <w:jc w:val="center"/>
        </w:trPr>
        <w:tc>
          <w:tcPr>
            <w:tcW w:w="1865" w:type="pct"/>
            <w:shd w:val="pct12" w:color="auto" w:fill="auto"/>
          </w:tcPr>
          <w:p w14:paraId="5264D23D" w14:textId="77777777" w:rsidR="00185909" w:rsidRPr="008649C9" w:rsidRDefault="00185909" w:rsidP="00185909">
            <w:pPr>
              <w:spacing w:after="0"/>
              <w:ind w:firstLine="0"/>
              <w:jc w:val="left"/>
              <w:rPr>
                <w:rFonts w:ascii="Calibri" w:eastAsia="Times New Roman" w:hAnsi="Calibri" w:cs="Calibri"/>
                <w:b/>
                <w:bCs/>
                <w:sz w:val="20"/>
              </w:rPr>
            </w:pPr>
            <w:r w:rsidRPr="008649C9">
              <w:rPr>
                <w:rFonts w:ascii="Calibri" w:eastAsia="Times New Roman" w:hAnsi="Calibri" w:cs="Calibri"/>
                <w:b/>
                <w:bCs/>
                <w:sz w:val="20"/>
              </w:rPr>
              <w:t>Outcome 3:</w:t>
            </w:r>
          </w:p>
          <w:p w14:paraId="00E25DBC" w14:textId="77777777" w:rsidR="00185909" w:rsidRPr="008649C9" w:rsidRDefault="00185909" w:rsidP="00185909">
            <w:pPr>
              <w:spacing w:after="0"/>
              <w:ind w:firstLine="0"/>
              <w:jc w:val="left"/>
              <w:rPr>
                <w:rFonts w:ascii="Calibri" w:eastAsia="Times New Roman" w:hAnsi="Calibri" w:cs="Calibri"/>
                <w:bCs/>
                <w:sz w:val="20"/>
                <w:u w:val="single"/>
              </w:rPr>
            </w:pPr>
            <w:r w:rsidRPr="008649C9">
              <w:rPr>
                <w:rFonts w:ascii="Calibri" w:eastAsia="Times New Roman" w:hAnsi="Calibri" w:cs="Calibri"/>
                <w:bCs/>
                <w:sz w:val="20"/>
                <w:u w:val="single"/>
              </w:rPr>
              <w:t>Investment Projects and Financial Mechanisms</w:t>
            </w:r>
          </w:p>
          <w:p w14:paraId="0732942C" w14:textId="77777777" w:rsidR="00185909" w:rsidRPr="008649C9" w:rsidRDefault="00185909" w:rsidP="00185909">
            <w:pPr>
              <w:spacing w:after="0"/>
              <w:ind w:firstLine="0"/>
              <w:jc w:val="left"/>
              <w:rPr>
                <w:rFonts w:ascii="Calibri" w:eastAsia="Times New Roman" w:hAnsi="Calibri" w:cs="Calibri"/>
                <w:bCs/>
                <w:sz w:val="20"/>
              </w:rPr>
            </w:pPr>
          </w:p>
          <w:p w14:paraId="3A6B092B" w14:textId="77777777" w:rsidR="00185909" w:rsidRPr="008649C9" w:rsidRDefault="00185909" w:rsidP="00185909">
            <w:pPr>
              <w:spacing w:after="0"/>
              <w:ind w:firstLine="0"/>
              <w:jc w:val="left"/>
              <w:rPr>
                <w:rFonts w:ascii="Calibri" w:eastAsia="Times New Roman" w:hAnsi="Calibri" w:cs="Calibri"/>
                <w:b/>
                <w:bCs/>
                <w:sz w:val="20"/>
              </w:rPr>
            </w:pPr>
            <w:r w:rsidRPr="008649C9">
              <w:rPr>
                <w:rFonts w:ascii="Calibri" w:eastAsia="Times New Roman" w:hAnsi="Calibri" w:cs="Calibri"/>
                <w:bCs/>
                <w:sz w:val="20"/>
              </w:rPr>
              <w:t>Catalyzed island funding for low GHG technology deployment</w:t>
            </w:r>
          </w:p>
        </w:tc>
        <w:tc>
          <w:tcPr>
            <w:tcW w:w="2442" w:type="pct"/>
          </w:tcPr>
          <w:p w14:paraId="374B89E8" w14:textId="77777777" w:rsidR="00185909" w:rsidRPr="008649C9" w:rsidRDefault="00185909" w:rsidP="00832A8F">
            <w:pPr>
              <w:numPr>
                <w:ilvl w:val="0"/>
                <w:numId w:val="11"/>
              </w:numPr>
              <w:tabs>
                <w:tab w:val="num" w:pos="252"/>
              </w:tabs>
              <w:spacing w:after="0" w:line="276" w:lineRule="auto"/>
              <w:ind w:left="252" w:hanging="252"/>
              <w:jc w:val="left"/>
              <w:rPr>
                <w:rFonts w:ascii="Calibri" w:eastAsia="Times New Roman" w:hAnsi="Calibri" w:cs="Calibri"/>
                <w:sz w:val="20"/>
              </w:rPr>
            </w:pPr>
            <w:r w:rsidRPr="008649C9">
              <w:rPr>
                <w:rFonts w:ascii="Calibri" w:eastAsia="Times New Roman" w:hAnsi="Calibri" w:cs="Calibri"/>
                <w:sz w:val="20"/>
              </w:rPr>
              <w:t>Installed RE capacity through Ten Island Challenge</w:t>
            </w:r>
          </w:p>
          <w:p w14:paraId="67F64BD1" w14:textId="77777777" w:rsidR="00185909" w:rsidRPr="008649C9" w:rsidRDefault="00185909" w:rsidP="00832A8F">
            <w:pPr>
              <w:numPr>
                <w:ilvl w:val="0"/>
                <w:numId w:val="11"/>
              </w:numPr>
              <w:tabs>
                <w:tab w:val="num" w:pos="252"/>
              </w:tabs>
              <w:spacing w:after="0" w:line="276" w:lineRule="auto"/>
              <w:ind w:left="252" w:hanging="252"/>
              <w:jc w:val="left"/>
              <w:rPr>
                <w:rFonts w:ascii="Calibri" w:eastAsia="Times New Roman" w:hAnsi="Calibri" w:cs="Calibri"/>
                <w:sz w:val="20"/>
              </w:rPr>
            </w:pPr>
            <w:r w:rsidRPr="008649C9">
              <w:rPr>
                <w:rFonts w:ascii="Calibri" w:eastAsia="Times New Roman" w:hAnsi="Calibri" w:cs="Calibri"/>
                <w:sz w:val="20"/>
              </w:rPr>
              <w:t>Number of jobs and livelihoods/beneficiaries from Ten Island Challenge, disaggregated by sector and sub-sector, by sex, age, and excluded groups and by wage category were available and by rural and urban</w:t>
            </w:r>
          </w:p>
          <w:p w14:paraId="6EC77627" w14:textId="77777777" w:rsidR="00185909" w:rsidRPr="008649C9" w:rsidRDefault="00185909" w:rsidP="00832A8F">
            <w:pPr>
              <w:numPr>
                <w:ilvl w:val="0"/>
                <w:numId w:val="11"/>
              </w:numPr>
              <w:tabs>
                <w:tab w:val="num" w:pos="252"/>
              </w:tabs>
              <w:spacing w:after="0" w:line="276" w:lineRule="auto"/>
              <w:ind w:left="252" w:hanging="252"/>
              <w:jc w:val="left"/>
              <w:rPr>
                <w:rFonts w:ascii="Calibri" w:eastAsia="Times New Roman" w:hAnsi="Calibri" w:cs="Calibri"/>
                <w:sz w:val="20"/>
              </w:rPr>
            </w:pPr>
            <w:r w:rsidRPr="008649C9">
              <w:rPr>
                <w:rFonts w:ascii="Calibri" w:eastAsia="Times New Roman" w:hAnsi="Calibri" w:cs="Calibri"/>
                <w:sz w:val="20"/>
              </w:rPr>
              <w:t>Capital mobilised following support by Ten Island Challenge</w:t>
            </w:r>
          </w:p>
          <w:p w14:paraId="750C9F37" w14:textId="77777777" w:rsidR="00185909" w:rsidRPr="008649C9" w:rsidRDefault="00185909" w:rsidP="00832A8F">
            <w:pPr>
              <w:numPr>
                <w:ilvl w:val="0"/>
                <w:numId w:val="11"/>
              </w:numPr>
              <w:tabs>
                <w:tab w:val="num" w:pos="252"/>
              </w:tabs>
              <w:spacing w:after="0" w:line="276" w:lineRule="auto"/>
              <w:ind w:left="252" w:hanging="252"/>
              <w:jc w:val="left"/>
              <w:rPr>
                <w:rFonts w:ascii="Calibri" w:eastAsia="Times New Roman" w:hAnsi="Calibri" w:cs="Calibri"/>
                <w:sz w:val="20"/>
              </w:rPr>
            </w:pPr>
            <w:r w:rsidRPr="008649C9">
              <w:rPr>
                <w:rFonts w:ascii="Calibri" w:eastAsia="Times New Roman" w:hAnsi="Calibri" w:cs="Calibri"/>
                <w:sz w:val="20"/>
              </w:rPr>
              <w:t>Number of new development partnerships with funding for improved energy efficiency and/or sustainable energy solutions targeting underserved communities/groups and women (SP1.5.1)</w:t>
            </w:r>
          </w:p>
        </w:tc>
        <w:tc>
          <w:tcPr>
            <w:tcW w:w="693" w:type="pct"/>
          </w:tcPr>
          <w:p w14:paraId="0044F44D" w14:textId="77777777" w:rsidR="00185909" w:rsidRPr="008649C9" w:rsidRDefault="00185909" w:rsidP="00832A8F">
            <w:pPr>
              <w:numPr>
                <w:ilvl w:val="0"/>
                <w:numId w:val="11"/>
              </w:numPr>
              <w:spacing w:after="0" w:line="276" w:lineRule="auto"/>
              <w:ind w:left="304" w:hanging="252"/>
              <w:jc w:val="left"/>
              <w:rPr>
                <w:rFonts w:ascii="Calibri" w:eastAsia="Times New Roman" w:hAnsi="Calibri" w:cs="Calibri"/>
                <w:sz w:val="20"/>
              </w:rPr>
            </w:pPr>
            <w:r w:rsidRPr="008649C9">
              <w:rPr>
                <w:rFonts w:ascii="Calibri" w:eastAsia="Times New Roman" w:hAnsi="Calibri" w:cs="Calibri"/>
                <w:sz w:val="20"/>
              </w:rPr>
              <w:t>0</w:t>
            </w:r>
          </w:p>
          <w:p w14:paraId="705CD010" w14:textId="77777777" w:rsidR="00185909" w:rsidRPr="008649C9" w:rsidRDefault="00185909" w:rsidP="00185909">
            <w:pPr>
              <w:spacing w:after="0"/>
              <w:ind w:firstLine="0"/>
              <w:jc w:val="left"/>
              <w:rPr>
                <w:rFonts w:ascii="Calibri" w:eastAsia="Times New Roman" w:hAnsi="Calibri" w:cs="Calibri"/>
                <w:sz w:val="20"/>
              </w:rPr>
            </w:pPr>
          </w:p>
          <w:p w14:paraId="33A6E875" w14:textId="77777777" w:rsidR="00185909" w:rsidRPr="008649C9" w:rsidRDefault="00185909" w:rsidP="00185909">
            <w:pPr>
              <w:spacing w:after="0"/>
              <w:ind w:firstLine="0"/>
              <w:jc w:val="left"/>
              <w:rPr>
                <w:rFonts w:ascii="Calibri" w:eastAsia="Times New Roman" w:hAnsi="Calibri" w:cs="Calibri"/>
                <w:sz w:val="20"/>
              </w:rPr>
            </w:pPr>
          </w:p>
          <w:p w14:paraId="25308EEC" w14:textId="77777777" w:rsidR="00185909" w:rsidRPr="008649C9" w:rsidRDefault="00185909" w:rsidP="00832A8F">
            <w:pPr>
              <w:numPr>
                <w:ilvl w:val="0"/>
                <w:numId w:val="11"/>
              </w:numPr>
              <w:spacing w:after="0" w:line="276" w:lineRule="auto"/>
              <w:ind w:left="304" w:hanging="252"/>
              <w:jc w:val="left"/>
              <w:rPr>
                <w:rFonts w:ascii="Calibri" w:eastAsia="Times New Roman" w:hAnsi="Calibri" w:cs="Calibri"/>
                <w:sz w:val="20"/>
              </w:rPr>
            </w:pPr>
            <w:r w:rsidRPr="008649C9">
              <w:rPr>
                <w:rFonts w:ascii="Calibri" w:eastAsia="Times New Roman" w:hAnsi="Calibri" w:cs="Calibri"/>
                <w:sz w:val="20"/>
              </w:rPr>
              <w:t>0</w:t>
            </w:r>
          </w:p>
          <w:p w14:paraId="52E7B2F9" w14:textId="77777777" w:rsidR="00185909" w:rsidRPr="008649C9" w:rsidRDefault="00185909" w:rsidP="00185909">
            <w:pPr>
              <w:spacing w:after="0"/>
              <w:ind w:left="144" w:firstLine="0"/>
              <w:jc w:val="left"/>
              <w:rPr>
                <w:rFonts w:ascii="Calibri" w:eastAsia="Times New Roman" w:hAnsi="Calibri" w:cs="Calibri"/>
                <w:sz w:val="20"/>
              </w:rPr>
            </w:pPr>
          </w:p>
          <w:p w14:paraId="1DC9DFFD" w14:textId="77777777" w:rsidR="00185909" w:rsidRPr="008649C9" w:rsidRDefault="00185909" w:rsidP="00185909">
            <w:pPr>
              <w:spacing w:after="0"/>
              <w:ind w:left="144" w:firstLine="0"/>
              <w:jc w:val="left"/>
              <w:rPr>
                <w:rFonts w:ascii="Calibri" w:eastAsia="Times New Roman" w:hAnsi="Calibri" w:cs="Calibri"/>
                <w:sz w:val="20"/>
              </w:rPr>
            </w:pPr>
          </w:p>
          <w:p w14:paraId="64A2A51B" w14:textId="77777777" w:rsidR="00185909" w:rsidRPr="008649C9" w:rsidRDefault="00185909" w:rsidP="00832A8F">
            <w:pPr>
              <w:numPr>
                <w:ilvl w:val="0"/>
                <w:numId w:val="11"/>
              </w:numPr>
              <w:spacing w:after="0" w:line="276" w:lineRule="auto"/>
              <w:ind w:left="304" w:hanging="252"/>
              <w:jc w:val="left"/>
              <w:rPr>
                <w:rFonts w:ascii="Calibri" w:eastAsia="Times New Roman" w:hAnsi="Calibri" w:cs="Calibri"/>
                <w:sz w:val="20"/>
              </w:rPr>
            </w:pPr>
            <w:r w:rsidRPr="008649C9">
              <w:rPr>
                <w:rFonts w:ascii="Calibri" w:eastAsia="Times New Roman" w:hAnsi="Calibri" w:cs="Calibri"/>
                <w:sz w:val="20"/>
              </w:rPr>
              <w:t>$3million</w:t>
            </w:r>
          </w:p>
          <w:p w14:paraId="4EA4DF7D" w14:textId="77777777" w:rsidR="00185909" w:rsidRPr="008649C9" w:rsidRDefault="00185909" w:rsidP="00185909">
            <w:pPr>
              <w:spacing w:after="0"/>
              <w:ind w:firstLine="0"/>
              <w:jc w:val="left"/>
              <w:rPr>
                <w:rFonts w:ascii="Calibri" w:eastAsia="Times New Roman" w:hAnsi="Calibri" w:cs="Calibri"/>
                <w:sz w:val="20"/>
              </w:rPr>
            </w:pPr>
          </w:p>
          <w:p w14:paraId="261EA0B8" w14:textId="77777777" w:rsidR="00185909" w:rsidRPr="008649C9" w:rsidRDefault="00185909" w:rsidP="00185909">
            <w:pPr>
              <w:spacing w:after="0"/>
              <w:ind w:firstLine="0"/>
              <w:jc w:val="left"/>
              <w:rPr>
                <w:rFonts w:ascii="Calibri" w:eastAsia="Times New Roman" w:hAnsi="Calibri" w:cs="Calibri"/>
                <w:sz w:val="20"/>
              </w:rPr>
            </w:pPr>
          </w:p>
          <w:p w14:paraId="00087250" w14:textId="77777777" w:rsidR="00185909" w:rsidRPr="008649C9" w:rsidRDefault="00185909" w:rsidP="00832A8F">
            <w:pPr>
              <w:numPr>
                <w:ilvl w:val="0"/>
                <w:numId w:val="11"/>
              </w:numPr>
              <w:spacing w:after="0" w:line="276" w:lineRule="auto"/>
              <w:ind w:left="304" w:hanging="252"/>
              <w:jc w:val="left"/>
              <w:rPr>
                <w:rFonts w:ascii="Calibri" w:eastAsia="Times New Roman" w:hAnsi="Calibri" w:cs="Calibri"/>
                <w:sz w:val="20"/>
              </w:rPr>
            </w:pPr>
            <w:r w:rsidRPr="008649C9">
              <w:rPr>
                <w:rFonts w:ascii="Calibri" w:eastAsia="Times New Roman" w:hAnsi="Calibri" w:cs="Calibri"/>
                <w:sz w:val="20"/>
              </w:rPr>
              <w:t>0</w:t>
            </w:r>
          </w:p>
          <w:p w14:paraId="5F1614C4" w14:textId="77777777" w:rsidR="00185909" w:rsidRPr="008649C9" w:rsidRDefault="00185909" w:rsidP="00185909">
            <w:pPr>
              <w:spacing w:after="0"/>
              <w:ind w:left="52" w:firstLine="0"/>
              <w:jc w:val="left"/>
              <w:rPr>
                <w:rFonts w:ascii="Calibri" w:eastAsia="Times New Roman" w:hAnsi="Calibri" w:cs="Calibri"/>
                <w:sz w:val="20"/>
              </w:rPr>
            </w:pPr>
          </w:p>
        </w:tc>
      </w:tr>
    </w:tbl>
    <w:p w14:paraId="14A1DB99" w14:textId="77777777" w:rsidR="006033B7" w:rsidRPr="008649C9" w:rsidRDefault="006033B7" w:rsidP="00FE7988"/>
    <w:p w14:paraId="1401BFCB" w14:textId="67ADE11C" w:rsidR="00185909" w:rsidRPr="008649C9" w:rsidRDefault="0004278E" w:rsidP="00FE7988">
      <w:r w:rsidRPr="008649C9">
        <w:t>The baseline</w:t>
      </w:r>
      <w:r w:rsidR="006E046F" w:rsidRPr="008649C9">
        <w:t xml:space="preserve"> indicators were </w:t>
      </w:r>
      <w:r w:rsidRPr="008649C9">
        <w:t>largely</w:t>
      </w:r>
      <w:r w:rsidR="006E046F" w:rsidRPr="008649C9">
        <w:t xml:space="preserve"> </w:t>
      </w:r>
      <w:r w:rsidRPr="008649C9">
        <w:t>fitting</w:t>
      </w:r>
      <w:r w:rsidR="006E046F" w:rsidRPr="008649C9">
        <w:t xml:space="preserve"> to </w:t>
      </w:r>
      <w:r w:rsidRPr="008649C9">
        <w:t xml:space="preserve">establish </w:t>
      </w:r>
      <w:r w:rsidR="00045FE6" w:rsidRPr="008649C9">
        <w:t>a reference point</w:t>
      </w:r>
      <w:r w:rsidRPr="008649C9">
        <w:t xml:space="preserve"> and be able to </w:t>
      </w:r>
      <w:r w:rsidR="00045FE6" w:rsidRPr="008649C9">
        <w:t>measure achievement,</w:t>
      </w:r>
      <w:r w:rsidR="007E1B6C" w:rsidRPr="008649C9">
        <w:t xml:space="preserve"> for the most part</w:t>
      </w:r>
      <w:r w:rsidRPr="008649C9">
        <w:t xml:space="preserve">.  Indicators originating from standard tools in </w:t>
      </w:r>
      <w:r w:rsidR="00211C27" w:rsidRPr="008649C9">
        <w:t>these sorts of projects</w:t>
      </w:r>
      <w:r w:rsidRPr="008649C9">
        <w:t xml:space="preserve"> were use</w:t>
      </w:r>
      <w:r w:rsidR="00EE2EEA" w:rsidRPr="008649C9">
        <w:t>d</w:t>
      </w:r>
      <w:r w:rsidR="00185909" w:rsidRPr="008649C9">
        <w:t xml:space="preserve">.  </w:t>
      </w:r>
    </w:p>
    <w:p w14:paraId="222797A7" w14:textId="77777777" w:rsidR="00F06805" w:rsidRPr="008649C9" w:rsidRDefault="00F06805" w:rsidP="00F93942">
      <w:pPr>
        <w:pStyle w:val="Heading2"/>
      </w:pPr>
      <w:bookmarkStart w:id="42" w:name="_Toc21011307"/>
      <w:bookmarkStart w:id="43" w:name="_Toc26195818"/>
      <w:r w:rsidRPr="008649C9">
        <w:t xml:space="preserve">Main stakeholders </w:t>
      </w:r>
      <w:r w:rsidR="00583253" w:rsidRPr="008649C9">
        <w:t>Identified at the Design Level</w:t>
      </w:r>
      <w:bookmarkEnd w:id="42"/>
      <w:bookmarkEnd w:id="43"/>
    </w:p>
    <w:p w14:paraId="63F1B164" w14:textId="77777777" w:rsidR="00EF794A" w:rsidRPr="008649C9" w:rsidRDefault="00EF794A" w:rsidP="00EF794A">
      <w:r w:rsidRPr="008649C9">
        <w:t xml:space="preserve">At the design </w:t>
      </w:r>
      <w:r w:rsidR="00211C27" w:rsidRPr="008649C9">
        <w:t>level,</w:t>
      </w:r>
      <w:r w:rsidRPr="008649C9">
        <w:t xml:space="preserve"> a series of </w:t>
      </w:r>
      <w:r w:rsidR="00AF2153" w:rsidRPr="008649C9">
        <w:t xml:space="preserve">specific </w:t>
      </w:r>
      <w:r w:rsidRPr="008649C9">
        <w:t>main stakeholder</w:t>
      </w:r>
      <w:r w:rsidR="00185909" w:rsidRPr="008649C9">
        <w:t xml:space="preserve"> groups </w:t>
      </w:r>
      <w:r w:rsidRPr="008649C9">
        <w:t>were identified.  These were, at the time of project development, as follows:</w:t>
      </w:r>
    </w:p>
    <w:p w14:paraId="4A2F2D5B" w14:textId="77777777" w:rsidR="00185909" w:rsidRPr="008649C9" w:rsidRDefault="00185909" w:rsidP="00185909">
      <w:pPr>
        <w:keepNext/>
        <w:spacing w:after="0"/>
        <w:ind w:firstLine="0"/>
        <w:jc w:val="left"/>
        <w:rPr>
          <w:rFonts w:ascii="Arial" w:eastAsia="Times New Roman" w:hAnsi="Arial" w:cs="Arial"/>
          <w:bCs/>
          <w:color w:val="000000"/>
          <w:sz w:val="18"/>
          <w:szCs w:val="24"/>
        </w:rPr>
      </w:pPr>
    </w:p>
    <w:tbl>
      <w:tblPr>
        <w:tblStyle w:val="TableGrid11"/>
        <w:tblW w:w="0" w:type="auto"/>
        <w:tblLook w:val="04A0" w:firstRow="1" w:lastRow="0" w:firstColumn="1" w:lastColumn="0" w:noHBand="0" w:noVBand="1"/>
      </w:tblPr>
      <w:tblGrid>
        <w:gridCol w:w="1149"/>
        <w:gridCol w:w="3662"/>
        <w:gridCol w:w="4539"/>
      </w:tblGrid>
      <w:tr w:rsidR="00185909" w:rsidRPr="008649C9" w14:paraId="3048BBFD" w14:textId="77777777" w:rsidTr="00185909">
        <w:trPr>
          <w:tblHeader/>
        </w:trPr>
        <w:tc>
          <w:tcPr>
            <w:tcW w:w="0" w:type="auto"/>
            <w:shd w:val="clear" w:color="auto" w:fill="BFBFBF"/>
          </w:tcPr>
          <w:p w14:paraId="0EEBE8B5" w14:textId="77777777" w:rsidR="00185909" w:rsidRPr="008649C9" w:rsidRDefault="00185909" w:rsidP="00185909">
            <w:pPr>
              <w:ind w:firstLine="0"/>
              <w:rPr>
                <w:rFonts w:asciiTheme="minorHAnsi" w:hAnsiTheme="minorHAnsi" w:cstheme="minorHAnsi"/>
                <w:b/>
                <w:sz w:val="22"/>
                <w:szCs w:val="22"/>
              </w:rPr>
            </w:pPr>
          </w:p>
        </w:tc>
        <w:tc>
          <w:tcPr>
            <w:tcW w:w="0" w:type="auto"/>
            <w:shd w:val="clear" w:color="auto" w:fill="BFBFBF"/>
          </w:tcPr>
          <w:p w14:paraId="0B4B29C5" w14:textId="77777777" w:rsidR="00185909" w:rsidRPr="008649C9" w:rsidRDefault="00D84E91" w:rsidP="00185909">
            <w:pPr>
              <w:ind w:firstLine="0"/>
              <w:rPr>
                <w:rFonts w:asciiTheme="minorHAnsi" w:hAnsiTheme="minorHAnsi" w:cstheme="minorHAnsi"/>
                <w:b/>
                <w:sz w:val="22"/>
                <w:szCs w:val="22"/>
              </w:rPr>
            </w:pPr>
            <w:r w:rsidRPr="008649C9">
              <w:rPr>
                <w:rFonts w:asciiTheme="minorHAnsi" w:hAnsiTheme="minorHAnsi" w:cstheme="minorHAnsi"/>
                <w:b/>
                <w:sz w:val="22"/>
                <w:szCs w:val="22"/>
              </w:rPr>
              <w:t>National</w:t>
            </w:r>
          </w:p>
        </w:tc>
        <w:tc>
          <w:tcPr>
            <w:tcW w:w="0" w:type="auto"/>
            <w:shd w:val="clear" w:color="auto" w:fill="BFBFBF"/>
          </w:tcPr>
          <w:p w14:paraId="5D8E1F04" w14:textId="77777777" w:rsidR="00185909" w:rsidRPr="008649C9" w:rsidRDefault="00D84E91" w:rsidP="00185909">
            <w:pPr>
              <w:ind w:firstLine="0"/>
              <w:rPr>
                <w:rFonts w:asciiTheme="minorHAnsi" w:hAnsiTheme="minorHAnsi" w:cstheme="minorHAnsi"/>
                <w:b/>
                <w:sz w:val="22"/>
                <w:szCs w:val="22"/>
              </w:rPr>
            </w:pPr>
            <w:r w:rsidRPr="008649C9">
              <w:rPr>
                <w:rFonts w:asciiTheme="minorHAnsi" w:hAnsiTheme="minorHAnsi" w:cstheme="minorHAnsi"/>
                <w:b/>
                <w:sz w:val="22"/>
                <w:szCs w:val="22"/>
              </w:rPr>
              <w:t>External</w:t>
            </w:r>
          </w:p>
        </w:tc>
      </w:tr>
      <w:tr w:rsidR="00185909" w:rsidRPr="008649C9" w14:paraId="1EA22D36" w14:textId="77777777" w:rsidTr="008873D4">
        <w:tc>
          <w:tcPr>
            <w:tcW w:w="0" w:type="auto"/>
            <w:shd w:val="clear" w:color="auto" w:fill="auto"/>
          </w:tcPr>
          <w:p w14:paraId="7160A316"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Primary</w:t>
            </w:r>
          </w:p>
        </w:tc>
        <w:tc>
          <w:tcPr>
            <w:tcW w:w="0" w:type="auto"/>
            <w:shd w:val="clear" w:color="auto" w:fill="auto"/>
          </w:tcPr>
          <w:p w14:paraId="235D7C74"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Government decision makers</w:t>
            </w:r>
          </w:p>
          <w:p w14:paraId="547C328D"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Utility executives</w:t>
            </w:r>
          </w:p>
          <w:p w14:paraId="3BAC1ED8"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Influencers and local champions</w:t>
            </w:r>
          </w:p>
          <w:p w14:paraId="55281338"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Universities</w:t>
            </w:r>
          </w:p>
        </w:tc>
        <w:tc>
          <w:tcPr>
            <w:tcW w:w="0" w:type="auto"/>
            <w:shd w:val="clear" w:color="auto" w:fill="auto"/>
          </w:tcPr>
          <w:p w14:paraId="7D762182"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Financiers and investors</w:t>
            </w:r>
          </w:p>
          <w:p w14:paraId="37F07415"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Multinational renewable energy and energy efficiency companies</w:t>
            </w:r>
          </w:p>
        </w:tc>
      </w:tr>
      <w:tr w:rsidR="00185909" w:rsidRPr="008649C9" w14:paraId="03B1D403" w14:textId="77777777" w:rsidTr="008873D4">
        <w:tc>
          <w:tcPr>
            <w:tcW w:w="0" w:type="auto"/>
            <w:shd w:val="clear" w:color="auto" w:fill="auto"/>
          </w:tcPr>
          <w:p w14:paraId="4EAD3374"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Secondary</w:t>
            </w:r>
          </w:p>
        </w:tc>
        <w:tc>
          <w:tcPr>
            <w:tcW w:w="0" w:type="auto"/>
            <w:shd w:val="clear" w:color="auto" w:fill="auto"/>
          </w:tcPr>
          <w:p w14:paraId="659BC3E0"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Citizens</w:t>
            </w:r>
          </w:p>
          <w:p w14:paraId="23B6674E"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Incumbent utility employees</w:t>
            </w:r>
          </w:p>
          <w:p w14:paraId="27A5E9A3"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Local businesses, including developers</w:t>
            </w:r>
          </w:p>
          <w:p w14:paraId="2300E4F0"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Private sector - Hotels and other local tourism businesses</w:t>
            </w:r>
          </w:p>
          <w:p w14:paraId="745B930A"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Church groups</w:t>
            </w:r>
          </w:p>
          <w:p w14:paraId="7824EE40"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Grassroots groups</w:t>
            </w:r>
          </w:p>
          <w:p w14:paraId="3BD504C3"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lastRenderedPageBreak/>
              <w:t>Local media</w:t>
            </w:r>
          </w:p>
        </w:tc>
        <w:tc>
          <w:tcPr>
            <w:tcW w:w="0" w:type="auto"/>
            <w:shd w:val="clear" w:color="auto" w:fill="auto"/>
          </w:tcPr>
          <w:p w14:paraId="76247BE3"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lastRenderedPageBreak/>
              <w:t>Commercial vendors and consultants</w:t>
            </w:r>
          </w:p>
          <w:p w14:paraId="70B1A581"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Regional media</w:t>
            </w:r>
          </w:p>
          <w:p w14:paraId="6A273162"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Multilaterals</w:t>
            </w:r>
          </w:p>
          <w:p w14:paraId="7C9E6F9D"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Tourism industry corporate HQ (cruise companies, large hotel chains etc.)</w:t>
            </w:r>
          </w:p>
          <w:p w14:paraId="652CD344"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Energy NGOs, non-profits</w:t>
            </w:r>
          </w:p>
        </w:tc>
      </w:tr>
      <w:tr w:rsidR="00185909" w:rsidRPr="008649C9" w14:paraId="347FBB17" w14:textId="77777777" w:rsidTr="008873D4">
        <w:tc>
          <w:tcPr>
            <w:tcW w:w="0" w:type="auto"/>
            <w:shd w:val="clear" w:color="auto" w:fill="auto"/>
          </w:tcPr>
          <w:p w14:paraId="581F37AD"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Tertiary</w:t>
            </w:r>
          </w:p>
        </w:tc>
        <w:tc>
          <w:tcPr>
            <w:tcW w:w="0" w:type="auto"/>
            <w:shd w:val="clear" w:color="auto" w:fill="auto"/>
          </w:tcPr>
          <w:p w14:paraId="40A7D7B7" w14:textId="65DE31E5"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 xml:space="preserve">Energy sector </w:t>
            </w:r>
            <w:r w:rsidR="005C69CD" w:rsidRPr="008649C9">
              <w:rPr>
                <w:rFonts w:asciiTheme="minorHAnsi" w:hAnsiTheme="minorHAnsi" w:cstheme="minorHAnsi"/>
                <w:sz w:val="22"/>
                <w:szCs w:val="22"/>
              </w:rPr>
              <w:t>labour</w:t>
            </w:r>
            <w:r w:rsidRPr="008649C9">
              <w:rPr>
                <w:rFonts w:asciiTheme="minorHAnsi" w:hAnsiTheme="minorHAnsi" w:cstheme="minorHAnsi"/>
                <w:sz w:val="22"/>
                <w:szCs w:val="22"/>
              </w:rPr>
              <w:t xml:space="preserve"> force</w:t>
            </w:r>
          </w:p>
        </w:tc>
        <w:tc>
          <w:tcPr>
            <w:tcW w:w="0" w:type="auto"/>
            <w:shd w:val="clear" w:color="auto" w:fill="auto"/>
          </w:tcPr>
          <w:p w14:paraId="020B6897"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Foreign governments and other donors</w:t>
            </w:r>
          </w:p>
          <w:p w14:paraId="0AB82BEB"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Replicators</w:t>
            </w:r>
          </w:p>
          <w:p w14:paraId="56799FA7"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Caribbean diaspora</w:t>
            </w:r>
          </w:p>
          <w:p w14:paraId="12EEACDE"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 xml:space="preserve">Small island nations’ governments </w:t>
            </w:r>
          </w:p>
          <w:p w14:paraId="696A77B8" w14:textId="77777777" w:rsidR="00185909" w:rsidRPr="008649C9" w:rsidRDefault="00185909" w:rsidP="00185909">
            <w:pPr>
              <w:ind w:firstLine="0"/>
              <w:rPr>
                <w:rFonts w:asciiTheme="minorHAnsi" w:hAnsiTheme="minorHAnsi" w:cstheme="minorHAnsi"/>
                <w:sz w:val="22"/>
                <w:szCs w:val="22"/>
              </w:rPr>
            </w:pPr>
            <w:r w:rsidRPr="008649C9">
              <w:rPr>
                <w:rFonts w:asciiTheme="minorHAnsi" w:hAnsiTheme="minorHAnsi" w:cstheme="minorHAnsi"/>
                <w:sz w:val="22"/>
                <w:szCs w:val="22"/>
              </w:rPr>
              <w:t>Tourists</w:t>
            </w:r>
          </w:p>
        </w:tc>
      </w:tr>
    </w:tbl>
    <w:p w14:paraId="233934C1" w14:textId="77777777" w:rsidR="00185909" w:rsidRPr="008649C9" w:rsidRDefault="00185909" w:rsidP="00EF794A"/>
    <w:p w14:paraId="64A989F5" w14:textId="2D0FA517" w:rsidR="00497483" w:rsidRPr="008649C9" w:rsidRDefault="00185909" w:rsidP="00AF2153">
      <w:r w:rsidRPr="008649C9">
        <w:t>A</w:t>
      </w:r>
      <w:r w:rsidR="00F06805" w:rsidRPr="008649C9">
        <w:t xml:space="preserve">lbeit a list of </w:t>
      </w:r>
      <w:r w:rsidRPr="008649C9">
        <w:t>groups and stakeholders were identified at design, th</w:t>
      </w:r>
      <w:r w:rsidR="00F06805" w:rsidRPr="008649C9">
        <w:t>eir real capacities, characteri</w:t>
      </w:r>
      <w:r w:rsidR="006E046F" w:rsidRPr="008649C9">
        <w:t xml:space="preserve">stics, </w:t>
      </w:r>
      <w:r w:rsidR="00AC24D6" w:rsidRPr="008649C9">
        <w:t xml:space="preserve">commitments to the Project, </w:t>
      </w:r>
      <w:r w:rsidR="006E046F" w:rsidRPr="008649C9">
        <w:t xml:space="preserve">abilities </w:t>
      </w:r>
      <w:r w:rsidR="005A3759" w:rsidRPr="008649C9">
        <w:t xml:space="preserve">or willingness </w:t>
      </w:r>
      <w:r w:rsidR="006E046F" w:rsidRPr="008649C9">
        <w:t xml:space="preserve">to participate </w:t>
      </w:r>
      <w:r w:rsidRPr="008649C9">
        <w:t xml:space="preserve">in </w:t>
      </w:r>
      <w:r w:rsidR="00F06805" w:rsidRPr="008649C9">
        <w:t xml:space="preserve">the project, </w:t>
      </w:r>
      <w:r w:rsidR="00D84E91" w:rsidRPr="008649C9">
        <w:t xml:space="preserve">the relation and/or conflict between different sorts of </w:t>
      </w:r>
      <w:r w:rsidR="0057518B" w:rsidRPr="008649C9">
        <w:t>stakeholders</w:t>
      </w:r>
      <w:r w:rsidR="00D84E91" w:rsidRPr="008649C9">
        <w:t xml:space="preserve">, as well </w:t>
      </w:r>
      <w:r w:rsidR="00F06805" w:rsidRPr="008649C9">
        <w:t xml:space="preserve">other such issues were not </w:t>
      </w:r>
      <w:r w:rsidR="006033B7" w:rsidRPr="008649C9">
        <w:t xml:space="preserve">fully </w:t>
      </w:r>
      <w:r w:rsidR="0057518B" w:rsidRPr="008649C9">
        <w:t>analysed</w:t>
      </w:r>
      <w:r w:rsidR="008873D4" w:rsidRPr="008649C9">
        <w:t xml:space="preserve">, nor </w:t>
      </w:r>
      <w:r w:rsidR="00F06805" w:rsidRPr="008649C9">
        <w:t>included as thoroughly</w:t>
      </w:r>
      <w:r w:rsidR="006E046F" w:rsidRPr="008649C9">
        <w:t xml:space="preserve"> or as </w:t>
      </w:r>
      <w:r w:rsidRPr="008649C9">
        <w:t>deliberately</w:t>
      </w:r>
      <w:r w:rsidR="006E046F" w:rsidRPr="008649C9">
        <w:t xml:space="preserve"> </w:t>
      </w:r>
      <w:r w:rsidR="00F06805" w:rsidRPr="008649C9">
        <w:t>as needed in the stakeholder analysis</w:t>
      </w:r>
      <w:r w:rsidR="006033B7" w:rsidRPr="008649C9">
        <w:t xml:space="preserve"> and mapping</w:t>
      </w:r>
      <w:r w:rsidR="00F06805" w:rsidRPr="008649C9">
        <w:t>.</w:t>
      </w:r>
      <w:r w:rsidR="00AC24D6" w:rsidRPr="008649C9">
        <w:t xml:space="preserve">  This, in turn, had an impact on the implementation of the </w:t>
      </w:r>
      <w:r w:rsidRPr="008649C9">
        <w:t>project, which will be seen in the implementation section of this report.</w:t>
      </w:r>
    </w:p>
    <w:p w14:paraId="431D8224" w14:textId="77777777" w:rsidR="00D202CC" w:rsidRPr="008649C9" w:rsidRDefault="00D202CC" w:rsidP="00F93942">
      <w:pPr>
        <w:pStyle w:val="Heading2"/>
      </w:pPr>
      <w:bookmarkStart w:id="44" w:name="_Toc21011308"/>
      <w:bookmarkStart w:id="45" w:name="_Toc26195819"/>
      <w:r w:rsidRPr="008649C9">
        <w:t>Expected Results</w:t>
      </w:r>
      <w:bookmarkEnd w:id="44"/>
      <w:bookmarkEnd w:id="45"/>
    </w:p>
    <w:p w14:paraId="14A9C099" w14:textId="39C2E3C7" w:rsidR="00B857F2" w:rsidRPr="008649C9" w:rsidRDefault="00502752" w:rsidP="00EF794A">
      <w:r w:rsidRPr="008649C9">
        <w:t xml:space="preserve">Overall, it was expected that the </w:t>
      </w:r>
      <w:r w:rsidR="00B00260" w:rsidRPr="008649C9">
        <w:t xml:space="preserve">Project would </w:t>
      </w:r>
      <w:r w:rsidR="00B857F2" w:rsidRPr="008649C9">
        <w:t xml:space="preserve">aid in accelerating the transition of Caribbean nations’ economies from heavy dependence on fossil fuels to a diverse platform of renewables and energy efficiency and establish a blueprint for other </w:t>
      </w:r>
      <w:r w:rsidR="00155128" w:rsidRPr="008649C9">
        <w:t>small island developing states</w:t>
      </w:r>
      <w:r w:rsidR="00B857F2" w:rsidRPr="008649C9">
        <w:t xml:space="preserve">.  This was expected to be achieved though the </w:t>
      </w:r>
      <w:r w:rsidR="0057518B" w:rsidRPr="008649C9">
        <w:t>implementation</w:t>
      </w:r>
      <w:r w:rsidR="00B857F2" w:rsidRPr="008649C9">
        <w:t xml:space="preserve"> of policy tools </w:t>
      </w:r>
      <w:r w:rsidR="003106AA" w:rsidRPr="008649C9">
        <w:t>for low</w:t>
      </w:r>
      <w:r w:rsidR="00B857F2" w:rsidRPr="008649C9">
        <w:t xml:space="preserve"> GHG development, enhancing institutional and technical capacity</w:t>
      </w:r>
      <w:r w:rsidR="006033B7" w:rsidRPr="008649C9">
        <w:t xml:space="preserve">, </w:t>
      </w:r>
      <w:r w:rsidR="00B857F2" w:rsidRPr="008649C9">
        <w:t xml:space="preserve">as well </w:t>
      </w:r>
      <w:r w:rsidR="0057518B" w:rsidRPr="008649C9">
        <w:t>through</w:t>
      </w:r>
      <w:r w:rsidR="00B857F2" w:rsidRPr="008649C9">
        <w:t xml:space="preserve"> the implementation of low GHG technologies.</w:t>
      </w:r>
    </w:p>
    <w:p w14:paraId="1C720058" w14:textId="77777777" w:rsidR="00185909" w:rsidRPr="008649C9" w:rsidRDefault="00185909" w:rsidP="00EF794A"/>
    <w:bookmarkEnd w:id="34"/>
    <w:p w14:paraId="5C83E2D8" w14:textId="77777777" w:rsidR="00F12F25" w:rsidRPr="008649C9" w:rsidRDefault="00F12F25">
      <w:pPr>
        <w:jc w:val="left"/>
      </w:pPr>
      <w:r w:rsidRPr="008649C9">
        <w:br w:type="page"/>
      </w:r>
    </w:p>
    <w:p w14:paraId="4AA25F1F" w14:textId="77777777" w:rsidR="00D202CC" w:rsidRPr="008649C9" w:rsidRDefault="00D202CC" w:rsidP="00A74862">
      <w:pPr>
        <w:pStyle w:val="Heading1"/>
      </w:pPr>
      <w:bookmarkStart w:id="46" w:name="_Toc21011309"/>
      <w:bookmarkStart w:id="47" w:name="_Toc26195820"/>
      <w:r w:rsidRPr="008649C9">
        <w:lastRenderedPageBreak/>
        <w:t>3.</w:t>
      </w:r>
      <w:r w:rsidRPr="008649C9">
        <w:tab/>
      </w:r>
      <w:r w:rsidR="00EF7F22" w:rsidRPr="008649C9">
        <w:rPr>
          <w:caps w:val="0"/>
        </w:rPr>
        <w:t>FINDINGS</w:t>
      </w:r>
      <w:bookmarkEnd w:id="46"/>
      <w:bookmarkEnd w:id="47"/>
    </w:p>
    <w:p w14:paraId="5227FC41" w14:textId="65B7DC7D" w:rsidR="00D202CC" w:rsidRPr="008649C9" w:rsidRDefault="00D202CC" w:rsidP="00F93942">
      <w:pPr>
        <w:pStyle w:val="Heading2"/>
      </w:pPr>
      <w:bookmarkStart w:id="48" w:name="_Toc21011310"/>
      <w:bookmarkStart w:id="49" w:name="_Toc26195821"/>
      <w:r w:rsidRPr="008649C9">
        <w:t>3.1</w:t>
      </w:r>
      <w:r w:rsidRPr="008649C9">
        <w:tab/>
        <w:t>Project Design/Formulation</w:t>
      </w:r>
      <w:bookmarkEnd w:id="48"/>
      <w:bookmarkEnd w:id="49"/>
    </w:p>
    <w:p w14:paraId="63053B34" w14:textId="77777777" w:rsidR="00D202CC" w:rsidRPr="008649C9" w:rsidRDefault="00D202CC" w:rsidP="00336055">
      <w:pPr>
        <w:pStyle w:val="Heading3"/>
      </w:pPr>
      <w:bookmarkStart w:id="50" w:name="_Toc21011311"/>
      <w:bookmarkStart w:id="51" w:name="_Toc26195822"/>
      <w:r w:rsidRPr="008649C9">
        <w:t>Analysis of LFA/Results Framework (Project logic /strategy; Indicators)</w:t>
      </w:r>
      <w:bookmarkEnd w:id="50"/>
      <w:bookmarkEnd w:id="51"/>
    </w:p>
    <w:p w14:paraId="5ABD21D1" w14:textId="77E48A32" w:rsidR="00DF734B" w:rsidRPr="008649C9" w:rsidRDefault="008D56B0" w:rsidP="00020DB2">
      <w:r w:rsidRPr="008649C9">
        <w:t xml:space="preserve">As all projects of this sort, a key aspect of its design is the inception log frame/results framework which includes project strategy and </w:t>
      </w:r>
      <w:r w:rsidR="00D83D3E" w:rsidRPr="008649C9">
        <w:t xml:space="preserve">the intervention’s </w:t>
      </w:r>
      <w:r w:rsidRPr="008649C9">
        <w:t xml:space="preserve">logic as well as baseline and target indicators.  </w:t>
      </w:r>
      <w:r w:rsidR="009D6EAB" w:rsidRPr="008649C9">
        <w:t>The TIC initiative</w:t>
      </w:r>
      <w:r w:rsidR="00D84E91" w:rsidRPr="008649C9">
        <w:t>’s</w:t>
      </w:r>
      <w:r w:rsidR="009D6EAB" w:rsidRPr="008649C9">
        <w:t xml:space="preserve"> logic </w:t>
      </w:r>
      <w:r w:rsidRPr="008649C9">
        <w:t xml:space="preserve">and strategy at the design and formulation level was fitting.  The formulation documents effectively </w:t>
      </w:r>
      <w:r w:rsidR="00B6533F" w:rsidRPr="008649C9">
        <w:t xml:space="preserve">identify </w:t>
      </w:r>
      <w:r w:rsidRPr="008649C9">
        <w:t xml:space="preserve">the </w:t>
      </w:r>
      <w:r w:rsidR="00B6533F" w:rsidRPr="008649C9">
        <w:t>key issues</w:t>
      </w:r>
      <w:r w:rsidRPr="008649C9">
        <w:t>, threats, and other matters that hinder</w:t>
      </w:r>
      <w:r w:rsidR="00B87386" w:rsidRPr="008649C9">
        <w:t xml:space="preserve"> adequate</w:t>
      </w:r>
      <w:r w:rsidR="00020DB2" w:rsidRPr="008649C9">
        <w:t xml:space="preserve"> transition to renewable energy in the Caribbean. </w:t>
      </w:r>
      <w:r w:rsidR="00722FDE" w:rsidRPr="008649C9">
        <w:t>The results framework, therefore, bases its logic and strategy upon identified threats and barriers</w:t>
      </w:r>
      <w:r w:rsidR="00020DB2" w:rsidRPr="008649C9">
        <w:t>.</w:t>
      </w:r>
    </w:p>
    <w:p w14:paraId="24C7264B" w14:textId="77777777" w:rsidR="00440853" w:rsidRPr="008649C9" w:rsidRDefault="00440853" w:rsidP="00440853">
      <w:pPr>
        <w:pStyle w:val="Heading4"/>
      </w:pPr>
      <w:r w:rsidRPr="008649C9">
        <w:t>Threats, Barriers, and underlying Causes sustaining project logic/strategy</w:t>
      </w:r>
    </w:p>
    <w:p w14:paraId="0714DD26" w14:textId="159697AD" w:rsidR="00D84E91" w:rsidRPr="008649C9" w:rsidRDefault="000E696E" w:rsidP="00D84E91">
      <w:r w:rsidRPr="008649C9">
        <w:t>The threats as well a</w:t>
      </w:r>
      <w:r w:rsidR="00E371C8" w:rsidRPr="008649C9">
        <w:t>s underlying causes that hinder</w:t>
      </w:r>
      <w:r w:rsidRPr="008649C9">
        <w:t xml:space="preserve"> </w:t>
      </w:r>
      <w:r w:rsidR="00D84E91" w:rsidRPr="008649C9">
        <w:t>an adequate transition to renewable energy in the Caribbean were</w:t>
      </w:r>
      <w:r w:rsidR="00DD6742" w:rsidRPr="008649C9">
        <w:t xml:space="preserve"> properly identified</w:t>
      </w:r>
      <w:r w:rsidR="00D84E91" w:rsidRPr="008649C9">
        <w:t xml:space="preserve"> at design. The Project Document identifies three types of barriers (1) </w:t>
      </w:r>
      <w:r w:rsidR="001A77BD" w:rsidRPr="008649C9">
        <w:t>r</w:t>
      </w:r>
      <w:r w:rsidR="00D84E91" w:rsidRPr="008649C9">
        <w:t xml:space="preserve">egulatory </w:t>
      </w:r>
      <w:r w:rsidR="001A77BD" w:rsidRPr="008649C9">
        <w:t>p</w:t>
      </w:r>
      <w:r w:rsidR="00D84E91" w:rsidRPr="008649C9">
        <w:t>olicy/</w:t>
      </w:r>
      <w:r w:rsidR="001A77BD" w:rsidRPr="008649C9">
        <w:t>l</w:t>
      </w:r>
      <w:r w:rsidR="00D84E91" w:rsidRPr="008649C9">
        <w:t xml:space="preserve">egal  (such as limited capacity to </w:t>
      </w:r>
      <w:r w:rsidR="001A77BD" w:rsidRPr="008649C9">
        <w:t xml:space="preserve">generate and </w:t>
      </w:r>
      <w:r w:rsidR="00D84E91" w:rsidRPr="008649C9">
        <w:t xml:space="preserve">enforce nation-wide clean energy policies and regulations); (2) </w:t>
      </w:r>
      <w:r w:rsidR="001A77BD" w:rsidRPr="008649C9">
        <w:t>i</w:t>
      </w:r>
      <w:r w:rsidR="00D84E91" w:rsidRPr="008649C9">
        <w:t>nstitutional/</w:t>
      </w:r>
      <w:r w:rsidR="001A77BD" w:rsidRPr="008649C9">
        <w:t>t</w:t>
      </w:r>
      <w:r w:rsidR="00D84E91" w:rsidRPr="008649C9">
        <w:t xml:space="preserve">echnical (for instance, lack of coordination and expertise </w:t>
      </w:r>
      <w:r w:rsidR="001A77BD" w:rsidRPr="008649C9">
        <w:t>for the</w:t>
      </w:r>
      <w:r w:rsidR="00D84E91" w:rsidRPr="008649C9">
        <w:t xml:space="preserve"> adoption of nation-wide clean energy technologies; as well as (3) market/financial (such as operational risk perception affect</w:t>
      </w:r>
      <w:r w:rsidR="001A77BD" w:rsidRPr="008649C9">
        <w:t xml:space="preserve">ing credit, market and other </w:t>
      </w:r>
      <w:r w:rsidR="00D84E91" w:rsidRPr="008649C9">
        <w:t xml:space="preserve">nation-wide clean energy financing). </w:t>
      </w:r>
    </w:p>
    <w:p w14:paraId="46749C5F" w14:textId="77777777" w:rsidR="008D56B0" w:rsidRPr="008649C9" w:rsidRDefault="00DD6742" w:rsidP="008D56B0">
      <w:r w:rsidRPr="008649C9">
        <w:t xml:space="preserve"> </w:t>
      </w:r>
      <w:r w:rsidR="008D56B0" w:rsidRPr="008649C9">
        <w:t xml:space="preserve">The Project’s logic and strategy therefore was to confront these issues </w:t>
      </w:r>
      <w:r w:rsidR="002D4540" w:rsidRPr="008649C9">
        <w:t xml:space="preserve">through specific outputs and expected outcomes that would, plausibly, </w:t>
      </w:r>
      <w:r w:rsidR="00C10DD8" w:rsidRPr="008649C9">
        <w:t xml:space="preserve">deal with </w:t>
      </w:r>
      <w:r w:rsidR="00D84E91" w:rsidRPr="008649C9">
        <w:t xml:space="preserve">identified </w:t>
      </w:r>
      <w:r w:rsidR="00C10DD8" w:rsidRPr="008649C9">
        <w:t>threats and barriers</w:t>
      </w:r>
      <w:r w:rsidR="00D84E91" w:rsidRPr="008649C9">
        <w:t xml:space="preserve">. </w:t>
      </w:r>
      <w:r w:rsidR="008D56B0" w:rsidRPr="008649C9">
        <w:t xml:space="preserve">Therefore, in terms of </w:t>
      </w:r>
      <w:r w:rsidR="002D4540" w:rsidRPr="008649C9">
        <w:t xml:space="preserve">overall </w:t>
      </w:r>
      <w:r w:rsidR="008D56B0" w:rsidRPr="008649C9">
        <w:t>logic and strategy the design responded to an adequate rationale and it was designed as a strategic intervention.</w:t>
      </w:r>
    </w:p>
    <w:p w14:paraId="029FD0BE" w14:textId="2187E43A" w:rsidR="00440853" w:rsidRPr="008649C9" w:rsidRDefault="000823BE" w:rsidP="00440853">
      <w:pPr>
        <w:pStyle w:val="Heading4"/>
      </w:pPr>
      <w:r w:rsidRPr="008649C9">
        <w:t>LOG FRAME</w:t>
      </w:r>
      <w:r w:rsidR="00440853" w:rsidRPr="008649C9">
        <w:t xml:space="preserve"> and indicators</w:t>
      </w:r>
    </w:p>
    <w:p w14:paraId="4817AF89" w14:textId="38EDF27F" w:rsidR="00B46981" w:rsidRPr="008649C9" w:rsidRDefault="0057518B" w:rsidP="004671D9">
      <w:r w:rsidRPr="008649C9">
        <w:t>Although</w:t>
      </w:r>
      <w:r w:rsidR="00D84E91" w:rsidRPr="008649C9">
        <w:t xml:space="preserve"> the overall logic and strategy is adequate, design </w:t>
      </w:r>
      <w:r w:rsidR="00AE559C" w:rsidRPr="008649C9">
        <w:t xml:space="preserve">suitability </w:t>
      </w:r>
      <w:r w:rsidR="00D84E91" w:rsidRPr="008649C9">
        <w:t>weakens</w:t>
      </w:r>
      <w:r w:rsidR="007F4AE3" w:rsidRPr="008649C9">
        <w:t xml:space="preserve"> -</w:t>
      </w:r>
      <w:r w:rsidR="00BF05F7" w:rsidRPr="008649C9">
        <w:t>however</w:t>
      </w:r>
      <w:r w:rsidR="007F4AE3" w:rsidRPr="008649C9">
        <w:t>-</w:t>
      </w:r>
      <w:r w:rsidR="00BF05F7" w:rsidRPr="008649C9">
        <w:t xml:space="preserve"> </w:t>
      </w:r>
      <w:r w:rsidR="00D84E91" w:rsidRPr="008649C9">
        <w:t xml:space="preserve">when </w:t>
      </w:r>
      <w:r w:rsidRPr="008649C9">
        <w:t>analysing</w:t>
      </w:r>
      <w:r w:rsidR="00D84E91" w:rsidRPr="008649C9">
        <w:t xml:space="preserve"> </w:t>
      </w:r>
      <w:r w:rsidR="001A77BD" w:rsidRPr="008649C9">
        <w:t>the</w:t>
      </w:r>
      <w:r w:rsidR="00B46981" w:rsidRPr="008649C9">
        <w:t xml:space="preserve"> </w:t>
      </w:r>
      <w:r w:rsidRPr="008649C9">
        <w:t>log frame</w:t>
      </w:r>
      <w:r w:rsidR="00B46981" w:rsidRPr="008649C9">
        <w:t xml:space="preserve">, target indicators, as well as context in general.  First of all, the </w:t>
      </w:r>
      <w:r w:rsidRPr="008649C9">
        <w:t>log frame</w:t>
      </w:r>
      <w:r w:rsidR="00B46981" w:rsidRPr="008649C9">
        <w:t xml:space="preserve"> </w:t>
      </w:r>
      <w:r w:rsidR="005903E5" w:rsidRPr="008649C9">
        <w:t>(a full copy of which is found in Annexes</w:t>
      </w:r>
      <w:r w:rsidR="00725EAF" w:rsidRPr="008649C9">
        <w:t xml:space="preserve"> </w:t>
      </w:r>
      <w:r w:rsidR="000371FE" w:rsidRPr="008649C9">
        <w:t>—</w:t>
      </w:r>
      <w:r w:rsidR="00725EAF" w:rsidRPr="008649C9">
        <w:t xml:space="preserve"> </w:t>
      </w:r>
      <w:r w:rsidR="00725EAF" w:rsidRPr="008649C9">
        <w:fldChar w:fldCharType="begin"/>
      </w:r>
      <w:r w:rsidR="00725EAF" w:rsidRPr="008649C9">
        <w:instrText xml:space="preserve"> REF _Ref25841805 \h </w:instrText>
      </w:r>
      <w:r w:rsidR="008649C9">
        <w:instrText xml:space="preserve"> \* MERGEFORMAT </w:instrText>
      </w:r>
      <w:r w:rsidR="00725EAF" w:rsidRPr="008649C9">
        <w:fldChar w:fldCharType="separate"/>
      </w:r>
      <w:r w:rsidR="00725EAF" w:rsidRPr="008649C9">
        <w:t xml:space="preserve">Annex  </w:t>
      </w:r>
      <w:r w:rsidR="00725EAF" w:rsidRPr="008649C9">
        <w:rPr>
          <w:noProof/>
        </w:rPr>
        <w:t>5</w:t>
      </w:r>
      <w:r w:rsidR="00725EAF" w:rsidRPr="008649C9">
        <w:t>:  Project Results Framework</w:t>
      </w:r>
      <w:r w:rsidR="00725EAF" w:rsidRPr="008649C9">
        <w:fldChar w:fldCharType="end"/>
      </w:r>
      <w:r w:rsidR="005903E5" w:rsidRPr="008649C9">
        <w:t xml:space="preserve">) </w:t>
      </w:r>
      <w:r w:rsidR="00B46981" w:rsidRPr="008649C9">
        <w:t xml:space="preserve">goes </w:t>
      </w:r>
      <w:r w:rsidR="00375C07" w:rsidRPr="008649C9">
        <w:t xml:space="preserve">far beyond </w:t>
      </w:r>
      <w:r w:rsidR="005903E5" w:rsidRPr="008649C9">
        <w:t xml:space="preserve">the </w:t>
      </w:r>
      <w:r w:rsidR="00DD2F8D" w:rsidRPr="008649C9">
        <w:t xml:space="preserve">GEF-funded </w:t>
      </w:r>
      <w:r w:rsidR="005903E5" w:rsidRPr="008649C9">
        <w:t>UNDP</w:t>
      </w:r>
      <w:r w:rsidR="00D20130" w:rsidRPr="008649C9">
        <w:t>-I</w:t>
      </w:r>
      <w:r w:rsidR="005903E5" w:rsidRPr="008649C9">
        <w:t>mplemented project.</w:t>
      </w:r>
      <w:r w:rsidR="003F2B8F" w:rsidRPr="008649C9">
        <w:rPr>
          <w:rStyle w:val="FootnoteReference"/>
        </w:rPr>
        <w:footnoteReference w:id="10"/>
      </w:r>
      <w:r w:rsidR="004671D9" w:rsidRPr="008649C9">
        <w:t xml:space="preserve">  For instance, it</w:t>
      </w:r>
      <w:r w:rsidR="00D20130" w:rsidRPr="008649C9">
        <w:t xml:space="preserve">s </w:t>
      </w:r>
      <w:r w:rsidRPr="008649C9">
        <w:t>achievement</w:t>
      </w:r>
      <w:r w:rsidR="00D20130" w:rsidRPr="008649C9">
        <w:t xml:space="preserve"> indicators encompass far more than the five countries where the </w:t>
      </w:r>
      <w:r w:rsidR="00DD2F8D" w:rsidRPr="008649C9">
        <w:t xml:space="preserve">GEF-funded </w:t>
      </w:r>
      <w:r w:rsidR="00D20130" w:rsidRPr="008649C9">
        <w:t xml:space="preserve">UNDP-Implemented project is to take place </w:t>
      </w:r>
      <w:r w:rsidR="00BF05F7" w:rsidRPr="008649C9">
        <w:t xml:space="preserve">and focus on </w:t>
      </w:r>
      <w:r w:rsidR="00D20130" w:rsidRPr="008649C9">
        <w:t>(i.e. Bahamas, Belize, Grenada, Saint Lucia, as well as Saint Vincent and the Grenadines). Therefore, many of the target</w:t>
      </w:r>
      <w:r w:rsidR="00524FEB" w:rsidRPr="008649C9">
        <w:t>s</w:t>
      </w:r>
      <w:r w:rsidR="00D20130" w:rsidRPr="008649C9">
        <w:t xml:space="preserve"> are not specific to the project itself, </w:t>
      </w:r>
      <w:r w:rsidR="00655798" w:rsidRPr="008649C9">
        <w:t xml:space="preserve">overambitious, </w:t>
      </w:r>
      <w:r w:rsidR="00D20130" w:rsidRPr="008649C9">
        <w:t xml:space="preserve">and are </w:t>
      </w:r>
      <w:r w:rsidR="00AA02DA" w:rsidRPr="008649C9">
        <w:t>consequently</w:t>
      </w:r>
      <w:r w:rsidR="00D20130" w:rsidRPr="008649C9">
        <w:t xml:space="preserve"> not achievable</w:t>
      </w:r>
      <w:r w:rsidR="0053472D" w:rsidRPr="008649C9">
        <w:t xml:space="preserve"> and unrealistic.</w:t>
      </w:r>
      <w:r w:rsidR="00354B99" w:rsidRPr="008649C9">
        <w:t xml:space="preserve"> This, in turn, created misunderstandings vis-à-vis reporting.</w:t>
      </w:r>
      <w:r w:rsidR="00A361D3" w:rsidRPr="008649C9">
        <w:rPr>
          <w:rStyle w:val="FootnoteReference"/>
        </w:rPr>
        <w:footnoteReference w:id="11"/>
      </w:r>
    </w:p>
    <w:p w14:paraId="03435A20" w14:textId="7493DFCE" w:rsidR="006271D0" w:rsidRPr="008649C9" w:rsidRDefault="0051713D" w:rsidP="006271D0">
      <w:r w:rsidRPr="008649C9">
        <w:lastRenderedPageBreak/>
        <w:t>While</w:t>
      </w:r>
      <w:r w:rsidR="00AA02DA" w:rsidRPr="008649C9">
        <w:t xml:space="preserve"> </w:t>
      </w:r>
      <w:r w:rsidR="009E0DDC" w:rsidRPr="008649C9">
        <w:t>IP</w:t>
      </w:r>
      <w:r w:rsidR="00AA02DA" w:rsidRPr="008649C9">
        <w:t xml:space="preserve"> attempted a </w:t>
      </w:r>
      <w:r w:rsidR="00354B99" w:rsidRPr="008649C9">
        <w:t xml:space="preserve">reformulation of the </w:t>
      </w:r>
      <w:r w:rsidR="0057518B" w:rsidRPr="008649C9">
        <w:t>log frame</w:t>
      </w:r>
      <w:r w:rsidR="009E0DDC" w:rsidRPr="008649C9">
        <w:t xml:space="preserve"> target</w:t>
      </w:r>
      <w:r w:rsidR="00354B99" w:rsidRPr="008649C9">
        <w:t xml:space="preserve"> indicators, this was not accepted by </w:t>
      </w:r>
      <w:r w:rsidR="00A27A5B" w:rsidRPr="008649C9">
        <w:t>UNDP-GEF</w:t>
      </w:r>
      <w:r w:rsidR="009E0DDC" w:rsidRPr="008649C9">
        <w:t xml:space="preserve"> since they were connected to </w:t>
      </w:r>
      <w:r w:rsidR="004370DA" w:rsidRPr="008649C9">
        <w:t>the P</w:t>
      </w:r>
      <w:r w:rsidR="009E0DDC" w:rsidRPr="008649C9">
        <w:t>roject</w:t>
      </w:r>
      <w:r w:rsidR="004370DA" w:rsidRPr="008649C9">
        <w:t>’s</w:t>
      </w:r>
      <w:r w:rsidR="009E0DDC" w:rsidRPr="008649C9">
        <w:t xml:space="preserve"> main objective. It was recommended, as an </w:t>
      </w:r>
      <w:r w:rsidR="003106AA" w:rsidRPr="008649C9">
        <w:t>alternative, that</w:t>
      </w:r>
      <w:r w:rsidR="009E0DDC" w:rsidRPr="008649C9">
        <w:t xml:space="preserve"> </w:t>
      </w:r>
      <w:r w:rsidR="00A27A5B" w:rsidRPr="008649C9">
        <w:t>the indicators be maintained and, instead, reporting should be disaggregated to identify the incremental impact of GEF resources.</w:t>
      </w:r>
      <w:r w:rsidR="003D462F" w:rsidRPr="008649C9">
        <w:t xml:space="preserve"> </w:t>
      </w:r>
      <w:r w:rsidR="00A27A5B" w:rsidRPr="008649C9">
        <w:t>T</w:t>
      </w:r>
      <w:r w:rsidR="00354B99" w:rsidRPr="008649C9">
        <w:t>herefore</w:t>
      </w:r>
      <w:r w:rsidR="00A27A5B" w:rsidRPr="008649C9">
        <w:t>, the Project</w:t>
      </w:r>
      <w:r w:rsidR="00354B99" w:rsidRPr="008649C9">
        <w:t xml:space="preserve"> had to reconcile the misconstruing of indicators at design with differential reporting of indicators. </w:t>
      </w:r>
      <w:r w:rsidR="007F4AE3" w:rsidRPr="008649C9">
        <w:t>Although,</w:t>
      </w:r>
      <w:r w:rsidR="00354B99" w:rsidRPr="008649C9">
        <w:t xml:space="preserve"> </w:t>
      </w:r>
      <w:r w:rsidR="004C1E0A" w:rsidRPr="008649C9">
        <w:t>it was indicated that there should be reporting of desegregated data for targets</w:t>
      </w:r>
      <w:r w:rsidR="007F4AE3" w:rsidRPr="008649C9">
        <w:t xml:space="preserve"> </w:t>
      </w:r>
      <w:r w:rsidR="00A361D3" w:rsidRPr="008649C9">
        <w:t xml:space="preserve">this arrangement did not fully </w:t>
      </w:r>
      <w:r w:rsidR="00E03B15" w:rsidRPr="008649C9">
        <w:t xml:space="preserve">incorporate </w:t>
      </w:r>
      <w:r w:rsidR="0057518B" w:rsidRPr="008649C9">
        <w:t>accurate</w:t>
      </w:r>
      <w:r w:rsidR="00E03B15" w:rsidRPr="008649C9">
        <w:t xml:space="preserve"> </w:t>
      </w:r>
      <w:r w:rsidR="00A361D3" w:rsidRPr="008649C9">
        <w:t>indicator reporting given th</w:t>
      </w:r>
      <w:r w:rsidR="00E03B15" w:rsidRPr="008649C9">
        <w:t xml:space="preserve">e complexity inherent in the intervention.  </w:t>
      </w:r>
      <w:r w:rsidR="007F4AE3" w:rsidRPr="008649C9">
        <w:t>Furthermore</w:t>
      </w:r>
      <w:r w:rsidR="00E03B15" w:rsidRPr="008649C9">
        <w:t xml:space="preserve">, </w:t>
      </w:r>
      <w:r w:rsidR="001A77BD" w:rsidRPr="008649C9">
        <w:t xml:space="preserve">due to the fact that </w:t>
      </w:r>
      <w:r w:rsidR="00E03B15" w:rsidRPr="008649C9">
        <w:t xml:space="preserve">the intervention was much broader than the Project, a number of funders were involved </w:t>
      </w:r>
      <w:r w:rsidR="004F5755" w:rsidRPr="008649C9">
        <w:t>creating a</w:t>
      </w:r>
      <w:r w:rsidR="00E03B15" w:rsidRPr="008649C9">
        <w:t xml:space="preserve"> very intricate architecture</w:t>
      </w:r>
      <w:r w:rsidR="004F5755" w:rsidRPr="008649C9">
        <w:t xml:space="preserve"> for the initiative.</w:t>
      </w:r>
      <w:r w:rsidR="00E03B15" w:rsidRPr="008649C9">
        <w:t xml:space="preserve"> Therefore, reporting achieved indicators </w:t>
      </w:r>
      <w:r w:rsidR="00E03B15" w:rsidRPr="008649C9">
        <w:rPr>
          <w:i/>
        </w:rPr>
        <w:t xml:space="preserve">as a </w:t>
      </w:r>
      <w:r w:rsidRPr="008649C9">
        <w:rPr>
          <w:i/>
        </w:rPr>
        <w:t xml:space="preserve">direct </w:t>
      </w:r>
      <w:r w:rsidR="00E03B15" w:rsidRPr="008649C9">
        <w:rPr>
          <w:i/>
        </w:rPr>
        <w:t>result of the project</w:t>
      </w:r>
      <w:r w:rsidR="00E03B15" w:rsidRPr="008649C9">
        <w:rPr>
          <w:rStyle w:val="FootnoteReference"/>
          <w:i/>
        </w:rPr>
        <w:footnoteReference w:id="12"/>
      </w:r>
      <w:r w:rsidR="00655798" w:rsidRPr="008649C9">
        <w:t xml:space="preserve"> proved to be</w:t>
      </w:r>
      <w:r w:rsidR="003F2B8F" w:rsidRPr="008649C9">
        <w:t xml:space="preserve"> complex </w:t>
      </w:r>
      <w:r w:rsidR="00655798" w:rsidRPr="008649C9">
        <w:t>and problematic at times.</w:t>
      </w:r>
    </w:p>
    <w:p w14:paraId="32640D40" w14:textId="7C7A2283" w:rsidR="0051713D" w:rsidRPr="008649C9" w:rsidRDefault="00E54EA1" w:rsidP="004671D9">
      <w:r w:rsidRPr="008649C9">
        <w:t>The end</w:t>
      </w:r>
      <w:r w:rsidR="00155128" w:rsidRPr="008649C9">
        <w:t>-</w:t>
      </w:r>
      <w:r w:rsidRPr="008649C9">
        <w:t>of</w:t>
      </w:r>
      <w:r w:rsidR="00155128" w:rsidRPr="008649C9">
        <w:t>-</w:t>
      </w:r>
      <w:r w:rsidRPr="008649C9">
        <w:t>project indicators, for example in Outcome 3</w:t>
      </w:r>
      <w:r w:rsidR="004F5755" w:rsidRPr="008649C9">
        <w:t>, are</w:t>
      </w:r>
      <w:r w:rsidRPr="008649C9">
        <w:t xml:space="preserve"> related to the funding to </w:t>
      </w:r>
      <w:r w:rsidR="003106AA" w:rsidRPr="008649C9">
        <w:t>be catalysed</w:t>
      </w:r>
      <w:r w:rsidRPr="008649C9">
        <w:t xml:space="preserve"> for low GHG technology deployment and its related GHG reduction were very ambitious targets. </w:t>
      </w:r>
      <w:r w:rsidR="004F5755" w:rsidRPr="008649C9">
        <w:t xml:space="preserve">This notwithstanding, these </w:t>
      </w:r>
      <w:r w:rsidRPr="008649C9">
        <w:t>end</w:t>
      </w:r>
      <w:r w:rsidR="000371FE" w:rsidRPr="008649C9">
        <w:t>-</w:t>
      </w:r>
      <w:r w:rsidRPr="008649C9">
        <w:t>of</w:t>
      </w:r>
      <w:r w:rsidR="000371FE" w:rsidRPr="008649C9">
        <w:t>-</w:t>
      </w:r>
      <w:r w:rsidRPr="008649C9">
        <w:t xml:space="preserve">project impact indicators were well defined vis-à-vis impact, such as GHG emission reduction and their impact upon global environmental benefits related to climate change.  That is, although the scope is undeniably overly ambitious, these indicators are specific and relevant by linking </w:t>
      </w:r>
      <w:r w:rsidR="00B320B4" w:rsidRPr="008649C9">
        <w:t>low GHG technology deployment with climate change mitigation.</w:t>
      </w:r>
    </w:p>
    <w:p w14:paraId="44D31A45" w14:textId="7F44AA94" w:rsidR="003F2B8F" w:rsidRPr="008649C9" w:rsidRDefault="003F2B8F" w:rsidP="004671D9">
      <w:r w:rsidRPr="008649C9">
        <w:t xml:space="preserve">When doing a </w:t>
      </w:r>
      <w:r w:rsidR="003106AA" w:rsidRPr="008649C9">
        <w:t>SMART analysis</w:t>
      </w:r>
      <w:r w:rsidRPr="008649C9">
        <w:t xml:space="preserve"> of end</w:t>
      </w:r>
      <w:r w:rsidR="00155128" w:rsidRPr="008649C9">
        <w:t>-</w:t>
      </w:r>
      <w:r w:rsidRPr="008649C9">
        <w:t>of</w:t>
      </w:r>
      <w:r w:rsidR="00155128" w:rsidRPr="008649C9">
        <w:t>-</w:t>
      </w:r>
      <w:r w:rsidRPr="008649C9">
        <w:t xml:space="preserve">project target </w:t>
      </w:r>
      <w:r w:rsidR="005C69CD" w:rsidRPr="008649C9">
        <w:t>indicators,</w:t>
      </w:r>
      <w:r w:rsidRPr="008649C9">
        <w:t xml:space="preserve"> it can be said that they fulfil several of these parameters. For instance, they are specific (S) since they clearly communicate a description of a future condition and are measurable (M) since they are presented with metrics.  They are relevant </w:t>
      </w:r>
      <w:r w:rsidR="001679EA" w:rsidRPr="008649C9">
        <w:t>(R)</w:t>
      </w:r>
      <w:r w:rsidRPr="008649C9">
        <w:t xml:space="preserve"> since they aligned with </w:t>
      </w:r>
      <w:r w:rsidR="001679EA" w:rsidRPr="008649C9">
        <w:t xml:space="preserve">a </w:t>
      </w:r>
      <w:r w:rsidRPr="008649C9">
        <w:t xml:space="preserve">development framework and time bound (T) given that they are expected to be achieved by the end of the intervention.   Yet, and as will be seen in the </w:t>
      </w:r>
      <w:r w:rsidR="001679EA" w:rsidRPr="008649C9">
        <w:t>implementation</w:t>
      </w:r>
      <w:r w:rsidRPr="008649C9">
        <w:t xml:space="preserve"> sections of this report, many of the indicators are overly ambitious and not within the capacity of the partners to achieve (</w:t>
      </w:r>
      <w:r w:rsidR="001679EA" w:rsidRPr="008649C9">
        <w:t>i.e. not achievable -</w:t>
      </w:r>
      <w:r w:rsidRPr="008649C9">
        <w:t>A</w:t>
      </w:r>
      <w:r w:rsidR="001679EA" w:rsidRPr="008649C9">
        <w:t>-</w:t>
      </w:r>
      <w:r w:rsidRPr="008649C9">
        <w:t>).</w:t>
      </w:r>
    </w:p>
    <w:p w14:paraId="148C954C" w14:textId="77777777" w:rsidR="007E1B6C" w:rsidRPr="008649C9" w:rsidRDefault="00280097" w:rsidP="007E1B6C">
      <w:pPr>
        <w:pStyle w:val="Heading4"/>
      </w:pPr>
      <w:r w:rsidRPr="008649C9">
        <w:t xml:space="preserve">Design </w:t>
      </w:r>
      <w:r w:rsidR="00787207" w:rsidRPr="008649C9">
        <w:t>formulation</w:t>
      </w:r>
      <w:r w:rsidR="00E47B77" w:rsidRPr="008649C9">
        <w:t xml:space="preserve"> </w:t>
      </w:r>
    </w:p>
    <w:p w14:paraId="70482F51" w14:textId="529DF933" w:rsidR="00655798" w:rsidRPr="008649C9" w:rsidRDefault="00BF05F7" w:rsidP="00655798">
      <w:r w:rsidRPr="008649C9">
        <w:t xml:space="preserve">Design formulation was not as robust as desirable for a project of this type. </w:t>
      </w:r>
      <w:r w:rsidR="004448B9" w:rsidRPr="008649C9">
        <w:t xml:space="preserve">Key stakeholders have indicated that </w:t>
      </w:r>
      <w:r w:rsidR="00607D9D" w:rsidRPr="008649C9">
        <w:t>the inception/design phase was not robust</w:t>
      </w:r>
      <w:r w:rsidR="0051713D" w:rsidRPr="008649C9">
        <w:t xml:space="preserve">, which is an </w:t>
      </w:r>
      <w:r w:rsidR="0057518B" w:rsidRPr="008649C9">
        <w:t>analysis</w:t>
      </w:r>
      <w:r w:rsidR="0051713D" w:rsidRPr="008649C9">
        <w:t xml:space="preserve"> that this evaluation shares</w:t>
      </w:r>
      <w:r w:rsidR="00607D9D" w:rsidRPr="008649C9">
        <w:t>.  Issues such as the relevancy of indicators as seen above</w:t>
      </w:r>
      <w:r w:rsidR="004F5755" w:rsidRPr="008649C9">
        <w:t>,</w:t>
      </w:r>
      <w:r w:rsidR="00607D9D" w:rsidRPr="008649C9">
        <w:t xml:space="preserve"> and others which will </w:t>
      </w:r>
      <w:r w:rsidR="0051713D" w:rsidRPr="008649C9">
        <w:t xml:space="preserve">be </w:t>
      </w:r>
      <w:r w:rsidR="00607D9D" w:rsidRPr="008649C9">
        <w:t>expanded upon further in this report</w:t>
      </w:r>
      <w:r w:rsidR="004F5755" w:rsidRPr="008649C9">
        <w:t>,</w:t>
      </w:r>
      <w:r w:rsidR="00607D9D" w:rsidRPr="008649C9">
        <w:t xml:space="preserve"> attest to this issue.  </w:t>
      </w:r>
    </w:p>
    <w:p w14:paraId="1C4C24CC" w14:textId="116DF697" w:rsidR="005A3759" w:rsidRPr="008649C9" w:rsidRDefault="00607D9D" w:rsidP="00655798">
      <w:r w:rsidRPr="008649C9">
        <w:t xml:space="preserve">Although </w:t>
      </w:r>
      <w:r w:rsidR="00E36380" w:rsidRPr="008649C9">
        <w:t xml:space="preserve">a potential stakeholder list was drawn up, the design does not thoroughly include an analysis and mapping of engagement. </w:t>
      </w:r>
      <w:r w:rsidR="005A3759" w:rsidRPr="008649C9">
        <w:t xml:space="preserve">Albeit a list of groups and stakeholders were identified at design, their real capacities, characteristics, commitments to the Project, abilities or willingness to participate in the project, the relation and/or conflict between different sorts of </w:t>
      </w:r>
      <w:r w:rsidR="0057518B" w:rsidRPr="008649C9">
        <w:t>stakeholders</w:t>
      </w:r>
      <w:r w:rsidR="005A3759" w:rsidRPr="008649C9">
        <w:t xml:space="preserve">, as well other such issues were not </w:t>
      </w:r>
      <w:r w:rsidR="0057518B" w:rsidRPr="008649C9">
        <w:t>analysed</w:t>
      </w:r>
      <w:r w:rsidR="005A3759" w:rsidRPr="008649C9">
        <w:t xml:space="preserve">, nor included as thoroughly or as deliberately as needed in the stakeholder analysis.  </w:t>
      </w:r>
    </w:p>
    <w:p w14:paraId="302C6F04" w14:textId="4299C942" w:rsidR="00607D9D" w:rsidRPr="008649C9" w:rsidRDefault="00E36380" w:rsidP="00655798">
      <w:r w:rsidRPr="008649C9">
        <w:lastRenderedPageBreak/>
        <w:t xml:space="preserve">Furthermore, there is no </w:t>
      </w:r>
      <w:r w:rsidR="005A3759" w:rsidRPr="008649C9">
        <w:t xml:space="preserve">full development in design of </w:t>
      </w:r>
      <w:r w:rsidR="005B0208" w:rsidRPr="008649C9">
        <w:t xml:space="preserve">comprehensive </w:t>
      </w:r>
      <w:r w:rsidR="005A3759" w:rsidRPr="008649C9">
        <w:t xml:space="preserve">background intelligence and information on the </w:t>
      </w:r>
      <w:r w:rsidR="005B0208" w:rsidRPr="008649C9">
        <w:t>conditions, political setting</w:t>
      </w:r>
      <w:r w:rsidR="000F1948" w:rsidRPr="008649C9">
        <w:t xml:space="preserve">s, and readiness for transitioning from fossil fuels to renewable sources </w:t>
      </w:r>
      <w:r w:rsidR="009A6772" w:rsidRPr="008649C9">
        <w:t xml:space="preserve">differentiated </w:t>
      </w:r>
      <w:r w:rsidR="004F5755" w:rsidRPr="008649C9">
        <w:t>for</w:t>
      </w:r>
      <w:r w:rsidR="009A6772" w:rsidRPr="008649C9">
        <w:t xml:space="preserve"> </w:t>
      </w:r>
      <w:r w:rsidR="000F1948" w:rsidRPr="008649C9">
        <w:t>each of the five target countries.</w:t>
      </w:r>
      <w:r w:rsidR="000F1948" w:rsidRPr="008649C9">
        <w:rPr>
          <w:rStyle w:val="FootnoteReference"/>
        </w:rPr>
        <w:footnoteReference w:id="13"/>
      </w:r>
      <w:r w:rsidR="000F1948" w:rsidRPr="008649C9">
        <w:t xml:space="preserve"> This, in turn, has had a consequence upon which countries faced the greatest challenges and which had the greatest achievements</w:t>
      </w:r>
      <w:r w:rsidR="00565D8D" w:rsidRPr="008649C9">
        <w:t xml:space="preserve"> throughout </w:t>
      </w:r>
      <w:r w:rsidR="0057518B" w:rsidRPr="008649C9">
        <w:t>implementation</w:t>
      </w:r>
      <w:r w:rsidR="00B54B6A" w:rsidRPr="008649C9">
        <w:t>, either by delaying achievements (e.g. Bahamas) or by not being able to implement national activities/products (e.g. Grenada).</w:t>
      </w:r>
      <w:r w:rsidR="00B54B6A" w:rsidRPr="008649C9">
        <w:rPr>
          <w:rStyle w:val="FootnoteReference"/>
        </w:rPr>
        <w:footnoteReference w:id="14"/>
      </w:r>
    </w:p>
    <w:p w14:paraId="4D02B966" w14:textId="1DC680D0" w:rsidR="004F5755" w:rsidRPr="008649C9" w:rsidRDefault="00096195" w:rsidP="0035349B">
      <w:r w:rsidRPr="008649C9">
        <w:tab/>
        <w:t>Being</w:t>
      </w:r>
      <w:r w:rsidR="0005424A" w:rsidRPr="008649C9">
        <w:t xml:space="preserve"> that </w:t>
      </w:r>
      <w:r w:rsidRPr="008649C9">
        <w:t xml:space="preserve">climate change and renewable energies </w:t>
      </w:r>
      <w:r w:rsidR="0005424A" w:rsidRPr="008649C9">
        <w:t xml:space="preserve">are </w:t>
      </w:r>
      <w:r w:rsidRPr="008649C9">
        <w:t>such</w:t>
      </w:r>
      <w:r w:rsidR="00FE21F6" w:rsidRPr="008649C9">
        <w:t xml:space="preserve"> </w:t>
      </w:r>
      <w:r w:rsidRPr="008649C9">
        <w:t>significant topic</w:t>
      </w:r>
      <w:r w:rsidR="00FE21F6" w:rsidRPr="008649C9">
        <w:t>s</w:t>
      </w:r>
      <w:r w:rsidRPr="008649C9">
        <w:t xml:space="preserve"> in the target countries, </w:t>
      </w:r>
      <w:r w:rsidR="004F5755" w:rsidRPr="008649C9">
        <w:t>as expect</w:t>
      </w:r>
      <w:r w:rsidRPr="008649C9">
        <w:t>ed t</w:t>
      </w:r>
      <w:r w:rsidR="00457B40" w:rsidRPr="008649C9">
        <w:t xml:space="preserve">here are a myriad of development activities dealing with renewable energies in the five target countries. Some </w:t>
      </w:r>
      <w:r w:rsidR="006C78DD" w:rsidRPr="008649C9">
        <w:t xml:space="preserve">were </w:t>
      </w:r>
      <w:r w:rsidR="00457B40" w:rsidRPr="008649C9">
        <w:t>acknowledged</w:t>
      </w:r>
      <w:r w:rsidR="00965A1C" w:rsidRPr="008649C9">
        <w:t xml:space="preserve"> at design.</w:t>
      </w:r>
      <w:r w:rsidR="00457B40" w:rsidRPr="008649C9">
        <w:t xml:space="preserve"> For instance, there are specific remarks at design indicating that the 10 Island Challenge project will complement or build </w:t>
      </w:r>
      <w:r w:rsidR="004F5755" w:rsidRPr="008649C9">
        <w:t>up</w:t>
      </w:r>
      <w:r w:rsidR="00457B40" w:rsidRPr="008649C9">
        <w:t xml:space="preserve">on existing activities across the region, such as the </w:t>
      </w:r>
      <w:r w:rsidR="00DD2F8D" w:rsidRPr="008649C9">
        <w:t xml:space="preserve">GEF-funded </w:t>
      </w:r>
      <w:r w:rsidRPr="008649C9">
        <w:t>UNDP-implemented</w:t>
      </w:r>
      <w:r w:rsidR="00457B40" w:rsidRPr="008649C9">
        <w:t xml:space="preserve"> PACES project in St. Vincent and the Grenadines, as well as the regional </w:t>
      </w:r>
      <w:r w:rsidRPr="008649C9">
        <w:t>renewable energy</w:t>
      </w:r>
      <w:r w:rsidR="00457B40" w:rsidRPr="008649C9">
        <w:t xml:space="preserve"> and </w:t>
      </w:r>
      <w:r w:rsidRPr="008649C9">
        <w:t>energy efficiency</w:t>
      </w:r>
      <w:r w:rsidR="00457B40" w:rsidRPr="008649C9">
        <w:t xml:space="preserve"> activities under the Caribbean Energy Efficiency Lighting </w:t>
      </w:r>
      <w:r w:rsidR="003D254C" w:rsidRPr="008649C9">
        <w:t xml:space="preserve">Project </w:t>
      </w:r>
      <w:r w:rsidR="00457B40" w:rsidRPr="008649C9">
        <w:t>and Japan</w:t>
      </w:r>
      <w:r w:rsidR="003D254C" w:rsidRPr="008649C9">
        <w:t>-</w:t>
      </w:r>
      <w:r w:rsidR="00457B40" w:rsidRPr="008649C9">
        <w:t>Caribbean Climate Change Partnership</w:t>
      </w:r>
      <w:r w:rsidRPr="008649C9">
        <w:t xml:space="preserve">. However, there is no full mapping of initiatives, nor a partnership framework drawn to </w:t>
      </w:r>
      <w:r w:rsidR="006C78DD" w:rsidRPr="008649C9">
        <w:t>integrate</w:t>
      </w:r>
      <w:r w:rsidRPr="008649C9">
        <w:t xml:space="preserve"> </w:t>
      </w:r>
      <w:r w:rsidR="0057518B" w:rsidRPr="008649C9">
        <w:t>parallel</w:t>
      </w:r>
      <w:r w:rsidRPr="008649C9">
        <w:t xml:space="preserve"> initiatives and identify compl</w:t>
      </w:r>
      <w:r w:rsidR="0057518B" w:rsidRPr="008649C9">
        <w:t xml:space="preserve">ementarities </w:t>
      </w:r>
      <w:r w:rsidRPr="008649C9">
        <w:t>or conflicts between and among the</w:t>
      </w:r>
      <w:r w:rsidR="004F5755" w:rsidRPr="008649C9">
        <w:t xml:space="preserve">se and other similar </w:t>
      </w:r>
      <w:r w:rsidRPr="008649C9">
        <w:t>development projects.</w:t>
      </w:r>
      <w:r w:rsidR="001651D4" w:rsidRPr="008649C9">
        <w:t xml:space="preserve">  </w:t>
      </w:r>
    </w:p>
    <w:p w14:paraId="33ABBC2E" w14:textId="7A1F361C" w:rsidR="0035349B" w:rsidRPr="008649C9" w:rsidRDefault="001651D4" w:rsidP="0035349B">
      <w:r w:rsidRPr="008649C9">
        <w:t xml:space="preserve">The </w:t>
      </w:r>
      <w:r w:rsidR="001910F9" w:rsidRPr="008649C9">
        <w:t>design documents</w:t>
      </w:r>
      <w:r w:rsidRPr="008649C9">
        <w:t xml:space="preserve"> </w:t>
      </w:r>
      <w:r w:rsidR="001910F9" w:rsidRPr="008649C9">
        <w:t>ex</w:t>
      </w:r>
      <w:r w:rsidRPr="008649C9">
        <w:t>plicitly indic</w:t>
      </w:r>
      <w:r w:rsidR="001910F9" w:rsidRPr="008649C9">
        <w:t>ate</w:t>
      </w:r>
      <w:r w:rsidRPr="008649C9">
        <w:t xml:space="preserve"> that lessons learned have informed the </w:t>
      </w:r>
      <w:r w:rsidR="001910F9" w:rsidRPr="008649C9">
        <w:t xml:space="preserve">planning </w:t>
      </w:r>
      <w:r w:rsidRPr="008649C9">
        <w:t xml:space="preserve">process.  For </w:t>
      </w:r>
      <w:r w:rsidR="0057518B" w:rsidRPr="008649C9">
        <w:t>instance</w:t>
      </w:r>
      <w:r w:rsidRPr="008649C9">
        <w:t xml:space="preserve">, it is indicated that “Ongoing work builds on the lessons learned and progress made in the regional space by identifying upscaling and complementary opportunities with projects such as the Promoting Access to Clean Energy Systems (PACES) and the Disaster Risk and Energy Access Management (DREAM)”.  </w:t>
      </w:r>
    </w:p>
    <w:p w14:paraId="3E5639D3" w14:textId="743FCDDE" w:rsidR="009242E9" w:rsidRPr="008649C9" w:rsidRDefault="0035349B" w:rsidP="00280097">
      <w:r w:rsidRPr="008649C9">
        <w:t>Moreover</w:t>
      </w:r>
      <w:r w:rsidR="00BE2F94" w:rsidRPr="008649C9">
        <w:t xml:space="preserve">, project design goes further into indicating </w:t>
      </w:r>
      <w:r w:rsidR="00626395" w:rsidRPr="008649C9">
        <w:t xml:space="preserve">potential </w:t>
      </w:r>
      <w:r w:rsidR="00BE2F94" w:rsidRPr="008649C9">
        <w:t xml:space="preserve">collaborating arrangements with other actors in the region </w:t>
      </w:r>
      <w:r w:rsidR="00562A88" w:rsidRPr="008649C9">
        <w:t>(</w:t>
      </w:r>
      <w:r w:rsidR="00BE2F94" w:rsidRPr="008649C9">
        <w:t>besides CWR/RMI and its own partners</w:t>
      </w:r>
      <w:r w:rsidR="00562A88" w:rsidRPr="008649C9">
        <w:t>)</w:t>
      </w:r>
      <w:r w:rsidR="00BE2F94" w:rsidRPr="008649C9">
        <w:t>. For instance, it is indicated that the TIC project would lia</w:t>
      </w:r>
      <w:r w:rsidR="0057518B" w:rsidRPr="008649C9">
        <w:t>i</w:t>
      </w:r>
      <w:r w:rsidR="00BE2F94" w:rsidRPr="008649C9">
        <w:t xml:space="preserve">se with GIZ, through BMUB (Germany), in Grenada, given that UNDP is already linked to a Programme on Integrated Climate Change Adaptation Strategies </w:t>
      </w:r>
      <w:r w:rsidR="006434BD" w:rsidRPr="008649C9">
        <w:t xml:space="preserve">(ICCAS) </w:t>
      </w:r>
      <w:r w:rsidR="00BE2F94" w:rsidRPr="008649C9">
        <w:t xml:space="preserve">in that country.  </w:t>
      </w:r>
      <w:r w:rsidR="0057518B" w:rsidRPr="008649C9">
        <w:t>Also,</w:t>
      </w:r>
      <w:r w:rsidR="00626395" w:rsidRPr="008649C9">
        <w:t xml:space="preserve"> in </w:t>
      </w:r>
      <w:r w:rsidR="003106AA" w:rsidRPr="008649C9">
        <w:t>Grenada, government</w:t>
      </w:r>
      <w:r w:rsidR="00BE2F94" w:rsidRPr="008649C9">
        <w:t xml:space="preserve"> </w:t>
      </w:r>
      <w:r w:rsidR="00626395" w:rsidRPr="008649C9">
        <w:t xml:space="preserve">was </w:t>
      </w:r>
      <w:r w:rsidR="006434BD" w:rsidRPr="008649C9">
        <w:t xml:space="preserve">— </w:t>
      </w:r>
      <w:r w:rsidR="00626395" w:rsidRPr="008649C9">
        <w:t>at the time of design</w:t>
      </w:r>
      <w:r w:rsidR="006434BD" w:rsidRPr="008649C9">
        <w:t xml:space="preserve"> —</w:t>
      </w:r>
      <w:r w:rsidR="00BE2F94" w:rsidRPr="008649C9">
        <w:t xml:space="preserve"> working with UNDP’s SRO </w:t>
      </w:r>
      <w:r w:rsidR="00C50D5E" w:rsidRPr="008649C9">
        <w:t xml:space="preserve">for its National </w:t>
      </w:r>
      <w:r w:rsidR="0057518B" w:rsidRPr="008649C9">
        <w:t>Appropriate</w:t>
      </w:r>
      <w:r w:rsidR="00C50D5E" w:rsidRPr="008649C9">
        <w:t xml:space="preserve"> Mitigation Action plans </w:t>
      </w:r>
      <w:r w:rsidR="0057518B" w:rsidRPr="008649C9">
        <w:t>for support</w:t>
      </w:r>
      <w:r w:rsidR="00BE2F94" w:rsidRPr="008649C9">
        <w:t xml:space="preserve"> to “convert government buildings to solar”, </w:t>
      </w:r>
      <w:r w:rsidR="0057518B" w:rsidRPr="008649C9">
        <w:t>potentially</w:t>
      </w:r>
      <w:r w:rsidR="00626395" w:rsidRPr="008649C9">
        <w:t xml:space="preserve"> indicating a probable collaboration between projects.  </w:t>
      </w:r>
    </w:p>
    <w:p w14:paraId="5E5EEE60" w14:textId="0A1C8CD6" w:rsidR="00C565CE" w:rsidRPr="008649C9" w:rsidRDefault="00FE21F6" w:rsidP="00280097">
      <w:r w:rsidRPr="008649C9">
        <w:t xml:space="preserve">Furthermore, UNDP supported and supports energy access as well as climate change mitigation and adaptation work at the regional level and at the country level in the Caribbean.   </w:t>
      </w:r>
      <w:r w:rsidR="00C50D5E" w:rsidRPr="008649C9">
        <w:t xml:space="preserve">These projects and processes </w:t>
      </w:r>
      <w:r w:rsidR="000266A8" w:rsidRPr="008649C9">
        <w:t xml:space="preserve">set the base for potential </w:t>
      </w:r>
      <w:r w:rsidR="00BE2F94" w:rsidRPr="008649C9">
        <w:t xml:space="preserve">integration and </w:t>
      </w:r>
      <w:r w:rsidR="004F5755" w:rsidRPr="008649C9">
        <w:t xml:space="preserve">to </w:t>
      </w:r>
      <w:r w:rsidR="00BE2F94" w:rsidRPr="008649C9">
        <w:t xml:space="preserve">avoid duplication with activities supported by other agencies </w:t>
      </w:r>
      <w:r w:rsidR="000266A8" w:rsidRPr="008649C9">
        <w:t xml:space="preserve">within the UN system as well as with other donors.  Although the potential </w:t>
      </w:r>
      <w:r w:rsidR="00982F7E" w:rsidRPr="008649C9">
        <w:t>for collaboration is indicated</w:t>
      </w:r>
      <w:r w:rsidR="004F5755" w:rsidRPr="008649C9">
        <w:t>,</w:t>
      </w:r>
      <w:r w:rsidR="00982F7E" w:rsidRPr="008649C9">
        <w:t xml:space="preserve"> what</w:t>
      </w:r>
      <w:r w:rsidR="004F5755" w:rsidRPr="008649C9">
        <w:t xml:space="preserve"> specific</w:t>
      </w:r>
      <w:r w:rsidR="00982F7E" w:rsidRPr="008649C9">
        <w:t xml:space="preserve"> </w:t>
      </w:r>
      <w:r w:rsidR="001651D4" w:rsidRPr="008649C9">
        <w:t xml:space="preserve">lessons learned </w:t>
      </w:r>
      <w:r w:rsidR="00982F7E" w:rsidRPr="008649C9">
        <w:t xml:space="preserve">from these </w:t>
      </w:r>
      <w:r w:rsidR="00982F7E" w:rsidRPr="008649C9">
        <w:lastRenderedPageBreak/>
        <w:t xml:space="preserve">interventions </w:t>
      </w:r>
      <w:r w:rsidR="001651D4" w:rsidRPr="008649C9">
        <w:t>have been</w:t>
      </w:r>
      <w:r w:rsidR="004F5755" w:rsidRPr="008649C9">
        <w:t xml:space="preserve"> </w:t>
      </w:r>
      <w:r w:rsidR="003106AA" w:rsidRPr="008649C9">
        <w:t>incorporated</w:t>
      </w:r>
      <w:r w:rsidR="009242E9" w:rsidRPr="008649C9">
        <w:t xml:space="preserve"> is </w:t>
      </w:r>
      <w:r w:rsidR="001651D4" w:rsidRPr="008649C9">
        <w:t xml:space="preserve">not </w:t>
      </w:r>
      <w:r w:rsidR="00642B88" w:rsidRPr="008649C9">
        <w:t>explicitly identified</w:t>
      </w:r>
      <w:r w:rsidR="00982F7E" w:rsidRPr="008649C9">
        <w:t xml:space="preserve"> nor are they integrated</w:t>
      </w:r>
      <w:r w:rsidR="00642B88" w:rsidRPr="008649C9">
        <w:t xml:space="preserve"> into all aspects of the Project Document</w:t>
      </w:r>
      <w:r w:rsidR="001651D4" w:rsidRPr="008649C9">
        <w:t>.</w:t>
      </w:r>
    </w:p>
    <w:p w14:paraId="512E4339" w14:textId="20402B21" w:rsidR="00B54B6A" w:rsidRPr="008649C9" w:rsidRDefault="0035349B" w:rsidP="00280097">
      <w:r w:rsidRPr="008649C9">
        <w:t xml:space="preserve">Regarding </w:t>
      </w:r>
      <w:r w:rsidR="009242E9" w:rsidRPr="008649C9">
        <w:t>planning</w:t>
      </w:r>
      <w:r w:rsidRPr="008649C9">
        <w:t xml:space="preserve"> process and the resulting design, several key stakeholders pointed out a series of issues.  First of all, it was deemed that the design did not accurately </w:t>
      </w:r>
      <w:r w:rsidR="0057518B" w:rsidRPr="008649C9">
        <w:t>consider</w:t>
      </w:r>
      <w:r w:rsidRPr="008649C9">
        <w:t xml:space="preserve"> political and policy issues in several of the target countries</w:t>
      </w:r>
      <w:r w:rsidR="00310326" w:rsidRPr="008649C9">
        <w:t xml:space="preserve">.  </w:t>
      </w:r>
      <w:r w:rsidR="00B54B6A" w:rsidRPr="008649C9">
        <w:t>This in turn had impacts on delaying</w:t>
      </w:r>
      <w:r w:rsidR="00375866" w:rsidRPr="008649C9">
        <w:t xml:space="preserve"> in the achievement of</w:t>
      </w:r>
      <w:r w:rsidR="00B54B6A" w:rsidRPr="008649C9">
        <w:t xml:space="preserve"> outputs (for instance in Bahamas) or in failing to carry-out any national activities at all at the national level (for instance in Grenada).</w:t>
      </w:r>
    </w:p>
    <w:p w14:paraId="7AEBC585" w14:textId="513AA08E" w:rsidR="0035349B" w:rsidRPr="008649C9" w:rsidRDefault="00310326" w:rsidP="00280097">
      <w:r w:rsidRPr="008649C9">
        <w:t>Also, stakeholders indicated that the design concentrated upon environmental issues deviating from an integrated analysis of development issues that are closely related not only to climate change mitigation but also to development per se, energy access, etc., in the target countries.</w:t>
      </w:r>
    </w:p>
    <w:p w14:paraId="65A1CE04" w14:textId="1153D4AF" w:rsidR="005E2F9A" w:rsidRPr="008649C9" w:rsidRDefault="005E2F9A" w:rsidP="000D336B">
      <w:r w:rsidRPr="008649C9">
        <w:t xml:space="preserve">The project did not have an explicit Theory of Change.  At least it did not carry out </w:t>
      </w:r>
      <w:r w:rsidR="0057518B" w:rsidRPr="008649C9">
        <w:t>an</w:t>
      </w:r>
      <w:r w:rsidRPr="008649C9">
        <w:t xml:space="preserve"> explicit exercise at design</w:t>
      </w:r>
      <w:r w:rsidR="0057518B" w:rsidRPr="008649C9">
        <w:t xml:space="preserve"> </w:t>
      </w:r>
      <w:r w:rsidRPr="008649C9">
        <w:t>(</w:t>
      </w:r>
      <w:r w:rsidR="0057518B" w:rsidRPr="008649C9">
        <w:t>of an instrument</w:t>
      </w:r>
      <w:r w:rsidRPr="008649C9">
        <w:t xml:space="preserve"> defined as a Theory of Change) where it is indicated how and by what means would the project interventions and potential results contribute to the reduction of the barriers to low carbon development.  Implicitly, however, </w:t>
      </w:r>
      <w:r w:rsidR="000D336B" w:rsidRPr="008649C9">
        <w:t xml:space="preserve">design tacitly attempts </w:t>
      </w:r>
      <w:r w:rsidR="00202540" w:rsidRPr="008649C9">
        <w:t>to generate a change</w:t>
      </w:r>
      <w:r w:rsidR="006D19AB" w:rsidRPr="008649C9">
        <w:t xml:space="preserve"> b</w:t>
      </w:r>
      <w:r w:rsidR="00202540" w:rsidRPr="008649C9">
        <w:t>y</w:t>
      </w:r>
      <w:r w:rsidR="000D336B" w:rsidRPr="008649C9">
        <w:t xml:space="preserve"> indicating that the project “will demonstrate how renewable energy projects, supported through regional networking and capacity building exercises, can demonstrably change the energy resource mix of an entire country.”</w:t>
      </w:r>
      <w:r w:rsidR="000D336B" w:rsidRPr="008649C9">
        <w:rPr>
          <w:rStyle w:val="FootnoteReference"/>
        </w:rPr>
        <w:footnoteReference w:id="15"/>
      </w:r>
      <w:r w:rsidRPr="008649C9">
        <w:t xml:space="preserve"> </w:t>
      </w:r>
    </w:p>
    <w:p w14:paraId="420567B1" w14:textId="11DA5946" w:rsidR="00D202CC" w:rsidRPr="008649C9" w:rsidRDefault="001822C3" w:rsidP="00336055">
      <w:pPr>
        <w:pStyle w:val="Heading3"/>
      </w:pPr>
      <w:bookmarkStart w:id="52" w:name="_Toc21011312"/>
      <w:bookmarkStart w:id="53" w:name="_Toc26195823"/>
      <w:r w:rsidRPr="008649C9">
        <w:t>Assumptions</w:t>
      </w:r>
      <w:bookmarkEnd w:id="52"/>
      <w:r w:rsidR="00536D88" w:rsidRPr="008649C9">
        <w:t xml:space="preserve"> And Risks</w:t>
      </w:r>
      <w:bookmarkEnd w:id="53"/>
    </w:p>
    <w:p w14:paraId="6467CC30" w14:textId="72D0105F" w:rsidR="0027276F" w:rsidRPr="008649C9" w:rsidRDefault="009422AA" w:rsidP="00BE03B9">
      <w:r w:rsidRPr="008649C9">
        <w:t xml:space="preserve">At the design </w:t>
      </w:r>
      <w:r w:rsidR="00211C27" w:rsidRPr="008649C9">
        <w:t>stage,</w:t>
      </w:r>
      <w:r w:rsidRPr="008649C9">
        <w:t xml:space="preserve"> a series of </w:t>
      </w:r>
      <w:r w:rsidR="003D2296" w:rsidRPr="008649C9">
        <w:t xml:space="preserve">assumptions </w:t>
      </w:r>
      <w:r w:rsidRPr="008649C9">
        <w:t>were identified</w:t>
      </w:r>
      <w:r w:rsidR="00AC41C7" w:rsidRPr="008649C9">
        <w:t xml:space="preserve"> in the Project </w:t>
      </w:r>
      <w:r w:rsidR="0057518B" w:rsidRPr="008649C9">
        <w:t>Log Frame</w:t>
      </w:r>
      <w:r w:rsidR="00AC41C7" w:rsidRPr="008649C9">
        <w:t>.</w:t>
      </w:r>
    </w:p>
    <w:p w14:paraId="3310F1E4" w14:textId="77777777" w:rsidR="0027276F" w:rsidRPr="008649C9" w:rsidRDefault="0027276F">
      <w:pPr>
        <w:spacing w:before="100" w:line="276" w:lineRule="auto"/>
        <w:ind w:firstLine="0"/>
        <w:jc w:val="left"/>
      </w:pPr>
      <w:r w:rsidRPr="008649C9">
        <w:br w:type="page"/>
      </w:r>
    </w:p>
    <w:p w14:paraId="7D1133F0" w14:textId="3FFB77B2" w:rsidR="00A65033" w:rsidRPr="008649C9" w:rsidRDefault="00A65033" w:rsidP="007A64BA">
      <w:pPr>
        <w:pStyle w:val="Caption"/>
      </w:pPr>
      <w:r w:rsidRPr="008649C9">
        <w:lastRenderedPageBreak/>
        <w:t xml:space="preserve">Table </w:t>
      </w:r>
      <w:r w:rsidRPr="008649C9">
        <w:fldChar w:fldCharType="begin"/>
      </w:r>
      <w:r w:rsidRPr="008649C9">
        <w:instrText xml:space="preserve"> SEQ Table \* ARABIC </w:instrText>
      </w:r>
      <w:r w:rsidRPr="008649C9">
        <w:fldChar w:fldCharType="separate"/>
      </w:r>
      <w:r w:rsidR="006E1382" w:rsidRPr="008649C9">
        <w:rPr>
          <w:noProof/>
        </w:rPr>
        <w:t>1</w:t>
      </w:r>
      <w:r w:rsidRPr="008649C9">
        <w:fldChar w:fldCharType="end"/>
      </w:r>
      <w:r w:rsidRPr="008649C9">
        <w:t xml:space="preserve">: </w:t>
      </w:r>
      <w:r w:rsidR="00E3711C" w:rsidRPr="008649C9">
        <w:t>A</w:t>
      </w:r>
      <w:r w:rsidRPr="008649C9">
        <w:t>ssumptions as stated in Project Document</w:t>
      </w:r>
      <w:r w:rsidR="00E3711C" w:rsidRPr="008649C9">
        <w:t xml:space="preserve">’s </w:t>
      </w:r>
      <w:r w:rsidR="0057518B" w:rsidRPr="008649C9">
        <w:t>Log frame</w:t>
      </w:r>
    </w:p>
    <w:tbl>
      <w:tblPr>
        <w:tblW w:w="5535"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7419"/>
      </w:tblGrid>
      <w:tr w:rsidR="009B6C42" w:rsidRPr="008649C9" w14:paraId="0F1B4A21" w14:textId="77777777" w:rsidTr="00192D79">
        <w:trPr>
          <w:trHeight w:val="395"/>
          <w:tblHeader/>
        </w:trPr>
        <w:tc>
          <w:tcPr>
            <w:tcW w:w="1416" w:type="pct"/>
            <w:shd w:val="pct12" w:color="auto" w:fill="auto"/>
          </w:tcPr>
          <w:p w14:paraId="18026A9D" w14:textId="77777777" w:rsidR="00132C2E" w:rsidRPr="008649C9" w:rsidRDefault="00132C2E" w:rsidP="006C6DCD">
            <w:pPr>
              <w:spacing w:after="0"/>
              <w:jc w:val="center"/>
              <w:rPr>
                <w:b/>
                <w:sz w:val="20"/>
              </w:rPr>
            </w:pPr>
          </w:p>
        </w:tc>
        <w:tc>
          <w:tcPr>
            <w:tcW w:w="3584" w:type="pct"/>
            <w:shd w:val="pct12" w:color="auto" w:fill="auto"/>
          </w:tcPr>
          <w:p w14:paraId="2FC0B638" w14:textId="77777777" w:rsidR="00132C2E" w:rsidRPr="008649C9" w:rsidRDefault="00132C2E" w:rsidP="006C6DCD">
            <w:pPr>
              <w:spacing w:after="0"/>
              <w:jc w:val="center"/>
              <w:rPr>
                <w:b/>
                <w:sz w:val="20"/>
              </w:rPr>
            </w:pPr>
            <w:r w:rsidRPr="008649C9">
              <w:rPr>
                <w:b/>
                <w:sz w:val="20"/>
              </w:rPr>
              <w:t>Assumptions</w:t>
            </w:r>
          </w:p>
        </w:tc>
      </w:tr>
      <w:tr w:rsidR="009B6C42" w:rsidRPr="008649C9" w14:paraId="600FD410" w14:textId="77777777" w:rsidTr="00192D79">
        <w:tc>
          <w:tcPr>
            <w:tcW w:w="1416" w:type="pct"/>
            <w:shd w:val="pct12" w:color="auto" w:fill="auto"/>
          </w:tcPr>
          <w:p w14:paraId="24F787EA" w14:textId="77777777" w:rsidR="00132C2E" w:rsidRPr="008649C9" w:rsidRDefault="00132C2E" w:rsidP="00132C2E">
            <w:pPr>
              <w:spacing w:after="0"/>
              <w:ind w:firstLine="0"/>
              <w:rPr>
                <w:b/>
                <w:sz w:val="20"/>
                <w:vertAlign w:val="superscript"/>
              </w:rPr>
            </w:pPr>
            <w:r w:rsidRPr="008649C9">
              <w:rPr>
                <w:b/>
                <w:sz w:val="20"/>
              </w:rPr>
              <w:t xml:space="preserve">Project Objective: </w:t>
            </w:r>
          </w:p>
          <w:p w14:paraId="4725F120" w14:textId="77777777" w:rsidR="00132C2E" w:rsidRPr="008649C9" w:rsidRDefault="00132C2E" w:rsidP="00132C2E">
            <w:pPr>
              <w:spacing w:after="0"/>
              <w:ind w:firstLine="0"/>
              <w:rPr>
                <w:sz w:val="20"/>
              </w:rPr>
            </w:pPr>
            <w:r w:rsidRPr="008649C9">
              <w:rPr>
                <w:sz w:val="20"/>
              </w:rPr>
              <w:t>To accelerate the transition of Caribbean island economies from heavy dependence on fossil fuels to a diverse platform of RE/EE</w:t>
            </w:r>
          </w:p>
        </w:tc>
        <w:tc>
          <w:tcPr>
            <w:tcW w:w="3584" w:type="pct"/>
          </w:tcPr>
          <w:p w14:paraId="15A03FA8" w14:textId="77777777" w:rsidR="00132C2E" w:rsidRPr="008649C9" w:rsidRDefault="00132C2E" w:rsidP="00832A8F">
            <w:pPr>
              <w:numPr>
                <w:ilvl w:val="0"/>
                <w:numId w:val="12"/>
              </w:numPr>
              <w:tabs>
                <w:tab w:val="clear" w:pos="360"/>
              </w:tabs>
              <w:spacing w:after="0"/>
              <w:ind w:left="225" w:hanging="225"/>
              <w:rPr>
                <w:sz w:val="20"/>
              </w:rPr>
            </w:pPr>
            <w:r w:rsidRPr="008649C9">
              <w:rPr>
                <w:sz w:val="20"/>
              </w:rPr>
              <w:t>Economic growth across islands will continue</w:t>
            </w:r>
          </w:p>
          <w:p w14:paraId="3FB6BA24" w14:textId="77777777" w:rsidR="00132C2E" w:rsidRPr="008649C9" w:rsidRDefault="00132C2E" w:rsidP="00832A8F">
            <w:pPr>
              <w:numPr>
                <w:ilvl w:val="0"/>
                <w:numId w:val="12"/>
              </w:numPr>
              <w:tabs>
                <w:tab w:val="clear" w:pos="360"/>
              </w:tabs>
              <w:spacing w:after="0"/>
              <w:ind w:left="225" w:hanging="225"/>
              <w:rPr>
                <w:sz w:val="20"/>
              </w:rPr>
            </w:pPr>
            <w:r w:rsidRPr="008649C9">
              <w:rPr>
                <w:sz w:val="20"/>
              </w:rPr>
              <w:t>Island-wide government support for renewables development and utilization will not change</w:t>
            </w:r>
          </w:p>
        </w:tc>
      </w:tr>
      <w:tr w:rsidR="009B6C42" w:rsidRPr="008649C9" w14:paraId="4328B977" w14:textId="77777777" w:rsidTr="00192D79">
        <w:tc>
          <w:tcPr>
            <w:tcW w:w="1416" w:type="pct"/>
            <w:shd w:val="pct12" w:color="auto" w:fill="auto"/>
          </w:tcPr>
          <w:p w14:paraId="5A47539C" w14:textId="77777777" w:rsidR="00132C2E" w:rsidRPr="008649C9" w:rsidRDefault="00132C2E" w:rsidP="00E3711C">
            <w:pPr>
              <w:spacing w:after="0"/>
              <w:ind w:firstLine="0"/>
              <w:rPr>
                <w:b/>
                <w:sz w:val="20"/>
              </w:rPr>
            </w:pPr>
            <w:r w:rsidRPr="008649C9">
              <w:rPr>
                <w:b/>
                <w:sz w:val="20"/>
              </w:rPr>
              <w:t xml:space="preserve">Outcome 1: </w:t>
            </w:r>
            <w:r w:rsidRPr="008649C9">
              <w:rPr>
                <w:sz w:val="20"/>
                <w:u w:val="single"/>
              </w:rPr>
              <w:t>Policy De-risking Measures</w:t>
            </w:r>
            <w:r w:rsidRPr="008649C9">
              <w:rPr>
                <w:sz w:val="20"/>
              </w:rPr>
              <w:t xml:space="preserve"> </w:t>
            </w:r>
          </w:p>
          <w:p w14:paraId="7D5F73CA" w14:textId="77777777" w:rsidR="00132C2E" w:rsidRPr="008649C9" w:rsidRDefault="00132C2E" w:rsidP="006C6DCD">
            <w:pPr>
              <w:spacing w:after="0"/>
              <w:rPr>
                <w:sz w:val="20"/>
              </w:rPr>
            </w:pPr>
          </w:p>
          <w:p w14:paraId="51EA10B5" w14:textId="7414F1D2" w:rsidR="00132C2E" w:rsidRPr="008649C9" w:rsidRDefault="00132C2E" w:rsidP="00E3711C">
            <w:pPr>
              <w:spacing w:after="0"/>
              <w:ind w:firstLine="0"/>
              <w:rPr>
                <w:sz w:val="20"/>
              </w:rPr>
            </w:pPr>
            <w:r w:rsidRPr="008649C9">
              <w:rPr>
                <w:sz w:val="20"/>
              </w:rPr>
              <w:t xml:space="preserve">Island-wide de-risked enabling environment for low </w:t>
            </w:r>
            <w:r w:rsidR="003106AA" w:rsidRPr="008649C9">
              <w:rPr>
                <w:sz w:val="20"/>
              </w:rPr>
              <w:t>GHG development</w:t>
            </w:r>
            <w:r w:rsidRPr="008649C9">
              <w:rPr>
                <w:sz w:val="20"/>
              </w:rPr>
              <w:t xml:space="preserve"> through innovative policy tools</w:t>
            </w:r>
          </w:p>
        </w:tc>
        <w:tc>
          <w:tcPr>
            <w:tcW w:w="3584" w:type="pct"/>
          </w:tcPr>
          <w:p w14:paraId="1B8FC134" w14:textId="77777777" w:rsidR="00132C2E" w:rsidRPr="008649C9" w:rsidRDefault="00132C2E" w:rsidP="00832A8F">
            <w:pPr>
              <w:numPr>
                <w:ilvl w:val="0"/>
                <w:numId w:val="9"/>
              </w:numPr>
              <w:tabs>
                <w:tab w:val="num" w:pos="290"/>
              </w:tabs>
              <w:spacing w:after="0"/>
              <w:ind w:left="316" w:hanging="316"/>
              <w:rPr>
                <w:sz w:val="20"/>
              </w:rPr>
            </w:pPr>
            <w:r w:rsidRPr="008649C9">
              <w:rPr>
                <w:sz w:val="20"/>
              </w:rPr>
              <w:t>Island-wide support for policy reform to promote RE continues</w:t>
            </w:r>
          </w:p>
          <w:p w14:paraId="74F3AC5F" w14:textId="77777777" w:rsidR="00132C2E" w:rsidRPr="008649C9" w:rsidRDefault="00132C2E" w:rsidP="00832A8F">
            <w:pPr>
              <w:numPr>
                <w:ilvl w:val="0"/>
                <w:numId w:val="9"/>
              </w:numPr>
              <w:tabs>
                <w:tab w:val="num" w:pos="290"/>
              </w:tabs>
              <w:spacing w:after="0"/>
              <w:ind w:left="316" w:hanging="316"/>
              <w:rPr>
                <w:sz w:val="20"/>
              </w:rPr>
            </w:pPr>
            <w:r w:rsidRPr="008649C9">
              <w:rPr>
                <w:sz w:val="20"/>
              </w:rPr>
              <w:t>Technical capacity to apply tools does not delay adoption of RE policy measures</w:t>
            </w:r>
          </w:p>
        </w:tc>
      </w:tr>
      <w:tr w:rsidR="009B6C42" w:rsidRPr="008649C9" w14:paraId="332A8692" w14:textId="77777777" w:rsidTr="00192D79">
        <w:tc>
          <w:tcPr>
            <w:tcW w:w="1416" w:type="pct"/>
            <w:shd w:val="pct12" w:color="auto" w:fill="auto"/>
          </w:tcPr>
          <w:p w14:paraId="0C5FD4F0" w14:textId="77777777" w:rsidR="00132C2E" w:rsidRPr="008649C9" w:rsidRDefault="00132C2E" w:rsidP="00E3711C">
            <w:pPr>
              <w:spacing w:after="0"/>
              <w:ind w:firstLine="0"/>
              <w:rPr>
                <w:b/>
                <w:sz w:val="20"/>
              </w:rPr>
            </w:pPr>
            <w:r w:rsidRPr="008649C9">
              <w:rPr>
                <w:b/>
                <w:sz w:val="20"/>
              </w:rPr>
              <w:t xml:space="preserve">Outcome 2: </w:t>
            </w:r>
          </w:p>
          <w:p w14:paraId="5378B255" w14:textId="77777777" w:rsidR="00132C2E" w:rsidRPr="008649C9" w:rsidRDefault="00132C2E" w:rsidP="00E3711C">
            <w:pPr>
              <w:spacing w:after="0"/>
              <w:ind w:firstLine="0"/>
              <w:rPr>
                <w:sz w:val="20"/>
              </w:rPr>
            </w:pPr>
            <w:r w:rsidRPr="008649C9">
              <w:rPr>
                <w:sz w:val="20"/>
                <w:u w:val="single"/>
              </w:rPr>
              <w:t>Institutional and Technical Capacity</w:t>
            </w:r>
            <w:r w:rsidRPr="008649C9">
              <w:rPr>
                <w:sz w:val="20"/>
              </w:rPr>
              <w:t xml:space="preserve"> </w:t>
            </w:r>
          </w:p>
          <w:p w14:paraId="585E5B17" w14:textId="77777777" w:rsidR="00132C2E" w:rsidRPr="008649C9" w:rsidRDefault="00132C2E" w:rsidP="006C6DCD">
            <w:pPr>
              <w:spacing w:after="0"/>
              <w:rPr>
                <w:sz w:val="20"/>
              </w:rPr>
            </w:pPr>
          </w:p>
          <w:p w14:paraId="36D976FE" w14:textId="77777777" w:rsidR="00132C2E" w:rsidRPr="008649C9" w:rsidRDefault="00132C2E" w:rsidP="006C6DCD">
            <w:pPr>
              <w:spacing w:after="0"/>
              <w:rPr>
                <w:sz w:val="20"/>
              </w:rPr>
            </w:pPr>
            <w:r w:rsidRPr="008649C9">
              <w:rPr>
                <w:sz w:val="20"/>
              </w:rPr>
              <w:t>Strengthened island capacity for integrated low GHG technical and operational planning and coordination</w:t>
            </w:r>
          </w:p>
        </w:tc>
        <w:tc>
          <w:tcPr>
            <w:tcW w:w="3584" w:type="pct"/>
          </w:tcPr>
          <w:p w14:paraId="4FB6CEDB" w14:textId="77777777" w:rsidR="00132C2E" w:rsidRPr="008649C9" w:rsidRDefault="00132C2E" w:rsidP="00832A8F">
            <w:pPr>
              <w:numPr>
                <w:ilvl w:val="0"/>
                <w:numId w:val="9"/>
              </w:numPr>
              <w:tabs>
                <w:tab w:val="num" w:pos="290"/>
              </w:tabs>
              <w:spacing w:after="0"/>
              <w:ind w:left="316" w:hanging="316"/>
              <w:rPr>
                <w:sz w:val="20"/>
              </w:rPr>
            </w:pPr>
            <w:r w:rsidRPr="008649C9">
              <w:rPr>
                <w:sz w:val="20"/>
              </w:rPr>
              <w:t>Local and regional stakeholders continue to be engaged during the various phases of the Ten Island Challenge</w:t>
            </w:r>
          </w:p>
        </w:tc>
      </w:tr>
      <w:tr w:rsidR="009B6C42" w:rsidRPr="008649C9" w14:paraId="71B3C2A5" w14:textId="77777777" w:rsidTr="00192D79">
        <w:tc>
          <w:tcPr>
            <w:tcW w:w="1416" w:type="pct"/>
            <w:shd w:val="pct12" w:color="auto" w:fill="auto"/>
          </w:tcPr>
          <w:p w14:paraId="01794ECF" w14:textId="77777777" w:rsidR="00132C2E" w:rsidRPr="008649C9" w:rsidRDefault="00132C2E" w:rsidP="00E3711C">
            <w:pPr>
              <w:spacing w:after="0"/>
              <w:ind w:firstLine="0"/>
              <w:rPr>
                <w:b/>
                <w:sz w:val="20"/>
              </w:rPr>
            </w:pPr>
            <w:r w:rsidRPr="008649C9">
              <w:rPr>
                <w:b/>
                <w:sz w:val="20"/>
              </w:rPr>
              <w:t>Outcome 3:</w:t>
            </w:r>
          </w:p>
          <w:p w14:paraId="25D0FE6B" w14:textId="77777777" w:rsidR="00132C2E" w:rsidRPr="008649C9" w:rsidRDefault="00132C2E" w:rsidP="00E3711C">
            <w:pPr>
              <w:spacing w:after="0"/>
              <w:ind w:firstLine="0"/>
              <w:rPr>
                <w:sz w:val="20"/>
                <w:u w:val="single"/>
              </w:rPr>
            </w:pPr>
            <w:r w:rsidRPr="008649C9">
              <w:rPr>
                <w:sz w:val="20"/>
                <w:u w:val="single"/>
              </w:rPr>
              <w:t>Investment Projects and Financial Mechanisms</w:t>
            </w:r>
          </w:p>
          <w:p w14:paraId="5DBD1095" w14:textId="77777777" w:rsidR="00132C2E" w:rsidRPr="008649C9" w:rsidRDefault="00132C2E" w:rsidP="006C6DCD">
            <w:pPr>
              <w:spacing w:after="0"/>
              <w:rPr>
                <w:sz w:val="20"/>
              </w:rPr>
            </w:pPr>
          </w:p>
          <w:p w14:paraId="393214EF" w14:textId="77777777" w:rsidR="00132C2E" w:rsidRPr="008649C9" w:rsidRDefault="00132C2E" w:rsidP="00A52E84">
            <w:pPr>
              <w:spacing w:after="0"/>
              <w:ind w:firstLine="0"/>
              <w:rPr>
                <w:b/>
                <w:sz w:val="20"/>
              </w:rPr>
            </w:pPr>
            <w:r w:rsidRPr="008649C9">
              <w:rPr>
                <w:sz w:val="20"/>
              </w:rPr>
              <w:t>Catalyzed island funding for low GHG technology deployment</w:t>
            </w:r>
          </w:p>
        </w:tc>
        <w:tc>
          <w:tcPr>
            <w:tcW w:w="3584" w:type="pct"/>
          </w:tcPr>
          <w:p w14:paraId="5159ED17" w14:textId="77777777" w:rsidR="00132C2E" w:rsidRPr="008649C9" w:rsidRDefault="00132C2E" w:rsidP="00832A8F">
            <w:pPr>
              <w:numPr>
                <w:ilvl w:val="0"/>
                <w:numId w:val="15"/>
              </w:numPr>
              <w:tabs>
                <w:tab w:val="clear" w:pos="360"/>
                <w:tab w:val="num" w:pos="290"/>
              </w:tabs>
              <w:spacing w:after="0"/>
              <w:ind w:left="273" w:hanging="273"/>
              <w:rPr>
                <w:sz w:val="20"/>
              </w:rPr>
            </w:pPr>
            <w:r w:rsidRPr="008649C9">
              <w:rPr>
                <w:sz w:val="20"/>
              </w:rPr>
              <w:t>Sufficient annual replenishment of RE development funds</w:t>
            </w:r>
          </w:p>
          <w:p w14:paraId="01E96426" w14:textId="77777777" w:rsidR="00132C2E" w:rsidRPr="008649C9" w:rsidRDefault="00132C2E" w:rsidP="00832A8F">
            <w:pPr>
              <w:numPr>
                <w:ilvl w:val="0"/>
                <w:numId w:val="15"/>
              </w:numPr>
              <w:tabs>
                <w:tab w:val="clear" w:pos="360"/>
                <w:tab w:val="num" w:pos="290"/>
              </w:tabs>
              <w:spacing w:after="0"/>
              <w:ind w:left="273" w:hanging="273"/>
              <w:rPr>
                <w:sz w:val="20"/>
              </w:rPr>
            </w:pPr>
            <w:r w:rsidRPr="008649C9">
              <w:rPr>
                <w:sz w:val="20"/>
              </w:rPr>
              <w:t>Capacity of government does not substantially delay approval of RE policies and RE projects</w:t>
            </w:r>
          </w:p>
        </w:tc>
      </w:tr>
    </w:tbl>
    <w:p w14:paraId="1BBABC5D" w14:textId="77777777" w:rsidR="00F67B04" w:rsidRPr="008649C9" w:rsidRDefault="00F67B04" w:rsidP="006D19AB">
      <w:pPr>
        <w:ind w:firstLine="0"/>
        <w:rPr>
          <w:rFonts w:eastAsia="Times New Roman"/>
        </w:rPr>
      </w:pPr>
    </w:p>
    <w:p w14:paraId="00817058" w14:textId="6A16FEAD" w:rsidR="00F67B04" w:rsidRPr="008649C9" w:rsidRDefault="00F67B04" w:rsidP="007B1845">
      <w:pPr>
        <w:rPr>
          <w:rFonts w:eastAsia="Times New Roman"/>
        </w:rPr>
      </w:pPr>
      <w:r w:rsidRPr="008649C9">
        <w:rPr>
          <w:rFonts w:eastAsia="Times New Roman"/>
        </w:rPr>
        <w:t xml:space="preserve">In retrospect, the assumptions were correct in most cases for most countries (as will be seen in the sections strictly dealing with implementation).  </w:t>
      </w:r>
      <w:r w:rsidR="007B1845" w:rsidRPr="008649C9">
        <w:rPr>
          <w:rFonts w:eastAsia="Times New Roman"/>
        </w:rPr>
        <w:t>Therefore, in the cases where the assumptions unfolded correctly, this impacted positively on the overall achievement of targets.</w:t>
      </w:r>
    </w:p>
    <w:p w14:paraId="7B4A2A72" w14:textId="07D4B47A" w:rsidR="0027276F" w:rsidRPr="008649C9" w:rsidRDefault="00536D88" w:rsidP="007B1845">
      <w:pPr>
        <w:rPr>
          <w:rFonts w:eastAsia="Times New Roman"/>
        </w:rPr>
      </w:pPr>
      <w:r w:rsidRPr="008649C9">
        <w:rPr>
          <w:rFonts w:eastAsia="Times New Roman"/>
        </w:rPr>
        <w:t>The design also included a risk analysis.  The analysis (see table below</w:t>
      </w:r>
      <w:r w:rsidRPr="008649C9">
        <w:rPr>
          <w:rFonts w:eastAsia="Times New Roman"/>
          <w:vertAlign w:val="superscript"/>
        </w:rPr>
        <w:footnoteReference w:id="16"/>
      </w:r>
      <w:r w:rsidRPr="008649C9">
        <w:rPr>
          <w:rFonts w:eastAsia="Times New Roman"/>
        </w:rPr>
        <w:t xml:space="preserve">) included not only identifying the risk </w:t>
      </w:r>
      <w:r w:rsidRPr="008649C9">
        <w:rPr>
          <w:rFonts w:eastAsia="Times New Roman"/>
          <w:i/>
        </w:rPr>
        <w:t>per se</w:t>
      </w:r>
      <w:r w:rsidRPr="008649C9">
        <w:rPr>
          <w:rFonts w:eastAsia="Times New Roman"/>
        </w:rPr>
        <w:t>, it also included an assessment as to its likelihood of occurring and possible mitigation actions.</w:t>
      </w:r>
    </w:p>
    <w:p w14:paraId="061C7335" w14:textId="77777777" w:rsidR="0027276F" w:rsidRPr="008649C9" w:rsidRDefault="0027276F">
      <w:pPr>
        <w:spacing w:before="100" w:line="276" w:lineRule="auto"/>
        <w:ind w:firstLine="0"/>
        <w:jc w:val="left"/>
        <w:rPr>
          <w:rFonts w:eastAsia="Times New Roman"/>
        </w:rPr>
      </w:pPr>
      <w:r w:rsidRPr="008649C9">
        <w:rPr>
          <w:rFonts w:eastAsia="Times New Roman"/>
        </w:rPr>
        <w:br w:type="page"/>
      </w:r>
    </w:p>
    <w:p w14:paraId="5DAE6E92" w14:textId="77777777" w:rsidR="00536D88" w:rsidRPr="008649C9" w:rsidRDefault="00536D88" w:rsidP="007B1845">
      <w:pPr>
        <w:rPr>
          <w:rFonts w:eastAsia="Times New Roman"/>
        </w:rPr>
      </w:pPr>
    </w:p>
    <w:tbl>
      <w:tblPr>
        <w:tblW w:w="10350" w:type="dxa"/>
        <w:tblInd w:w="-612" w:type="dxa"/>
        <w:tblLayout w:type="fixed"/>
        <w:tblLook w:val="0000" w:firstRow="0" w:lastRow="0" w:firstColumn="0" w:lastColumn="0" w:noHBand="0" w:noVBand="0"/>
      </w:tblPr>
      <w:tblGrid>
        <w:gridCol w:w="3240"/>
        <w:gridCol w:w="990"/>
        <w:gridCol w:w="6120"/>
      </w:tblGrid>
      <w:tr w:rsidR="00536D88" w:rsidRPr="008649C9" w14:paraId="3A14A310" w14:textId="77777777" w:rsidTr="00536D88">
        <w:trPr>
          <w:trHeight w:val="270"/>
        </w:trPr>
        <w:tc>
          <w:tcPr>
            <w:tcW w:w="3240" w:type="dxa"/>
            <w:tcBorders>
              <w:top w:val="single" w:sz="4" w:space="0" w:color="000000"/>
              <w:left w:val="single" w:sz="4" w:space="0" w:color="000000"/>
              <w:bottom w:val="single" w:sz="4" w:space="0" w:color="000000"/>
            </w:tcBorders>
          </w:tcPr>
          <w:p w14:paraId="674B5478" w14:textId="77777777" w:rsidR="00536D88" w:rsidRPr="008649C9" w:rsidRDefault="00536D88" w:rsidP="00FE2D7B">
            <w:pPr>
              <w:pStyle w:val="Chartsinglespace"/>
              <w:rPr>
                <w:b w:val="0"/>
              </w:rPr>
            </w:pPr>
            <w:r w:rsidRPr="008649C9">
              <w:rPr>
                <w:b w:val="0"/>
              </w:rPr>
              <w:t>Risks</w:t>
            </w:r>
          </w:p>
        </w:tc>
        <w:tc>
          <w:tcPr>
            <w:tcW w:w="990" w:type="dxa"/>
            <w:tcBorders>
              <w:top w:val="single" w:sz="4" w:space="0" w:color="000000"/>
              <w:left w:val="single" w:sz="4" w:space="0" w:color="000000"/>
              <w:bottom w:val="single" w:sz="4" w:space="0" w:color="000000"/>
            </w:tcBorders>
          </w:tcPr>
          <w:p w14:paraId="4FF45F94" w14:textId="77777777" w:rsidR="00536D88" w:rsidRPr="008649C9" w:rsidRDefault="00536D88" w:rsidP="00FE2D7B">
            <w:pPr>
              <w:pStyle w:val="Chartsinglespace"/>
              <w:rPr>
                <w:b w:val="0"/>
              </w:rPr>
            </w:pPr>
            <w:r w:rsidRPr="008649C9">
              <w:rPr>
                <w:b w:val="0"/>
              </w:rPr>
              <w:t>Likely</w:t>
            </w:r>
          </w:p>
        </w:tc>
        <w:tc>
          <w:tcPr>
            <w:tcW w:w="6120" w:type="dxa"/>
            <w:tcBorders>
              <w:top w:val="single" w:sz="4" w:space="0" w:color="000000"/>
              <w:left w:val="single" w:sz="4" w:space="0" w:color="000000"/>
              <w:bottom w:val="single" w:sz="4" w:space="0" w:color="000000"/>
              <w:right w:val="single" w:sz="4" w:space="0" w:color="000000"/>
            </w:tcBorders>
          </w:tcPr>
          <w:p w14:paraId="6D037E64" w14:textId="77777777" w:rsidR="00536D88" w:rsidRPr="008649C9" w:rsidRDefault="00536D88" w:rsidP="00FE2D7B">
            <w:pPr>
              <w:pStyle w:val="Chartsinglespace"/>
              <w:rPr>
                <w:b w:val="0"/>
              </w:rPr>
            </w:pPr>
            <w:r w:rsidRPr="008649C9">
              <w:rPr>
                <w:b w:val="0"/>
              </w:rPr>
              <w:t>Remedial actions</w:t>
            </w:r>
          </w:p>
        </w:tc>
      </w:tr>
      <w:tr w:rsidR="00536D88" w:rsidRPr="008649C9" w14:paraId="5DF6D0F4" w14:textId="77777777" w:rsidTr="00536D88">
        <w:trPr>
          <w:trHeight w:val="557"/>
        </w:trPr>
        <w:tc>
          <w:tcPr>
            <w:tcW w:w="3240" w:type="dxa"/>
            <w:tcBorders>
              <w:top w:val="single" w:sz="4" w:space="0" w:color="000000"/>
              <w:left w:val="single" w:sz="4" w:space="0" w:color="000000"/>
              <w:bottom w:val="single" w:sz="4" w:space="0" w:color="000000"/>
            </w:tcBorders>
          </w:tcPr>
          <w:p w14:paraId="44C06378" w14:textId="77777777" w:rsidR="00536D88" w:rsidRPr="008649C9" w:rsidRDefault="00536D88" w:rsidP="00FE2D7B">
            <w:pPr>
              <w:pStyle w:val="Chartsinglespace"/>
              <w:rPr>
                <w:b w:val="0"/>
              </w:rPr>
            </w:pPr>
            <w:r w:rsidRPr="008649C9">
              <w:rPr>
                <w:b w:val="0"/>
              </w:rPr>
              <w:t>1. Change in political party and commitment to the renewable agenda changes</w:t>
            </w:r>
          </w:p>
        </w:tc>
        <w:tc>
          <w:tcPr>
            <w:tcW w:w="990" w:type="dxa"/>
            <w:tcBorders>
              <w:top w:val="single" w:sz="4" w:space="0" w:color="000000"/>
              <w:left w:val="single" w:sz="4" w:space="0" w:color="000000"/>
              <w:bottom w:val="single" w:sz="4" w:space="0" w:color="000000"/>
            </w:tcBorders>
          </w:tcPr>
          <w:p w14:paraId="23B4D773" w14:textId="77777777" w:rsidR="00536D88" w:rsidRPr="008649C9" w:rsidRDefault="00536D88" w:rsidP="00FE2D7B">
            <w:pPr>
              <w:pStyle w:val="Chartsinglespace"/>
              <w:rPr>
                <w:b w:val="0"/>
              </w:rPr>
            </w:pPr>
            <w:r w:rsidRPr="008649C9">
              <w:rPr>
                <w:b w:val="0"/>
              </w:rPr>
              <w:t>Low</w:t>
            </w:r>
          </w:p>
        </w:tc>
        <w:tc>
          <w:tcPr>
            <w:tcW w:w="6120" w:type="dxa"/>
            <w:tcBorders>
              <w:top w:val="single" w:sz="4" w:space="0" w:color="000000"/>
              <w:left w:val="single" w:sz="4" w:space="0" w:color="000000"/>
              <w:bottom w:val="single" w:sz="4" w:space="0" w:color="000000"/>
              <w:right w:val="single" w:sz="4" w:space="0" w:color="000000"/>
            </w:tcBorders>
          </w:tcPr>
          <w:p w14:paraId="6BBA1CFC" w14:textId="77777777" w:rsidR="00536D88" w:rsidRPr="008649C9" w:rsidRDefault="00536D88" w:rsidP="00FE2D7B">
            <w:pPr>
              <w:pStyle w:val="Chartsinglespace"/>
              <w:rPr>
                <w:b w:val="0"/>
              </w:rPr>
            </w:pPr>
            <w:r w:rsidRPr="008649C9">
              <w:rPr>
                <w:b w:val="0"/>
              </w:rPr>
              <w:t>Due to the high cost of electricity experienced in Caribbean countries and excellent renewable resource, there is strong political will from all political stakeholders in participating Caribbean countries. However, in order to mitigate a change in political priority, the project will have a direct impact on the policy and regulatory framework to ensure the appropriate policies are in place to accelerate commercial and utility scale renewable deployment, which will in turn mitigate the risk to medium term and long-term renewable deployment.</w:t>
            </w:r>
          </w:p>
        </w:tc>
      </w:tr>
      <w:tr w:rsidR="00536D88" w:rsidRPr="008649C9" w14:paraId="652A85CA" w14:textId="77777777" w:rsidTr="00536D88">
        <w:trPr>
          <w:trHeight w:val="1250"/>
        </w:trPr>
        <w:tc>
          <w:tcPr>
            <w:tcW w:w="3240" w:type="dxa"/>
            <w:tcBorders>
              <w:top w:val="single" w:sz="4" w:space="0" w:color="000000"/>
              <w:left w:val="single" w:sz="4" w:space="0" w:color="000000"/>
              <w:bottom w:val="single" w:sz="4" w:space="0" w:color="000000"/>
            </w:tcBorders>
          </w:tcPr>
          <w:p w14:paraId="60BAFF93" w14:textId="77777777" w:rsidR="00536D88" w:rsidRPr="008649C9" w:rsidRDefault="00536D88" w:rsidP="00FE2D7B">
            <w:pPr>
              <w:pStyle w:val="Chartsinglespace"/>
              <w:rPr>
                <w:b w:val="0"/>
              </w:rPr>
            </w:pPr>
            <w:r w:rsidRPr="008649C9">
              <w:rPr>
                <w:b w:val="0"/>
              </w:rPr>
              <w:t>2. Lack of coordination amongst various stakeholders and partners with various sustainable energy roles and responsibilities in participating countries</w:t>
            </w:r>
          </w:p>
        </w:tc>
        <w:tc>
          <w:tcPr>
            <w:tcW w:w="990" w:type="dxa"/>
            <w:tcBorders>
              <w:top w:val="single" w:sz="4" w:space="0" w:color="000000"/>
              <w:left w:val="single" w:sz="4" w:space="0" w:color="000000"/>
              <w:bottom w:val="single" w:sz="4" w:space="0" w:color="000000"/>
            </w:tcBorders>
          </w:tcPr>
          <w:p w14:paraId="00EB8991" w14:textId="77777777" w:rsidR="00536D88" w:rsidRPr="008649C9" w:rsidRDefault="00536D88" w:rsidP="00FE2D7B">
            <w:pPr>
              <w:pStyle w:val="Chartsinglespace"/>
              <w:rPr>
                <w:b w:val="0"/>
              </w:rPr>
            </w:pPr>
            <w:r w:rsidRPr="008649C9">
              <w:rPr>
                <w:b w:val="0"/>
              </w:rPr>
              <w:t>Medium</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14:paraId="67092703" w14:textId="77777777" w:rsidR="00536D88" w:rsidRPr="008649C9" w:rsidRDefault="00536D88" w:rsidP="00FE2D7B">
            <w:pPr>
              <w:pStyle w:val="Chartsinglespace"/>
              <w:rPr>
                <w:b w:val="0"/>
              </w:rPr>
            </w:pPr>
            <w:r w:rsidRPr="008649C9">
              <w:rPr>
                <w:b w:val="0"/>
              </w:rPr>
              <w:t>The project will ensure the coordination and integration of support to sustainable energy objectives, in line with each respective countries low carbon development strategies – including National Adaptation Plans of Action (NAPA) where relevant, Strategic Programs for Climate Resilience in participating Pilot Program for Climate Resilience countries, first and second communications to the UNFCCC. In addition, the CWR will work directly with relevant bi-lateral and multi-lateral organizations active in the sustainable energy space to ensure programmatic coordination. National level coordination will be ensured through the adoption of the playbook by other donor partners, which was agreed to in the Sustainable Energy Donor Working Group comprised of all donor partners and regional institutions involved in sustainable energy in the Caribbean.</w:t>
            </w:r>
          </w:p>
        </w:tc>
      </w:tr>
      <w:tr w:rsidR="00536D88" w:rsidRPr="008649C9" w14:paraId="55D88C70" w14:textId="77777777" w:rsidTr="00536D88">
        <w:trPr>
          <w:trHeight w:val="260"/>
        </w:trPr>
        <w:tc>
          <w:tcPr>
            <w:tcW w:w="3240" w:type="dxa"/>
            <w:tcBorders>
              <w:top w:val="single" w:sz="4" w:space="0" w:color="000000"/>
              <w:left w:val="single" w:sz="4" w:space="0" w:color="000000"/>
              <w:bottom w:val="single" w:sz="4" w:space="0" w:color="000000"/>
            </w:tcBorders>
          </w:tcPr>
          <w:p w14:paraId="2B5B8AAC" w14:textId="77777777" w:rsidR="00536D88" w:rsidRPr="008649C9" w:rsidRDefault="00536D88" w:rsidP="00FE2D7B">
            <w:pPr>
              <w:pStyle w:val="Chartsinglespace"/>
              <w:rPr>
                <w:b w:val="0"/>
              </w:rPr>
            </w:pPr>
            <w:r w:rsidRPr="008649C9">
              <w:rPr>
                <w:b w:val="0"/>
              </w:rPr>
              <w:t>3. Limited public sector uptake after EE lighting / appliance solar PV grant-funded pilot demonstrations take place</w:t>
            </w:r>
          </w:p>
        </w:tc>
        <w:tc>
          <w:tcPr>
            <w:tcW w:w="990" w:type="dxa"/>
            <w:tcBorders>
              <w:top w:val="single" w:sz="4" w:space="0" w:color="000000"/>
              <w:left w:val="single" w:sz="4" w:space="0" w:color="000000"/>
              <w:bottom w:val="single" w:sz="4" w:space="0" w:color="000000"/>
            </w:tcBorders>
          </w:tcPr>
          <w:p w14:paraId="71E3BEB9" w14:textId="77777777" w:rsidR="00536D88" w:rsidRPr="008649C9" w:rsidRDefault="00536D88" w:rsidP="00FE2D7B">
            <w:pPr>
              <w:pStyle w:val="Chartsinglespace"/>
              <w:rPr>
                <w:b w:val="0"/>
              </w:rPr>
            </w:pPr>
            <w:r w:rsidRPr="008649C9">
              <w:rPr>
                <w:b w:val="0"/>
              </w:rPr>
              <w:t>Low</w:t>
            </w:r>
          </w:p>
        </w:tc>
        <w:tc>
          <w:tcPr>
            <w:tcW w:w="6120" w:type="dxa"/>
            <w:tcBorders>
              <w:top w:val="single" w:sz="4" w:space="0" w:color="000000"/>
              <w:left w:val="single" w:sz="4" w:space="0" w:color="000000"/>
              <w:bottom w:val="single" w:sz="4" w:space="0" w:color="000000"/>
              <w:right w:val="single" w:sz="4" w:space="0" w:color="000000"/>
            </w:tcBorders>
          </w:tcPr>
          <w:p w14:paraId="4918C208" w14:textId="60DD6FBC" w:rsidR="00536D88" w:rsidRPr="008649C9" w:rsidRDefault="00536D88" w:rsidP="00FE2D7B">
            <w:pPr>
              <w:pStyle w:val="Chartsinglespace"/>
              <w:rPr>
                <w:b w:val="0"/>
              </w:rPr>
            </w:pPr>
            <w:r w:rsidRPr="008649C9">
              <w:rPr>
                <w:b w:val="0"/>
              </w:rPr>
              <w:t xml:space="preserve">The costs and risks associated with the proposed EE lighting/appliance and solar PV infrastructure will be shared between the project, the Government and the private developers who are expected to engage with, and invest in, this project. The project’s market transformation approach will primarily focus on addressing the policy de-risking concerns the government may have before committing to investment programs. But the expected energy savings considering government hefty electricity bills provide a strong indication that further public investment will be </w:t>
            </w:r>
            <w:r w:rsidR="005C69CD" w:rsidRPr="008649C9">
              <w:rPr>
                <w:b w:val="0"/>
              </w:rPr>
              <w:t>catalysed</w:t>
            </w:r>
            <w:r w:rsidRPr="008649C9">
              <w:rPr>
                <w:b w:val="0"/>
              </w:rPr>
              <w:t xml:space="preserve"> after the pilots.</w:t>
            </w:r>
          </w:p>
        </w:tc>
      </w:tr>
      <w:tr w:rsidR="00536D88" w:rsidRPr="008649C9" w14:paraId="6B73F98B" w14:textId="77777777" w:rsidTr="00536D88">
        <w:trPr>
          <w:trHeight w:val="260"/>
        </w:trPr>
        <w:tc>
          <w:tcPr>
            <w:tcW w:w="3240" w:type="dxa"/>
            <w:tcBorders>
              <w:top w:val="single" w:sz="4" w:space="0" w:color="000000"/>
              <w:left w:val="single" w:sz="4" w:space="0" w:color="000000"/>
              <w:bottom w:val="single" w:sz="4" w:space="0" w:color="000000"/>
            </w:tcBorders>
          </w:tcPr>
          <w:p w14:paraId="6F90953A" w14:textId="77777777" w:rsidR="00536D88" w:rsidRPr="008649C9" w:rsidRDefault="00536D88" w:rsidP="00FE2D7B">
            <w:pPr>
              <w:pStyle w:val="Chartsinglespace"/>
              <w:rPr>
                <w:b w:val="0"/>
              </w:rPr>
            </w:pPr>
            <w:r w:rsidRPr="008649C9">
              <w:rPr>
                <w:b w:val="0"/>
              </w:rPr>
              <w:t>4. Non approval of expected fiscal, economic and financial incentives to address the first-cost concerns behind EE lighting / appliance and solar PV procurement</w:t>
            </w:r>
          </w:p>
        </w:tc>
        <w:tc>
          <w:tcPr>
            <w:tcW w:w="990" w:type="dxa"/>
            <w:tcBorders>
              <w:top w:val="single" w:sz="4" w:space="0" w:color="000000"/>
              <w:left w:val="single" w:sz="4" w:space="0" w:color="000000"/>
              <w:bottom w:val="single" w:sz="4" w:space="0" w:color="000000"/>
            </w:tcBorders>
          </w:tcPr>
          <w:p w14:paraId="18B9CB88" w14:textId="77777777" w:rsidR="00536D88" w:rsidRPr="008649C9" w:rsidRDefault="00536D88" w:rsidP="00FE2D7B">
            <w:pPr>
              <w:pStyle w:val="Chartsinglespace"/>
              <w:rPr>
                <w:b w:val="0"/>
              </w:rPr>
            </w:pPr>
            <w:r w:rsidRPr="008649C9">
              <w:rPr>
                <w:b w:val="0"/>
              </w:rPr>
              <w:t>Medium</w:t>
            </w:r>
          </w:p>
        </w:tc>
        <w:tc>
          <w:tcPr>
            <w:tcW w:w="6120" w:type="dxa"/>
            <w:tcBorders>
              <w:top w:val="single" w:sz="4" w:space="0" w:color="000000"/>
              <w:left w:val="single" w:sz="4" w:space="0" w:color="000000"/>
              <w:bottom w:val="single" w:sz="4" w:space="0" w:color="000000"/>
              <w:right w:val="single" w:sz="4" w:space="0" w:color="000000"/>
            </w:tcBorders>
          </w:tcPr>
          <w:p w14:paraId="2AC1E4D1" w14:textId="77777777" w:rsidR="00536D88" w:rsidRPr="008649C9" w:rsidRDefault="00536D88" w:rsidP="00FE2D7B">
            <w:pPr>
              <w:pStyle w:val="Chartsinglespace"/>
              <w:rPr>
                <w:b w:val="0"/>
              </w:rPr>
            </w:pPr>
            <w:r w:rsidRPr="008649C9">
              <w:rPr>
                <w:b w:val="0"/>
              </w:rPr>
              <w:t>Access to cleaner energy sources has been placed high enough in the respective governments agenda, given the high tariffs experienced in participating countries, which are later on passed to municipalities and island communities. Therefore, budgetary allocations will be closely monitored to ensure provision is made to support planned energy-efficient lighting/appliance and solar PV investments, with the direct engagement of the Ministry of Finance.</w:t>
            </w:r>
          </w:p>
        </w:tc>
      </w:tr>
      <w:tr w:rsidR="00536D88" w:rsidRPr="008649C9" w14:paraId="08908FFB" w14:textId="77777777" w:rsidTr="00FE2D7B">
        <w:trPr>
          <w:trHeight w:val="2402"/>
        </w:trPr>
        <w:tc>
          <w:tcPr>
            <w:tcW w:w="3240" w:type="dxa"/>
            <w:tcBorders>
              <w:top w:val="single" w:sz="4" w:space="0" w:color="000000"/>
              <w:left w:val="single" w:sz="4" w:space="0" w:color="000000"/>
              <w:bottom w:val="single" w:sz="4" w:space="0" w:color="000000"/>
            </w:tcBorders>
          </w:tcPr>
          <w:p w14:paraId="5B393E9C" w14:textId="77777777" w:rsidR="00536D88" w:rsidRPr="008649C9" w:rsidRDefault="00536D88" w:rsidP="00FE2D7B">
            <w:pPr>
              <w:pStyle w:val="Chartsinglespace"/>
              <w:rPr>
                <w:b w:val="0"/>
              </w:rPr>
            </w:pPr>
            <w:r w:rsidRPr="008649C9">
              <w:rPr>
                <w:b w:val="0"/>
              </w:rPr>
              <w:t>5. Low capacity and awareness to support project identification, development and start-up implementation (e.g. proposal development, tendering, oversight)</w:t>
            </w:r>
          </w:p>
        </w:tc>
        <w:tc>
          <w:tcPr>
            <w:tcW w:w="990" w:type="dxa"/>
            <w:tcBorders>
              <w:top w:val="single" w:sz="4" w:space="0" w:color="000000"/>
              <w:left w:val="single" w:sz="4" w:space="0" w:color="000000"/>
              <w:bottom w:val="single" w:sz="4" w:space="0" w:color="000000"/>
            </w:tcBorders>
          </w:tcPr>
          <w:p w14:paraId="3E23BCEA" w14:textId="77777777" w:rsidR="00536D88" w:rsidRPr="008649C9" w:rsidRDefault="00536D88" w:rsidP="00FE2D7B">
            <w:pPr>
              <w:pStyle w:val="Chartsinglespace"/>
              <w:rPr>
                <w:b w:val="0"/>
              </w:rPr>
            </w:pPr>
            <w:r w:rsidRPr="008649C9">
              <w:rPr>
                <w:b w:val="0"/>
              </w:rPr>
              <w:t>Low</w:t>
            </w:r>
          </w:p>
        </w:tc>
        <w:tc>
          <w:tcPr>
            <w:tcW w:w="6120" w:type="dxa"/>
            <w:tcBorders>
              <w:top w:val="single" w:sz="4" w:space="0" w:color="000000"/>
              <w:left w:val="single" w:sz="4" w:space="0" w:color="000000"/>
              <w:bottom w:val="single" w:sz="4" w:space="0" w:color="000000"/>
              <w:right w:val="single" w:sz="4" w:space="0" w:color="000000"/>
            </w:tcBorders>
          </w:tcPr>
          <w:p w14:paraId="7C133977" w14:textId="77777777" w:rsidR="00536D88" w:rsidRPr="008649C9" w:rsidRDefault="00536D88" w:rsidP="00FE2D7B">
            <w:pPr>
              <w:pStyle w:val="Chartsinglespace"/>
              <w:rPr>
                <w:b w:val="0"/>
              </w:rPr>
            </w:pPr>
            <w:r w:rsidRPr="008649C9">
              <w:rPr>
                <w:b w:val="0"/>
              </w:rPr>
              <w:t>Actions will be proposed to ensure above-mentioned government entities and the private sector fully participate in the capacity development interventions, with the required technical and policy oversight of the project and UNDP. Project identification will be supported by Homer Energy hybrid modeling software – the industry standard, and project development and procurement will be directly supported by DNV GL – in close collaboration with the utility. All procurements will be open and competitive with and CWR and DNV GL will participate in the evaluation of technical proposals to ensure transparency in the process. In addition, local private sector will be directly engaged in project implementation; and, the project communication strategy will target all other stakeholders, so they visualize the benefits of the EE lighting/appliances and solar PV installations.</w:t>
            </w:r>
          </w:p>
        </w:tc>
      </w:tr>
      <w:tr w:rsidR="00536D88" w:rsidRPr="008649C9" w14:paraId="21328DD4" w14:textId="77777777" w:rsidTr="00536D88">
        <w:trPr>
          <w:trHeight w:val="1115"/>
        </w:trPr>
        <w:tc>
          <w:tcPr>
            <w:tcW w:w="3240" w:type="dxa"/>
            <w:tcBorders>
              <w:top w:val="single" w:sz="4" w:space="0" w:color="000000"/>
              <w:left w:val="single" w:sz="4" w:space="0" w:color="000000"/>
              <w:bottom w:val="single" w:sz="4" w:space="0" w:color="000000"/>
            </w:tcBorders>
          </w:tcPr>
          <w:p w14:paraId="2CF04C81" w14:textId="77777777" w:rsidR="00536D88" w:rsidRPr="008649C9" w:rsidRDefault="00536D88" w:rsidP="00FE2D7B">
            <w:pPr>
              <w:pStyle w:val="Chartsinglespace"/>
              <w:rPr>
                <w:b w:val="0"/>
              </w:rPr>
            </w:pPr>
            <w:r w:rsidRPr="008649C9">
              <w:rPr>
                <w:b w:val="0"/>
              </w:rPr>
              <w:t>6. Climate variability in the Caribbean exacerbating extreme weather events, such as hurricanes, severe storms and other patterns leading to infrastructure disruption</w:t>
            </w:r>
          </w:p>
        </w:tc>
        <w:tc>
          <w:tcPr>
            <w:tcW w:w="990" w:type="dxa"/>
            <w:tcBorders>
              <w:top w:val="single" w:sz="4" w:space="0" w:color="000000"/>
              <w:left w:val="single" w:sz="4" w:space="0" w:color="000000"/>
              <w:bottom w:val="single" w:sz="4" w:space="0" w:color="000000"/>
            </w:tcBorders>
          </w:tcPr>
          <w:p w14:paraId="19B3ACCF" w14:textId="77777777" w:rsidR="00536D88" w:rsidRPr="008649C9" w:rsidRDefault="00536D88" w:rsidP="00FE2D7B">
            <w:pPr>
              <w:pStyle w:val="Chartsinglespace"/>
              <w:rPr>
                <w:b w:val="0"/>
              </w:rPr>
            </w:pPr>
            <w:r w:rsidRPr="008649C9">
              <w:rPr>
                <w:b w:val="0"/>
              </w:rPr>
              <w:t>High</w:t>
            </w:r>
          </w:p>
        </w:tc>
        <w:tc>
          <w:tcPr>
            <w:tcW w:w="6120" w:type="dxa"/>
            <w:tcBorders>
              <w:top w:val="single" w:sz="4" w:space="0" w:color="000000"/>
              <w:left w:val="single" w:sz="4" w:space="0" w:color="000000"/>
              <w:bottom w:val="single" w:sz="4" w:space="0" w:color="000000"/>
              <w:right w:val="single" w:sz="4" w:space="0" w:color="000000"/>
            </w:tcBorders>
          </w:tcPr>
          <w:p w14:paraId="1CF940AA" w14:textId="77777777" w:rsidR="00536D88" w:rsidRPr="008649C9" w:rsidRDefault="00536D88" w:rsidP="00FE2D7B">
            <w:pPr>
              <w:pStyle w:val="Chartsinglespace"/>
              <w:rPr>
                <w:b w:val="0"/>
              </w:rPr>
            </w:pPr>
            <w:r w:rsidRPr="008649C9">
              <w:rPr>
                <w:b w:val="0"/>
              </w:rPr>
              <w:t>The climate resilience of the proposed wind, solar and energy storage interventions will be addressed by ensuring that the design and installation of the systems places emphasis on their ability to withstand extreme conditions. Project implementation will also target public buildings and infrastructure expected to be used as shelter during extreme weather events (e.g. hurricanes, cyclones, storms), as electricity cost savings from any disaster risk response will free up public expenditure space to address other basic needs (e.g. water, food, health).</w:t>
            </w:r>
          </w:p>
        </w:tc>
      </w:tr>
    </w:tbl>
    <w:p w14:paraId="2B77D037" w14:textId="77777777" w:rsidR="00536D88" w:rsidRPr="008649C9" w:rsidRDefault="00536D88" w:rsidP="00536D88">
      <w:pPr>
        <w:spacing w:after="240" w:line="276" w:lineRule="auto"/>
        <w:ind w:firstLine="0"/>
        <w:rPr>
          <w:rFonts w:ascii="Arial" w:eastAsia="Times New Roman" w:hAnsi="Arial" w:cs="Times New Roman"/>
          <w:sz w:val="20"/>
          <w:szCs w:val="24"/>
        </w:rPr>
      </w:pPr>
    </w:p>
    <w:p w14:paraId="2E7B8B6C" w14:textId="23BB4A9C" w:rsidR="00536D88" w:rsidRPr="008649C9" w:rsidRDefault="00536D88" w:rsidP="00536D88">
      <w:pPr>
        <w:rPr>
          <w:rFonts w:eastAsia="Times New Roman"/>
        </w:rPr>
      </w:pPr>
      <w:r w:rsidRPr="008649C9">
        <w:rPr>
          <w:rFonts w:eastAsia="Times New Roman"/>
        </w:rPr>
        <w:t>Some of the risks identified are reasonably well defined</w:t>
      </w:r>
      <w:r w:rsidR="009242E9" w:rsidRPr="008649C9">
        <w:rPr>
          <w:rFonts w:eastAsia="Times New Roman"/>
        </w:rPr>
        <w:t>.</w:t>
      </w:r>
      <w:r w:rsidRPr="008649C9">
        <w:rPr>
          <w:rFonts w:eastAsia="Times New Roman"/>
        </w:rPr>
        <w:t xml:space="preserve">   For instance, the risks associated to political changes</w:t>
      </w:r>
      <w:r w:rsidR="009242E9" w:rsidRPr="008649C9">
        <w:rPr>
          <w:rFonts w:eastAsia="Times New Roman"/>
        </w:rPr>
        <w:t xml:space="preserve"> (“Change in political party and commitment to the renewable agenda </w:t>
      </w:r>
      <w:r w:rsidR="009242E9" w:rsidRPr="008649C9">
        <w:rPr>
          <w:rFonts w:eastAsia="Times New Roman"/>
        </w:rPr>
        <w:lastRenderedPageBreak/>
        <w:t>changes”)</w:t>
      </w:r>
      <w:r w:rsidRPr="008649C9">
        <w:rPr>
          <w:rFonts w:eastAsia="Times New Roman"/>
        </w:rPr>
        <w:t xml:space="preserve"> are defined as low</w:t>
      </w:r>
      <w:r w:rsidR="009242E9" w:rsidRPr="008649C9">
        <w:rPr>
          <w:rFonts w:eastAsia="Times New Roman"/>
        </w:rPr>
        <w:t xml:space="preserve">.  This is due to the fact that </w:t>
      </w:r>
      <w:r w:rsidRPr="008649C9">
        <w:rPr>
          <w:rFonts w:eastAsia="Times New Roman"/>
        </w:rPr>
        <w:t>energy costs in the Caribbean region are so high that changing to an energy matrix that includes lower cost alternatives such as renewable energy is not a matter that would be affect</w:t>
      </w:r>
      <w:r w:rsidR="009242E9" w:rsidRPr="008649C9">
        <w:rPr>
          <w:rFonts w:eastAsia="Times New Roman"/>
        </w:rPr>
        <w:t>ed</w:t>
      </w:r>
      <w:r w:rsidRPr="008649C9">
        <w:rPr>
          <w:rFonts w:eastAsia="Times New Roman"/>
        </w:rPr>
        <w:t xml:space="preserve"> by political sways.   Other risk factors are correctly identified, such as the high risk that climate variability in the Caribbean resulting in exacerbated extreme weather events</w:t>
      </w:r>
      <w:r w:rsidR="009242E9" w:rsidRPr="008649C9">
        <w:rPr>
          <w:rFonts w:eastAsia="Times New Roman"/>
        </w:rPr>
        <w:t xml:space="preserve"> (</w:t>
      </w:r>
      <w:r w:rsidRPr="008649C9">
        <w:rPr>
          <w:rFonts w:eastAsia="Times New Roman"/>
        </w:rPr>
        <w:t>such as hurricanes, severe storms</w:t>
      </w:r>
      <w:r w:rsidR="009242E9" w:rsidRPr="008649C9">
        <w:rPr>
          <w:rFonts w:eastAsia="Times New Roman"/>
        </w:rPr>
        <w:t>,</w:t>
      </w:r>
      <w:r w:rsidRPr="008649C9">
        <w:rPr>
          <w:rFonts w:eastAsia="Times New Roman"/>
        </w:rPr>
        <w:t xml:space="preserve"> and other </w:t>
      </w:r>
      <w:r w:rsidR="009242E9" w:rsidRPr="008649C9">
        <w:rPr>
          <w:rFonts w:eastAsia="Times New Roman"/>
        </w:rPr>
        <w:t xml:space="preserve">weather </w:t>
      </w:r>
      <w:r w:rsidRPr="008649C9">
        <w:rPr>
          <w:rFonts w:eastAsia="Times New Roman"/>
        </w:rPr>
        <w:t>patterns</w:t>
      </w:r>
      <w:r w:rsidR="00EF289C" w:rsidRPr="008649C9">
        <w:rPr>
          <w:rFonts w:eastAsia="Times New Roman"/>
        </w:rPr>
        <w:t xml:space="preserve">) can lead </w:t>
      </w:r>
      <w:r w:rsidRPr="008649C9">
        <w:rPr>
          <w:rFonts w:eastAsia="Times New Roman"/>
        </w:rPr>
        <w:t>to infrastructure disruption.  Yet the mitigating measures proposed are not attuned to the magnitude of the problem.  As will be seen in the sustainability section of this report, solar farms which were implemented with the aid of the Project are currently planned to withstand lesser hurricane categories than the ones being experienced in the region.  Therefore, the mitigating measure drawn in the risk analysis falls short of being a true remedial action for the investments to withstand current weather conditions and include climate-proofing as much as possible.</w:t>
      </w:r>
    </w:p>
    <w:p w14:paraId="54A085F9" w14:textId="1F74EBB8" w:rsidR="00536D88" w:rsidRPr="008649C9" w:rsidRDefault="00536D88" w:rsidP="00536D88">
      <w:pPr>
        <w:rPr>
          <w:rFonts w:eastAsia="Times New Roman"/>
        </w:rPr>
      </w:pPr>
      <w:r w:rsidRPr="008649C9">
        <w:rPr>
          <w:rFonts w:eastAsia="Times New Roman"/>
        </w:rPr>
        <w:t xml:space="preserve">Lastly, it is the risk that was not foreseen in the analysis that had a major impact.  Risk analysis did not foresee the lack of engagement of countries and lack of alignment of the countries with the project’s processes, partly due to the design process being fully unaware of the extent of local situations.  This was clearest in the case of Grenada. </w:t>
      </w:r>
      <w:r w:rsidR="003106AA" w:rsidRPr="008649C9">
        <w:rPr>
          <w:rFonts w:eastAsia="Times New Roman"/>
        </w:rPr>
        <w:t>In Grenada</w:t>
      </w:r>
      <w:r w:rsidRPr="008649C9">
        <w:rPr>
          <w:rFonts w:eastAsia="Times New Roman"/>
        </w:rPr>
        <w:t xml:space="preserve">, the program was never able to obtain national adhesion to the Project given that government and the utility are in the midst of a conflict </w:t>
      </w:r>
      <w:r w:rsidR="00EF289C" w:rsidRPr="008649C9">
        <w:rPr>
          <w:rFonts w:eastAsia="Times New Roman"/>
        </w:rPr>
        <w:t>for several years.</w:t>
      </w:r>
      <w:r w:rsidR="00EF289C" w:rsidRPr="008649C9">
        <w:rPr>
          <w:rStyle w:val="FootnoteReference"/>
          <w:rFonts w:eastAsia="Times New Roman"/>
        </w:rPr>
        <w:footnoteReference w:id="17"/>
      </w:r>
    </w:p>
    <w:p w14:paraId="48D4F9BE" w14:textId="77777777" w:rsidR="00A52E84" w:rsidRPr="008649C9" w:rsidRDefault="00D202CC" w:rsidP="00336055">
      <w:pPr>
        <w:pStyle w:val="Heading3"/>
      </w:pPr>
      <w:bookmarkStart w:id="54" w:name="_Toc21011313"/>
      <w:bookmarkStart w:id="55" w:name="_Toc26195824"/>
      <w:r w:rsidRPr="008649C9">
        <w:t>Lessons from</w:t>
      </w:r>
      <w:r w:rsidR="00207EFF" w:rsidRPr="008649C9">
        <w:t xml:space="preserve"> other relevant projects (</w:t>
      </w:r>
      <w:r w:rsidRPr="008649C9">
        <w:t>same focal area) incorporated into project design</w:t>
      </w:r>
      <w:bookmarkEnd w:id="54"/>
      <w:bookmarkEnd w:id="55"/>
    </w:p>
    <w:p w14:paraId="2D7DBBA7" w14:textId="6A633293" w:rsidR="00E2329A" w:rsidRPr="008649C9" w:rsidRDefault="00AF44D0" w:rsidP="00E2329A">
      <w:r w:rsidRPr="008649C9">
        <w:t xml:space="preserve">Project design indicates that lessons from other relevant projects in the same focal area would be </w:t>
      </w:r>
      <w:r w:rsidR="00E2329A" w:rsidRPr="008649C9">
        <w:t xml:space="preserve">applied </w:t>
      </w:r>
      <w:r w:rsidR="00562A88" w:rsidRPr="008649C9">
        <w:t>(</w:t>
      </w:r>
      <w:r w:rsidR="00E2329A" w:rsidRPr="008649C9">
        <w:t>for instance “applying best practices and lessons learned underpins the focus of this execution strategy, with the intention of providing replicable models for other islands and isolated economies”</w:t>
      </w:r>
      <w:r w:rsidR="00562A88" w:rsidRPr="008649C9">
        <w:t>)</w:t>
      </w:r>
      <w:r w:rsidR="00E2329A" w:rsidRPr="008649C9">
        <w:t xml:space="preserve">.  Nevertheless, these are </w:t>
      </w:r>
      <w:r w:rsidR="00C24FAB" w:rsidRPr="008649C9">
        <w:t xml:space="preserve">not </w:t>
      </w:r>
      <w:r w:rsidR="00E2329A" w:rsidRPr="008649C9">
        <w:t>specified at design level.</w:t>
      </w:r>
    </w:p>
    <w:p w14:paraId="4B94B009" w14:textId="4C43B82B" w:rsidR="0034540B" w:rsidRPr="008649C9" w:rsidRDefault="00E2329A" w:rsidP="00E2329A">
      <w:r w:rsidRPr="008649C9">
        <w:t xml:space="preserve">Also, it is indicated that “The 10 Island Challenge will complement or build on existing activities across the region, including the GEF-funded PACES project in St. Vincent and the Grenadines, as well as the regional RE and EE activities under the Caribbean Energy Efficiency Lighting </w:t>
      </w:r>
      <w:r w:rsidR="007F085D" w:rsidRPr="008649C9">
        <w:t xml:space="preserve">Project </w:t>
      </w:r>
      <w:r w:rsidRPr="008649C9">
        <w:t>and Japan</w:t>
      </w:r>
      <w:r w:rsidR="00DD2F8D" w:rsidRPr="008649C9">
        <w:t>-</w:t>
      </w:r>
      <w:r w:rsidRPr="008649C9">
        <w:t xml:space="preserve">Caribbean Climate Change Partnership.” </w:t>
      </w:r>
      <w:r w:rsidR="00580C07" w:rsidRPr="008649C9">
        <w:t xml:space="preserve">Overall, therefore, </w:t>
      </w:r>
      <w:r w:rsidR="00211C27" w:rsidRPr="008649C9">
        <w:t>the Project</w:t>
      </w:r>
      <w:r w:rsidR="0034540B" w:rsidRPr="008649C9">
        <w:t xml:space="preserve"> had a series of experiences and</w:t>
      </w:r>
      <w:r w:rsidR="00580C07" w:rsidRPr="008649C9">
        <w:t xml:space="preserve"> projects</w:t>
      </w:r>
      <w:r w:rsidR="0034540B" w:rsidRPr="008649C9">
        <w:t xml:space="preserve"> to draw upon for its design and implementation</w:t>
      </w:r>
      <w:r w:rsidR="00C24FAB" w:rsidRPr="008649C9">
        <w:t xml:space="preserve"> and t</w:t>
      </w:r>
      <w:r w:rsidR="0034540B" w:rsidRPr="008649C9">
        <w:t>he aim to build upon</w:t>
      </w:r>
      <w:r w:rsidR="00C24FAB" w:rsidRPr="008649C9">
        <w:t xml:space="preserve"> </w:t>
      </w:r>
      <w:r w:rsidR="00EC6017" w:rsidRPr="008649C9">
        <w:t>lessons</w:t>
      </w:r>
      <w:r w:rsidR="00C24FAB" w:rsidRPr="008649C9">
        <w:t xml:space="preserve"> is expressed, albeit it</w:t>
      </w:r>
      <w:r w:rsidR="0034540B" w:rsidRPr="008649C9">
        <w:t xml:space="preserve"> is </w:t>
      </w:r>
      <w:r w:rsidRPr="008649C9">
        <w:t xml:space="preserve">not </w:t>
      </w:r>
      <w:r w:rsidR="0034540B" w:rsidRPr="008649C9">
        <w:t>made explicit in the project design</w:t>
      </w:r>
      <w:r w:rsidR="00C24FAB" w:rsidRPr="008649C9">
        <w:t xml:space="preserve"> which or what lessons would be incorporated in the Project.</w:t>
      </w:r>
    </w:p>
    <w:p w14:paraId="22323638" w14:textId="77777777" w:rsidR="00D202CC" w:rsidRPr="008649C9" w:rsidRDefault="00D202CC" w:rsidP="00336055">
      <w:pPr>
        <w:pStyle w:val="Heading3"/>
      </w:pPr>
      <w:bookmarkStart w:id="56" w:name="_Toc21011314"/>
      <w:bookmarkStart w:id="57" w:name="_Toc26195825"/>
      <w:r w:rsidRPr="008649C9">
        <w:t>Planned stakeholder participation</w:t>
      </w:r>
      <w:bookmarkEnd w:id="56"/>
      <w:bookmarkEnd w:id="57"/>
    </w:p>
    <w:p w14:paraId="7B56B9DD" w14:textId="62C8C1CE" w:rsidR="001953DE" w:rsidRPr="008649C9" w:rsidRDefault="00EE34BE" w:rsidP="00084EBC">
      <w:r w:rsidRPr="008649C9">
        <w:t xml:space="preserve">At the design </w:t>
      </w:r>
      <w:r w:rsidR="00211C27" w:rsidRPr="008649C9">
        <w:t>stage</w:t>
      </w:r>
      <w:r w:rsidRPr="008649C9">
        <w:t xml:space="preserve"> </w:t>
      </w:r>
      <w:r w:rsidR="006E2B2F" w:rsidRPr="008649C9">
        <w:t>a general list of potential stakeholders was drawn. The design document indicates that stakeholders (agglu</w:t>
      </w:r>
      <w:r w:rsidR="00F662D7" w:rsidRPr="008649C9">
        <w:t>tinated</w:t>
      </w:r>
      <w:r w:rsidR="006E2B2F" w:rsidRPr="008649C9">
        <w:t xml:space="preserve"> in </w:t>
      </w:r>
      <w:r w:rsidR="001C2A27" w:rsidRPr="008649C9">
        <w:t xml:space="preserve">what the design regards as </w:t>
      </w:r>
      <w:r w:rsidR="006E2B2F" w:rsidRPr="008649C9">
        <w:t xml:space="preserve">communities) would be involved in the different stages of project implementation and </w:t>
      </w:r>
      <w:r w:rsidR="00F662D7" w:rsidRPr="008649C9">
        <w:t>application</w:t>
      </w:r>
      <w:r w:rsidR="006E2B2F" w:rsidRPr="008649C9">
        <w:t xml:space="preserve">. It is </w:t>
      </w:r>
      <w:r w:rsidR="006E2B2F" w:rsidRPr="008649C9">
        <w:lastRenderedPageBreak/>
        <w:t xml:space="preserve">indicated that, once project starts, a community stakeholder mapping and engagement exercise would be developed in order to identify, map and engage with relevant audiences.  </w:t>
      </w:r>
    </w:p>
    <w:p w14:paraId="492543FA" w14:textId="77777777" w:rsidR="00D202CC" w:rsidRPr="008649C9" w:rsidRDefault="00D202CC" w:rsidP="00336055">
      <w:pPr>
        <w:pStyle w:val="Heading3"/>
      </w:pPr>
      <w:bookmarkStart w:id="58" w:name="_Toc21011315"/>
      <w:bookmarkStart w:id="59" w:name="_Toc26195826"/>
      <w:r w:rsidRPr="008649C9">
        <w:t>Replication approach</w:t>
      </w:r>
      <w:bookmarkEnd w:id="58"/>
      <w:bookmarkEnd w:id="59"/>
    </w:p>
    <w:p w14:paraId="35ADAEDA" w14:textId="0F2B2419" w:rsidR="005F1E53" w:rsidRPr="008649C9" w:rsidRDefault="005F1E53" w:rsidP="001E78EE">
      <w:r w:rsidRPr="008649C9">
        <w:t xml:space="preserve">At the design </w:t>
      </w:r>
      <w:r w:rsidR="00211C27" w:rsidRPr="008649C9">
        <w:t>level,</w:t>
      </w:r>
      <w:r w:rsidRPr="008649C9">
        <w:t xml:space="preserve"> the replication approach </w:t>
      </w:r>
      <w:r w:rsidR="00007D20" w:rsidRPr="008649C9">
        <w:t>has been</w:t>
      </w:r>
      <w:r w:rsidR="001953DE" w:rsidRPr="008649C9">
        <w:t xml:space="preserve"> </w:t>
      </w:r>
      <w:r w:rsidR="006E2B2F" w:rsidRPr="008649C9">
        <w:t xml:space="preserve">very much a continual </w:t>
      </w:r>
      <w:r w:rsidR="00A07C3D" w:rsidRPr="008649C9">
        <w:t xml:space="preserve">and solid </w:t>
      </w:r>
      <w:r w:rsidR="006E2B2F" w:rsidRPr="008649C9">
        <w:t>aim of the project, both tacitly and explicitly.</w:t>
      </w:r>
      <w:r w:rsidR="00007D20" w:rsidRPr="008649C9">
        <w:t xml:space="preserve">  Explicitly</w:t>
      </w:r>
      <w:r w:rsidR="00202540" w:rsidRPr="008649C9">
        <w:t xml:space="preserve"> </w:t>
      </w:r>
      <w:r w:rsidR="00007D20" w:rsidRPr="008649C9">
        <w:t xml:space="preserve">even the objective of the Project itself establishes, from inception, that a replication approach should and would be interweaved in project implementation and </w:t>
      </w:r>
      <w:r w:rsidR="008B7FC2" w:rsidRPr="008649C9">
        <w:t xml:space="preserve">as a </w:t>
      </w:r>
      <w:r w:rsidR="00007D20" w:rsidRPr="008649C9">
        <w:t>demonstration of achievements (“</w:t>
      </w:r>
      <w:r w:rsidR="007F085D" w:rsidRPr="008649C9">
        <w:t>…</w:t>
      </w:r>
      <w:r w:rsidR="00007D20" w:rsidRPr="008649C9">
        <w:t xml:space="preserve">Ten Island Challenge (TIC) is to accelerate the transition of Caribbean island economies from heavy dependence on fossil fuels to a diverse platform of renewables and energy efficiency, </w:t>
      </w:r>
      <w:r w:rsidR="00007D20" w:rsidRPr="008649C9">
        <w:rPr>
          <w:i/>
        </w:rPr>
        <w:t>thereby establishing a blueprint for other isolated economies</w:t>
      </w:r>
      <w:r w:rsidR="00007D20" w:rsidRPr="008649C9">
        <w:t>.”</w:t>
      </w:r>
      <w:r w:rsidR="008B7FC2" w:rsidRPr="008649C9">
        <w:t>)</w:t>
      </w:r>
      <w:r w:rsidR="00E07DAC" w:rsidRPr="008649C9">
        <w:t xml:space="preserve">. </w:t>
      </w:r>
      <w:r w:rsidR="00B638B9" w:rsidRPr="008649C9">
        <w:t xml:space="preserve">Although no explicit replication strategy is presented at design, there is a stated aim to </w:t>
      </w:r>
      <w:r w:rsidRPr="008649C9">
        <w:t>upscale, replicate or expand outcomes and outputs</w:t>
      </w:r>
      <w:r w:rsidR="00A07C3D" w:rsidRPr="008649C9">
        <w:t>, both during project implementation as well as in follow</w:t>
      </w:r>
      <w:r w:rsidR="007F085D" w:rsidRPr="008649C9">
        <w:t>-</w:t>
      </w:r>
      <w:r w:rsidR="00A07C3D" w:rsidRPr="008649C9">
        <w:t>up.</w:t>
      </w:r>
      <w:r w:rsidR="001F4BF6" w:rsidRPr="008649C9">
        <w:t xml:space="preserve"> </w:t>
      </w:r>
    </w:p>
    <w:p w14:paraId="6319C3A6" w14:textId="77777777" w:rsidR="00D202CC" w:rsidRPr="008649C9" w:rsidRDefault="00D202CC" w:rsidP="00336055">
      <w:pPr>
        <w:pStyle w:val="Heading3"/>
      </w:pPr>
      <w:bookmarkStart w:id="60" w:name="_Toc21011316"/>
      <w:bookmarkStart w:id="61" w:name="_Toc26195827"/>
      <w:r w:rsidRPr="008649C9">
        <w:t>UNDP comparative advantage</w:t>
      </w:r>
      <w:bookmarkEnd w:id="60"/>
      <w:bookmarkEnd w:id="61"/>
    </w:p>
    <w:p w14:paraId="6E73AB11" w14:textId="7CEF29BE" w:rsidR="0019689B" w:rsidRPr="008649C9" w:rsidRDefault="00D946C9" w:rsidP="004444FD">
      <w:r w:rsidRPr="008649C9">
        <w:t>I</w:t>
      </w:r>
      <w:r w:rsidR="00F6728B" w:rsidRPr="008649C9">
        <w:t>n particular as it relates to GEF – funded projects</w:t>
      </w:r>
      <w:r w:rsidRPr="008649C9">
        <w:t xml:space="preserve">, UNDP’s comparative advantage is </w:t>
      </w:r>
      <w:r w:rsidR="008B7FC2" w:rsidRPr="008649C9">
        <w:t>associated</w:t>
      </w:r>
      <w:r w:rsidR="006C6DCD" w:rsidRPr="008649C9">
        <w:t xml:space="preserve"> to the agency’s global network of country offices, its experience in integrated policy development, human resources development, institutional strengthening, and non-governmental and community participation. </w:t>
      </w:r>
      <w:r w:rsidR="004444FD" w:rsidRPr="008649C9">
        <w:t xml:space="preserve"> </w:t>
      </w:r>
      <w:r w:rsidRPr="008649C9">
        <w:t xml:space="preserve">UNDP’s comparative advantage </w:t>
      </w:r>
      <w:r w:rsidR="004444FD" w:rsidRPr="008649C9">
        <w:t xml:space="preserve">as a GEF </w:t>
      </w:r>
      <w:r w:rsidR="00F662D7" w:rsidRPr="008649C9">
        <w:t>implementing</w:t>
      </w:r>
      <w:r w:rsidR="004444FD" w:rsidRPr="008649C9">
        <w:t xml:space="preserve"> agency also relates to the subject of the Ten Island Challenge Project.  For instance, UNDP’s focus on ac</w:t>
      </w:r>
      <w:r w:rsidR="004B46E6" w:rsidRPr="008649C9">
        <w:t>cess to sustainable energy services</w:t>
      </w:r>
      <w:r w:rsidR="00202540" w:rsidRPr="008649C9">
        <w:t xml:space="preserve"> as a</w:t>
      </w:r>
      <w:r w:rsidR="004B46E6" w:rsidRPr="008649C9">
        <w:t xml:space="preserve"> priority area brings together energy access and climate change concerns</w:t>
      </w:r>
      <w:r w:rsidR="004444FD" w:rsidRPr="008649C9">
        <w:t xml:space="preserve">.  </w:t>
      </w:r>
      <w:r w:rsidR="004B46E6" w:rsidRPr="008649C9">
        <w:t>Priorities within this area include</w:t>
      </w:r>
      <w:r w:rsidR="004444FD" w:rsidRPr="008649C9">
        <w:t>, explicitly and as related to TIC’s overt and implicit aims, s</w:t>
      </w:r>
      <w:r w:rsidR="004B46E6" w:rsidRPr="008649C9">
        <w:t>trengthen</w:t>
      </w:r>
      <w:r w:rsidR="004444FD" w:rsidRPr="008649C9">
        <w:t>ing</w:t>
      </w:r>
      <w:r w:rsidR="004B46E6" w:rsidRPr="008649C9">
        <w:t xml:space="preserve"> national policy frameworks for poverty reduction and sustainable development</w:t>
      </w:r>
      <w:r w:rsidR="004444FD" w:rsidRPr="008649C9">
        <w:t>; p</w:t>
      </w:r>
      <w:r w:rsidR="004B46E6" w:rsidRPr="008649C9">
        <w:t>romot</w:t>
      </w:r>
      <w:r w:rsidR="00202540" w:rsidRPr="008649C9">
        <w:t>ing</w:t>
      </w:r>
      <w:r w:rsidR="004B46E6" w:rsidRPr="008649C9">
        <w:t xml:space="preserve"> clean energy technology (</w:t>
      </w:r>
      <w:r w:rsidR="00535FC9" w:rsidRPr="008649C9">
        <w:t xml:space="preserve">that is, </w:t>
      </w:r>
      <w:r w:rsidR="004B46E6" w:rsidRPr="008649C9">
        <w:t>low GHG emitting, renewable energy and energy efficient technologies) for sustainable development</w:t>
      </w:r>
      <w:r w:rsidR="004444FD" w:rsidRPr="008649C9">
        <w:t xml:space="preserve">; as well as </w:t>
      </w:r>
      <w:r w:rsidR="00202540" w:rsidRPr="008649C9">
        <w:t>i</w:t>
      </w:r>
      <w:r w:rsidR="004B46E6" w:rsidRPr="008649C9">
        <w:t>ncrease</w:t>
      </w:r>
      <w:r w:rsidR="00202540" w:rsidRPr="008649C9">
        <w:t>d</w:t>
      </w:r>
      <w:r w:rsidR="004B46E6" w:rsidRPr="008649C9">
        <w:t xml:space="preserve"> access to financing for sustainable energy</w:t>
      </w:r>
      <w:r w:rsidR="004444FD" w:rsidRPr="008649C9">
        <w:t>.</w:t>
      </w:r>
      <w:r w:rsidR="004444FD" w:rsidRPr="008649C9">
        <w:rPr>
          <w:rStyle w:val="FootnoteReference"/>
        </w:rPr>
        <w:footnoteReference w:id="18"/>
      </w:r>
      <w:r w:rsidR="008B7FC2" w:rsidRPr="008649C9">
        <w:t xml:space="preserve"> However, design did not specifically indicate what UNDP’s comparative advantage would be in the context of the Project.</w:t>
      </w:r>
    </w:p>
    <w:p w14:paraId="66769D5D" w14:textId="21FCE9CF" w:rsidR="00D202CC" w:rsidRPr="008649C9" w:rsidRDefault="00D202CC" w:rsidP="00336055">
      <w:pPr>
        <w:pStyle w:val="Heading3"/>
      </w:pPr>
      <w:bookmarkStart w:id="62" w:name="_Toc21011317"/>
      <w:bookmarkStart w:id="63" w:name="_Toc26195828"/>
      <w:r w:rsidRPr="008649C9">
        <w:t>Management arrangements</w:t>
      </w:r>
      <w:bookmarkEnd w:id="62"/>
      <w:r w:rsidR="00FE2517" w:rsidRPr="008649C9">
        <w:rPr>
          <w:rStyle w:val="FootnoteReference"/>
        </w:rPr>
        <w:footnoteReference w:id="19"/>
      </w:r>
      <w:bookmarkEnd w:id="63"/>
    </w:p>
    <w:p w14:paraId="6F7FF217" w14:textId="77597EA7" w:rsidR="0035349B" w:rsidRPr="008649C9" w:rsidRDefault="00F72AA8" w:rsidP="00F72AA8">
      <w:r w:rsidRPr="008649C9">
        <w:t xml:space="preserve">The management arrangements </w:t>
      </w:r>
      <w:r w:rsidR="00EC6017" w:rsidRPr="008649C9">
        <w:t xml:space="preserve">for this project were </w:t>
      </w:r>
      <w:r w:rsidR="00F662D7" w:rsidRPr="008649C9">
        <w:t>fairly</w:t>
      </w:r>
      <w:r w:rsidR="00EC6017" w:rsidRPr="008649C9">
        <w:t xml:space="preserve"> unique</w:t>
      </w:r>
      <w:r w:rsidR="00FE2517" w:rsidRPr="008649C9">
        <w:t>.</w:t>
      </w:r>
      <w:r w:rsidR="00EC6017" w:rsidRPr="008649C9">
        <w:t xml:space="preserve"> </w:t>
      </w:r>
      <w:r w:rsidR="009B47C0" w:rsidRPr="008649C9">
        <w:t>The project was executed under UNDP’s NGO implementation modality and implemented by Rocky Mountain Institute (RMI)/Carbon War Room (CWR), in partnership with the U.S. Department of Energy (US DOE).</w:t>
      </w:r>
      <w:r w:rsidR="00DE6D1E" w:rsidRPr="008649C9">
        <w:t xml:space="preserve">  </w:t>
      </w:r>
      <w:r w:rsidR="00982F7E" w:rsidRPr="008649C9">
        <w:t xml:space="preserve">Therefore, this was not a typical DIM </w:t>
      </w:r>
      <w:r w:rsidR="00DE6D1E" w:rsidRPr="008649C9">
        <w:t>n</w:t>
      </w:r>
      <w:r w:rsidR="00982F7E" w:rsidRPr="008649C9">
        <w:t xml:space="preserve">or NIM implemented project since it was </w:t>
      </w:r>
      <w:r w:rsidR="00DE6D1E" w:rsidRPr="008649C9">
        <w:t>executed</w:t>
      </w:r>
      <w:r w:rsidR="0035349B" w:rsidRPr="008649C9">
        <w:t xml:space="preserve"> </w:t>
      </w:r>
      <w:r w:rsidR="00982F7E" w:rsidRPr="008649C9">
        <w:t xml:space="preserve">through a </w:t>
      </w:r>
      <w:r w:rsidR="00F662D7" w:rsidRPr="008649C9">
        <w:t>non-government</w:t>
      </w:r>
      <w:r w:rsidR="00982F7E" w:rsidRPr="008649C9">
        <w:t xml:space="preserve"> entity</w:t>
      </w:r>
      <w:r w:rsidR="0035349B" w:rsidRPr="008649C9">
        <w:t>.  Furthermore, the organization –</w:t>
      </w:r>
      <w:r w:rsidR="00B41437" w:rsidRPr="008649C9">
        <w:t xml:space="preserve"> </w:t>
      </w:r>
      <w:r w:rsidR="0035349B" w:rsidRPr="008649C9">
        <w:t>although it had links to the region</w:t>
      </w:r>
      <w:r w:rsidR="00B41437" w:rsidRPr="008649C9">
        <w:t xml:space="preserve"> </w:t>
      </w:r>
      <w:r w:rsidR="0035349B" w:rsidRPr="008649C9">
        <w:t>—</w:t>
      </w:r>
      <w:r w:rsidR="00B41437" w:rsidRPr="008649C9">
        <w:t xml:space="preserve"> </w:t>
      </w:r>
      <w:r w:rsidR="0035349B" w:rsidRPr="008649C9">
        <w:t>was based outside the Caribbean.</w:t>
      </w:r>
    </w:p>
    <w:p w14:paraId="294A0250" w14:textId="1C1E5A1C" w:rsidR="00FC683B" w:rsidRPr="008649C9" w:rsidRDefault="00CC4FB3" w:rsidP="00535FC9">
      <w:r w:rsidRPr="008649C9">
        <w:lastRenderedPageBreak/>
        <w:t>The design also provide</w:t>
      </w:r>
      <w:r w:rsidR="00202540" w:rsidRPr="008649C9">
        <w:t>d</w:t>
      </w:r>
      <w:r w:rsidRPr="008649C9">
        <w:t xml:space="preserve"> </w:t>
      </w:r>
      <w:r w:rsidR="00A21BCD" w:rsidRPr="008649C9">
        <w:t xml:space="preserve">some </w:t>
      </w:r>
      <w:r w:rsidRPr="008649C9">
        <w:t xml:space="preserve">guidelines for the functioning of </w:t>
      </w:r>
      <w:r w:rsidR="00FC683B" w:rsidRPr="008649C9">
        <w:t xml:space="preserve">management </w:t>
      </w:r>
      <w:r w:rsidR="00C24FAB" w:rsidRPr="008649C9">
        <w:t>arrangements</w:t>
      </w:r>
      <w:r w:rsidR="00FC683B" w:rsidRPr="008649C9">
        <w:t xml:space="preserve">. Given that UNDP had ultimate accountability for the project results, some indications were drawn-up as to </w:t>
      </w:r>
      <w:r w:rsidR="00C24FAB" w:rsidRPr="008649C9">
        <w:t>this</w:t>
      </w:r>
      <w:r w:rsidR="00FC683B" w:rsidRPr="008649C9">
        <w:t xml:space="preserve"> agency’s oversight over different aspects of implementation (management arrangements, annual work planning and in-situ monitoring, financial and results management, evaluation, etc.). </w:t>
      </w:r>
      <w:r w:rsidR="00C24FAB" w:rsidRPr="008649C9">
        <w:t>Also,</w:t>
      </w:r>
      <w:r w:rsidR="00FC683B" w:rsidRPr="008649C9">
        <w:t xml:space="preserve"> a</w:t>
      </w:r>
      <w:r w:rsidR="00535FC9" w:rsidRPr="008649C9">
        <w:t>n</w:t>
      </w:r>
      <w:r w:rsidR="00FC683B" w:rsidRPr="008649C9">
        <w:t xml:space="preserve"> </w:t>
      </w:r>
      <w:r w:rsidR="00535FC9" w:rsidRPr="008649C9">
        <w:t xml:space="preserve">outline is drawn </w:t>
      </w:r>
      <w:r w:rsidR="00202540" w:rsidRPr="008649C9">
        <w:t xml:space="preserve">in the Project Document </w:t>
      </w:r>
      <w:r w:rsidR="00535FC9" w:rsidRPr="008649C9">
        <w:t xml:space="preserve">as to the project guidance mechanisms to be in place to oversee </w:t>
      </w:r>
      <w:r w:rsidR="00C24FAB" w:rsidRPr="008649C9">
        <w:t>implementation</w:t>
      </w:r>
      <w:r w:rsidR="00535FC9" w:rsidRPr="008649C9">
        <w:t xml:space="preserve"> (such as a project board) as well as for how the project management and implementation team would function.</w:t>
      </w:r>
    </w:p>
    <w:p w14:paraId="17476E36" w14:textId="77777777" w:rsidR="00D202CC" w:rsidRPr="008649C9" w:rsidRDefault="00D202CC" w:rsidP="00F93942">
      <w:pPr>
        <w:pStyle w:val="Heading2"/>
      </w:pPr>
      <w:bookmarkStart w:id="64" w:name="_Toc21011318"/>
      <w:bookmarkStart w:id="65" w:name="_Toc26195829"/>
      <w:r w:rsidRPr="008649C9">
        <w:t>3.2</w:t>
      </w:r>
      <w:r w:rsidRPr="008649C9">
        <w:tab/>
        <w:t>Project Implementation</w:t>
      </w:r>
      <w:bookmarkEnd w:id="64"/>
      <w:bookmarkEnd w:id="65"/>
    </w:p>
    <w:p w14:paraId="2A5BDB78" w14:textId="77777777" w:rsidR="00D202CC" w:rsidRPr="008649C9" w:rsidRDefault="00D202CC" w:rsidP="00336055">
      <w:pPr>
        <w:pStyle w:val="Heading3"/>
      </w:pPr>
      <w:bookmarkStart w:id="66" w:name="_Toc21011319"/>
      <w:bookmarkStart w:id="67" w:name="_Toc26195830"/>
      <w:r w:rsidRPr="008649C9">
        <w:t>Adaptive management (changes to the project design and project outputs during implementation)</w:t>
      </w:r>
      <w:bookmarkEnd w:id="66"/>
      <w:bookmarkEnd w:id="67"/>
    </w:p>
    <w:p w14:paraId="4953BC91" w14:textId="77777777" w:rsidR="00A15F96" w:rsidRPr="008649C9" w:rsidRDefault="003F4791" w:rsidP="003324B8">
      <w:r w:rsidRPr="008649C9">
        <w:t>A</w:t>
      </w:r>
      <w:r w:rsidR="003324B8" w:rsidRPr="008649C9">
        <w:t>daptive management is defined as</w:t>
      </w:r>
      <w:r w:rsidR="00AB18F2" w:rsidRPr="008649C9">
        <w:t xml:space="preserve"> the project’s ability to adapt to changes to the project design (project objective, outcomes, or outputs) during implementation resulting from: (a) original objectives that were not sufficiently articulated; (b) exogenous conditions that changed, due to which change was needed; (c) the project’s restructuring because the original expectations were overambitious; or (d) the project’s restructuring because of a lack of progress</w:t>
      </w:r>
      <w:r w:rsidR="00AB18F2" w:rsidRPr="008649C9">
        <w:rPr>
          <w:rStyle w:val="FootnoteReference"/>
        </w:rPr>
        <w:footnoteReference w:id="20"/>
      </w:r>
      <w:r w:rsidRPr="008649C9">
        <w:t xml:space="preserve">.   </w:t>
      </w:r>
    </w:p>
    <w:p w14:paraId="28890872" w14:textId="1F9A3825" w:rsidR="004B188E" w:rsidRPr="008649C9" w:rsidRDefault="003F4791" w:rsidP="003324B8">
      <w:r w:rsidRPr="008649C9">
        <w:t>If this definition is followed</w:t>
      </w:r>
      <w:r w:rsidR="00AB18F2" w:rsidRPr="008649C9">
        <w:t xml:space="preserve"> </w:t>
      </w:r>
      <w:r w:rsidR="00310326" w:rsidRPr="008649C9">
        <w:t xml:space="preserve">for the TIC project, </w:t>
      </w:r>
      <w:r w:rsidR="00AB18F2" w:rsidRPr="008649C9">
        <w:t xml:space="preserve">then it can </w:t>
      </w:r>
      <w:r w:rsidR="00E65E7F" w:rsidRPr="008649C9">
        <w:t>be said that adaptive manage</w:t>
      </w:r>
      <w:r w:rsidR="00A7288C" w:rsidRPr="008649C9">
        <w:t>ment</w:t>
      </w:r>
      <w:r w:rsidR="00E65E7F" w:rsidRPr="008649C9">
        <w:t xml:space="preserve"> </w:t>
      </w:r>
      <w:r w:rsidR="00814431" w:rsidRPr="008649C9">
        <w:t>was not carried out in full force.</w:t>
      </w:r>
      <w:r w:rsidR="00A15F96" w:rsidRPr="008649C9">
        <w:t xml:space="preserve"> </w:t>
      </w:r>
      <w:r w:rsidR="00814431" w:rsidRPr="008649C9">
        <w:t xml:space="preserve">This in particular when it was understood that the </w:t>
      </w:r>
      <w:r w:rsidR="002771B9" w:rsidRPr="008649C9">
        <w:t xml:space="preserve">expected output and outcome indicators were overly ambitious and unachievable in the context of the intervention.  </w:t>
      </w:r>
      <w:r w:rsidR="00A07C3D" w:rsidRPr="008649C9">
        <w:t xml:space="preserve">That is, there were no changes in log frame, reforming the expected output indicators to </w:t>
      </w:r>
      <w:r w:rsidR="00CE1B08" w:rsidRPr="008649C9">
        <w:t xml:space="preserve">induce </w:t>
      </w:r>
      <w:r w:rsidR="00A07C3D" w:rsidRPr="008649C9">
        <w:t>more achievable results.</w:t>
      </w:r>
      <w:r w:rsidR="00990985" w:rsidRPr="008649C9">
        <w:rPr>
          <w:rStyle w:val="FootnoteReference"/>
        </w:rPr>
        <w:footnoteReference w:id="21"/>
      </w:r>
    </w:p>
    <w:p w14:paraId="1E0D841C" w14:textId="537AC10A" w:rsidR="00F0077A" w:rsidRPr="008649C9" w:rsidRDefault="00F0077A" w:rsidP="003324B8">
      <w:r w:rsidRPr="008649C9">
        <w:t xml:space="preserve">However, in some cases </w:t>
      </w:r>
      <w:r w:rsidR="007F67A2" w:rsidRPr="008649C9">
        <w:t xml:space="preserve">local </w:t>
      </w:r>
      <w:r w:rsidRPr="008649C9">
        <w:t xml:space="preserve">project partners in the different countries have implemented adaptive measures in order to adapt outputs to their context or necessities.  For instance, there were some technical alterations to the </w:t>
      </w:r>
      <w:r w:rsidR="007474D1" w:rsidRPr="008649C9">
        <w:t>solar panels and projects to adapt them to local conditions.  Furthermore, since contractors and providers were from different countries, the local partners also adapted the technology in order for it to function in a more harmonised manner.</w:t>
      </w:r>
    </w:p>
    <w:p w14:paraId="2C15BD2E" w14:textId="77777777" w:rsidR="00D202CC" w:rsidRPr="008649C9" w:rsidRDefault="00D202CC" w:rsidP="00336055">
      <w:pPr>
        <w:pStyle w:val="Heading3"/>
      </w:pPr>
      <w:bookmarkStart w:id="69" w:name="_Toc21011320"/>
      <w:bookmarkStart w:id="70" w:name="_Toc26195831"/>
      <w:r w:rsidRPr="008649C9">
        <w:t>Partnership arrangements (with relevant stakeholders involved in the country/region)</w:t>
      </w:r>
      <w:bookmarkEnd w:id="69"/>
      <w:bookmarkEnd w:id="70"/>
    </w:p>
    <w:p w14:paraId="5907574A" w14:textId="6759DB10" w:rsidR="00990985" w:rsidRPr="008649C9" w:rsidRDefault="000B07D7" w:rsidP="005E1723">
      <w:r w:rsidRPr="008649C9">
        <w:t>As established in the Proje</w:t>
      </w:r>
      <w:r w:rsidR="00A90896" w:rsidRPr="008649C9">
        <w:t xml:space="preserve">ct Document and at inception, a </w:t>
      </w:r>
      <w:r w:rsidR="00DA6871" w:rsidRPr="008649C9">
        <w:t>broad framework for</w:t>
      </w:r>
      <w:r w:rsidR="00A90896" w:rsidRPr="008649C9">
        <w:t xml:space="preserve"> stakeholder analysis was </w:t>
      </w:r>
      <w:r w:rsidR="00DA6871" w:rsidRPr="008649C9">
        <w:t>carried out at Project design</w:t>
      </w:r>
      <w:r w:rsidR="006C19E5" w:rsidRPr="008649C9">
        <w:t xml:space="preserve">. </w:t>
      </w:r>
      <w:r w:rsidR="006565B8" w:rsidRPr="008649C9">
        <w:t xml:space="preserve"> The main partnership a</w:t>
      </w:r>
      <w:r w:rsidR="001651BF" w:rsidRPr="008649C9">
        <w:t>rrangements</w:t>
      </w:r>
      <w:r w:rsidR="006565B8" w:rsidRPr="008649C9">
        <w:t xml:space="preserve"> with relevant stakeholders </w:t>
      </w:r>
      <w:r w:rsidR="00B574DE" w:rsidRPr="008649C9">
        <w:t xml:space="preserve">to be </w:t>
      </w:r>
      <w:r w:rsidR="006565B8" w:rsidRPr="008649C9">
        <w:t xml:space="preserve">involved </w:t>
      </w:r>
      <w:r w:rsidR="00B574DE" w:rsidRPr="008649C9">
        <w:t>was established.</w:t>
      </w:r>
      <w:r w:rsidR="00CD7C5A" w:rsidRPr="008649C9">
        <w:t xml:space="preserve">  </w:t>
      </w:r>
      <w:r w:rsidR="00B574DE" w:rsidRPr="008649C9">
        <w:t>The implementation of project activities engaged with several</w:t>
      </w:r>
      <w:r w:rsidR="00F67B04" w:rsidRPr="008649C9">
        <w:t xml:space="preserve"> key actors</w:t>
      </w:r>
      <w:r w:rsidR="00B574DE" w:rsidRPr="008649C9">
        <w:t xml:space="preserve">, </w:t>
      </w:r>
      <w:r w:rsidR="0001742A" w:rsidRPr="008649C9">
        <w:t>f</w:t>
      </w:r>
      <w:r w:rsidR="007F67A2" w:rsidRPr="008649C9">
        <w:t>airly f</w:t>
      </w:r>
      <w:r w:rsidR="0001742A" w:rsidRPr="008649C9">
        <w:t>ollowing the</w:t>
      </w:r>
      <w:r w:rsidR="00F67B04" w:rsidRPr="008649C9">
        <w:t xml:space="preserve"> planned</w:t>
      </w:r>
      <w:r w:rsidR="0001742A" w:rsidRPr="008649C9">
        <w:t xml:space="preserve"> framework for stak</w:t>
      </w:r>
      <w:r w:rsidR="00F67B04" w:rsidRPr="008649C9">
        <w:t>e</w:t>
      </w:r>
      <w:r w:rsidR="0001742A" w:rsidRPr="008649C9">
        <w:t>holder analysis</w:t>
      </w:r>
      <w:r w:rsidR="00F67B04" w:rsidRPr="008649C9">
        <w:t xml:space="preserve">.  </w:t>
      </w:r>
      <w:r w:rsidR="00F67B04" w:rsidRPr="008649C9">
        <w:lastRenderedPageBreak/>
        <w:t xml:space="preserve">The engagement with stakeholders, </w:t>
      </w:r>
      <w:r w:rsidR="00B574DE" w:rsidRPr="008649C9">
        <w:t xml:space="preserve">such as government agencies and electrical companies (national) </w:t>
      </w:r>
      <w:r w:rsidR="005A22E6" w:rsidRPr="008649C9">
        <w:t>in the countries where</w:t>
      </w:r>
      <w:r w:rsidR="00F67B04" w:rsidRPr="008649C9">
        <w:t xml:space="preserve"> the Project carried out activities </w:t>
      </w:r>
      <w:r w:rsidR="005A22E6" w:rsidRPr="008649C9">
        <w:t xml:space="preserve">was active. </w:t>
      </w:r>
      <w:r w:rsidR="00F67B04" w:rsidRPr="008649C9">
        <w:t xml:space="preserve"> The </w:t>
      </w:r>
      <w:r w:rsidR="005C69CD" w:rsidRPr="008649C9">
        <w:t>Project</w:t>
      </w:r>
      <w:r w:rsidR="005A22E6" w:rsidRPr="008649C9">
        <w:t xml:space="preserve"> engaged also </w:t>
      </w:r>
      <w:r w:rsidR="00B574DE" w:rsidRPr="008649C9">
        <w:t>with regional institutions that deal with electricity issues.</w:t>
      </w:r>
      <w:r w:rsidR="005A22E6" w:rsidRPr="008649C9">
        <w:t xml:space="preserve"> </w:t>
      </w:r>
    </w:p>
    <w:p w14:paraId="6C717BDA" w14:textId="35B79860" w:rsidR="004F3F11" w:rsidRPr="008649C9" w:rsidRDefault="004F3F11" w:rsidP="005E1723">
      <w:r w:rsidRPr="008649C9">
        <w:t xml:space="preserve">The extent and quality of engagement with stakeholders also varied country-by-country and the level of engagement </w:t>
      </w:r>
      <w:r w:rsidR="00E269E4" w:rsidRPr="008649C9">
        <w:t xml:space="preserve">was satisfactory in some countries while not in others.  Also, the level and quality of engagement varied depending on the stakeholder.  For instance, government stakeholders in most countries engaged more closely with the Project than utilities in some countries.  Furthermore, it has been indicated that having a project implemented by an outside entity aided in bringing different </w:t>
      </w:r>
      <w:r w:rsidR="008E404E" w:rsidRPr="008649C9">
        <w:t>actor</w:t>
      </w:r>
      <w:r w:rsidR="00E269E4" w:rsidRPr="008649C9">
        <w:t xml:space="preserve">s together (for instance in structured stakeholder engagement when debating plans).  This was </w:t>
      </w:r>
      <w:r w:rsidR="006172E0" w:rsidRPr="008649C9">
        <w:t>particularly</w:t>
      </w:r>
      <w:r w:rsidR="00E269E4" w:rsidRPr="008649C9">
        <w:t xml:space="preserve"> the case when the Project </w:t>
      </w:r>
      <w:r w:rsidR="008E404E" w:rsidRPr="008649C9">
        <w:t>acknowledged</w:t>
      </w:r>
      <w:r w:rsidR="00E269E4" w:rsidRPr="008649C9">
        <w:t xml:space="preserve"> that the processes were facilitated by it, yet results, plans, outcomes, etc., were owned by the country and needed to reflect country’s needs and decisions.</w:t>
      </w:r>
    </w:p>
    <w:p w14:paraId="09AC99F6" w14:textId="77777777" w:rsidR="00D202CC" w:rsidRPr="008649C9" w:rsidRDefault="00A74862" w:rsidP="00336055">
      <w:pPr>
        <w:pStyle w:val="Heading3"/>
      </w:pPr>
      <w:bookmarkStart w:id="71" w:name="_Toc21011321"/>
      <w:bookmarkStart w:id="72" w:name="_Toc26195832"/>
      <w:r w:rsidRPr="008649C9">
        <w:t>Feedback from monitoring and evaluation</w:t>
      </w:r>
      <w:r w:rsidR="00D202CC" w:rsidRPr="008649C9">
        <w:t xml:space="preserve"> activities used for adaptive management</w:t>
      </w:r>
      <w:bookmarkEnd w:id="71"/>
      <w:bookmarkEnd w:id="72"/>
    </w:p>
    <w:p w14:paraId="2BB69AA9" w14:textId="24107723" w:rsidR="00FD5C9D" w:rsidRPr="008649C9" w:rsidRDefault="00431ABC" w:rsidP="00A15F96">
      <w:pPr>
        <w:tabs>
          <w:tab w:val="left" w:pos="3210"/>
        </w:tabs>
      </w:pPr>
      <w:r w:rsidRPr="008649C9">
        <w:t>Imbedded in design there was a Monitoring and Evaluation (</w:t>
      </w:r>
      <w:r w:rsidR="006748EF" w:rsidRPr="008649C9">
        <w:t>M&amp;E</w:t>
      </w:r>
      <w:r w:rsidRPr="008649C9">
        <w:t>) plan, this included a series of standard activities</w:t>
      </w:r>
      <w:r w:rsidR="00D43776" w:rsidRPr="008649C9">
        <w:t xml:space="preserve">. </w:t>
      </w:r>
      <w:r w:rsidR="00622AC2" w:rsidRPr="008649C9">
        <w:t xml:space="preserve">Although the </w:t>
      </w:r>
      <w:r w:rsidR="006748EF" w:rsidRPr="008649C9">
        <w:t>M&amp;E</w:t>
      </w:r>
      <w:r w:rsidR="00622AC2" w:rsidRPr="008649C9">
        <w:t xml:space="preserve"> plan did include a final evaluation (i.e. the present assessment) it did not include a mid-term review.  This has proven to be a defect in design given that there was no clear mid-point opportunity to provide </w:t>
      </w:r>
      <w:r w:rsidR="00C24FAB" w:rsidRPr="008649C9">
        <w:t xml:space="preserve">feedback on activities and design (including </w:t>
      </w:r>
      <w:r w:rsidR="009701CA" w:rsidRPr="008649C9">
        <w:t>metric</w:t>
      </w:r>
      <w:r w:rsidR="00C24FAB" w:rsidRPr="008649C9">
        <w:t xml:space="preserve">s) </w:t>
      </w:r>
      <w:r w:rsidR="00A15F96" w:rsidRPr="008649C9">
        <w:t>nor to enable conditions for adaptive management. Audits were carried out in a compliant manner, yet these concentrated upon financial issues and not implementation</w:t>
      </w:r>
      <w:r w:rsidR="00CE1B08" w:rsidRPr="008649C9">
        <w:t xml:space="preserve"> and other evaluation type of exercise</w:t>
      </w:r>
      <w:r w:rsidR="00A15F96" w:rsidRPr="008649C9">
        <w:t>.</w:t>
      </w:r>
    </w:p>
    <w:p w14:paraId="77CFB7DA" w14:textId="7EBD16B4" w:rsidR="00375866" w:rsidRPr="008649C9" w:rsidRDefault="00375866" w:rsidP="00A15F96">
      <w:pPr>
        <w:tabs>
          <w:tab w:val="left" w:pos="3210"/>
        </w:tabs>
      </w:pPr>
      <w:r w:rsidRPr="008649C9">
        <w:t xml:space="preserve">The Project underwent a series of quality assurance analysis in order to provide </w:t>
      </w:r>
      <w:r w:rsidR="001A16A9" w:rsidRPr="008649C9">
        <w:t>a</w:t>
      </w:r>
      <w:r w:rsidRPr="008649C9">
        <w:t xml:space="preserve"> </w:t>
      </w:r>
      <w:r w:rsidR="009701CA" w:rsidRPr="008649C9">
        <w:t>guarantee</w:t>
      </w:r>
      <w:r w:rsidRPr="008649C9">
        <w:t xml:space="preserve"> that there exist</w:t>
      </w:r>
      <w:r w:rsidR="009701CA" w:rsidRPr="008649C9">
        <w:t>ed</w:t>
      </w:r>
      <w:r w:rsidRPr="008649C9">
        <w:t xml:space="preserve"> an adequate operational and internal control systems to ensure that the project</w:t>
      </w:r>
      <w:r w:rsidR="009701CA" w:rsidRPr="008649C9">
        <w:t xml:space="preserve"> was</w:t>
      </w:r>
      <w:r w:rsidRPr="008649C9">
        <w:t xml:space="preserve"> properly managed in accordance with the policies and procedures of UNDP</w:t>
      </w:r>
      <w:r w:rsidR="009701CA" w:rsidRPr="008649C9">
        <w:t xml:space="preserve">.  The quality assurance analysis had as its overall aim guaranteeing </w:t>
      </w:r>
      <w:r w:rsidRPr="008649C9">
        <w:t xml:space="preserve">the achievement of its objectives with due regard for economy and efficiency.  </w:t>
      </w:r>
    </w:p>
    <w:p w14:paraId="09160B77" w14:textId="7D95BAEA" w:rsidR="004A46A1" w:rsidRPr="008649C9" w:rsidRDefault="004A46A1" w:rsidP="00A15F96">
      <w:pPr>
        <w:tabs>
          <w:tab w:val="left" w:pos="3210"/>
        </w:tabs>
      </w:pPr>
      <w:r w:rsidRPr="008649C9">
        <w:t xml:space="preserve">Although project implementing partners attempted a reformulation of the </w:t>
      </w:r>
      <w:r w:rsidR="0057518B" w:rsidRPr="008649C9">
        <w:t>log frame</w:t>
      </w:r>
      <w:r w:rsidRPr="008649C9">
        <w:t xml:space="preserve"> </w:t>
      </w:r>
      <w:r w:rsidR="006D19AB" w:rsidRPr="008649C9">
        <w:t xml:space="preserve">target </w:t>
      </w:r>
      <w:r w:rsidRPr="008649C9">
        <w:t xml:space="preserve">indicators, albeit rather late in the implementation process, </w:t>
      </w:r>
      <w:r w:rsidR="00A27A5B" w:rsidRPr="008649C9">
        <w:t>UNDP-GEF</w:t>
      </w:r>
      <w:r w:rsidR="006D19AB" w:rsidRPr="008649C9">
        <w:rPr>
          <w:rStyle w:val="FootnoteReference"/>
        </w:rPr>
        <w:footnoteReference w:id="22"/>
      </w:r>
      <w:r w:rsidR="009701CA" w:rsidRPr="008649C9">
        <w:t xml:space="preserve"> </w:t>
      </w:r>
      <w:r w:rsidR="00A27A5B" w:rsidRPr="008649C9">
        <w:t>recommended that the indicators be maintained</w:t>
      </w:r>
      <w:r w:rsidR="009701CA" w:rsidRPr="008649C9">
        <w:t>. It was recommended that</w:t>
      </w:r>
      <w:r w:rsidR="00A27A5B" w:rsidRPr="008649C9">
        <w:t>, instead, reporting should be disaggregated to identify the incremental impact of GEF resources.</w:t>
      </w:r>
      <w:r w:rsidRPr="008649C9">
        <w:t xml:space="preserve">  In part this was due to communication issues </w:t>
      </w:r>
      <w:r w:rsidR="007F0924" w:rsidRPr="008649C9">
        <w:t xml:space="preserve">between the different partners as to what, when or how components of the project could be altered in order to have adaptive management.  </w:t>
      </w:r>
    </w:p>
    <w:p w14:paraId="28B6495C" w14:textId="77777777" w:rsidR="00D202CC" w:rsidRPr="008649C9" w:rsidRDefault="00E51D27" w:rsidP="00336055">
      <w:pPr>
        <w:pStyle w:val="Heading3"/>
      </w:pPr>
      <w:bookmarkStart w:id="73" w:name="_Toc21011322"/>
      <w:bookmarkStart w:id="74" w:name="_Toc26195833"/>
      <w:r w:rsidRPr="008649C9">
        <w:t>Project Finance</w:t>
      </w:r>
      <w:bookmarkEnd w:id="73"/>
      <w:bookmarkEnd w:id="74"/>
    </w:p>
    <w:p w14:paraId="03EBA680" w14:textId="0DB6B4E8" w:rsidR="007F0924" w:rsidRPr="008649C9" w:rsidRDefault="00F75764" w:rsidP="00E21F25">
      <w:r w:rsidRPr="008649C9">
        <w:t xml:space="preserve">The </w:t>
      </w:r>
      <w:r w:rsidR="00EC1BC2" w:rsidRPr="008649C9">
        <w:t xml:space="preserve">Project’s </w:t>
      </w:r>
      <w:r w:rsidRPr="008649C9">
        <w:t xml:space="preserve">total planned cost was </w:t>
      </w:r>
      <w:r w:rsidR="00C77916" w:rsidRPr="008649C9">
        <w:t xml:space="preserve">of USD 306,376,484.  Planned GEF financing </w:t>
      </w:r>
      <w:r w:rsidR="003106AA" w:rsidRPr="008649C9">
        <w:t>was to</w:t>
      </w:r>
      <w:r w:rsidR="00C77916" w:rsidRPr="008649C9">
        <w:t xml:space="preserve"> be </w:t>
      </w:r>
      <w:r w:rsidR="00185732" w:rsidRPr="008649C9">
        <w:t xml:space="preserve">USD </w:t>
      </w:r>
      <w:r w:rsidR="00C77916" w:rsidRPr="008649C9">
        <w:t xml:space="preserve">1,826,484 and UNDP proposed co-financing was USD 200,000. The rest of the funding </w:t>
      </w:r>
      <w:r w:rsidR="00C77916" w:rsidRPr="008649C9">
        <w:lastRenderedPageBreak/>
        <w:t xml:space="preserve">was to be provided by the following sources:  Overseas Private Investment Corporation (OPIC) </w:t>
      </w:r>
      <w:r w:rsidR="00185732" w:rsidRPr="008649C9">
        <w:t xml:space="preserve">USD </w:t>
      </w:r>
      <w:r w:rsidR="00C77916" w:rsidRPr="008649C9">
        <w:t xml:space="preserve">300,000,000; Carbon War Room (CWR) USD 3,000,000; Rocky Mountain Institute (RMI) </w:t>
      </w:r>
      <w:r w:rsidR="00185732" w:rsidRPr="008649C9">
        <w:t xml:space="preserve">USD </w:t>
      </w:r>
      <w:r w:rsidR="00C77916" w:rsidRPr="008649C9">
        <w:t>1,350,000.</w:t>
      </w:r>
    </w:p>
    <w:p w14:paraId="4D440224" w14:textId="3546D7F0" w:rsidR="00497483" w:rsidRPr="008649C9" w:rsidRDefault="00F43019" w:rsidP="00E21F25">
      <w:r w:rsidRPr="008649C9">
        <w:t>Actual versus planned financial data for financing and co-financing is provided below</w:t>
      </w:r>
      <w:r w:rsidR="00552325" w:rsidRPr="008649C9">
        <w:t xml:space="preserve"> in the narrative and in the following table</w:t>
      </w:r>
      <w:r w:rsidRPr="008649C9">
        <w:t>.</w:t>
      </w:r>
      <w:r w:rsidR="00E21F25" w:rsidRPr="008649C9">
        <w:t xml:space="preserve">  </w:t>
      </w:r>
    </w:p>
    <w:p w14:paraId="441A69BE" w14:textId="58D39E01" w:rsidR="00C67086" w:rsidRPr="008649C9" w:rsidRDefault="004F1240" w:rsidP="00461547">
      <w:pPr>
        <w:pStyle w:val="Caption"/>
      </w:pPr>
      <w:r w:rsidRPr="008649C9">
        <w:t xml:space="preserve">Table </w:t>
      </w:r>
      <w:r w:rsidRPr="008649C9">
        <w:fldChar w:fldCharType="begin"/>
      </w:r>
      <w:r w:rsidRPr="008649C9">
        <w:instrText xml:space="preserve"> SEQ Table \* ARABIC </w:instrText>
      </w:r>
      <w:r w:rsidRPr="008649C9">
        <w:fldChar w:fldCharType="separate"/>
      </w:r>
      <w:r w:rsidR="006E1382" w:rsidRPr="008649C9">
        <w:rPr>
          <w:noProof/>
        </w:rPr>
        <w:t>2</w:t>
      </w:r>
      <w:r w:rsidRPr="008649C9">
        <w:fldChar w:fldCharType="end"/>
      </w:r>
      <w:r w:rsidRPr="008649C9">
        <w:t>: Project financing and co</w:t>
      </w:r>
      <w:r w:rsidR="00185732" w:rsidRPr="008649C9">
        <w:t>-</w:t>
      </w:r>
      <w:r w:rsidRPr="008649C9">
        <w:t>financing table</w:t>
      </w:r>
      <w:r w:rsidR="00336055" w:rsidRPr="008649C9">
        <w:rPr>
          <w:rStyle w:val="FootnoteReference"/>
        </w:rPr>
        <w:footnoteReference w:id="23"/>
      </w:r>
    </w:p>
    <w:tbl>
      <w:tblPr>
        <w:tblpPr w:leftFromText="180" w:rightFromText="180" w:vertAnchor="text" w:horzAnchor="margin" w:tblpX="-1180" w:tblpY="79"/>
        <w:tblW w:w="11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260"/>
        <w:gridCol w:w="1080"/>
        <w:gridCol w:w="1080"/>
        <w:gridCol w:w="1170"/>
        <w:gridCol w:w="1350"/>
        <w:gridCol w:w="1260"/>
        <w:gridCol w:w="1260"/>
        <w:gridCol w:w="1260"/>
      </w:tblGrid>
      <w:tr w:rsidR="00A57C13" w:rsidRPr="008649C9" w14:paraId="3599EB04" w14:textId="77777777" w:rsidTr="00DE6D1E">
        <w:tc>
          <w:tcPr>
            <w:tcW w:w="2160" w:type="dxa"/>
            <w:vMerge w:val="restart"/>
          </w:tcPr>
          <w:p w14:paraId="44577FF4"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Co-financing</w:t>
            </w:r>
          </w:p>
          <w:p w14:paraId="6BD49CFD"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(type/source)</w:t>
            </w:r>
          </w:p>
        </w:tc>
        <w:tc>
          <w:tcPr>
            <w:tcW w:w="2340" w:type="dxa"/>
            <w:gridSpan w:val="2"/>
          </w:tcPr>
          <w:p w14:paraId="56977E95" w14:textId="4C68885E" w:rsidR="00C67086" w:rsidRPr="008649C9" w:rsidRDefault="00553446" w:rsidP="00DE6D1E">
            <w:pPr>
              <w:spacing w:after="0" w:line="276" w:lineRule="auto"/>
              <w:ind w:firstLine="0"/>
              <w:jc w:val="center"/>
              <w:rPr>
                <w:rFonts w:ascii="Calibri" w:eastAsia="Times New Roman" w:hAnsi="Calibri" w:cs="Times New Roman"/>
                <w:sz w:val="20"/>
                <w:lang w:bidi="en-US"/>
              </w:rPr>
            </w:pPr>
            <w:r w:rsidRPr="008649C9">
              <w:rPr>
                <w:rFonts w:ascii="Calibri" w:eastAsia="Times New Roman" w:hAnsi="Calibri" w:cs="Times New Roman"/>
                <w:sz w:val="20"/>
                <w:lang w:bidi="en-US"/>
              </w:rPr>
              <w:t>GEF</w:t>
            </w:r>
            <w:r w:rsidR="00A57C13" w:rsidRPr="008649C9">
              <w:rPr>
                <w:rFonts w:ascii="Calibri" w:eastAsia="Times New Roman" w:hAnsi="Calibri" w:cs="Times New Roman"/>
                <w:sz w:val="20"/>
                <w:lang w:bidi="en-US"/>
              </w:rPr>
              <w:t xml:space="preserve"> (US$)</w:t>
            </w:r>
          </w:p>
        </w:tc>
        <w:tc>
          <w:tcPr>
            <w:tcW w:w="2250" w:type="dxa"/>
            <w:gridSpan w:val="2"/>
          </w:tcPr>
          <w:p w14:paraId="0AF4D0D9" w14:textId="1A11781E" w:rsidR="00C67086" w:rsidRPr="008649C9" w:rsidRDefault="00553446" w:rsidP="00DE6D1E">
            <w:pPr>
              <w:spacing w:after="0" w:line="276" w:lineRule="auto"/>
              <w:ind w:firstLine="0"/>
              <w:jc w:val="center"/>
              <w:rPr>
                <w:rFonts w:ascii="Calibri" w:eastAsia="Times New Roman" w:hAnsi="Calibri" w:cs="Times New Roman"/>
                <w:sz w:val="20"/>
                <w:lang w:bidi="en-US"/>
              </w:rPr>
            </w:pPr>
            <w:r w:rsidRPr="008649C9">
              <w:rPr>
                <w:rFonts w:ascii="Calibri" w:eastAsia="Times New Roman" w:hAnsi="Calibri" w:cs="Times New Roman"/>
                <w:sz w:val="20"/>
                <w:lang w:bidi="en-US"/>
              </w:rPr>
              <w:t xml:space="preserve">UNDP own financing </w:t>
            </w:r>
            <w:r w:rsidR="00A57C13" w:rsidRPr="008649C9">
              <w:rPr>
                <w:rFonts w:ascii="Calibri" w:eastAsia="Times New Roman" w:hAnsi="Calibri" w:cs="Times New Roman"/>
                <w:sz w:val="20"/>
                <w:lang w:bidi="en-US"/>
              </w:rPr>
              <w:t>(</w:t>
            </w:r>
            <w:r w:rsidR="00C67086" w:rsidRPr="008649C9">
              <w:rPr>
                <w:rFonts w:ascii="Calibri" w:eastAsia="Times New Roman" w:hAnsi="Calibri" w:cs="Times New Roman"/>
                <w:sz w:val="20"/>
                <w:lang w:bidi="en-US"/>
              </w:rPr>
              <w:t>US$)</w:t>
            </w:r>
          </w:p>
        </w:tc>
        <w:tc>
          <w:tcPr>
            <w:tcW w:w="2610" w:type="dxa"/>
            <w:gridSpan w:val="2"/>
          </w:tcPr>
          <w:p w14:paraId="715D10F7" w14:textId="2147A599" w:rsidR="00C67086" w:rsidRPr="008649C9" w:rsidRDefault="00C67086" w:rsidP="00DE6D1E">
            <w:pPr>
              <w:spacing w:after="0" w:line="276" w:lineRule="auto"/>
              <w:ind w:firstLine="0"/>
              <w:jc w:val="center"/>
              <w:rPr>
                <w:rFonts w:ascii="Calibri" w:eastAsia="Times New Roman" w:hAnsi="Calibri" w:cs="Times New Roman"/>
                <w:sz w:val="20"/>
                <w:lang w:bidi="en-US"/>
              </w:rPr>
            </w:pPr>
            <w:r w:rsidRPr="008649C9">
              <w:rPr>
                <w:rFonts w:ascii="Calibri" w:eastAsia="Times New Roman" w:hAnsi="Calibri" w:cs="Times New Roman"/>
                <w:sz w:val="20"/>
                <w:lang w:bidi="en-US"/>
              </w:rPr>
              <w:t>Government</w:t>
            </w:r>
            <w:r w:rsidR="00A57C13" w:rsidRPr="008649C9">
              <w:rPr>
                <w:rFonts w:ascii="Calibri" w:eastAsia="Times New Roman" w:hAnsi="Calibri" w:cs="Times New Roman"/>
                <w:sz w:val="20"/>
                <w:lang w:bidi="en-US"/>
              </w:rPr>
              <w:t>s</w:t>
            </w:r>
            <w:r w:rsidR="00553446" w:rsidRPr="008649C9">
              <w:rPr>
                <w:rFonts w:ascii="Calibri" w:eastAsia="Times New Roman" w:hAnsi="Calibri" w:cs="Times New Roman"/>
                <w:sz w:val="20"/>
                <w:lang w:bidi="en-US"/>
              </w:rPr>
              <w:t xml:space="preserve"> and</w:t>
            </w:r>
          </w:p>
          <w:p w14:paraId="6CFCDC63" w14:textId="7911519B" w:rsidR="00C67086" w:rsidRPr="008649C9" w:rsidRDefault="00C67086" w:rsidP="00DE6D1E">
            <w:pPr>
              <w:spacing w:after="0" w:line="276" w:lineRule="auto"/>
              <w:ind w:firstLine="0"/>
              <w:jc w:val="center"/>
              <w:rPr>
                <w:rFonts w:ascii="Calibri" w:eastAsia="Times New Roman" w:hAnsi="Calibri" w:cs="Times New Roman"/>
                <w:sz w:val="20"/>
                <w:lang w:bidi="en-US"/>
              </w:rPr>
            </w:pPr>
            <w:r w:rsidRPr="008649C9">
              <w:rPr>
                <w:rFonts w:ascii="Calibri" w:eastAsia="Times New Roman" w:hAnsi="Calibri" w:cs="Times New Roman"/>
                <w:sz w:val="20"/>
                <w:lang w:bidi="en-US"/>
              </w:rPr>
              <w:t>Partner Agenc</w:t>
            </w:r>
            <w:r w:rsidR="00553446" w:rsidRPr="008649C9">
              <w:rPr>
                <w:rFonts w:ascii="Calibri" w:eastAsia="Times New Roman" w:hAnsi="Calibri" w:cs="Times New Roman"/>
                <w:sz w:val="20"/>
                <w:lang w:bidi="en-US"/>
              </w:rPr>
              <w:t>i</w:t>
            </w:r>
            <w:r w:rsidR="001106AA" w:rsidRPr="008649C9">
              <w:rPr>
                <w:rFonts w:ascii="Calibri" w:eastAsia="Times New Roman" w:hAnsi="Calibri" w:cs="Times New Roman"/>
                <w:sz w:val="20"/>
                <w:lang w:bidi="en-US"/>
              </w:rPr>
              <w:t>es</w:t>
            </w:r>
          </w:p>
          <w:p w14:paraId="3B9FADB6" w14:textId="443C6D6A" w:rsidR="00C67086" w:rsidRPr="008649C9" w:rsidRDefault="00C67086" w:rsidP="00DE6D1E">
            <w:pPr>
              <w:spacing w:after="0" w:line="276" w:lineRule="auto"/>
              <w:ind w:firstLine="0"/>
              <w:jc w:val="center"/>
              <w:rPr>
                <w:rFonts w:ascii="Calibri" w:eastAsia="Times New Roman" w:hAnsi="Calibri" w:cs="Times New Roman"/>
                <w:sz w:val="20"/>
                <w:lang w:bidi="en-US"/>
              </w:rPr>
            </w:pPr>
            <w:r w:rsidRPr="008649C9">
              <w:rPr>
                <w:rFonts w:ascii="Calibri" w:eastAsia="Times New Roman" w:hAnsi="Calibri" w:cs="Times New Roman"/>
                <w:sz w:val="20"/>
                <w:lang w:bidi="en-US"/>
              </w:rPr>
              <w:t>(US$)</w:t>
            </w:r>
          </w:p>
        </w:tc>
        <w:tc>
          <w:tcPr>
            <w:tcW w:w="2520" w:type="dxa"/>
            <w:gridSpan w:val="2"/>
          </w:tcPr>
          <w:p w14:paraId="34A1933A" w14:textId="1BCA32A6" w:rsidR="00C67086" w:rsidRPr="008649C9" w:rsidRDefault="00C67086" w:rsidP="00DE6D1E">
            <w:pPr>
              <w:spacing w:after="0" w:line="276" w:lineRule="auto"/>
              <w:ind w:firstLine="0"/>
              <w:jc w:val="center"/>
              <w:rPr>
                <w:rFonts w:ascii="Calibri" w:eastAsia="Times New Roman" w:hAnsi="Calibri" w:cs="Times New Roman"/>
                <w:sz w:val="20"/>
                <w:lang w:bidi="en-US"/>
              </w:rPr>
            </w:pPr>
            <w:r w:rsidRPr="008649C9">
              <w:rPr>
                <w:rFonts w:ascii="Calibri" w:eastAsia="Times New Roman" w:hAnsi="Calibri" w:cs="Times New Roman"/>
                <w:sz w:val="20"/>
                <w:lang w:bidi="en-US"/>
              </w:rPr>
              <w:t>Total</w:t>
            </w:r>
            <w:r w:rsidR="00A57C13" w:rsidRPr="008649C9">
              <w:rPr>
                <w:rFonts w:ascii="Calibri" w:eastAsia="Times New Roman" w:hAnsi="Calibri" w:cs="Times New Roman"/>
                <w:sz w:val="20"/>
                <w:lang w:bidi="en-US"/>
              </w:rPr>
              <w:t xml:space="preserve"> </w:t>
            </w:r>
            <w:r w:rsidR="003106AA" w:rsidRPr="008649C9">
              <w:rPr>
                <w:rFonts w:ascii="Calibri" w:eastAsia="Times New Roman" w:hAnsi="Calibri" w:cs="Times New Roman"/>
                <w:sz w:val="20"/>
                <w:lang w:bidi="en-US"/>
              </w:rPr>
              <w:t>(US</w:t>
            </w:r>
            <w:r w:rsidRPr="008649C9">
              <w:rPr>
                <w:rFonts w:ascii="Calibri" w:eastAsia="Times New Roman" w:hAnsi="Calibri" w:cs="Times New Roman"/>
                <w:sz w:val="20"/>
                <w:lang w:bidi="en-US"/>
              </w:rPr>
              <w:t>$)</w:t>
            </w:r>
          </w:p>
        </w:tc>
      </w:tr>
      <w:tr w:rsidR="00926E93" w:rsidRPr="008649C9" w14:paraId="5A701EEA" w14:textId="77777777" w:rsidTr="00DE6D1E">
        <w:trPr>
          <w:trHeight w:val="143"/>
        </w:trPr>
        <w:tc>
          <w:tcPr>
            <w:tcW w:w="2160" w:type="dxa"/>
            <w:vMerge/>
          </w:tcPr>
          <w:p w14:paraId="6CD9D536"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p>
        </w:tc>
        <w:tc>
          <w:tcPr>
            <w:tcW w:w="1260" w:type="dxa"/>
          </w:tcPr>
          <w:p w14:paraId="7BD573DF"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Planned</w:t>
            </w:r>
          </w:p>
        </w:tc>
        <w:tc>
          <w:tcPr>
            <w:tcW w:w="1080" w:type="dxa"/>
          </w:tcPr>
          <w:p w14:paraId="46CB2A92"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 xml:space="preserve">Actual </w:t>
            </w:r>
          </w:p>
        </w:tc>
        <w:tc>
          <w:tcPr>
            <w:tcW w:w="1080" w:type="dxa"/>
          </w:tcPr>
          <w:p w14:paraId="7B2D06EA"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Planned</w:t>
            </w:r>
          </w:p>
        </w:tc>
        <w:tc>
          <w:tcPr>
            <w:tcW w:w="1170" w:type="dxa"/>
          </w:tcPr>
          <w:p w14:paraId="096F4416"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Actual</w:t>
            </w:r>
          </w:p>
        </w:tc>
        <w:tc>
          <w:tcPr>
            <w:tcW w:w="1350" w:type="dxa"/>
          </w:tcPr>
          <w:p w14:paraId="0C93A3E3"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Planned</w:t>
            </w:r>
          </w:p>
        </w:tc>
        <w:tc>
          <w:tcPr>
            <w:tcW w:w="1260" w:type="dxa"/>
          </w:tcPr>
          <w:p w14:paraId="1702EF2B"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Actual</w:t>
            </w:r>
          </w:p>
        </w:tc>
        <w:tc>
          <w:tcPr>
            <w:tcW w:w="1260" w:type="dxa"/>
          </w:tcPr>
          <w:p w14:paraId="669E04D5" w14:textId="45280A8A" w:rsidR="00C67086" w:rsidRPr="008649C9" w:rsidRDefault="001106AA"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Planned</w:t>
            </w:r>
          </w:p>
        </w:tc>
        <w:tc>
          <w:tcPr>
            <w:tcW w:w="1260" w:type="dxa"/>
          </w:tcPr>
          <w:p w14:paraId="572C52C4"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Actual</w:t>
            </w:r>
          </w:p>
        </w:tc>
      </w:tr>
      <w:tr w:rsidR="00926E93" w:rsidRPr="008649C9" w14:paraId="3203948A" w14:textId="77777777" w:rsidTr="00185732">
        <w:trPr>
          <w:trHeight w:val="377"/>
        </w:trPr>
        <w:tc>
          <w:tcPr>
            <w:tcW w:w="2160" w:type="dxa"/>
          </w:tcPr>
          <w:p w14:paraId="1A5EDE90" w14:textId="75CC55E2" w:rsidR="00C67086" w:rsidRPr="008649C9" w:rsidRDefault="00C67086" w:rsidP="00185732">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Grants (GEF)</w:t>
            </w:r>
          </w:p>
        </w:tc>
        <w:tc>
          <w:tcPr>
            <w:tcW w:w="1260" w:type="dxa"/>
            <w:vAlign w:val="center"/>
          </w:tcPr>
          <w:p w14:paraId="448CEED6" w14:textId="7B4446ED" w:rsidR="00C67086" w:rsidRPr="008649C9" w:rsidRDefault="00FC562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1,826,484</w:t>
            </w:r>
          </w:p>
        </w:tc>
        <w:tc>
          <w:tcPr>
            <w:tcW w:w="1080" w:type="dxa"/>
            <w:vAlign w:val="center"/>
          </w:tcPr>
          <w:p w14:paraId="6DB36E3E" w14:textId="16320294" w:rsidR="00C67086" w:rsidRPr="008649C9" w:rsidRDefault="00FC562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1,826,484</w:t>
            </w:r>
          </w:p>
        </w:tc>
        <w:tc>
          <w:tcPr>
            <w:tcW w:w="1080" w:type="dxa"/>
            <w:vAlign w:val="center"/>
          </w:tcPr>
          <w:p w14:paraId="17992CF3" w14:textId="30D69D14"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170" w:type="dxa"/>
            <w:vAlign w:val="center"/>
          </w:tcPr>
          <w:p w14:paraId="6A5E1375" w14:textId="35E2EE16"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350" w:type="dxa"/>
            <w:vAlign w:val="center"/>
          </w:tcPr>
          <w:p w14:paraId="361D5DA6"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260" w:type="dxa"/>
            <w:vAlign w:val="center"/>
          </w:tcPr>
          <w:p w14:paraId="1F9E8398"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260" w:type="dxa"/>
            <w:vAlign w:val="center"/>
          </w:tcPr>
          <w:p w14:paraId="1F2B3357" w14:textId="1B3E8C08" w:rsidR="00C67086" w:rsidRPr="008649C9" w:rsidRDefault="00926E9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1,826,484</w:t>
            </w:r>
          </w:p>
        </w:tc>
        <w:tc>
          <w:tcPr>
            <w:tcW w:w="1260" w:type="dxa"/>
            <w:vAlign w:val="center"/>
          </w:tcPr>
          <w:p w14:paraId="575D5144" w14:textId="19CCCA61" w:rsidR="00C67086" w:rsidRPr="008649C9" w:rsidRDefault="00926E9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1,826,484</w:t>
            </w:r>
          </w:p>
        </w:tc>
      </w:tr>
      <w:tr w:rsidR="00926E93" w:rsidRPr="008649C9" w14:paraId="44AFD13A" w14:textId="77777777" w:rsidTr="00185732">
        <w:trPr>
          <w:trHeight w:val="332"/>
        </w:trPr>
        <w:tc>
          <w:tcPr>
            <w:tcW w:w="2160" w:type="dxa"/>
          </w:tcPr>
          <w:p w14:paraId="638BB399"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 xml:space="preserve">Loans/Concessions </w:t>
            </w:r>
          </w:p>
          <w:p w14:paraId="1EBB72A7"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(US Government</w:t>
            </w:r>
            <w:r w:rsidRPr="008649C9">
              <w:t xml:space="preserve"> -</w:t>
            </w:r>
            <w:r w:rsidRPr="008649C9">
              <w:rPr>
                <w:rFonts w:ascii="Calibri" w:eastAsia="Times New Roman" w:hAnsi="Calibri" w:cs="Times New Roman"/>
                <w:sz w:val="20"/>
                <w:lang w:bidi="en-US"/>
              </w:rPr>
              <w:t xml:space="preserve">Overseas Private Investment Corporation (OPIC) Carbon War Room (CWR) </w:t>
            </w:r>
          </w:p>
          <w:p w14:paraId="4E664F1E" w14:textId="4A5ADD5F"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Rocky Mountain Institute (RMI)</w:t>
            </w:r>
          </w:p>
        </w:tc>
        <w:tc>
          <w:tcPr>
            <w:tcW w:w="1260" w:type="dxa"/>
            <w:vAlign w:val="center"/>
          </w:tcPr>
          <w:p w14:paraId="45F61BB2"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080" w:type="dxa"/>
            <w:vAlign w:val="center"/>
          </w:tcPr>
          <w:p w14:paraId="0D9167CA"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080" w:type="dxa"/>
            <w:vAlign w:val="center"/>
          </w:tcPr>
          <w:p w14:paraId="1E4767FB" w14:textId="72DC60CD"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170" w:type="dxa"/>
            <w:vAlign w:val="center"/>
          </w:tcPr>
          <w:p w14:paraId="346CD97B"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350" w:type="dxa"/>
            <w:vAlign w:val="center"/>
          </w:tcPr>
          <w:p w14:paraId="4EE02098"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304,550,000</w:t>
            </w:r>
          </w:p>
        </w:tc>
        <w:tc>
          <w:tcPr>
            <w:tcW w:w="1260" w:type="dxa"/>
            <w:vAlign w:val="center"/>
          </w:tcPr>
          <w:p w14:paraId="074F4A0E" w14:textId="054F56EF" w:rsidR="00C67086" w:rsidRPr="008649C9" w:rsidRDefault="001106AA"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304,550,000</w:t>
            </w:r>
          </w:p>
        </w:tc>
        <w:tc>
          <w:tcPr>
            <w:tcW w:w="1260" w:type="dxa"/>
            <w:vAlign w:val="center"/>
          </w:tcPr>
          <w:p w14:paraId="07D89E9B"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304,550,000</w:t>
            </w:r>
          </w:p>
        </w:tc>
        <w:tc>
          <w:tcPr>
            <w:tcW w:w="1260" w:type="dxa"/>
            <w:vAlign w:val="center"/>
          </w:tcPr>
          <w:p w14:paraId="1C495789" w14:textId="44677BDC" w:rsidR="00C67086" w:rsidRPr="008649C9" w:rsidRDefault="00926E9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304,550,000</w:t>
            </w:r>
          </w:p>
        </w:tc>
      </w:tr>
      <w:tr w:rsidR="00926E93" w:rsidRPr="008649C9" w14:paraId="6D17AC43" w14:textId="77777777" w:rsidTr="00185732">
        <w:tc>
          <w:tcPr>
            <w:tcW w:w="2160" w:type="dxa"/>
          </w:tcPr>
          <w:p w14:paraId="27FA693A" w14:textId="1BDD7413" w:rsidR="00C67086" w:rsidRPr="008649C9" w:rsidRDefault="00C67086" w:rsidP="00DE6D1E">
            <w:pPr>
              <w:spacing w:before="60" w:after="6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In-kind support (UNDP)</w:t>
            </w:r>
          </w:p>
        </w:tc>
        <w:tc>
          <w:tcPr>
            <w:tcW w:w="1260" w:type="dxa"/>
            <w:vAlign w:val="center"/>
          </w:tcPr>
          <w:p w14:paraId="4CA390AA" w14:textId="09B0C0DF"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080" w:type="dxa"/>
            <w:vAlign w:val="center"/>
          </w:tcPr>
          <w:p w14:paraId="39F1A53F" w14:textId="3352A78C"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080" w:type="dxa"/>
            <w:vAlign w:val="center"/>
          </w:tcPr>
          <w:p w14:paraId="065D336A" w14:textId="49615F29" w:rsidR="00C67086" w:rsidRPr="008649C9" w:rsidRDefault="00A57C1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200,000</w:t>
            </w:r>
          </w:p>
        </w:tc>
        <w:tc>
          <w:tcPr>
            <w:tcW w:w="1170" w:type="dxa"/>
            <w:vAlign w:val="center"/>
          </w:tcPr>
          <w:p w14:paraId="408A0E99" w14:textId="378C76B8" w:rsidR="00C67086" w:rsidRPr="008649C9" w:rsidRDefault="001106AA"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200,000</w:t>
            </w:r>
          </w:p>
        </w:tc>
        <w:tc>
          <w:tcPr>
            <w:tcW w:w="1350" w:type="dxa"/>
            <w:vAlign w:val="center"/>
          </w:tcPr>
          <w:p w14:paraId="0B5EDA0E"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260" w:type="dxa"/>
            <w:vAlign w:val="center"/>
          </w:tcPr>
          <w:p w14:paraId="50DFEFBA"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p>
        </w:tc>
        <w:tc>
          <w:tcPr>
            <w:tcW w:w="1260" w:type="dxa"/>
            <w:vAlign w:val="center"/>
          </w:tcPr>
          <w:p w14:paraId="39FC8597" w14:textId="164A7678" w:rsidR="00C67086" w:rsidRPr="008649C9" w:rsidRDefault="00C67086"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200,000</w:t>
            </w:r>
          </w:p>
        </w:tc>
        <w:tc>
          <w:tcPr>
            <w:tcW w:w="1260" w:type="dxa"/>
            <w:vAlign w:val="center"/>
          </w:tcPr>
          <w:p w14:paraId="279DD596" w14:textId="1D98EF3C" w:rsidR="00C67086" w:rsidRPr="008649C9" w:rsidRDefault="00A57C1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200,000</w:t>
            </w:r>
          </w:p>
        </w:tc>
      </w:tr>
      <w:tr w:rsidR="00926E93" w:rsidRPr="008649C9" w14:paraId="298452BC" w14:textId="77777777" w:rsidTr="00185732">
        <w:trPr>
          <w:trHeight w:val="215"/>
        </w:trPr>
        <w:tc>
          <w:tcPr>
            <w:tcW w:w="2160" w:type="dxa"/>
          </w:tcPr>
          <w:p w14:paraId="3D4424B9" w14:textId="77777777" w:rsidR="00C67086" w:rsidRPr="008649C9" w:rsidRDefault="00C67086" w:rsidP="00DE6D1E">
            <w:pPr>
              <w:spacing w:after="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Totals</w:t>
            </w:r>
          </w:p>
        </w:tc>
        <w:tc>
          <w:tcPr>
            <w:tcW w:w="1260" w:type="dxa"/>
            <w:vAlign w:val="center"/>
          </w:tcPr>
          <w:p w14:paraId="7A419E5A" w14:textId="1DACE61A" w:rsidR="00C67086" w:rsidRPr="008649C9" w:rsidRDefault="00F73139"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1,826,484</w:t>
            </w:r>
          </w:p>
        </w:tc>
        <w:tc>
          <w:tcPr>
            <w:tcW w:w="1080" w:type="dxa"/>
            <w:vAlign w:val="center"/>
          </w:tcPr>
          <w:p w14:paraId="4264D809" w14:textId="000F0F49" w:rsidR="00C67086" w:rsidRPr="008649C9" w:rsidRDefault="00F73139"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1,826,484</w:t>
            </w:r>
          </w:p>
        </w:tc>
        <w:tc>
          <w:tcPr>
            <w:tcW w:w="1080" w:type="dxa"/>
            <w:vAlign w:val="center"/>
          </w:tcPr>
          <w:p w14:paraId="31C09621" w14:textId="78181E58" w:rsidR="00C67086" w:rsidRPr="008649C9" w:rsidRDefault="00FC562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200,000</w:t>
            </w:r>
          </w:p>
        </w:tc>
        <w:tc>
          <w:tcPr>
            <w:tcW w:w="1170" w:type="dxa"/>
            <w:vAlign w:val="center"/>
          </w:tcPr>
          <w:p w14:paraId="444C470E" w14:textId="587AD688" w:rsidR="00C67086" w:rsidRPr="008649C9" w:rsidRDefault="00FC562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200,000</w:t>
            </w:r>
          </w:p>
        </w:tc>
        <w:tc>
          <w:tcPr>
            <w:tcW w:w="1350" w:type="dxa"/>
            <w:vAlign w:val="center"/>
          </w:tcPr>
          <w:p w14:paraId="3D4EC079" w14:textId="77777777" w:rsidR="00C67086" w:rsidRPr="008649C9" w:rsidRDefault="00C67086"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304,550,000</w:t>
            </w:r>
          </w:p>
        </w:tc>
        <w:tc>
          <w:tcPr>
            <w:tcW w:w="1260" w:type="dxa"/>
            <w:vAlign w:val="center"/>
          </w:tcPr>
          <w:p w14:paraId="113ABA60" w14:textId="5E8106B6" w:rsidR="00C67086" w:rsidRPr="008649C9" w:rsidRDefault="00926E9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t>304,550,000</w:t>
            </w:r>
          </w:p>
        </w:tc>
        <w:tc>
          <w:tcPr>
            <w:tcW w:w="1260" w:type="dxa"/>
            <w:vAlign w:val="center"/>
          </w:tcPr>
          <w:p w14:paraId="150CB53E" w14:textId="14FE3C3C" w:rsidR="00C67086" w:rsidRPr="008649C9" w:rsidRDefault="00926E9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fldChar w:fldCharType="begin"/>
            </w:r>
            <w:r w:rsidRPr="008649C9">
              <w:rPr>
                <w:rFonts w:ascii="Calibri" w:eastAsia="Times New Roman" w:hAnsi="Calibri" w:cs="Times New Roman"/>
                <w:sz w:val="20"/>
                <w:lang w:bidi="en-US"/>
              </w:rPr>
              <w:instrText xml:space="preserve"> =SUM(ABOVE) </w:instrText>
            </w:r>
            <w:r w:rsidRPr="008649C9">
              <w:rPr>
                <w:rFonts w:ascii="Calibri" w:eastAsia="Times New Roman" w:hAnsi="Calibri" w:cs="Times New Roman"/>
                <w:sz w:val="20"/>
                <w:lang w:bidi="en-US"/>
              </w:rPr>
              <w:fldChar w:fldCharType="separate"/>
            </w:r>
            <w:r w:rsidRPr="008649C9">
              <w:rPr>
                <w:rFonts w:ascii="Calibri" w:eastAsia="Times New Roman" w:hAnsi="Calibri" w:cs="Times New Roman"/>
                <w:noProof/>
                <w:sz w:val="20"/>
                <w:lang w:bidi="en-US"/>
              </w:rPr>
              <w:t>306,576,484</w:t>
            </w:r>
            <w:r w:rsidRPr="008649C9">
              <w:rPr>
                <w:rFonts w:ascii="Calibri" w:eastAsia="Times New Roman" w:hAnsi="Calibri" w:cs="Times New Roman"/>
                <w:sz w:val="20"/>
                <w:lang w:bidi="en-US"/>
              </w:rPr>
              <w:fldChar w:fldCharType="end"/>
            </w:r>
          </w:p>
        </w:tc>
        <w:tc>
          <w:tcPr>
            <w:tcW w:w="1260" w:type="dxa"/>
            <w:vAlign w:val="center"/>
          </w:tcPr>
          <w:p w14:paraId="2391C020" w14:textId="659E59F3" w:rsidR="00C67086" w:rsidRPr="008649C9" w:rsidRDefault="00926E93" w:rsidP="00185732">
            <w:pPr>
              <w:spacing w:after="0" w:line="276" w:lineRule="auto"/>
              <w:ind w:firstLine="0"/>
              <w:jc w:val="right"/>
              <w:rPr>
                <w:rFonts w:ascii="Calibri" w:eastAsia="Times New Roman" w:hAnsi="Calibri" w:cs="Times New Roman"/>
                <w:sz w:val="20"/>
                <w:lang w:bidi="en-US"/>
              </w:rPr>
            </w:pPr>
            <w:r w:rsidRPr="008649C9">
              <w:rPr>
                <w:rFonts w:ascii="Calibri" w:eastAsia="Times New Roman" w:hAnsi="Calibri" w:cs="Times New Roman"/>
                <w:sz w:val="20"/>
                <w:lang w:bidi="en-US"/>
              </w:rPr>
              <w:fldChar w:fldCharType="begin"/>
            </w:r>
            <w:r w:rsidRPr="008649C9">
              <w:rPr>
                <w:rFonts w:ascii="Calibri" w:eastAsia="Times New Roman" w:hAnsi="Calibri" w:cs="Times New Roman"/>
                <w:sz w:val="20"/>
                <w:lang w:bidi="en-US"/>
              </w:rPr>
              <w:instrText xml:space="preserve"> =SUM(ABOVE) </w:instrText>
            </w:r>
            <w:r w:rsidRPr="008649C9">
              <w:rPr>
                <w:rFonts w:ascii="Calibri" w:eastAsia="Times New Roman" w:hAnsi="Calibri" w:cs="Times New Roman"/>
                <w:sz w:val="20"/>
                <w:lang w:bidi="en-US"/>
              </w:rPr>
              <w:fldChar w:fldCharType="separate"/>
            </w:r>
            <w:r w:rsidRPr="008649C9">
              <w:rPr>
                <w:rFonts w:ascii="Calibri" w:eastAsia="Times New Roman" w:hAnsi="Calibri" w:cs="Times New Roman"/>
                <w:noProof/>
                <w:sz w:val="20"/>
                <w:lang w:bidi="en-US"/>
              </w:rPr>
              <w:t>306,576,484</w:t>
            </w:r>
            <w:r w:rsidRPr="008649C9">
              <w:rPr>
                <w:rFonts w:ascii="Calibri" w:eastAsia="Times New Roman" w:hAnsi="Calibri" w:cs="Times New Roman"/>
                <w:sz w:val="20"/>
                <w:lang w:bidi="en-US"/>
              </w:rPr>
              <w:fldChar w:fldCharType="end"/>
            </w:r>
          </w:p>
        </w:tc>
      </w:tr>
    </w:tbl>
    <w:p w14:paraId="2758F346" w14:textId="77777777" w:rsidR="001106AA" w:rsidRPr="008649C9" w:rsidRDefault="001106AA" w:rsidP="001106AA">
      <w:pPr>
        <w:ind w:firstLine="0"/>
      </w:pPr>
      <w:bookmarkStart w:id="75" w:name="_Hlk490069835"/>
    </w:p>
    <w:p w14:paraId="55B5D4B4" w14:textId="4E4F45CC" w:rsidR="0052739C" w:rsidRPr="008649C9" w:rsidRDefault="001106AA" w:rsidP="00852A92">
      <w:r w:rsidRPr="008649C9">
        <w:t xml:space="preserve">Co-financing was estimated during project design and this and other financial matters tracked during implementation through periodic audits.  </w:t>
      </w:r>
      <w:r w:rsidR="00FC5623" w:rsidRPr="008649C9">
        <w:t>Co-financing was realized in keeping with original estimates</w:t>
      </w:r>
      <w:r w:rsidR="0052739C" w:rsidRPr="008649C9">
        <w:t xml:space="preserve"> according to data in several documents.</w:t>
      </w:r>
      <w:r w:rsidR="0052739C" w:rsidRPr="008649C9">
        <w:rPr>
          <w:rStyle w:val="FootnoteReference"/>
        </w:rPr>
        <w:footnoteReference w:id="24"/>
      </w:r>
      <w:r w:rsidR="00926E93" w:rsidRPr="008649C9">
        <w:t xml:space="preserve">  According the last PIR (June 2019) cumulative delivery against total approved amount (as stated in the Project Document) was 94.84% for an amount of </w:t>
      </w:r>
      <w:r w:rsidR="00B742FA" w:rsidRPr="008649C9">
        <w:t xml:space="preserve">USD </w:t>
      </w:r>
      <w:r w:rsidR="00926E93" w:rsidRPr="008649C9">
        <w:t>1,732,167.</w:t>
      </w:r>
      <w:r w:rsidR="002B3A7A" w:rsidRPr="008649C9">
        <w:rPr>
          <w:rStyle w:val="FootnoteReference"/>
        </w:rPr>
        <w:footnoteReference w:id="25"/>
      </w:r>
      <w:r w:rsidR="0052739C" w:rsidRPr="008649C9">
        <w:t xml:space="preserve"> </w:t>
      </w:r>
    </w:p>
    <w:p w14:paraId="6C1D700D" w14:textId="6A4CE5C0" w:rsidR="00C77916" w:rsidRPr="008649C9" w:rsidRDefault="00926E93" w:rsidP="00852A92">
      <w:r w:rsidRPr="008649C9">
        <w:t xml:space="preserve">Nonetheless, although financing and co – financing closely follows what was expected at design, there is an overall design failing given that co – financing also supported interventions </w:t>
      </w:r>
      <w:r w:rsidR="00885FD9" w:rsidRPr="008649C9">
        <w:t>outside of the actual GEF-Funded UNDP-implemented Project.  Given that GEF financing and UNDP co-financing only entailed 0.66 percent of what is deemed</w:t>
      </w:r>
      <w:r w:rsidR="00D43776" w:rsidRPr="008649C9">
        <w:t xml:space="preserve"> as</w:t>
      </w:r>
      <w:r w:rsidR="00885FD9" w:rsidRPr="008649C9">
        <w:t xml:space="preserve"> total project costs, this matter skews quite a large part of analysis.  This unbalanced approach to funding implies that</w:t>
      </w:r>
      <w:r w:rsidR="00AE19C0" w:rsidRPr="008649C9">
        <w:t xml:space="preserve"> </w:t>
      </w:r>
      <w:r w:rsidR="00F156FF" w:rsidRPr="008649C9">
        <w:t>there are other variables that come in to play when analysing the trajectory from inputs (i.e. GEF funds/co-financing by UNDP)</w:t>
      </w:r>
      <w:r w:rsidR="00885FD9" w:rsidRPr="008649C9">
        <w:t xml:space="preserve"> </w:t>
      </w:r>
      <w:r w:rsidR="00F156FF" w:rsidRPr="008649C9">
        <w:t xml:space="preserve">to </w:t>
      </w:r>
      <w:r w:rsidR="003106AA" w:rsidRPr="008649C9">
        <w:t>results (</w:t>
      </w:r>
      <w:r w:rsidR="00461547" w:rsidRPr="008649C9">
        <w:t>e.g.</w:t>
      </w:r>
      <w:r w:rsidR="00F156FF" w:rsidRPr="008649C9">
        <w:t xml:space="preserve"> outputs, products, effects, impacts)</w:t>
      </w:r>
      <w:r w:rsidR="00AE19C0" w:rsidRPr="008649C9">
        <w:t xml:space="preserve">. The latter </w:t>
      </w:r>
      <w:r w:rsidR="00F156FF" w:rsidRPr="008649C9">
        <w:t>cannot be considered to be exclusively a</w:t>
      </w:r>
      <w:r w:rsidR="00AE19C0" w:rsidRPr="008649C9">
        <w:t xml:space="preserve">ttributable to the project given that many of the </w:t>
      </w:r>
      <w:r w:rsidR="00AE19C0" w:rsidRPr="008649C9">
        <w:lastRenderedPageBreak/>
        <w:t xml:space="preserve">mechanisms of overall </w:t>
      </w:r>
      <w:r w:rsidR="00933CBD" w:rsidRPr="008649C9">
        <w:t>implementation</w:t>
      </w:r>
      <w:r w:rsidR="00AE19C0" w:rsidRPr="008649C9">
        <w:t xml:space="preserve"> were not leveraged by the GEF/UNDP support.  Therefore,</w:t>
      </w:r>
      <w:r w:rsidR="00192D79" w:rsidRPr="008649C9">
        <w:t xml:space="preserve"> (for overall TIC activities)</w:t>
      </w:r>
      <w:r w:rsidR="00AE19C0" w:rsidRPr="008649C9">
        <w:t xml:space="preserve"> the results and processes respond, also, to leveraging by external stakeholders which may or may not have had the same </w:t>
      </w:r>
      <w:r w:rsidR="00852A92" w:rsidRPr="008649C9">
        <w:t xml:space="preserve">outlooks </w:t>
      </w:r>
      <w:r w:rsidR="00CE1B08" w:rsidRPr="008649C9">
        <w:t xml:space="preserve">as the GEF-supported </w:t>
      </w:r>
      <w:r w:rsidR="000823BE" w:rsidRPr="008649C9">
        <w:t>initiative</w:t>
      </w:r>
      <w:r w:rsidR="00CE1B08" w:rsidRPr="008649C9">
        <w:t xml:space="preserve"> </w:t>
      </w:r>
      <w:r w:rsidR="00852A92" w:rsidRPr="008649C9">
        <w:t xml:space="preserve">or may have had other agendas. </w:t>
      </w:r>
    </w:p>
    <w:p w14:paraId="2316F8E7" w14:textId="77E6A775" w:rsidR="001365FE" w:rsidRPr="008649C9" w:rsidRDefault="001365FE" w:rsidP="00852A92">
      <w:r w:rsidRPr="008649C9">
        <w:t>Nonetheless, based on the available data (Appendix 7), co-financing realised during the project was approximately $13 million, with a further $166 million expected to be leveraged after project closure.</w:t>
      </w:r>
    </w:p>
    <w:p w14:paraId="74C914BF" w14:textId="57421452" w:rsidR="00D202CC" w:rsidRPr="008649C9" w:rsidRDefault="00D202CC" w:rsidP="00336055">
      <w:pPr>
        <w:pStyle w:val="Heading3"/>
      </w:pPr>
      <w:bookmarkStart w:id="76" w:name="_Toc21011323"/>
      <w:bookmarkStart w:id="77" w:name="_Toc26195834"/>
      <w:bookmarkEnd w:id="75"/>
      <w:r w:rsidRPr="008649C9">
        <w:t>Monitoring and evaluation: design at entry and implementation</w:t>
      </w:r>
      <w:bookmarkEnd w:id="76"/>
      <w:bookmarkEnd w:id="77"/>
    </w:p>
    <w:p w14:paraId="7D552C71" w14:textId="06D6115C" w:rsidR="00126F3D" w:rsidRPr="008649C9" w:rsidRDefault="00126F3D" w:rsidP="00953640">
      <w:pPr>
        <w:tabs>
          <w:tab w:val="left" w:pos="3210"/>
        </w:tabs>
      </w:pPr>
      <w:r w:rsidRPr="008649C9">
        <w:t>As stated in the section dealing with adaptive management above, a series of standard activities (such as Inception Workshop and Report, Measurement of Means of Verification of project results, Measurement of Means of Verification for Project Progress on output and implementation, PIRs, progress reports, Audits, etc.) are imbedded in design</w:t>
      </w:r>
      <w:r w:rsidR="00EE36E5" w:rsidRPr="008649C9">
        <w:t xml:space="preserve"> and are a standard for this sort of project</w:t>
      </w:r>
      <w:r w:rsidRPr="008649C9">
        <w:t xml:space="preserve">. Although the </w:t>
      </w:r>
      <w:r w:rsidR="006748EF" w:rsidRPr="008649C9">
        <w:t>M&amp;E</w:t>
      </w:r>
      <w:r w:rsidRPr="008649C9">
        <w:t xml:space="preserve"> plan did include a final evaluation (i.e. the present assessment) it did not include a mid-term review</w:t>
      </w:r>
      <w:r w:rsidR="00015673" w:rsidRPr="008649C9">
        <w:t xml:space="preserve"> </w:t>
      </w:r>
      <w:r w:rsidR="00727D89" w:rsidRPr="008649C9">
        <w:t xml:space="preserve">at the guidance of UNDP </w:t>
      </w:r>
      <w:r w:rsidR="00015673" w:rsidRPr="008649C9">
        <w:t>given that it was not mandated</w:t>
      </w:r>
      <w:r w:rsidRPr="008649C9">
        <w:t>.  This has proven to be a defect in design given that there was no clear mid-point opportunity to provide feedback on activities and design (including indicators) nor to enable</w:t>
      </w:r>
      <w:r w:rsidR="00D56F20" w:rsidRPr="008649C9">
        <w:t xml:space="preserve"> </w:t>
      </w:r>
      <w:r w:rsidRPr="008649C9">
        <w:t>conditions for adaptive management.</w:t>
      </w:r>
      <w:r w:rsidR="00D56F20" w:rsidRPr="008649C9">
        <w:t xml:space="preserve"> D</w:t>
      </w:r>
      <w:r w:rsidRPr="008649C9">
        <w:t>esign for monitoring and evaluation lacks depth proportionate to the complexity of the Project.</w:t>
      </w:r>
      <w:r w:rsidR="00015673" w:rsidRPr="008649C9">
        <w:t xml:space="preserve">  Therefore, although not mandated</w:t>
      </w:r>
      <w:r w:rsidR="00D56F20" w:rsidRPr="008649C9">
        <w:t xml:space="preserve">, a mid-term review </w:t>
      </w:r>
      <w:r w:rsidR="00015673" w:rsidRPr="008649C9">
        <w:t>could have been inserted as a requisite given the regional nature of the project and other factors which added complexity to implementation.</w:t>
      </w:r>
      <w:r w:rsidRPr="008649C9">
        <w:t xml:space="preserve">   The plan for monitoring and evaluation, therefore, was not well-formulated, and therefore could not serve as an effective tool as can be expected to support project implementation. Therefore, at entry, the ranking is </w:t>
      </w:r>
      <w:r w:rsidRPr="008649C9">
        <w:rPr>
          <w:i/>
        </w:rPr>
        <w:t>Moderately Unsatisfactory (MU),</w:t>
      </w:r>
      <w:r w:rsidRPr="008649C9">
        <w:t xml:space="preserve"> given that there were significant shortcomings in the setup of the </w:t>
      </w:r>
      <w:r w:rsidR="006748EF" w:rsidRPr="008649C9">
        <w:t>M&amp;E</w:t>
      </w:r>
      <w:r w:rsidRPr="008649C9">
        <w:t xml:space="preserve"> plan.</w:t>
      </w:r>
    </w:p>
    <w:p w14:paraId="4563205B" w14:textId="78B73B28" w:rsidR="00C77916" w:rsidRPr="008649C9" w:rsidRDefault="00921DBE" w:rsidP="00921DBE">
      <w:r w:rsidRPr="008649C9">
        <w:t xml:space="preserve">The implementation of the Monitoring and Evaluation framework has followed, to a large degree, the </w:t>
      </w:r>
      <w:r w:rsidR="006748EF" w:rsidRPr="008649C9">
        <w:t>M&amp;E</w:t>
      </w:r>
      <w:r w:rsidRPr="008649C9">
        <w:t xml:space="preserve"> plan.  Other monitoring tools were also applied as planned.  For instance, a</w:t>
      </w:r>
      <w:r w:rsidR="00C77916" w:rsidRPr="008649C9">
        <w:t>udits were carried out in a compliant manner, yet these</w:t>
      </w:r>
      <w:r w:rsidR="00D56F20" w:rsidRPr="008649C9">
        <w:t xml:space="preserve"> mainly</w:t>
      </w:r>
      <w:r w:rsidR="00C77916" w:rsidRPr="008649C9">
        <w:t xml:space="preserve"> concentrated upon financial issues and not implementation</w:t>
      </w:r>
      <w:r w:rsidRPr="008649C9">
        <w:t xml:space="preserve"> per se.</w:t>
      </w:r>
    </w:p>
    <w:p w14:paraId="0557236D" w14:textId="3C7A0660" w:rsidR="00BC3E43" w:rsidRPr="008649C9" w:rsidRDefault="00BC3E43" w:rsidP="00921DBE">
      <w:r w:rsidRPr="008649C9">
        <w:t xml:space="preserve">As stated elsewhere in this report, </w:t>
      </w:r>
      <w:r w:rsidR="00CF609C" w:rsidRPr="008649C9">
        <w:t xml:space="preserve">although late in the implementation process, </w:t>
      </w:r>
      <w:r w:rsidRPr="008649C9">
        <w:t xml:space="preserve">there was an attempt by project partners to alter end-of-project </w:t>
      </w:r>
      <w:r w:rsidR="0002726D" w:rsidRPr="008649C9">
        <w:t xml:space="preserve">target </w:t>
      </w:r>
      <w:r w:rsidRPr="008649C9">
        <w:t xml:space="preserve">indicators.  Although the proposed changes were not accepted </w:t>
      </w:r>
      <w:r w:rsidR="0034385B" w:rsidRPr="008649C9">
        <w:t>UND</w:t>
      </w:r>
      <w:r w:rsidR="00D56F20" w:rsidRPr="008649C9">
        <w:t>P-GEF</w:t>
      </w:r>
      <w:r w:rsidR="009649E4" w:rsidRPr="008649C9">
        <w:t>,</w:t>
      </w:r>
      <w:r w:rsidR="003D64C7" w:rsidRPr="008649C9">
        <w:t xml:space="preserve"> </w:t>
      </w:r>
      <w:r w:rsidRPr="008649C9">
        <w:t xml:space="preserve">there was a suggestion </w:t>
      </w:r>
      <w:r w:rsidR="00D56F20" w:rsidRPr="008649C9">
        <w:t xml:space="preserve">to </w:t>
      </w:r>
      <w:r w:rsidR="009649E4" w:rsidRPr="008649C9">
        <w:t xml:space="preserve">maintain the indicators and </w:t>
      </w:r>
      <w:r w:rsidRPr="008649C9">
        <w:t xml:space="preserve">report </w:t>
      </w:r>
      <w:r w:rsidR="00BE33F7" w:rsidRPr="008649C9">
        <w:t>data</w:t>
      </w:r>
      <w:r w:rsidR="00B80CF2" w:rsidRPr="008649C9">
        <w:t xml:space="preserve"> </w:t>
      </w:r>
      <w:r w:rsidR="00D56F20" w:rsidRPr="008649C9">
        <w:t>disaggregated</w:t>
      </w:r>
      <w:r w:rsidR="003106AA" w:rsidRPr="008649C9">
        <w:t xml:space="preserve"> for</w:t>
      </w:r>
      <w:r w:rsidR="00BE33F7" w:rsidRPr="008649C9">
        <w:t xml:space="preserve"> TIC target countries</w:t>
      </w:r>
      <w:r w:rsidR="003D64C7" w:rsidRPr="008649C9">
        <w:t xml:space="preserve"> </w:t>
      </w:r>
      <w:r w:rsidR="009649E4" w:rsidRPr="008649C9">
        <w:t>to identify the incremental impact of GEF resources</w:t>
      </w:r>
      <w:r w:rsidR="00BE33F7" w:rsidRPr="008649C9">
        <w:t xml:space="preserve">.  </w:t>
      </w:r>
      <w:r w:rsidR="0034385B" w:rsidRPr="008649C9">
        <w:t>The idea to disaggregate reporting was to clarify and differentiate the IP</w:t>
      </w:r>
      <w:r w:rsidR="00B742FA" w:rsidRPr="008649C9">
        <w:t>’</w:t>
      </w:r>
      <w:r w:rsidR="0034385B" w:rsidRPr="008649C9">
        <w:t>s</w:t>
      </w:r>
      <w:r w:rsidR="00D56F20" w:rsidRPr="008649C9">
        <w:t xml:space="preserve"> overarching </w:t>
      </w:r>
      <w:r w:rsidR="0034385B" w:rsidRPr="008649C9">
        <w:t xml:space="preserve">TIC activities </w:t>
      </w:r>
      <w:r w:rsidR="00D56F20" w:rsidRPr="008649C9">
        <w:t>from</w:t>
      </w:r>
      <w:r w:rsidR="0034385B" w:rsidRPr="008649C9">
        <w:t xml:space="preserve"> GEF</w:t>
      </w:r>
      <w:r w:rsidR="00D56F20" w:rsidRPr="008649C9">
        <w:t xml:space="preserve">-funded </w:t>
      </w:r>
      <w:r w:rsidR="0034385B" w:rsidRPr="008649C9">
        <w:t>TIC</w:t>
      </w:r>
      <w:r w:rsidR="00D56F20" w:rsidRPr="008649C9">
        <w:t>-</w:t>
      </w:r>
      <w:r w:rsidR="0034385B" w:rsidRPr="008649C9">
        <w:t>specific actions. The rationale was to make clear that the overall targets stated (and not possible to change as related to project main objective) were being undertaken, while GEF was incrementally being used in more restricted sample (less countries</w:t>
      </w:r>
      <w:r w:rsidR="00D56F20" w:rsidRPr="008649C9">
        <w:t>, for instance</w:t>
      </w:r>
      <w:r w:rsidR="0034385B" w:rsidRPr="008649C9">
        <w:t xml:space="preserve">). </w:t>
      </w:r>
      <w:r w:rsidR="00BE33F7" w:rsidRPr="008649C9">
        <w:t xml:space="preserve">However, documents dealing with implementation continued to </w:t>
      </w:r>
      <w:r w:rsidR="00CF609C" w:rsidRPr="008649C9">
        <w:t xml:space="preserve">tend to report in most documents </w:t>
      </w:r>
      <w:r w:rsidR="00B80CF2" w:rsidRPr="008649C9">
        <w:t>for all the targets</w:t>
      </w:r>
      <w:r w:rsidR="00BE33F7" w:rsidRPr="008649C9">
        <w:t xml:space="preserve"> </w:t>
      </w:r>
      <w:r w:rsidR="00CF609C" w:rsidRPr="008649C9">
        <w:t xml:space="preserve">and other countries </w:t>
      </w:r>
      <w:r w:rsidR="00BE33F7" w:rsidRPr="008649C9">
        <w:t>throughout the monitoring period.</w:t>
      </w:r>
      <w:r w:rsidR="003D64C7" w:rsidRPr="008649C9">
        <w:t xml:space="preserve"> </w:t>
      </w:r>
    </w:p>
    <w:p w14:paraId="125FB1AE" w14:textId="5C0DFB89" w:rsidR="00BC3E43" w:rsidRPr="008649C9" w:rsidRDefault="00921DBE" w:rsidP="00921DBE">
      <w:r w:rsidRPr="008649C9">
        <w:t xml:space="preserve">Therefore, the achievement of the monitoring plan at implementation is considered that to have been </w:t>
      </w:r>
      <w:r w:rsidRPr="008649C9">
        <w:rPr>
          <w:i/>
        </w:rPr>
        <w:t xml:space="preserve">Moderately Satisfactory (MS). </w:t>
      </w:r>
      <w:r w:rsidRPr="008649C9">
        <w:t xml:space="preserve"> </w:t>
      </w:r>
    </w:p>
    <w:p w14:paraId="34DA9480" w14:textId="54A2E8E4" w:rsidR="00921DBE" w:rsidRPr="008649C9" w:rsidRDefault="00921DBE" w:rsidP="00921DBE">
      <w:r w:rsidRPr="008649C9">
        <w:lastRenderedPageBreak/>
        <w:t xml:space="preserve">A composite ranking that considers monitoring and evaluation design at entry together with the </w:t>
      </w:r>
      <w:r w:rsidR="006748EF" w:rsidRPr="008649C9">
        <w:t>M&amp;E</w:t>
      </w:r>
      <w:r w:rsidRPr="008649C9">
        <w:t xml:space="preserve"> plan’s implementation for the overall quality of M&amp;E is </w:t>
      </w:r>
      <w:r w:rsidRPr="008649C9">
        <w:rPr>
          <w:i/>
        </w:rPr>
        <w:t xml:space="preserve">Moderately </w:t>
      </w:r>
      <w:r w:rsidR="000823BE" w:rsidRPr="008649C9">
        <w:rPr>
          <w:i/>
        </w:rPr>
        <w:t>Unsatisfactory</w:t>
      </w:r>
      <w:r w:rsidRPr="008649C9">
        <w:rPr>
          <w:i/>
        </w:rPr>
        <w:t xml:space="preserve"> (MU)</w:t>
      </w:r>
      <w:r w:rsidRPr="008649C9">
        <w:t>, in particular due to the fact that the entry plan lacked strength and</w:t>
      </w:r>
      <w:r w:rsidR="00CE1B08" w:rsidRPr="008649C9">
        <w:t xml:space="preserve"> was deficient in </w:t>
      </w:r>
      <w:r w:rsidRPr="008649C9">
        <w:t xml:space="preserve">several key components.  </w:t>
      </w:r>
    </w:p>
    <w:p w14:paraId="0F4E5A4F" w14:textId="01B4C811" w:rsidR="00D202CC" w:rsidRPr="008649C9" w:rsidRDefault="00D202CC" w:rsidP="00336055">
      <w:pPr>
        <w:pStyle w:val="Heading3"/>
      </w:pPr>
      <w:bookmarkStart w:id="78" w:name="_Toc21011324"/>
      <w:bookmarkStart w:id="79" w:name="_Toc26195835"/>
      <w:r w:rsidRPr="008649C9">
        <w:t>Implementing Partne</w:t>
      </w:r>
      <w:r w:rsidR="00A37F4D" w:rsidRPr="008649C9">
        <w:t>r and</w:t>
      </w:r>
      <w:r w:rsidR="0076756B" w:rsidRPr="008649C9">
        <w:t xml:space="preserve"> UNDP </w:t>
      </w:r>
      <w:r w:rsidR="009C6810" w:rsidRPr="008649C9">
        <w:t>implementation / execution</w:t>
      </w:r>
      <w:r w:rsidRPr="008649C9">
        <w:t xml:space="preserve"> coordination, and operational issues</w:t>
      </w:r>
      <w:bookmarkEnd w:id="78"/>
      <w:bookmarkEnd w:id="79"/>
    </w:p>
    <w:p w14:paraId="323147C7" w14:textId="437A4677" w:rsidR="008260C3" w:rsidRPr="008649C9" w:rsidRDefault="00C242CC" w:rsidP="008260C3">
      <w:r w:rsidRPr="008649C9">
        <w:t xml:space="preserve">The Project Document sets up coordination and operational issues as well as proposed management arrangements. </w:t>
      </w:r>
      <w:r w:rsidR="00A02AF1" w:rsidRPr="008649C9">
        <w:t xml:space="preserve">Although the management arrangements </w:t>
      </w:r>
      <w:r w:rsidR="008260C3" w:rsidRPr="008649C9">
        <w:t>and oversight structure were fairly standard, they were n</w:t>
      </w:r>
      <w:r w:rsidR="00581A47" w:rsidRPr="008649C9">
        <w:t>ot overly specified</w:t>
      </w:r>
      <w:r w:rsidR="004846A9" w:rsidRPr="008649C9">
        <w:t xml:space="preserve"> at design</w:t>
      </w:r>
      <w:r w:rsidR="008260C3" w:rsidRPr="008649C9">
        <w:t xml:space="preserve">.  This was an issue that posed some definition problems given that the implementation modality (NGO) with a </w:t>
      </w:r>
      <w:r w:rsidR="0057518B" w:rsidRPr="008649C9">
        <w:t>non-governmental</w:t>
      </w:r>
      <w:r w:rsidR="008260C3" w:rsidRPr="008649C9">
        <w:t xml:space="preserve"> organization outside of the </w:t>
      </w:r>
      <w:r w:rsidR="00DA2F9A" w:rsidRPr="008649C9">
        <w:t>operation</w:t>
      </w:r>
      <w:r w:rsidR="008260C3" w:rsidRPr="008649C9">
        <w:t xml:space="preserve"> region in a multi-country project is highly unusual for a GEF-</w:t>
      </w:r>
      <w:r w:rsidR="005D2524" w:rsidRPr="008649C9">
        <w:t>f</w:t>
      </w:r>
      <w:r w:rsidR="008260C3" w:rsidRPr="008649C9">
        <w:t>inanced UNDP-implemented intervention.</w:t>
      </w:r>
      <w:r w:rsidR="00CE1B08" w:rsidRPr="008649C9">
        <w:t xml:space="preserve">  </w:t>
      </w:r>
      <w:r w:rsidR="008260C3" w:rsidRPr="008649C9">
        <w:t xml:space="preserve">With </w:t>
      </w:r>
      <w:r w:rsidR="0057518B" w:rsidRPr="008649C9">
        <w:t>an</w:t>
      </w:r>
      <w:r w:rsidR="008260C3" w:rsidRPr="008649C9">
        <w:t xml:space="preserve"> imprecise coordination and </w:t>
      </w:r>
      <w:r w:rsidR="00F874BA" w:rsidRPr="008649C9">
        <w:t>operational framework in an innovative modality</w:t>
      </w:r>
      <w:r w:rsidR="00DA2F9A" w:rsidRPr="008649C9">
        <w:t xml:space="preserve"> </w:t>
      </w:r>
      <w:r w:rsidR="00F874BA" w:rsidRPr="008649C9">
        <w:t>it was rather difficult to coordinate execution to the levels needed.</w:t>
      </w:r>
    </w:p>
    <w:p w14:paraId="1C2C4C8F" w14:textId="7DC14E80" w:rsidR="00F874BA" w:rsidRPr="008649C9" w:rsidRDefault="00F874BA" w:rsidP="00F874BA">
      <w:pPr>
        <w:rPr>
          <w:rFonts w:eastAsia="Times New Roman"/>
        </w:rPr>
      </w:pPr>
      <w:r w:rsidRPr="008649C9">
        <w:rPr>
          <w:rFonts w:eastAsia="Times New Roman"/>
        </w:rPr>
        <w:t xml:space="preserve">Following is the project organisational structure proposed at design. It is a rather </w:t>
      </w:r>
      <w:r w:rsidR="00DA2F9A" w:rsidRPr="008649C9">
        <w:rPr>
          <w:rFonts w:eastAsia="Times New Roman"/>
        </w:rPr>
        <w:t xml:space="preserve">simplified </w:t>
      </w:r>
      <w:r w:rsidRPr="008649C9">
        <w:rPr>
          <w:rFonts w:eastAsia="Times New Roman"/>
        </w:rPr>
        <w:t>design which is not corresponding to the complexity of the intervention</w:t>
      </w:r>
      <w:r w:rsidR="00CE1B08" w:rsidRPr="008649C9">
        <w:rPr>
          <w:rFonts w:eastAsia="Times New Roman"/>
        </w:rPr>
        <w:t xml:space="preserve">. This is particularly key if the </w:t>
      </w:r>
      <w:r w:rsidR="000823BE" w:rsidRPr="008649C9">
        <w:rPr>
          <w:rFonts w:eastAsia="Times New Roman"/>
        </w:rPr>
        <w:t>analysis</w:t>
      </w:r>
      <w:r w:rsidR="00CE1B08" w:rsidRPr="008649C9">
        <w:rPr>
          <w:rFonts w:eastAsia="Times New Roman"/>
        </w:rPr>
        <w:t xml:space="preserve"> </w:t>
      </w:r>
      <w:r w:rsidR="000823BE" w:rsidRPr="008649C9">
        <w:rPr>
          <w:rFonts w:eastAsia="Times New Roman"/>
        </w:rPr>
        <w:t>include</w:t>
      </w:r>
      <w:r w:rsidR="00DA2F9A" w:rsidRPr="008649C9">
        <w:rPr>
          <w:rFonts w:eastAsia="Times New Roman"/>
        </w:rPr>
        <w:t>s</w:t>
      </w:r>
      <w:r w:rsidR="00CE1B08" w:rsidRPr="008649C9">
        <w:rPr>
          <w:rFonts w:eastAsia="Times New Roman"/>
        </w:rPr>
        <w:t xml:space="preserve"> other variables that </w:t>
      </w:r>
      <w:r w:rsidR="000823BE" w:rsidRPr="008649C9">
        <w:rPr>
          <w:rFonts w:eastAsia="Times New Roman"/>
        </w:rPr>
        <w:t>come</w:t>
      </w:r>
      <w:r w:rsidR="00CE1B08" w:rsidRPr="008649C9">
        <w:rPr>
          <w:rFonts w:eastAsia="Times New Roman"/>
        </w:rPr>
        <w:t xml:space="preserve"> into play in the project such as </w:t>
      </w:r>
      <w:r w:rsidRPr="008649C9">
        <w:rPr>
          <w:rFonts w:eastAsia="Times New Roman"/>
        </w:rPr>
        <w:t>the number of countries involved, the regional actors, and the level of co – funding that the TIC Project was supposed to leverage.</w:t>
      </w:r>
    </w:p>
    <w:p w14:paraId="6A81CFB5" w14:textId="77777777" w:rsidR="00F874BA" w:rsidRPr="008649C9" w:rsidRDefault="00F874BA" w:rsidP="00F874BA">
      <w:pPr>
        <w:spacing w:after="240"/>
        <w:ind w:firstLine="0"/>
        <w:rPr>
          <w:rFonts w:ascii="Arial" w:eastAsia="Times New Roman" w:hAnsi="Arial" w:cs="Arial"/>
          <w:sz w:val="20"/>
          <w:szCs w:val="24"/>
        </w:rPr>
      </w:pPr>
      <w:r w:rsidRPr="008649C9">
        <w:rPr>
          <w:rFonts w:ascii="Arial" w:eastAsia="Times New Roman" w:hAnsi="Arial" w:cs="Arial"/>
          <w:noProof/>
          <w:sz w:val="20"/>
          <w:szCs w:val="24"/>
          <w:lang w:eastAsia="es-PA"/>
        </w:rPr>
        <mc:AlternateContent>
          <mc:Choice Requires="wpc">
            <w:drawing>
              <wp:inline distT="0" distB="0" distL="0" distR="0" wp14:anchorId="110A30B8" wp14:editId="4EFBADC7">
                <wp:extent cx="5943600" cy="2924175"/>
                <wp:effectExtent l="0" t="0" r="0" b="0"/>
                <wp:docPr id="340" name="Canvas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342"/>
                        <wps:cNvSpPr>
                          <a:spLocks noChangeArrowheads="1"/>
                        </wps:cNvSpPr>
                        <wps:spPr bwMode="auto">
                          <a:xfrm>
                            <a:off x="2009776" y="1943735"/>
                            <a:ext cx="1781174"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A363C23" w14:textId="422890B7" w:rsidR="00DF262F" w:rsidRDefault="00DF262F" w:rsidP="00F874BA">
                              <w:pPr>
                                <w:spacing w:after="0"/>
                                <w:jc w:val="left"/>
                                <w:rPr>
                                  <w:sz w:val="18"/>
                                  <w:szCs w:val="18"/>
                                </w:rPr>
                              </w:pPr>
                              <w:r w:rsidRPr="00915452">
                                <w:rPr>
                                  <w:sz w:val="18"/>
                                  <w:szCs w:val="18"/>
                                </w:rPr>
                                <w:t>Project Manager</w:t>
                              </w:r>
                            </w:p>
                            <w:p w14:paraId="0DADFC03" w14:textId="67C929D7" w:rsidR="00DF262F" w:rsidRPr="00C6480D" w:rsidRDefault="00DF262F" w:rsidP="00F874BA">
                              <w:pPr>
                                <w:spacing w:after="0"/>
                                <w:ind w:firstLine="0"/>
                                <w:jc w:val="center"/>
                                <w:rPr>
                                  <w:sz w:val="18"/>
                                  <w:szCs w:val="18"/>
                                </w:rPr>
                              </w:pPr>
                              <w:r>
                                <w:rPr>
                                  <w:sz w:val="18"/>
                                  <w:szCs w:val="18"/>
                                </w:rPr>
                                <w:t>National Project    Coordinator(s)</w:t>
                              </w:r>
                            </w:p>
                            <w:p w14:paraId="66A9A4C7" w14:textId="77777777" w:rsidR="00DF262F" w:rsidRPr="00DA4C0A" w:rsidRDefault="00DF262F" w:rsidP="00F874BA">
                              <w:pPr>
                                <w:rPr>
                                  <w:b/>
                                  <w:sz w:val="18"/>
                                  <w:szCs w:val="18"/>
                                </w:rPr>
                              </w:pPr>
                            </w:p>
                          </w:txbxContent>
                        </wps:txbx>
                        <wps:bodyPr rot="0" vert="horz" wrap="square" lIns="91440" tIns="45720" rIns="91440" bIns="45720" anchor="t" anchorCtr="0" upright="1">
                          <a:noAutofit/>
                        </wps:bodyPr>
                      </wps:wsp>
                      <wps:wsp>
                        <wps:cNvPr id="5" name="Rectangle 343"/>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679B1D8" w14:textId="77777777" w:rsidR="00DF262F" w:rsidRPr="00DA4C0A" w:rsidRDefault="00DF262F" w:rsidP="00F874BA">
                              <w:pPr>
                                <w:jc w:val="center"/>
                                <w:rPr>
                                  <w:b/>
                                  <w:sz w:val="18"/>
                                  <w:szCs w:val="18"/>
                                </w:rPr>
                              </w:pPr>
                              <w:r w:rsidRPr="00DA4C0A">
                                <w:rPr>
                                  <w:b/>
                                  <w:sz w:val="18"/>
                                  <w:szCs w:val="18"/>
                                </w:rPr>
                                <w:t>PROJECT BOARD</w:t>
                              </w:r>
                            </w:p>
                          </w:txbxContent>
                        </wps:txbx>
                        <wps:bodyPr rot="0" vert="horz" wrap="square" lIns="91440" tIns="45720" rIns="91440" bIns="45720" anchor="t" anchorCtr="0" upright="1">
                          <a:noAutofit/>
                        </wps:bodyPr>
                      </wps:wsp>
                      <wps:wsp>
                        <wps:cNvPr id="6" name="Rectangle 344"/>
                        <wps:cNvSpPr>
                          <a:spLocks noChangeArrowheads="1"/>
                        </wps:cNvSpPr>
                        <wps:spPr bwMode="auto">
                          <a:xfrm>
                            <a:off x="571500" y="800100"/>
                            <a:ext cx="14859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6BCA22F" w14:textId="77777777" w:rsidR="00DF262F" w:rsidRPr="00EE36E5" w:rsidRDefault="00DF262F" w:rsidP="00F874BA">
                              <w:pPr>
                                <w:pStyle w:val="NoSpacing"/>
                                <w:rPr>
                                  <w:sz w:val="18"/>
                                  <w:lang w:val="en-GB"/>
                                </w:rPr>
                              </w:pPr>
                              <w:r w:rsidRPr="00EE36E5">
                                <w:rPr>
                                  <w:b/>
                                  <w:sz w:val="18"/>
                                  <w:lang w:val="en-GB"/>
                                </w:rPr>
                                <w:t>Senior Beneficiary</w:t>
                              </w:r>
                              <w:r w:rsidRPr="00EE36E5">
                                <w:rPr>
                                  <w:sz w:val="18"/>
                                  <w:lang w:val="en-GB"/>
                                </w:rPr>
                                <w:t>:</w:t>
                              </w:r>
                            </w:p>
                            <w:p w14:paraId="2DA6AA76" w14:textId="77777777" w:rsidR="00DF262F" w:rsidRPr="00DA4C0A" w:rsidRDefault="00DF262F" w:rsidP="005D2524">
                              <w:pPr>
                                <w:ind w:firstLine="0"/>
                                <w:rPr>
                                  <w:sz w:val="18"/>
                                  <w:szCs w:val="18"/>
                                </w:rPr>
                              </w:pPr>
                              <w:r>
                                <w:rPr>
                                  <w:sz w:val="18"/>
                                  <w:szCs w:val="18"/>
                                </w:rPr>
                                <w:t>Energy Units</w:t>
                              </w:r>
                              <w:r w:rsidRPr="00DA4C0A">
                                <w:rPr>
                                  <w:sz w:val="18"/>
                                  <w:szCs w:val="18"/>
                                </w:rPr>
                                <w:t xml:space="preserve"> of TIC countries</w:t>
                              </w:r>
                            </w:p>
                            <w:p w14:paraId="6DE62BFC" w14:textId="77777777" w:rsidR="00DF262F" w:rsidRPr="00DA4C0A" w:rsidRDefault="00DF262F" w:rsidP="00F874BA">
                              <w:pPr>
                                <w:rPr>
                                  <w:sz w:val="18"/>
                                  <w:szCs w:val="18"/>
                                </w:rPr>
                              </w:pPr>
                            </w:p>
                          </w:txbxContent>
                        </wps:txbx>
                        <wps:bodyPr rot="0" vert="horz" wrap="square" lIns="91440" tIns="45720" rIns="91440" bIns="45720" anchor="t" anchorCtr="0" upright="1">
                          <a:noAutofit/>
                        </wps:bodyPr>
                      </wps:wsp>
                      <wps:wsp>
                        <wps:cNvPr id="7" name="Rectangle 345"/>
                        <wps:cNvSpPr>
                          <a:spLocks noChangeArrowheads="1"/>
                        </wps:cNvSpPr>
                        <wps:spPr bwMode="auto">
                          <a:xfrm>
                            <a:off x="2057400" y="8001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E123ED1" w14:textId="77777777" w:rsidR="00DF262F" w:rsidRPr="00CB5EEC" w:rsidRDefault="00DF262F" w:rsidP="00F874BA">
                              <w:pPr>
                                <w:pStyle w:val="NoSpacing"/>
                                <w:rPr>
                                  <w:sz w:val="18"/>
                                  <w:lang w:val="en-GB"/>
                                </w:rPr>
                              </w:pPr>
                              <w:r w:rsidRPr="00CB5EEC">
                                <w:rPr>
                                  <w:b/>
                                  <w:sz w:val="18"/>
                                  <w:lang w:val="en-GB"/>
                                </w:rPr>
                                <w:t>Executive</w:t>
                              </w:r>
                              <w:r w:rsidRPr="00CB5EEC">
                                <w:rPr>
                                  <w:sz w:val="18"/>
                                  <w:lang w:val="en-GB"/>
                                </w:rPr>
                                <w:t>:</w:t>
                              </w:r>
                            </w:p>
                            <w:p w14:paraId="2D00A601" w14:textId="77777777" w:rsidR="00DF262F" w:rsidRPr="00DA4C0A" w:rsidRDefault="00DF262F" w:rsidP="00F874BA">
                              <w:pPr>
                                <w:jc w:val="center"/>
                                <w:rPr>
                                  <w:sz w:val="18"/>
                                  <w:szCs w:val="18"/>
                                </w:rPr>
                              </w:pPr>
                              <w:r w:rsidRPr="00DA4C0A">
                                <w:rPr>
                                  <w:sz w:val="18"/>
                                  <w:szCs w:val="18"/>
                                </w:rPr>
                                <w:t>UNDP Barbados and the OECS</w:t>
                              </w:r>
                            </w:p>
                            <w:p w14:paraId="0CED322F" w14:textId="77777777" w:rsidR="00DF262F" w:rsidRPr="00DA4C0A" w:rsidRDefault="00DF262F" w:rsidP="00F874BA">
                              <w:pPr>
                                <w:rPr>
                                  <w:sz w:val="18"/>
                                  <w:szCs w:val="18"/>
                                </w:rPr>
                              </w:pPr>
                            </w:p>
                            <w:p w14:paraId="02AAE2EF" w14:textId="77777777" w:rsidR="00DF262F" w:rsidRPr="00DA4C0A" w:rsidRDefault="00DF262F" w:rsidP="00F874BA">
                              <w:pPr>
                                <w:rPr>
                                  <w:sz w:val="18"/>
                                  <w:szCs w:val="18"/>
                                </w:rPr>
                              </w:pPr>
                            </w:p>
                          </w:txbxContent>
                        </wps:txbx>
                        <wps:bodyPr rot="0" vert="horz" wrap="square" lIns="91440" tIns="45720" rIns="91440" bIns="45720" anchor="t" anchorCtr="0" upright="1">
                          <a:noAutofit/>
                        </wps:bodyPr>
                      </wps:wsp>
                      <wps:wsp>
                        <wps:cNvPr id="8" name="Rectangle 346"/>
                        <wps:cNvSpPr>
                          <a:spLocks noChangeArrowheads="1"/>
                        </wps:cNvSpPr>
                        <wps:spPr bwMode="auto">
                          <a:xfrm>
                            <a:off x="3657600" y="8001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F4736C9" w14:textId="77777777" w:rsidR="00DF262F" w:rsidRPr="00CB5EEC" w:rsidRDefault="00DF262F" w:rsidP="00F874BA">
                              <w:pPr>
                                <w:pStyle w:val="NoSpacing"/>
                                <w:rPr>
                                  <w:sz w:val="18"/>
                                  <w:lang w:val="en-GB"/>
                                </w:rPr>
                              </w:pPr>
                              <w:r w:rsidRPr="00CB5EEC">
                                <w:rPr>
                                  <w:b/>
                                  <w:sz w:val="18"/>
                                  <w:lang w:val="en-GB"/>
                                </w:rPr>
                                <w:t>Senior Supplier</w:t>
                              </w:r>
                              <w:r w:rsidRPr="00CB5EEC">
                                <w:rPr>
                                  <w:sz w:val="18"/>
                                  <w:lang w:val="en-GB"/>
                                </w:rPr>
                                <w:t>:</w:t>
                              </w:r>
                            </w:p>
                            <w:p w14:paraId="3A0D863A" w14:textId="77777777" w:rsidR="00DF262F" w:rsidRDefault="00DF262F" w:rsidP="005D2524">
                              <w:pPr>
                                <w:spacing w:after="0"/>
                                <w:ind w:firstLine="0"/>
                                <w:rPr>
                                  <w:sz w:val="18"/>
                                  <w:szCs w:val="18"/>
                                </w:rPr>
                              </w:pPr>
                              <w:r>
                                <w:rPr>
                                  <w:sz w:val="18"/>
                                  <w:szCs w:val="18"/>
                                </w:rPr>
                                <w:t>RMI/CWR</w:t>
                              </w:r>
                            </w:p>
                            <w:p w14:paraId="33E3244E" w14:textId="77777777" w:rsidR="00DF262F" w:rsidRPr="00DA4C0A" w:rsidRDefault="00DF262F" w:rsidP="005D2524">
                              <w:pPr>
                                <w:spacing w:after="0"/>
                                <w:ind w:firstLine="0"/>
                                <w:rPr>
                                  <w:sz w:val="18"/>
                                  <w:szCs w:val="18"/>
                                </w:rPr>
                              </w:pPr>
                              <w:r>
                                <w:rPr>
                                  <w:sz w:val="18"/>
                                  <w:szCs w:val="18"/>
                                </w:rPr>
                                <w:t>C</w:t>
                              </w:r>
                              <w:r w:rsidRPr="00DA4C0A">
                                <w:rPr>
                                  <w:sz w:val="18"/>
                                  <w:szCs w:val="18"/>
                                </w:rPr>
                                <w:t>o-financiers (e.g.</w:t>
                              </w:r>
                              <w:r>
                                <w:rPr>
                                  <w:sz w:val="18"/>
                                  <w:szCs w:val="18"/>
                                </w:rPr>
                                <w:t xml:space="preserve"> </w:t>
                              </w:r>
                              <w:r w:rsidRPr="00DA4C0A">
                                <w:rPr>
                                  <w:sz w:val="18"/>
                                  <w:szCs w:val="18"/>
                                </w:rPr>
                                <w:t>OPIC)</w:t>
                              </w:r>
                            </w:p>
                          </w:txbxContent>
                        </wps:txbx>
                        <wps:bodyPr rot="0" vert="horz" wrap="square" lIns="91440" tIns="45720" rIns="91440" bIns="45720" anchor="t" anchorCtr="0" upright="1">
                          <a:noAutofit/>
                        </wps:bodyPr>
                      </wps:wsp>
                      <wps:wsp>
                        <wps:cNvPr id="9" name="AutoShape 347"/>
                        <wps:cNvCnPr>
                          <a:cxnSpLocks noChangeShapeType="1"/>
                        </wps:cNvCnPr>
                        <wps:spPr bwMode="auto">
                          <a:xfrm>
                            <a:off x="2850185" y="1485900"/>
                            <a:ext cx="7316" cy="4571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348"/>
                        <wps:cNvSpPr>
                          <a:spLocks noChangeArrowheads="1"/>
                        </wps:cNvSpPr>
                        <wps:spPr bwMode="auto">
                          <a:xfrm>
                            <a:off x="0" y="1828799"/>
                            <a:ext cx="188595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17380E2" w14:textId="77777777" w:rsidR="00DF262F" w:rsidRPr="00CB5EEC" w:rsidRDefault="00DF262F" w:rsidP="00F874BA">
                              <w:pPr>
                                <w:pStyle w:val="NoSpacing"/>
                                <w:rPr>
                                  <w:sz w:val="18"/>
                                  <w:lang w:val="en-GB"/>
                                </w:rPr>
                              </w:pPr>
                              <w:r w:rsidRPr="00CB5EEC">
                                <w:rPr>
                                  <w:b/>
                                  <w:sz w:val="18"/>
                                  <w:lang w:val="en-GB"/>
                                </w:rPr>
                                <w:t>Project Assurance</w:t>
                              </w:r>
                              <w:r w:rsidRPr="00CB5EEC">
                                <w:rPr>
                                  <w:sz w:val="18"/>
                                  <w:lang w:val="en-GB"/>
                                </w:rPr>
                                <w:t>:</w:t>
                              </w:r>
                            </w:p>
                            <w:p w14:paraId="27243864" w14:textId="7BED8719" w:rsidR="00DF262F" w:rsidRPr="009A5AC1" w:rsidRDefault="00DF262F" w:rsidP="005D2524">
                              <w:pPr>
                                <w:spacing w:after="0"/>
                                <w:ind w:firstLine="0"/>
                                <w:rPr>
                                  <w:sz w:val="18"/>
                                  <w:szCs w:val="18"/>
                                </w:rPr>
                              </w:pPr>
                              <w:r>
                                <w:rPr>
                                  <w:sz w:val="18"/>
                                  <w:szCs w:val="18"/>
                                </w:rPr>
                                <w:t xml:space="preserve">UNDP (Barbados and the OECS, </w:t>
                              </w:r>
                              <w:r w:rsidRPr="007903CB">
                                <w:rPr>
                                  <w:sz w:val="18"/>
                                  <w:szCs w:val="18"/>
                                </w:rPr>
                                <w:t>GEF Unit (HQ / Panama Regional Hub)</w:t>
                              </w:r>
                            </w:p>
                            <w:p w14:paraId="33942973" w14:textId="77777777" w:rsidR="00DF262F" w:rsidRPr="00DA4C0A" w:rsidRDefault="00DF262F" w:rsidP="00F874BA">
                              <w:pPr>
                                <w:pStyle w:val="BodyText3"/>
                                <w:spacing w:after="0"/>
                                <w:rPr>
                                  <w:sz w:val="18"/>
                                  <w:szCs w:val="18"/>
                                </w:rPr>
                              </w:pPr>
                            </w:p>
                          </w:txbxContent>
                        </wps:txbx>
                        <wps:bodyPr rot="0" vert="horz" wrap="square" lIns="91440" tIns="45720" rIns="91440" bIns="45720" anchor="t" anchorCtr="0" upright="1">
                          <a:noAutofit/>
                        </wps:bodyPr>
                      </wps:wsp>
                      <wps:wsp>
                        <wps:cNvPr id="20" name="AutoShape 358"/>
                        <wps:cNvCnPr>
                          <a:cxnSpLocks noChangeShapeType="1"/>
                          <a:stCxn id="10" idx="0"/>
                          <a:endCxn id="7" idx="2"/>
                        </wps:cNvCnPr>
                        <wps:spPr bwMode="auto">
                          <a:xfrm rot="5400000" flipH="1" flipV="1">
                            <a:off x="1728788" y="700088"/>
                            <a:ext cx="342899" cy="19145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351"/>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61037C86" w14:textId="77777777" w:rsidR="00DF262F" w:rsidRPr="00DA4C0A" w:rsidRDefault="00DF262F" w:rsidP="00F874BA">
                              <w:pPr>
                                <w:jc w:val="center"/>
                                <w:rPr>
                                  <w:sz w:val="18"/>
                                  <w:szCs w:val="18"/>
                                </w:rPr>
                              </w:pPr>
                              <w:r w:rsidRPr="00DA4C0A">
                                <w:rPr>
                                  <w:sz w:val="18"/>
                                  <w:szCs w:val="18"/>
                                </w:rPr>
                                <w:t>Project Organisation Structure</w:t>
                              </w:r>
                            </w:p>
                          </w:txbxContent>
                        </wps:txbx>
                        <wps:bodyPr rot="0" vert="horz" wrap="square" lIns="91440" tIns="45720" rIns="91440" bIns="45720" anchor="t" anchorCtr="0" upright="1">
                          <a:noAutofit/>
                        </wps:bodyPr>
                      </wps:wsp>
                    </wpc:wpc>
                  </a:graphicData>
                </a:graphic>
              </wp:inline>
            </w:drawing>
          </mc:Choice>
          <mc:Fallback>
            <w:pict>
              <v:group w14:anchorId="110A30B8" id="Canvas 340" o:spid="_x0000_s1026" editas="canvas" style="width:468pt;height:230.25pt;mso-position-horizontal-relative:char;mso-position-vertical-relative:line" coordsize="59436,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9241;visibility:visible;mso-wrap-style:square">
                  <v:fill o:detectmouseclick="t"/>
                  <v:path o:connecttype="none"/>
                </v:shape>
                <v:rect id="Rectangle 342" o:spid="_x0000_s1028" style="position:absolute;left:20097;top:19437;width:17812;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" fillcolor="#fc9">
                  <v:shadow on="t" opacity=".5" offset="6pt,6pt"/>
                  <v:textbox>
                    <w:txbxContent>
                      <w:p w14:paraId="7A363C23" w14:textId="422890B7" w:rsidR="00DF262F" w:rsidRDefault="00DF262F" w:rsidP="00F874BA">
                        <w:pPr>
                          <w:spacing w:after="0"/>
                          <w:jc w:val="left"/>
                          <w:rPr>
                            <w:sz w:val="18"/>
                            <w:szCs w:val="18"/>
                          </w:rPr>
                        </w:pPr>
                        <w:r w:rsidRPr="00915452">
                          <w:rPr>
                            <w:sz w:val="18"/>
                            <w:szCs w:val="18"/>
                          </w:rPr>
                          <w:t>Project Manager</w:t>
                        </w:r>
                      </w:p>
                      <w:p w14:paraId="0DADFC03" w14:textId="67C929D7" w:rsidR="00DF262F" w:rsidRPr="00C6480D" w:rsidRDefault="00DF262F" w:rsidP="00F874BA">
                        <w:pPr>
                          <w:spacing w:after="0"/>
                          <w:ind w:firstLine="0"/>
                          <w:jc w:val="center"/>
                          <w:rPr>
                            <w:sz w:val="18"/>
                            <w:szCs w:val="18"/>
                          </w:rPr>
                        </w:pPr>
                        <w:r>
                          <w:rPr>
                            <w:sz w:val="18"/>
                            <w:szCs w:val="18"/>
                          </w:rPr>
                          <w:t>National Project    Coordinator(s)</w:t>
                        </w:r>
                      </w:p>
                      <w:p w14:paraId="66A9A4C7" w14:textId="77777777" w:rsidR="00DF262F" w:rsidRPr="00DA4C0A" w:rsidRDefault="00DF262F" w:rsidP="00F874BA">
                        <w:pPr>
                          <w:rPr>
                            <w:b/>
                            <w:sz w:val="18"/>
                            <w:szCs w:val="18"/>
                          </w:rPr>
                        </w:pPr>
                      </w:p>
                    </w:txbxContent>
                  </v:textbox>
                </v:rect>
                <v:rect id="Rectangle 343" o:spid="_x0000_s1029"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" fillcolor="#f90">
                  <v:shadow on="t" opacity=".5" offset="6pt,6pt"/>
                  <v:textbox>
                    <w:txbxContent>
                      <w:p w14:paraId="0679B1D8" w14:textId="77777777" w:rsidR="00DF262F" w:rsidRPr="00DA4C0A" w:rsidRDefault="00DF262F" w:rsidP="00F874BA">
                        <w:pPr>
                          <w:jc w:val="center"/>
                          <w:rPr>
                            <w:b/>
                            <w:sz w:val="18"/>
                            <w:szCs w:val="18"/>
                          </w:rPr>
                        </w:pPr>
                        <w:r w:rsidRPr="00DA4C0A">
                          <w:rPr>
                            <w:b/>
                            <w:sz w:val="18"/>
                            <w:szCs w:val="18"/>
                          </w:rPr>
                          <w:t>PROJECT BOARD</w:t>
                        </w:r>
                      </w:p>
                    </w:txbxContent>
                  </v:textbox>
                </v:rect>
                <v:rect id="Rectangle 344" o:spid="_x0000_s1030" style="position:absolute;left:5715;top:8001;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" fillcolor="#fc0">
                  <v:shadow on="t" opacity=".5" offset="6pt,6pt"/>
                  <v:textbox>
                    <w:txbxContent>
                      <w:p w14:paraId="26BCA22F" w14:textId="77777777" w:rsidR="00DF262F" w:rsidRPr="00EE36E5" w:rsidRDefault="00DF262F" w:rsidP="00F874BA">
                        <w:pPr>
                          <w:pStyle w:val="NoSpacing"/>
                          <w:rPr>
                            <w:sz w:val="18"/>
                            <w:lang w:val="en-GB"/>
                          </w:rPr>
                        </w:pPr>
                        <w:r w:rsidRPr="00EE36E5">
                          <w:rPr>
                            <w:b/>
                            <w:sz w:val="18"/>
                            <w:lang w:val="en-GB"/>
                          </w:rPr>
                          <w:t>Senior Beneficiary</w:t>
                        </w:r>
                        <w:r w:rsidRPr="00EE36E5">
                          <w:rPr>
                            <w:sz w:val="18"/>
                            <w:lang w:val="en-GB"/>
                          </w:rPr>
                          <w:t>:</w:t>
                        </w:r>
                      </w:p>
                      <w:p w14:paraId="2DA6AA76" w14:textId="77777777" w:rsidR="00DF262F" w:rsidRPr="00DA4C0A" w:rsidRDefault="00DF262F" w:rsidP="005D2524">
                        <w:pPr>
                          <w:ind w:firstLine="0"/>
                          <w:rPr>
                            <w:sz w:val="18"/>
                            <w:szCs w:val="18"/>
                          </w:rPr>
                        </w:pPr>
                        <w:r>
                          <w:rPr>
                            <w:sz w:val="18"/>
                            <w:szCs w:val="18"/>
                          </w:rPr>
                          <w:t>Energy Units</w:t>
                        </w:r>
                        <w:r w:rsidRPr="00DA4C0A">
                          <w:rPr>
                            <w:sz w:val="18"/>
                            <w:szCs w:val="18"/>
                          </w:rPr>
                          <w:t xml:space="preserve"> of TIC countries</w:t>
                        </w:r>
                      </w:p>
                      <w:p w14:paraId="6DE62BFC" w14:textId="77777777" w:rsidR="00DF262F" w:rsidRPr="00DA4C0A" w:rsidRDefault="00DF262F" w:rsidP="00F874BA">
                        <w:pPr>
                          <w:rPr>
                            <w:sz w:val="18"/>
                            <w:szCs w:val="18"/>
                          </w:rPr>
                        </w:pPr>
                      </w:p>
                    </w:txbxContent>
                  </v:textbox>
                </v:rect>
                <v:rect id="Rectangle 345" o:spid="_x0000_s1031" style="position:absolute;left:20574;top:8001;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14:paraId="4E123ED1" w14:textId="77777777" w:rsidR="00DF262F" w:rsidRPr="00CB5EEC" w:rsidRDefault="00DF262F" w:rsidP="00F874BA">
                        <w:pPr>
                          <w:pStyle w:val="NoSpacing"/>
                          <w:rPr>
                            <w:sz w:val="18"/>
                            <w:lang w:val="en-GB"/>
                          </w:rPr>
                        </w:pPr>
                        <w:r w:rsidRPr="00CB5EEC">
                          <w:rPr>
                            <w:b/>
                            <w:sz w:val="18"/>
                            <w:lang w:val="en-GB"/>
                          </w:rPr>
                          <w:t>Executive</w:t>
                        </w:r>
                        <w:r w:rsidRPr="00CB5EEC">
                          <w:rPr>
                            <w:sz w:val="18"/>
                            <w:lang w:val="en-GB"/>
                          </w:rPr>
                          <w:t>:</w:t>
                        </w:r>
                      </w:p>
                      <w:p w14:paraId="2D00A601" w14:textId="77777777" w:rsidR="00DF262F" w:rsidRPr="00DA4C0A" w:rsidRDefault="00DF262F" w:rsidP="00F874BA">
                        <w:pPr>
                          <w:jc w:val="center"/>
                          <w:rPr>
                            <w:sz w:val="18"/>
                            <w:szCs w:val="18"/>
                          </w:rPr>
                        </w:pPr>
                        <w:r w:rsidRPr="00DA4C0A">
                          <w:rPr>
                            <w:sz w:val="18"/>
                            <w:szCs w:val="18"/>
                          </w:rPr>
                          <w:t>UNDP Barbados and the OECS</w:t>
                        </w:r>
                      </w:p>
                      <w:p w14:paraId="0CED322F" w14:textId="77777777" w:rsidR="00DF262F" w:rsidRPr="00DA4C0A" w:rsidRDefault="00DF262F" w:rsidP="00F874BA">
                        <w:pPr>
                          <w:rPr>
                            <w:sz w:val="18"/>
                            <w:szCs w:val="18"/>
                          </w:rPr>
                        </w:pPr>
                      </w:p>
                      <w:p w14:paraId="02AAE2EF" w14:textId="77777777" w:rsidR="00DF262F" w:rsidRPr="00DA4C0A" w:rsidRDefault="00DF262F" w:rsidP="00F874BA">
                        <w:pPr>
                          <w:rPr>
                            <w:sz w:val="18"/>
                            <w:szCs w:val="18"/>
                          </w:rPr>
                        </w:pPr>
                      </w:p>
                    </w:txbxContent>
                  </v:textbox>
                </v:rect>
                <v:rect id="Rectangle 346" o:spid="_x0000_s1032" style="position:absolute;left:36576;top:8001;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" fillcolor="#fc0">
                  <v:shadow on="t" opacity=".5" offset="6pt,6pt"/>
                  <v:textbox>
                    <w:txbxContent>
                      <w:p w14:paraId="0F4736C9" w14:textId="77777777" w:rsidR="00DF262F" w:rsidRPr="00CB5EEC" w:rsidRDefault="00DF262F" w:rsidP="00F874BA">
                        <w:pPr>
                          <w:pStyle w:val="NoSpacing"/>
                          <w:rPr>
                            <w:sz w:val="18"/>
                            <w:lang w:val="en-GB"/>
                          </w:rPr>
                        </w:pPr>
                        <w:r w:rsidRPr="00CB5EEC">
                          <w:rPr>
                            <w:b/>
                            <w:sz w:val="18"/>
                            <w:lang w:val="en-GB"/>
                          </w:rPr>
                          <w:t>Senior Supplier</w:t>
                        </w:r>
                        <w:r w:rsidRPr="00CB5EEC">
                          <w:rPr>
                            <w:sz w:val="18"/>
                            <w:lang w:val="en-GB"/>
                          </w:rPr>
                          <w:t>:</w:t>
                        </w:r>
                      </w:p>
                      <w:p w14:paraId="3A0D863A" w14:textId="77777777" w:rsidR="00DF262F" w:rsidRDefault="00DF262F" w:rsidP="005D2524">
                        <w:pPr>
                          <w:spacing w:after="0"/>
                          <w:ind w:firstLine="0"/>
                          <w:rPr>
                            <w:sz w:val="18"/>
                            <w:szCs w:val="18"/>
                          </w:rPr>
                        </w:pPr>
                        <w:r>
                          <w:rPr>
                            <w:sz w:val="18"/>
                            <w:szCs w:val="18"/>
                          </w:rPr>
                          <w:t>RMI/CWR</w:t>
                        </w:r>
                      </w:p>
                      <w:p w14:paraId="33E3244E" w14:textId="77777777" w:rsidR="00DF262F" w:rsidRPr="00DA4C0A" w:rsidRDefault="00DF262F" w:rsidP="005D2524">
                        <w:pPr>
                          <w:spacing w:after="0"/>
                          <w:ind w:firstLine="0"/>
                          <w:rPr>
                            <w:sz w:val="18"/>
                            <w:szCs w:val="18"/>
                          </w:rPr>
                        </w:pPr>
                        <w:r>
                          <w:rPr>
                            <w:sz w:val="18"/>
                            <w:szCs w:val="18"/>
                          </w:rPr>
                          <w:t>C</w:t>
                        </w:r>
                        <w:r w:rsidRPr="00DA4C0A">
                          <w:rPr>
                            <w:sz w:val="18"/>
                            <w:szCs w:val="18"/>
                          </w:rPr>
                          <w:t>o-financiers (e.g.</w:t>
                        </w:r>
                        <w:r>
                          <w:rPr>
                            <w:sz w:val="18"/>
                            <w:szCs w:val="18"/>
                          </w:rPr>
                          <w:t xml:space="preserve"> </w:t>
                        </w:r>
                        <w:r w:rsidRPr="00DA4C0A">
                          <w:rPr>
                            <w:sz w:val="18"/>
                            <w:szCs w:val="18"/>
                          </w:rPr>
                          <w:t>OPIC)</w:t>
                        </w:r>
                      </w:p>
                    </w:txbxContent>
                  </v:textbox>
                </v:rect>
                <v:shapetype id="_x0000_t32" coordsize="21600,21600" o:spt="32" o:oned="t" path="m,l21600,21600e" filled="f">
                  <v:path arrowok="t" fillok="f" o:connecttype="none"/>
                  <o:lock v:ext="edit" shapetype="t"/>
                </v:shapetype>
                <v:shape id="AutoShape 347" o:spid="_x0000_s1033" type="#_x0000_t32" style="position:absolute;left:28501;top:14859;width:74;height:4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rect id="Rectangle 348" o:spid="_x0000_s1034" style="position:absolute;top:18287;width:18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" fillcolor="#fc0">
                  <v:shadow on="t" opacity=".5" offset="6pt,6pt"/>
                  <v:textbox>
                    <w:txbxContent>
                      <w:p w14:paraId="617380E2" w14:textId="77777777" w:rsidR="00DF262F" w:rsidRPr="00CB5EEC" w:rsidRDefault="00DF262F" w:rsidP="00F874BA">
                        <w:pPr>
                          <w:pStyle w:val="NoSpacing"/>
                          <w:rPr>
                            <w:sz w:val="18"/>
                            <w:lang w:val="en-GB"/>
                          </w:rPr>
                        </w:pPr>
                        <w:r w:rsidRPr="00CB5EEC">
                          <w:rPr>
                            <w:b/>
                            <w:sz w:val="18"/>
                            <w:lang w:val="en-GB"/>
                          </w:rPr>
                          <w:t>Project Assurance</w:t>
                        </w:r>
                        <w:r w:rsidRPr="00CB5EEC">
                          <w:rPr>
                            <w:sz w:val="18"/>
                            <w:lang w:val="en-GB"/>
                          </w:rPr>
                          <w:t>:</w:t>
                        </w:r>
                      </w:p>
                      <w:p w14:paraId="27243864" w14:textId="7BED8719" w:rsidR="00DF262F" w:rsidRPr="009A5AC1" w:rsidRDefault="00DF262F" w:rsidP="005D2524">
                        <w:pPr>
                          <w:spacing w:after="0"/>
                          <w:ind w:firstLine="0"/>
                          <w:rPr>
                            <w:sz w:val="18"/>
                            <w:szCs w:val="18"/>
                          </w:rPr>
                        </w:pPr>
                        <w:r>
                          <w:rPr>
                            <w:sz w:val="18"/>
                            <w:szCs w:val="18"/>
                          </w:rPr>
                          <w:t xml:space="preserve">UNDP (Barbados and the OECS, </w:t>
                        </w:r>
                        <w:r w:rsidRPr="007903CB">
                          <w:rPr>
                            <w:sz w:val="18"/>
                            <w:szCs w:val="18"/>
                          </w:rPr>
                          <w:t>GEF Unit (HQ / Panama Regional Hub)</w:t>
                        </w:r>
                      </w:p>
                      <w:p w14:paraId="33942973" w14:textId="77777777" w:rsidR="00DF262F" w:rsidRPr="00DA4C0A" w:rsidRDefault="00DF262F" w:rsidP="00F874BA">
                        <w:pPr>
                          <w:pStyle w:val="BodyText3"/>
                          <w:spacing w:after="0"/>
                          <w:rPr>
                            <w:sz w:val="18"/>
                            <w:szCs w:val="18"/>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035" type="#_x0000_t34" style="position:absolute;left:17287;top:7001;width:3429;height:1914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"/>
                <v:roundrect id="AutoShape 351" o:spid="_x0000_s1036"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" fillcolor="#9cf">
                  <v:textbox>
                    <w:txbxContent>
                      <w:p w14:paraId="61037C86" w14:textId="77777777" w:rsidR="00DF262F" w:rsidRPr="00DA4C0A" w:rsidRDefault="00DF262F" w:rsidP="00F874BA">
                        <w:pPr>
                          <w:jc w:val="center"/>
                          <w:rPr>
                            <w:sz w:val="18"/>
                            <w:szCs w:val="18"/>
                          </w:rPr>
                        </w:pPr>
                        <w:r w:rsidRPr="00DA4C0A">
                          <w:rPr>
                            <w:sz w:val="18"/>
                            <w:szCs w:val="18"/>
                          </w:rPr>
                          <w:t>Project Organisation Structure</w:t>
                        </w:r>
                      </w:p>
                    </w:txbxContent>
                  </v:textbox>
                </v:roundrect>
                <w10:anchorlock/>
              </v:group>
            </w:pict>
          </mc:Fallback>
        </mc:AlternateContent>
      </w:r>
    </w:p>
    <w:p w14:paraId="3B1D2239" w14:textId="7C1564B7" w:rsidR="00F874BA" w:rsidRPr="008649C9" w:rsidRDefault="00F874BA" w:rsidP="00F874BA">
      <w:pPr>
        <w:rPr>
          <w:rFonts w:eastAsia="Times New Roman"/>
        </w:rPr>
      </w:pPr>
      <w:r w:rsidRPr="008649C9">
        <w:rPr>
          <w:rFonts w:eastAsia="Times New Roman"/>
        </w:rPr>
        <w:t>There were a number of guidelines as to how this overseeing and organisational structure would operate</w:t>
      </w:r>
      <w:r w:rsidR="00CD1FC4" w:rsidRPr="008649C9">
        <w:rPr>
          <w:rFonts w:eastAsia="Times New Roman"/>
        </w:rPr>
        <w:t xml:space="preserve"> and provide project assurance</w:t>
      </w:r>
      <w:r w:rsidRPr="008649C9">
        <w:rPr>
          <w:rFonts w:eastAsia="Times New Roman"/>
        </w:rPr>
        <w:t xml:space="preserve">.  Yet, again, they were </w:t>
      </w:r>
      <w:r w:rsidR="00DF3263" w:rsidRPr="008649C9">
        <w:rPr>
          <w:rFonts w:eastAsia="Times New Roman"/>
        </w:rPr>
        <w:t xml:space="preserve">not as specific as necessary for such a type of project.  Furthermore, although </w:t>
      </w:r>
      <w:bookmarkStart w:id="80" w:name="_Hlk21008131"/>
      <w:r w:rsidR="00DF3263" w:rsidRPr="008649C9">
        <w:rPr>
          <w:rFonts w:eastAsia="Times New Roman"/>
        </w:rPr>
        <w:t xml:space="preserve">UNDP’s Barbados and the OECS office was </w:t>
      </w:r>
      <w:bookmarkEnd w:id="80"/>
      <w:r w:rsidR="00DF3263" w:rsidRPr="008649C9">
        <w:rPr>
          <w:rFonts w:eastAsia="Times New Roman"/>
        </w:rPr>
        <w:t xml:space="preserve">part of the Project Board (as well as having a role in project assurance), two of the five countries involved in the TIC initiative are not OECS Member States.  Therefore, there were no direct </w:t>
      </w:r>
      <w:r w:rsidR="00DF3263" w:rsidRPr="008649C9">
        <w:rPr>
          <w:rFonts w:eastAsia="Times New Roman"/>
        </w:rPr>
        <w:lastRenderedPageBreak/>
        <w:t>contacts with relevant stakeholders from Bahamas and Belize with UNDP’s Barbados and the OECS office before the intervention, adding complexity</w:t>
      </w:r>
      <w:r w:rsidR="00A7687C" w:rsidRPr="008649C9">
        <w:rPr>
          <w:rFonts w:eastAsia="Times New Roman"/>
        </w:rPr>
        <w:t xml:space="preserve"> and delays.</w:t>
      </w:r>
    </w:p>
    <w:p w14:paraId="4B599A28" w14:textId="121E670E" w:rsidR="00CD1FC4" w:rsidRPr="008649C9" w:rsidRDefault="00F874BA" w:rsidP="00CD1FC4">
      <w:r w:rsidRPr="008649C9">
        <w:t>P</w:t>
      </w:r>
      <w:r w:rsidR="000929BF" w:rsidRPr="008649C9">
        <w:t xml:space="preserve">roject </w:t>
      </w:r>
      <w:r w:rsidR="00CD1FC4" w:rsidRPr="008649C9">
        <w:t xml:space="preserve">design also </w:t>
      </w:r>
      <w:r w:rsidR="000929BF" w:rsidRPr="008649C9">
        <w:t xml:space="preserve">established </w:t>
      </w:r>
      <w:r w:rsidR="00CD1FC4" w:rsidRPr="008649C9">
        <w:t xml:space="preserve">guidelines for </w:t>
      </w:r>
      <w:r w:rsidR="000929BF" w:rsidRPr="008649C9">
        <w:t xml:space="preserve">a Project </w:t>
      </w:r>
      <w:r w:rsidR="003106AA" w:rsidRPr="008649C9">
        <w:t>Management and</w:t>
      </w:r>
      <w:r w:rsidR="00CD1FC4" w:rsidRPr="008649C9">
        <w:t xml:space="preserve"> Implementation Team with a Project Manager, National Project Coordinators, and Project Support.</w:t>
      </w:r>
      <w:r w:rsidR="003C704D" w:rsidRPr="008649C9">
        <w:t xml:space="preserve">  Regarding </w:t>
      </w:r>
      <w:r w:rsidR="00CE1B08" w:rsidRPr="008649C9">
        <w:t xml:space="preserve">National </w:t>
      </w:r>
      <w:r w:rsidR="003C704D" w:rsidRPr="008649C9">
        <w:t>P</w:t>
      </w:r>
      <w:r w:rsidR="00CD1FC4" w:rsidRPr="008649C9">
        <w:t>roject Coordinators</w:t>
      </w:r>
      <w:r w:rsidR="003C704D" w:rsidRPr="008649C9">
        <w:t>, they were to be</w:t>
      </w:r>
      <w:r w:rsidR="00CD1FC4" w:rsidRPr="008649C9">
        <w:t xml:space="preserve"> appointed to support the Project Manager in superintending country-based project activities. </w:t>
      </w:r>
      <w:r w:rsidR="00A7687C" w:rsidRPr="008649C9">
        <w:t xml:space="preserve"> This was not the case in most countries, </w:t>
      </w:r>
      <w:r w:rsidR="00E3691E" w:rsidRPr="008649C9">
        <w:t>however</w:t>
      </w:r>
      <w:r w:rsidR="00C86BDA" w:rsidRPr="008649C9">
        <w:t>, since the National Project Coordinators were only engaged for Saint Lucia as well for Saint Vincent and the Grenadines. A</w:t>
      </w:r>
      <w:r w:rsidR="00A7687C" w:rsidRPr="008649C9">
        <w:t xml:space="preserve">lthough there is not enough evidence to establish causality, the countries </w:t>
      </w:r>
      <w:r w:rsidR="00452CB8" w:rsidRPr="008649C9">
        <w:t>that had</w:t>
      </w:r>
      <w:r w:rsidR="00A7687C" w:rsidRPr="008649C9">
        <w:t xml:space="preserve"> National Project Coordinators </w:t>
      </w:r>
      <w:r w:rsidR="00E3691E" w:rsidRPr="008649C9">
        <w:t xml:space="preserve">with clear and specific mandates </w:t>
      </w:r>
      <w:r w:rsidR="00A7687C" w:rsidRPr="008649C9">
        <w:t xml:space="preserve">were better performing and had the greatest ownership.  </w:t>
      </w:r>
    </w:p>
    <w:p w14:paraId="446385B8" w14:textId="5A40C5DA" w:rsidR="00A7687C" w:rsidRPr="008649C9" w:rsidRDefault="00A7687C" w:rsidP="00CD1FC4">
      <w:r w:rsidRPr="008649C9">
        <w:t xml:space="preserve">Project team reports that UNDP provided support in reporting and financial procedures throughout the </w:t>
      </w:r>
      <w:r w:rsidR="000823BE" w:rsidRPr="008649C9">
        <w:t>implementation process</w:t>
      </w:r>
      <w:r w:rsidRPr="008649C9">
        <w:t>. Yet there were a series of issues and communication problems between the</w:t>
      </w:r>
      <w:r w:rsidR="00013E9E" w:rsidRPr="008649C9">
        <w:t xml:space="preserve"> three</w:t>
      </w:r>
      <w:r w:rsidRPr="008649C9">
        <w:t xml:space="preserve"> main actors at the management level (that is</w:t>
      </w:r>
      <w:r w:rsidR="00013E9E" w:rsidRPr="008649C9">
        <w:t>,</w:t>
      </w:r>
      <w:r w:rsidRPr="008649C9">
        <w:t xml:space="preserve"> between the IP –CWR/RMI, the funding agency –</w:t>
      </w:r>
      <w:r w:rsidR="006434BD" w:rsidRPr="008649C9">
        <w:t xml:space="preserve"> </w:t>
      </w:r>
      <w:r w:rsidRPr="008649C9">
        <w:t>GEF</w:t>
      </w:r>
      <w:r w:rsidR="006434BD" w:rsidRPr="008649C9">
        <w:t>, a</w:t>
      </w:r>
      <w:r w:rsidRPr="008649C9">
        <w:t xml:space="preserve">nd the </w:t>
      </w:r>
      <w:r w:rsidR="00155128" w:rsidRPr="008649C9">
        <w:t>GEF</w:t>
      </w:r>
      <w:r w:rsidRPr="008649C9">
        <w:t xml:space="preserve"> agency </w:t>
      </w:r>
      <w:r w:rsidR="006434BD" w:rsidRPr="008649C9">
        <w:t>—</w:t>
      </w:r>
      <w:r w:rsidRPr="008649C9">
        <w:t xml:space="preserve"> UNDP’s Barbados and the OECS office</w:t>
      </w:r>
      <w:r w:rsidR="00CE1B08" w:rsidRPr="008649C9">
        <w:t>)</w:t>
      </w:r>
      <w:r w:rsidR="00013E9E" w:rsidRPr="008649C9">
        <w:t>.</w:t>
      </w:r>
      <w:r w:rsidRPr="008649C9">
        <w:t xml:space="preserve">  </w:t>
      </w:r>
      <w:r w:rsidR="00673CD4" w:rsidRPr="008649C9">
        <w:t xml:space="preserve">The main issue has been the lack of </w:t>
      </w:r>
      <w:r w:rsidR="004330A4" w:rsidRPr="008649C9">
        <w:t xml:space="preserve">fluid communication and </w:t>
      </w:r>
      <w:r w:rsidR="00673CD4" w:rsidRPr="008649C9">
        <w:t xml:space="preserve">agile responses in reforming the log frame through indicators modifications and therefore </w:t>
      </w:r>
      <w:r w:rsidR="00013E9E" w:rsidRPr="008649C9">
        <w:t xml:space="preserve">weakness in enabling </w:t>
      </w:r>
      <w:r w:rsidR="00673CD4" w:rsidRPr="008649C9">
        <w:t>adaptive management. The understanding that th</w:t>
      </w:r>
      <w:r w:rsidR="00013E9E" w:rsidRPr="008649C9">
        <w:t>ese adaptations</w:t>
      </w:r>
      <w:r w:rsidR="00673CD4" w:rsidRPr="008649C9">
        <w:t xml:space="preserve"> might take place in order to side-step the Project’s </w:t>
      </w:r>
      <w:r w:rsidR="0057518B" w:rsidRPr="008649C9">
        <w:t>over ambitiousness</w:t>
      </w:r>
      <w:r w:rsidR="00673CD4" w:rsidRPr="008649C9">
        <w:t xml:space="preserve"> arose late in the implementation process, and there were miscommunications, in </w:t>
      </w:r>
      <w:r w:rsidR="0057518B" w:rsidRPr="008649C9">
        <w:t>particular</w:t>
      </w:r>
      <w:r w:rsidR="00673CD4" w:rsidRPr="008649C9">
        <w:t xml:space="preserve"> with </w:t>
      </w:r>
      <w:r w:rsidR="001A2008" w:rsidRPr="008649C9">
        <w:t>UNDP/</w:t>
      </w:r>
      <w:r w:rsidR="00673CD4" w:rsidRPr="008649C9">
        <w:t xml:space="preserve">GEF, as to the </w:t>
      </w:r>
      <w:r w:rsidR="004330A4" w:rsidRPr="008649C9">
        <w:t xml:space="preserve">operational </w:t>
      </w:r>
      <w:r w:rsidR="00673CD4" w:rsidRPr="008649C9">
        <w:t>margin that the project had in this matter.</w:t>
      </w:r>
    </w:p>
    <w:p w14:paraId="6D021B31" w14:textId="77777777" w:rsidR="00013E9E" w:rsidRPr="008649C9" w:rsidRDefault="00202540" w:rsidP="00202540">
      <w:r w:rsidRPr="008649C9">
        <w:t xml:space="preserve">The modality and the mixed partnerships of the Implementing Partner, in particular with organizations outside of the beneficiary countries, implied distinctive arrangements and unusual overall management structures for implementation and management. </w:t>
      </w:r>
    </w:p>
    <w:p w14:paraId="7ED1F507" w14:textId="16B37BF5" w:rsidR="00202540" w:rsidRPr="008649C9" w:rsidRDefault="00013E9E" w:rsidP="00202540">
      <w:r w:rsidRPr="008649C9">
        <w:t xml:space="preserve">As indicated above, the implementation arrangement with an IP </w:t>
      </w:r>
      <w:r w:rsidR="004330A4" w:rsidRPr="008649C9">
        <w:t xml:space="preserve">which was an NGO from </w:t>
      </w:r>
      <w:r w:rsidRPr="008649C9">
        <w:t>outside the region</w:t>
      </w:r>
      <w:r w:rsidR="004330A4" w:rsidRPr="008649C9">
        <w:t>,</w:t>
      </w:r>
      <w:r w:rsidRPr="008649C9">
        <w:t xml:space="preserve"> was an </w:t>
      </w:r>
      <w:r w:rsidR="00202540" w:rsidRPr="008649C9">
        <w:t xml:space="preserve">implementation modality </w:t>
      </w:r>
      <w:r w:rsidRPr="008649C9">
        <w:t xml:space="preserve">which </w:t>
      </w:r>
      <w:r w:rsidR="00202540" w:rsidRPr="008649C9">
        <w:t xml:space="preserve">brought about strengths and weaknesses related to implementation.  </w:t>
      </w:r>
    </w:p>
    <w:p w14:paraId="57B202A8" w14:textId="77777777" w:rsidR="00202540" w:rsidRPr="008649C9" w:rsidRDefault="00202540" w:rsidP="00202540">
      <w:r w:rsidRPr="008649C9">
        <w:t>The strengths were several, such as:</w:t>
      </w:r>
    </w:p>
    <w:p w14:paraId="631CBD46" w14:textId="77777777" w:rsidR="00202540" w:rsidRPr="008649C9" w:rsidRDefault="00202540" w:rsidP="00AE457F">
      <w:pPr>
        <w:pStyle w:val="ListParagraph"/>
        <w:numPr>
          <w:ilvl w:val="0"/>
          <w:numId w:val="16"/>
        </w:numPr>
      </w:pPr>
      <w:r w:rsidRPr="008649C9">
        <w:t>Strong efficiency in implementation and in delivery;</w:t>
      </w:r>
    </w:p>
    <w:p w14:paraId="609602E4" w14:textId="77777777" w:rsidR="00202540" w:rsidRPr="008649C9" w:rsidRDefault="00202540" w:rsidP="00AE457F">
      <w:pPr>
        <w:pStyle w:val="ListParagraph"/>
        <w:numPr>
          <w:ilvl w:val="0"/>
          <w:numId w:val="16"/>
        </w:numPr>
      </w:pPr>
      <w:r w:rsidRPr="008649C9">
        <w:t>Achievement of results and/or products within the set implementation timeline constraints and for complex multicounty operation;</w:t>
      </w:r>
    </w:p>
    <w:p w14:paraId="75F9C435" w14:textId="77777777" w:rsidR="00202540" w:rsidRPr="008649C9" w:rsidRDefault="00202540" w:rsidP="00AE457F">
      <w:pPr>
        <w:pStyle w:val="ListParagraph"/>
        <w:numPr>
          <w:ilvl w:val="0"/>
          <w:numId w:val="16"/>
        </w:numPr>
      </w:pPr>
      <w:r w:rsidRPr="008649C9">
        <w:t>Ability to broker processes and instruments (such as plans, integrated resource management strategies, etc.) between national actors that may have divergent views and agendas;</w:t>
      </w:r>
    </w:p>
    <w:p w14:paraId="09E92E3A" w14:textId="50DD6C88" w:rsidR="00202540" w:rsidRPr="008649C9" w:rsidRDefault="00202540" w:rsidP="00AE457F">
      <w:pPr>
        <w:pStyle w:val="ListParagraph"/>
        <w:numPr>
          <w:ilvl w:val="0"/>
          <w:numId w:val="16"/>
        </w:numPr>
      </w:pPr>
      <w:r w:rsidRPr="008649C9">
        <w:t xml:space="preserve">Capacity to leverage a great deal of support from other donors and funders for </w:t>
      </w:r>
      <w:r w:rsidR="004330A4" w:rsidRPr="008649C9">
        <w:t>backing</w:t>
      </w:r>
      <w:r w:rsidRPr="008649C9">
        <w:t xml:space="preserve"> implementation processes and for the execution of products;</w:t>
      </w:r>
    </w:p>
    <w:p w14:paraId="519F1C0B" w14:textId="77777777" w:rsidR="00202540" w:rsidRPr="008649C9" w:rsidRDefault="00202540" w:rsidP="00AE457F">
      <w:pPr>
        <w:pStyle w:val="ListParagraph"/>
        <w:numPr>
          <w:ilvl w:val="0"/>
          <w:numId w:val="16"/>
        </w:numPr>
      </w:pPr>
      <w:r w:rsidRPr="008649C9">
        <w:t>Capacity to access a broad spectrum of stakeholders, nationally and internationally.</w:t>
      </w:r>
    </w:p>
    <w:p w14:paraId="6003BBF1" w14:textId="77777777" w:rsidR="00202540" w:rsidRPr="008649C9" w:rsidRDefault="00202540" w:rsidP="00202540">
      <w:r w:rsidRPr="008649C9">
        <w:lastRenderedPageBreak/>
        <w:t>However, there were other issues which were considered weaknesses in the implementation in relation to management arrangements for implementation with a non-state actor from outside the region.  Several of these were:</w:t>
      </w:r>
    </w:p>
    <w:p w14:paraId="6FB80E64" w14:textId="4AE3B8F2" w:rsidR="001A2008" w:rsidRPr="008649C9" w:rsidRDefault="001A2008" w:rsidP="00AE457F">
      <w:pPr>
        <w:pStyle w:val="ListParagraph"/>
        <w:numPr>
          <w:ilvl w:val="0"/>
          <w:numId w:val="17"/>
        </w:numPr>
      </w:pPr>
      <w:r w:rsidRPr="008649C9">
        <w:t>Complex multi</w:t>
      </w:r>
      <w:r w:rsidR="0096261F" w:rsidRPr="008649C9">
        <w:t>-</w:t>
      </w:r>
      <w:r w:rsidRPr="008649C9">
        <w:t>country operation that contributed to dispersing implementation efforts.</w:t>
      </w:r>
    </w:p>
    <w:p w14:paraId="0A4E069D" w14:textId="2FCBE187" w:rsidR="00202540" w:rsidRPr="008649C9" w:rsidRDefault="00202540" w:rsidP="00AE457F">
      <w:pPr>
        <w:pStyle w:val="ListParagraph"/>
        <w:numPr>
          <w:ilvl w:val="0"/>
          <w:numId w:val="17"/>
        </w:numPr>
      </w:pPr>
      <w:r w:rsidRPr="008649C9">
        <w:t xml:space="preserve">Weak understanding of </w:t>
      </w:r>
      <w:r w:rsidR="002A089C" w:rsidRPr="008649C9">
        <w:t>several</w:t>
      </w:r>
      <w:r w:rsidRPr="008649C9">
        <w:t xml:space="preserve"> political and developmental background </w:t>
      </w:r>
      <w:r w:rsidR="002A089C" w:rsidRPr="008649C9">
        <w:t xml:space="preserve">and issues </w:t>
      </w:r>
      <w:r w:rsidRPr="008649C9">
        <w:t>for several of the countries in the region;</w:t>
      </w:r>
    </w:p>
    <w:p w14:paraId="6E606463" w14:textId="77777777" w:rsidR="00202540" w:rsidRPr="008649C9" w:rsidRDefault="00202540" w:rsidP="00AE457F">
      <w:pPr>
        <w:pStyle w:val="ListParagraph"/>
        <w:numPr>
          <w:ilvl w:val="0"/>
          <w:numId w:val="17"/>
        </w:numPr>
      </w:pPr>
      <w:r w:rsidRPr="008649C9">
        <w:t>Weak or tardy promotion of in-country and regional sustainability and uptake;</w:t>
      </w:r>
    </w:p>
    <w:p w14:paraId="02F82261" w14:textId="77777777" w:rsidR="00202540" w:rsidRPr="008649C9" w:rsidRDefault="00202540" w:rsidP="00AE457F">
      <w:pPr>
        <w:pStyle w:val="ListParagraph"/>
        <w:numPr>
          <w:ilvl w:val="0"/>
          <w:numId w:val="17"/>
        </w:numPr>
      </w:pPr>
      <w:r w:rsidRPr="008649C9">
        <w:t>Lack of clear communication with local partners as to what agencies and donors were funding which aspects of CWR/RMI interventions in each of the countries, and what this entail vis-à-vis commitments to funders and suppliers.</w:t>
      </w:r>
    </w:p>
    <w:p w14:paraId="044B92D2" w14:textId="77777777" w:rsidR="00202540" w:rsidRPr="008649C9" w:rsidRDefault="00202540" w:rsidP="00AE457F">
      <w:pPr>
        <w:pStyle w:val="ListParagraph"/>
        <w:numPr>
          <w:ilvl w:val="0"/>
          <w:numId w:val="17"/>
        </w:numPr>
      </w:pPr>
      <w:r w:rsidRPr="008649C9">
        <w:t>Weak visibility of UNDP/GEF.</w:t>
      </w:r>
    </w:p>
    <w:p w14:paraId="2E9BF5DC" w14:textId="3944E493" w:rsidR="00BA6A52" w:rsidRPr="008649C9" w:rsidRDefault="00D82558" w:rsidP="004C571F">
      <w:r w:rsidRPr="008649C9">
        <w:t>Therefore,</w:t>
      </w:r>
      <w:r w:rsidR="004C571F" w:rsidRPr="008649C9">
        <w:t xml:space="preserve"> as </w:t>
      </w:r>
      <w:r w:rsidRPr="008649C9">
        <w:t>an</w:t>
      </w:r>
      <w:r w:rsidR="004C571F" w:rsidRPr="008649C9">
        <w:t xml:space="preserve"> amalgamated review, </w:t>
      </w:r>
      <w:r w:rsidR="0084360E" w:rsidRPr="008649C9">
        <w:t>t</w:t>
      </w:r>
      <w:r w:rsidR="004C571F" w:rsidRPr="008649C9">
        <w:t>he overall quality of i</w:t>
      </w:r>
      <w:r w:rsidR="0042305F" w:rsidRPr="008649C9">
        <w:t>m</w:t>
      </w:r>
      <w:r w:rsidR="004C571F" w:rsidRPr="008649C9">
        <w:t xml:space="preserve">plementation and execution, </w:t>
      </w:r>
      <w:r w:rsidR="0084360E" w:rsidRPr="008649C9">
        <w:t xml:space="preserve">of the executing agency as well as the quality </w:t>
      </w:r>
      <w:r w:rsidRPr="008649C9">
        <w:t>execution</w:t>
      </w:r>
      <w:r w:rsidR="0084360E" w:rsidRPr="008649C9">
        <w:t xml:space="preserve"> of UNDP is </w:t>
      </w:r>
      <w:r w:rsidR="0084360E" w:rsidRPr="008649C9">
        <w:rPr>
          <w:i/>
        </w:rPr>
        <w:t>Satisfactory (S)</w:t>
      </w:r>
      <w:r w:rsidR="0084360E" w:rsidRPr="008649C9">
        <w:t xml:space="preserve"> since </w:t>
      </w:r>
      <w:r w:rsidR="00017D45" w:rsidRPr="008649C9">
        <w:t xml:space="preserve">some </w:t>
      </w:r>
      <w:r w:rsidR="0084360E" w:rsidRPr="008649C9">
        <w:t>shortcomings were identified through</w:t>
      </w:r>
      <w:r w:rsidRPr="008649C9">
        <w:t>ou</w:t>
      </w:r>
      <w:r w:rsidR="0084360E" w:rsidRPr="008649C9">
        <w:t>t the implementation process as a whole.</w:t>
      </w:r>
      <w:r w:rsidR="0042305F" w:rsidRPr="008649C9">
        <w:t xml:space="preserve">  </w:t>
      </w:r>
    </w:p>
    <w:p w14:paraId="3033D77C" w14:textId="77777777" w:rsidR="00D202CC" w:rsidRPr="008649C9" w:rsidRDefault="00D202CC" w:rsidP="00F93942">
      <w:pPr>
        <w:pStyle w:val="Heading2"/>
      </w:pPr>
      <w:bookmarkStart w:id="81" w:name="_Toc21011325"/>
      <w:bookmarkStart w:id="82" w:name="_Toc26195836"/>
      <w:r w:rsidRPr="008649C9">
        <w:t>3.3</w:t>
      </w:r>
      <w:r w:rsidRPr="008649C9">
        <w:tab/>
        <w:t>Project Results</w:t>
      </w:r>
      <w:bookmarkEnd w:id="81"/>
      <w:bookmarkEnd w:id="82"/>
    </w:p>
    <w:p w14:paraId="4FDE6C5D" w14:textId="77777777" w:rsidR="00D202CC" w:rsidRPr="008649C9" w:rsidRDefault="00D202CC" w:rsidP="00336055">
      <w:pPr>
        <w:pStyle w:val="Heading3"/>
      </w:pPr>
      <w:bookmarkStart w:id="83" w:name="_Toc21011326"/>
      <w:bookmarkStart w:id="84" w:name="_Toc26195837"/>
      <w:r w:rsidRPr="008649C9">
        <w:t>Overall results</w:t>
      </w:r>
      <w:bookmarkEnd w:id="83"/>
      <w:bookmarkEnd w:id="84"/>
    </w:p>
    <w:p w14:paraId="4070A005" w14:textId="7B237113" w:rsidR="00013E9E" w:rsidRPr="008649C9" w:rsidRDefault="00282EEA" w:rsidP="00282EEA">
      <w:r w:rsidRPr="008649C9">
        <w:t xml:space="preserve">In terms of expected results, the overall objective of </w:t>
      </w:r>
      <w:r w:rsidR="007B5DA0" w:rsidRPr="008649C9">
        <w:t xml:space="preserve">the </w:t>
      </w:r>
      <w:r w:rsidR="00A81319" w:rsidRPr="008649C9">
        <w:t>TIC Project was</w:t>
      </w:r>
      <w:r w:rsidR="002B2064" w:rsidRPr="008649C9">
        <w:t xml:space="preserve"> to accelerate the transition of Caribbean economies from heavy dependence on fossil fuels to a diverse platform of renewables and energy efficiency as well as to establish a blueprint in this matter for other Small Island Developing States (SIDS). To a greater or lesser extent this has been achieved for some of the target countries involved in the initiative. Countries performed at different levels depending on the characteristic conditions that each one faces regarding transition</w:t>
      </w:r>
      <w:r w:rsidR="00013E9E" w:rsidRPr="008649C9">
        <w:t>s</w:t>
      </w:r>
      <w:r w:rsidR="002B2064" w:rsidRPr="008649C9">
        <w:t xml:space="preserve"> to renewable energy</w:t>
      </w:r>
      <w:r w:rsidR="00FB78C1" w:rsidRPr="008649C9">
        <w:t xml:space="preserve">, due to internal policy, as well as due to the level of insertion that renewable energy has in the overall national aims and prospects. </w:t>
      </w:r>
      <w:r w:rsidR="007B5DA0" w:rsidRPr="008649C9">
        <w:t xml:space="preserve"> </w:t>
      </w:r>
    </w:p>
    <w:p w14:paraId="5C7BCBC7" w14:textId="7B95DB37" w:rsidR="00344334" w:rsidRPr="008649C9" w:rsidRDefault="00282EEA" w:rsidP="00282EEA">
      <w:r w:rsidRPr="008649C9">
        <w:t xml:space="preserve">The expected results </w:t>
      </w:r>
      <w:r w:rsidR="007B5DA0" w:rsidRPr="008649C9">
        <w:t xml:space="preserve">were </w:t>
      </w:r>
      <w:r w:rsidRPr="008649C9">
        <w:t xml:space="preserve">articulated through anticipated outcomes and these, in turn, </w:t>
      </w:r>
      <w:r w:rsidR="00013E9E" w:rsidRPr="008649C9">
        <w:t>were</w:t>
      </w:r>
      <w:r w:rsidRPr="008649C9">
        <w:t xml:space="preserve"> operationalized through the generation of outputs (products, activities, processes, etc.).  </w:t>
      </w:r>
      <w:r w:rsidR="00532835" w:rsidRPr="008649C9">
        <w:t xml:space="preserve">The project’s final </w:t>
      </w:r>
      <w:r w:rsidR="00CE6EEB" w:rsidRPr="008649C9">
        <w:t>PIR of June 2019 and the Project Terminal R</w:t>
      </w:r>
      <w:r w:rsidR="00532835" w:rsidRPr="008649C9">
        <w:t xml:space="preserve">eport as well as other </w:t>
      </w:r>
      <w:r w:rsidR="00CE6EEB" w:rsidRPr="008649C9">
        <w:t xml:space="preserve">similar </w:t>
      </w:r>
      <w:r w:rsidR="00532835" w:rsidRPr="008649C9">
        <w:t>sources, a</w:t>
      </w:r>
      <w:r w:rsidR="00154AD7" w:rsidRPr="008649C9">
        <w:t>ttest</w:t>
      </w:r>
      <w:r w:rsidR="00CE6EEB" w:rsidRPr="008649C9">
        <w:t xml:space="preserve"> </w:t>
      </w:r>
      <w:r w:rsidR="00154AD7" w:rsidRPr="008649C9">
        <w:t xml:space="preserve">to the fact that products/outputs </w:t>
      </w:r>
      <w:r w:rsidR="00532835" w:rsidRPr="008649C9">
        <w:t>have been achieved to a large degree</w:t>
      </w:r>
      <w:r w:rsidR="00035C69" w:rsidRPr="008649C9">
        <w:t xml:space="preserve"> in several of the beneficiary countries</w:t>
      </w:r>
      <w:r w:rsidR="00532835" w:rsidRPr="008649C9">
        <w:t xml:space="preserve">.  </w:t>
      </w:r>
    </w:p>
    <w:p w14:paraId="3F07BD99" w14:textId="77777777" w:rsidR="00344334" w:rsidRPr="008649C9" w:rsidRDefault="00344334">
      <w:pPr>
        <w:spacing w:before="100" w:line="276" w:lineRule="auto"/>
        <w:ind w:firstLine="0"/>
        <w:jc w:val="left"/>
      </w:pPr>
      <w:r w:rsidRPr="008649C9">
        <w:br w:type="page"/>
      </w:r>
    </w:p>
    <w:p w14:paraId="3957E26A" w14:textId="20D805EE" w:rsidR="008369EF" w:rsidRPr="008649C9" w:rsidRDefault="00D35564" w:rsidP="00322429">
      <w:pPr>
        <w:ind w:firstLine="0"/>
      </w:pPr>
      <w:r w:rsidRPr="008649C9">
        <w:lastRenderedPageBreak/>
        <w:t>Matrix</w:t>
      </w:r>
      <w:r w:rsidR="00322429" w:rsidRPr="008649C9">
        <w:t xml:space="preserve">: </w:t>
      </w:r>
      <w:r w:rsidR="00155128" w:rsidRPr="008649C9">
        <w:t xml:space="preserve">End-of-project </w:t>
      </w:r>
      <w:r w:rsidRPr="008649C9">
        <w:t>target indicators and achieved cumulative progress since project start</w:t>
      </w:r>
      <w:r w:rsidRPr="008649C9">
        <w:rPr>
          <w:rStyle w:val="FootnoteReference"/>
        </w:rPr>
        <w:footnoteReference w:id="26"/>
      </w:r>
    </w:p>
    <w:tbl>
      <w:tblPr>
        <w:tblW w:w="11610" w:type="dxa"/>
        <w:tblInd w:w="-108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550"/>
        <w:gridCol w:w="1260"/>
        <w:gridCol w:w="1800"/>
      </w:tblGrid>
      <w:tr w:rsidR="00344334" w:rsidRPr="008649C9" w14:paraId="149D9829" w14:textId="77777777" w:rsidTr="005203ED">
        <w:trPr>
          <w:trHeight w:val="265"/>
        </w:trPr>
        <w:tc>
          <w:tcPr>
            <w:tcW w:w="11610" w:type="dxa"/>
            <w:gridSpan w:val="3"/>
            <w:shd w:val="clear" w:color="auto" w:fill="D9D9D9"/>
          </w:tcPr>
          <w:p w14:paraId="37B778AF" w14:textId="34B65299" w:rsidR="00344334" w:rsidRPr="008649C9" w:rsidRDefault="001349FE" w:rsidP="00344334">
            <w:pPr>
              <w:spacing w:after="160" w:line="259" w:lineRule="auto"/>
              <w:ind w:firstLine="0"/>
              <w:jc w:val="left"/>
              <w:rPr>
                <w:rFonts w:eastAsia="Arial" w:cstheme="minorHAnsi"/>
                <w:sz w:val="20"/>
              </w:rPr>
            </w:pPr>
            <w:r w:rsidRPr="008649C9">
              <w:rPr>
                <w:rFonts w:eastAsia="Arial" w:cstheme="minorHAnsi"/>
                <w:b/>
                <w:bCs/>
                <w:sz w:val="20"/>
              </w:rPr>
              <w:t>Objective: To</w:t>
            </w:r>
            <w:r w:rsidR="00344334" w:rsidRPr="008649C9">
              <w:rPr>
                <w:rFonts w:eastAsia="Arial" w:cstheme="minorHAnsi"/>
                <w:b/>
                <w:bCs/>
                <w:sz w:val="20"/>
              </w:rPr>
              <w:t xml:space="preserve"> accelerate the transition of Caribbean island economies from heavy dependence on fossil fuels to a diverse platform of RE/EE</w:t>
            </w:r>
          </w:p>
        </w:tc>
      </w:tr>
      <w:tr w:rsidR="00D35564" w:rsidRPr="008649C9" w14:paraId="7A98532E" w14:textId="77777777" w:rsidTr="005203ED">
        <w:trPr>
          <w:trHeight w:val="607"/>
        </w:trPr>
        <w:tc>
          <w:tcPr>
            <w:tcW w:w="8550" w:type="dxa"/>
          </w:tcPr>
          <w:p w14:paraId="7CE3146A" w14:textId="77777777" w:rsidR="00D35564" w:rsidRPr="008649C9" w:rsidRDefault="00D35564" w:rsidP="00344334">
            <w:pPr>
              <w:spacing w:after="160" w:line="259" w:lineRule="auto"/>
              <w:ind w:firstLine="0"/>
              <w:jc w:val="left"/>
              <w:rPr>
                <w:rFonts w:eastAsia="Arial" w:cstheme="minorHAnsi"/>
                <w:i/>
                <w:sz w:val="18"/>
                <w:szCs w:val="18"/>
              </w:rPr>
            </w:pPr>
            <w:bookmarkStart w:id="85" w:name="_Hlk24037954"/>
            <w:r w:rsidRPr="008649C9">
              <w:rPr>
                <w:rFonts w:eastAsia="Arial" w:cstheme="minorHAnsi"/>
                <w:b/>
                <w:bCs/>
                <w:i/>
                <w:sz w:val="18"/>
                <w:szCs w:val="18"/>
              </w:rPr>
              <w:t>Description of Indicator</w:t>
            </w:r>
          </w:p>
        </w:tc>
        <w:tc>
          <w:tcPr>
            <w:tcW w:w="1260" w:type="dxa"/>
          </w:tcPr>
          <w:p w14:paraId="5BEDE08F" w14:textId="77777777" w:rsidR="00D35564" w:rsidRPr="008649C9" w:rsidRDefault="00D35564" w:rsidP="00344334">
            <w:pPr>
              <w:spacing w:after="160" w:line="259" w:lineRule="auto"/>
              <w:ind w:firstLine="0"/>
              <w:jc w:val="left"/>
              <w:rPr>
                <w:rFonts w:eastAsia="Arial" w:cstheme="minorHAnsi"/>
                <w:i/>
                <w:sz w:val="18"/>
                <w:szCs w:val="18"/>
              </w:rPr>
            </w:pPr>
            <w:r w:rsidRPr="008649C9">
              <w:rPr>
                <w:rFonts w:eastAsia="Arial" w:cstheme="minorHAnsi"/>
                <w:b/>
                <w:bCs/>
                <w:i/>
                <w:sz w:val="18"/>
                <w:szCs w:val="18"/>
              </w:rPr>
              <w:t>End of project target level</w:t>
            </w:r>
          </w:p>
        </w:tc>
        <w:tc>
          <w:tcPr>
            <w:tcW w:w="1800" w:type="dxa"/>
          </w:tcPr>
          <w:p w14:paraId="4FCCB068" w14:textId="77777777" w:rsidR="00D35564" w:rsidRPr="008649C9" w:rsidRDefault="00D35564" w:rsidP="00344334">
            <w:pPr>
              <w:spacing w:after="160" w:line="259" w:lineRule="auto"/>
              <w:ind w:firstLine="0"/>
              <w:jc w:val="left"/>
              <w:rPr>
                <w:rFonts w:eastAsia="Arial" w:cstheme="minorHAnsi"/>
                <w:i/>
                <w:sz w:val="18"/>
                <w:szCs w:val="18"/>
              </w:rPr>
            </w:pPr>
            <w:r w:rsidRPr="008649C9">
              <w:rPr>
                <w:rFonts w:eastAsia="Arial" w:cstheme="minorHAnsi"/>
                <w:b/>
                <w:bCs/>
                <w:i/>
                <w:sz w:val="18"/>
                <w:szCs w:val="18"/>
              </w:rPr>
              <w:t>Cumulative progress since project start</w:t>
            </w:r>
          </w:p>
        </w:tc>
      </w:tr>
      <w:bookmarkEnd w:id="85"/>
      <w:tr w:rsidR="00D35564" w:rsidRPr="008649C9" w14:paraId="2D67DCBC" w14:textId="77777777" w:rsidTr="005203ED">
        <w:tc>
          <w:tcPr>
            <w:tcW w:w="8550" w:type="dxa"/>
          </w:tcPr>
          <w:p w14:paraId="40BBFDE7"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Number of countries signed on the Ten Island Challenge</w:t>
            </w:r>
          </w:p>
        </w:tc>
        <w:tc>
          <w:tcPr>
            <w:tcW w:w="1260" w:type="dxa"/>
          </w:tcPr>
          <w:p w14:paraId="666C500B"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10</w:t>
            </w:r>
          </w:p>
        </w:tc>
        <w:tc>
          <w:tcPr>
            <w:tcW w:w="1800" w:type="dxa"/>
          </w:tcPr>
          <w:p w14:paraId="6447B140"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15.  </w:t>
            </w:r>
          </w:p>
        </w:tc>
      </w:tr>
      <w:tr w:rsidR="00D35564" w:rsidRPr="008649C9" w14:paraId="4C02B908" w14:textId="77777777" w:rsidTr="005203ED">
        <w:tc>
          <w:tcPr>
            <w:tcW w:w="8550" w:type="dxa"/>
          </w:tcPr>
          <w:p w14:paraId="048BF523"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CO2 emission reductions/year</w:t>
            </w:r>
          </w:p>
        </w:tc>
        <w:tc>
          <w:tcPr>
            <w:tcW w:w="1260" w:type="dxa"/>
          </w:tcPr>
          <w:p w14:paraId="4B970CFB"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137 ktCO2</w:t>
            </w:r>
          </w:p>
        </w:tc>
        <w:tc>
          <w:tcPr>
            <w:tcW w:w="1800" w:type="dxa"/>
          </w:tcPr>
          <w:p w14:paraId="7CD9D664"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9.7 ktCO2 </w:t>
            </w:r>
          </w:p>
        </w:tc>
      </w:tr>
      <w:tr w:rsidR="00D35564" w:rsidRPr="008649C9" w14:paraId="6BF22226" w14:textId="77777777" w:rsidTr="005203ED">
        <w:tc>
          <w:tcPr>
            <w:tcW w:w="8550" w:type="dxa"/>
          </w:tcPr>
          <w:p w14:paraId="1F8147BE"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share of RE in the power generation mix of TIC countries</w:t>
            </w:r>
          </w:p>
        </w:tc>
        <w:tc>
          <w:tcPr>
            <w:tcW w:w="1260" w:type="dxa"/>
          </w:tcPr>
          <w:p w14:paraId="3E5D4618"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20-50%</w:t>
            </w:r>
          </w:p>
        </w:tc>
        <w:tc>
          <w:tcPr>
            <w:tcW w:w="1800" w:type="dxa"/>
          </w:tcPr>
          <w:p w14:paraId="1B56CC8E"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22% </w:t>
            </w:r>
          </w:p>
        </w:tc>
      </w:tr>
      <w:tr w:rsidR="00344334" w:rsidRPr="008649C9" w14:paraId="1794B068" w14:textId="77777777" w:rsidTr="00D35564">
        <w:tc>
          <w:tcPr>
            <w:tcW w:w="11610" w:type="dxa"/>
            <w:gridSpan w:val="3"/>
            <w:shd w:val="clear" w:color="auto" w:fill="D9D9D9"/>
          </w:tcPr>
          <w:p w14:paraId="4314FF58" w14:textId="66A5D637" w:rsidR="00344334" w:rsidRPr="008649C9" w:rsidRDefault="00344334" w:rsidP="00344334">
            <w:pPr>
              <w:spacing w:after="160" w:line="259" w:lineRule="auto"/>
              <w:ind w:firstLine="0"/>
              <w:jc w:val="left"/>
              <w:rPr>
                <w:rFonts w:eastAsia="Arial" w:cstheme="minorHAnsi"/>
                <w:sz w:val="20"/>
              </w:rPr>
            </w:pPr>
            <w:r w:rsidRPr="008649C9">
              <w:rPr>
                <w:rFonts w:eastAsia="Arial" w:cstheme="minorHAnsi"/>
                <w:b/>
                <w:bCs/>
                <w:sz w:val="20"/>
              </w:rPr>
              <w:t xml:space="preserve">Outcome 1: Island-wide de-risked enabling environment for low </w:t>
            </w:r>
            <w:r w:rsidR="003106AA" w:rsidRPr="008649C9">
              <w:rPr>
                <w:rFonts w:eastAsia="Arial" w:cstheme="minorHAnsi"/>
                <w:b/>
                <w:bCs/>
                <w:sz w:val="20"/>
              </w:rPr>
              <w:t>GHG development</w:t>
            </w:r>
            <w:r w:rsidRPr="008649C9">
              <w:rPr>
                <w:rFonts w:eastAsia="Arial" w:cstheme="minorHAnsi"/>
                <w:b/>
                <w:bCs/>
                <w:sz w:val="20"/>
              </w:rPr>
              <w:t xml:space="preserve"> through innovative policy tools</w:t>
            </w:r>
          </w:p>
        </w:tc>
      </w:tr>
      <w:tr w:rsidR="00D35564" w:rsidRPr="008649C9" w14:paraId="77C68026" w14:textId="77777777" w:rsidTr="005203ED">
        <w:trPr>
          <w:trHeight w:val="661"/>
        </w:trPr>
        <w:tc>
          <w:tcPr>
            <w:tcW w:w="8550" w:type="dxa"/>
          </w:tcPr>
          <w:p w14:paraId="3E404CAA" w14:textId="77777777" w:rsidR="00D35564" w:rsidRPr="008649C9" w:rsidRDefault="00D35564" w:rsidP="00344334">
            <w:pPr>
              <w:spacing w:after="160" w:line="259" w:lineRule="auto"/>
              <w:ind w:firstLine="0"/>
              <w:jc w:val="left"/>
              <w:rPr>
                <w:rFonts w:eastAsia="Arial" w:cstheme="minorHAnsi"/>
                <w:b/>
                <w:i/>
                <w:sz w:val="18"/>
                <w:szCs w:val="18"/>
              </w:rPr>
            </w:pPr>
            <w:r w:rsidRPr="008649C9">
              <w:rPr>
                <w:rFonts w:eastAsia="Arial" w:cstheme="minorHAnsi"/>
                <w:b/>
                <w:bCs/>
                <w:i/>
                <w:sz w:val="18"/>
                <w:szCs w:val="18"/>
              </w:rPr>
              <w:t>Description of Indicator</w:t>
            </w:r>
          </w:p>
        </w:tc>
        <w:tc>
          <w:tcPr>
            <w:tcW w:w="1260" w:type="dxa"/>
          </w:tcPr>
          <w:p w14:paraId="34025D60" w14:textId="77777777" w:rsidR="00D35564" w:rsidRPr="008649C9" w:rsidRDefault="00D35564" w:rsidP="00344334">
            <w:pPr>
              <w:spacing w:after="160" w:line="259" w:lineRule="auto"/>
              <w:ind w:firstLine="0"/>
              <w:jc w:val="left"/>
              <w:rPr>
                <w:rFonts w:eastAsia="Arial" w:cstheme="minorHAnsi"/>
                <w:b/>
                <w:i/>
                <w:sz w:val="18"/>
                <w:szCs w:val="18"/>
              </w:rPr>
            </w:pPr>
            <w:r w:rsidRPr="008649C9">
              <w:rPr>
                <w:rFonts w:eastAsia="Arial" w:cstheme="minorHAnsi"/>
                <w:b/>
                <w:bCs/>
                <w:i/>
                <w:sz w:val="18"/>
                <w:szCs w:val="18"/>
              </w:rPr>
              <w:t>End of project target level</w:t>
            </w:r>
          </w:p>
        </w:tc>
        <w:tc>
          <w:tcPr>
            <w:tcW w:w="1800" w:type="dxa"/>
          </w:tcPr>
          <w:p w14:paraId="59C50E68" w14:textId="77777777" w:rsidR="00D35564" w:rsidRPr="008649C9" w:rsidRDefault="00D35564" w:rsidP="00344334">
            <w:pPr>
              <w:spacing w:after="160" w:line="259" w:lineRule="auto"/>
              <w:ind w:firstLine="0"/>
              <w:jc w:val="left"/>
              <w:rPr>
                <w:rFonts w:eastAsia="Arial" w:cstheme="minorHAnsi"/>
                <w:b/>
                <w:i/>
                <w:sz w:val="18"/>
                <w:szCs w:val="18"/>
              </w:rPr>
            </w:pPr>
            <w:r w:rsidRPr="008649C9">
              <w:rPr>
                <w:rFonts w:eastAsia="Arial" w:cstheme="minorHAnsi"/>
                <w:b/>
                <w:bCs/>
                <w:i/>
                <w:sz w:val="18"/>
                <w:szCs w:val="18"/>
              </w:rPr>
              <w:t>Cumulative progress since project start</w:t>
            </w:r>
          </w:p>
        </w:tc>
      </w:tr>
      <w:tr w:rsidR="00D35564" w:rsidRPr="008649C9" w14:paraId="197BA93D" w14:textId="77777777" w:rsidTr="005203ED">
        <w:tc>
          <w:tcPr>
            <w:tcW w:w="8550" w:type="dxa"/>
          </w:tcPr>
          <w:p w14:paraId="152F1FE1"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Number of RE/EE strategies and assessments with specific targets</w:t>
            </w:r>
          </w:p>
        </w:tc>
        <w:tc>
          <w:tcPr>
            <w:tcW w:w="1260" w:type="dxa"/>
          </w:tcPr>
          <w:p w14:paraId="6ABF10C6"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5</w:t>
            </w:r>
          </w:p>
        </w:tc>
        <w:tc>
          <w:tcPr>
            <w:tcW w:w="1800" w:type="dxa"/>
          </w:tcPr>
          <w:p w14:paraId="3EF35E76"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3 </w:t>
            </w:r>
          </w:p>
        </w:tc>
      </w:tr>
      <w:tr w:rsidR="00D35564" w:rsidRPr="008649C9" w14:paraId="58068A67" w14:textId="77777777" w:rsidTr="005203ED">
        <w:tc>
          <w:tcPr>
            <w:tcW w:w="8550" w:type="dxa"/>
          </w:tcPr>
          <w:p w14:paraId="381850DE"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Number of countries where implementation of comprehensive measures (plans, strategies, policies, programmes and budgets) to achieve low-emission and climate-resilient development objectives have improved (SP 1.4.2)</w:t>
            </w:r>
          </w:p>
        </w:tc>
        <w:tc>
          <w:tcPr>
            <w:tcW w:w="1260" w:type="dxa"/>
          </w:tcPr>
          <w:p w14:paraId="00812E56"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7</w:t>
            </w:r>
          </w:p>
        </w:tc>
        <w:tc>
          <w:tcPr>
            <w:tcW w:w="1800" w:type="dxa"/>
          </w:tcPr>
          <w:p w14:paraId="76DB5987"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3 </w:t>
            </w:r>
          </w:p>
        </w:tc>
      </w:tr>
      <w:tr w:rsidR="00D35564" w:rsidRPr="008649C9" w14:paraId="2B69C6D3" w14:textId="77777777" w:rsidTr="005203ED">
        <w:tc>
          <w:tcPr>
            <w:tcW w:w="8550" w:type="dxa"/>
          </w:tcPr>
          <w:p w14:paraId="0DF86843"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Number of islands applying the de-risking method, resource conservation measures and Ten Island Challenge tools</w:t>
            </w:r>
          </w:p>
        </w:tc>
        <w:tc>
          <w:tcPr>
            <w:tcW w:w="1260" w:type="dxa"/>
          </w:tcPr>
          <w:p w14:paraId="4A4DF211"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5</w:t>
            </w:r>
          </w:p>
        </w:tc>
        <w:tc>
          <w:tcPr>
            <w:tcW w:w="1800" w:type="dxa"/>
          </w:tcPr>
          <w:p w14:paraId="2B4C5BC8"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3</w:t>
            </w:r>
          </w:p>
        </w:tc>
      </w:tr>
      <w:tr w:rsidR="00D35564" w:rsidRPr="008649C9" w14:paraId="2517F0E3" w14:textId="77777777" w:rsidTr="005203ED">
        <w:tc>
          <w:tcPr>
            <w:tcW w:w="8550" w:type="dxa"/>
          </w:tcPr>
          <w:p w14:paraId="13FD44DA"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Number of Resource Conservation Measures (RCMs) modelled for health centres</w:t>
            </w:r>
          </w:p>
        </w:tc>
        <w:tc>
          <w:tcPr>
            <w:tcW w:w="1260" w:type="dxa"/>
          </w:tcPr>
          <w:p w14:paraId="20F752E6"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12</w:t>
            </w:r>
          </w:p>
        </w:tc>
        <w:tc>
          <w:tcPr>
            <w:tcW w:w="1800" w:type="dxa"/>
          </w:tcPr>
          <w:p w14:paraId="4B340105"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54  </w:t>
            </w:r>
          </w:p>
        </w:tc>
      </w:tr>
      <w:tr w:rsidR="00344334" w:rsidRPr="008649C9" w14:paraId="4AE96533" w14:textId="77777777" w:rsidTr="00D35564">
        <w:tc>
          <w:tcPr>
            <w:tcW w:w="11610" w:type="dxa"/>
            <w:gridSpan w:val="3"/>
            <w:shd w:val="clear" w:color="auto" w:fill="D9D9D9"/>
          </w:tcPr>
          <w:p w14:paraId="228106AA" w14:textId="77777777" w:rsidR="00344334" w:rsidRPr="008649C9" w:rsidRDefault="00344334" w:rsidP="00344334">
            <w:pPr>
              <w:spacing w:after="160" w:line="259" w:lineRule="auto"/>
              <w:ind w:firstLine="0"/>
              <w:jc w:val="left"/>
              <w:rPr>
                <w:rFonts w:eastAsia="Arial" w:cstheme="minorHAnsi"/>
                <w:sz w:val="20"/>
              </w:rPr>
            </w:pPr>
            <w:r w:rsidRPr="008649C9">
              <w:rPr>
                <w:rFonts w:eastAsia="Arial" w:cstheme="minorHAnsi"/>
                <w:b/>
                <w:bCs/>
                <w:sz w:val="20"/>
              </w:rPr>
              <w:t>Outcome 2: Strengthened island capacity for integrated low GHG technical and operational planning and coordination</w:t>
            </w:r>
          </w:p>
        </w:tc>
      </w:tr>
      <w:tr w:rsidR="00D35564" w:rsidRPr="008649C9" w14:paraId="4EDDF1C2" w14:textId="77777777" w:rsidTr="005203ED">
        <w:trPr>
          <w:trHeight w:val="553"/>
        </w:trPr>
        <w:tc>
          <w:tcPr>
            <w:tcW w:w="8550" w:type="dxa"/>
            <w:tcBorders>
              <w:top w:val="single" w:sz="5" w:space="0" w:color="000000"/>
              <w:left w:val="single" w:sz="5" w:space="0" w:color="000000"/>
              <w:bottom w:val="single" w:sz="5" w:space="0" w:color="000000"/>
              <w:right w:val="single" w:sz="5" w:space="0" w:color="000000"/>
            </w:tcBorders>
          </w:tcPr>
          <w:p w14:paraId="76DC2D44" w14:textId="77777777" w:rsidR="00D35564" w:rsidRPr="008649C9" w:rsidRDefault="00D35564" w:rsidP="00344334">
            <w:pPr>
              <w:spacing w:after="160" w:line="259" w:lineRule="auto"/>
              <w:ind w:firstLine="0"/>
              <w:jc w:val="left"/>
              <w:rPr>
                <w:rFonts w:eastAsia="Arial" w:cstheme="minorHAnsi"/>
                <w:b/>
                <w:i/>
                <w:sz w:val="18"/>
                <w:szCs w:val="18"/>
              </w:rPr>
            </w:pPr>
            <w:r w:rsidRPr="008649C9">
              <w:rPr>
                <w:rFonts w:eastAsia="Arial" w:cstheme="minorHAnsi"/>
                <w:b/>
                <w:i/>
                <w:sz w:val="18"/>
                <w:szCs w:val="18"/>
              </w:rPr>
              <w:t>Description of Indicator</w:t>
            </w:r>
          </w:p>
        </w:tc>
        <w:tc>
          <w:tcPr>
            <w:tcW w:w="1260" w:type="dxa"/>
            <w:tcBorders>
              <w:top w:val="single" w:sz="5" w:space="0" w:color="000000"/>
              <w:left w:val="single" w:sz="5" w:space="0" w:color="000000"/>
              <w:bottom w:val="single" w:sz="5" w:space="0" w:color="000000"/>
              <w:right w:val="single" w:sz="5" w:space="0" w:color="000000"/>
            </w:tcBorders>
          </w:tcPr>
          <w:p w14:paraId="551C8EE4" w14:textId="77777777" w:rsidR="00D35564" w:rsidRPr="008649C9" w:rsidRDefault="00D35564" w:rsidP="00344334">
            <w:pPr>
              <w:spacing w:after="160" w:line="259" w:lineRule="auto"/>
              <w:ind w:firstLine="0"/>
              <w:jc w:val="left"/>
              <w:rPr>
                <w:rFonts w:eastAsia="Arial" w:cstheme="minorHAnsi"/>
                <w:b/>
                <w:i/>
                <w:sz w:val="18"/>
                <w:szCs w:val="18"/>
              </w:rPr>
            </w:pPr>
            <w:r w:rsidRPr="008649C9">
              <w:rPr>
                <w:rFonts w:eastAsia="Arial" w:cstheme="minorHAnsi"/>
                <w:b/>
                <w:i/>
                <w:sz w:val="18"/>
                <w:szCs w:val="18"/>
              </w:rPr>
              <w:t>End of project target level</w:t>
            </w:r>
          </w:p>
        </w:tc>
        <w:tc>
          <w:tcPr>
            <w:tcW w:w="1800" w:type="dxa"/>
            <w:tcBorders>
              <w:top w:val="single" w:sz="5" w:space="0" w:color="000000"/>
              <w:left w:val="single" w:sz="5" w:space="0" w:color="000000"/>
              <w:bottom w:val="single" w:sz="5" w:space="0" w:color="000000"/>
              <w:right w:val="single" w:sz="5" w:space="0" w:color="000000"/>
            </w:tcBorders>
          </w:tcPr>
          <w:p w14:paraId="43A29293" w14:textId="77777777" w:rsidR="00D35564" w:rsidRPr="008649C9" w:rsidRDefault="00D35564" w:rsidP="00344334">
            <w:pPr>
              <w:spacing w:after="160" w:line="259" w:lineRule="auto"/>
              <w:ind w:firstLine="0"/>
              <w:jc w:val="left"/>
              <w:rPr>
                <w:rFonts w:eastAsia="Arial" w:cstheme="minorHAnsi"/>
                <w:b/>
                <w:i/>
                <w:sz w:val="18"/>
                <w:szCs w:val="18"/>
              </w:rPr>
            </w:pPr>
            <w:r w:rsidRPr="008649C9">
              <w:rPr>
                <w:rFonts w:eastAsia="Arial" w:cstheme="minorHAnsi"/>
                <w:b/>
                <w:i/>
                <w:sz w:val="18"/>
                <w:szCs w:val="18"/>
              </w:rPr>
              <w:t>Cumulative progress since project start</w:t>
            </w:r>
          </w:p>
        </w:tc>
      </w:tr>
      <w:tr w:rsidR="00D35564" w:rsidRPr="008649C9" w14:paraId="16750244" w14:textId="77777777" w:rsidTr="005203ED">
        <w:tc>
          <w:tcPr>
            <w:tcW w:w="8550" w:type="dxa"/>
          </w:tcPr>
          <w:p w14:paraId="33908FF2" w14:textId="30F6CC36"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Number of stakeholder partnerships active in T</w:t>
            </w:r>
            <w:r w:rsidR="005203ED" w:rsidRPr="008649C9">
              <w:rPr>
                <w:rFonts w:eastAsia="Arial" w:cstheme="minorHAnsi"/>
                <w:sz w:val="18"/>
                <w:szCs w:val="18"/>
              </w:rPr>
              <w:t>IC</w:t>
            </w:r>
            <w:r w:rsidRPr="008649C9">
              <w:rPr>
                <w:rFonts w:eastAsia="Arial" w:cstheme="minorHAnsi"/>
                <w:sz w:val="18"/>
                <w:szCs w:val="18"/>
              </w:rPr>
              <w:t xml:space="preserve"> KM platforms disaggregated by sex, by age and by rural and urban</w:t>
            </w:r>
          </w:p>
        </w:tc>
        <w:tc>
          <w:tcPr>
            <w:tcW w:w="1260" w:type="dxa"/>
          </w:tcPr>
          <w:p w14:paraId="2B548574"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2</w:t>
            </w:r>
          </w:p>
        </w:tc>
        <w:tc>
          <w:tcPr>
            <w:tcW w:w="1800" w:type="dxa"/>
          </w:tcPr>
          <w:p w14:paraId="64907F6A"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3.  </w:t>
            </w:r>
          </w:p>
        </w:tc>
      </w:tr>
      <w:tr w:rsidR="00D35564" w:rsidRPr="008649C9" w14:paraId="53B7EFEA" w14:textId="77777777" w:rsidTr="00322429">
        <w:trPr>
          <w:trHeight w:val="481"/>
        </w:trPr>
        <w:tc>
          <w:tcPr>
            <w:tcW w:w="8550" w:type="dxa"/>
          </w:tcPr>
          <w:p w14:paraId="21E4AEBD"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Number of local counterparts with improved capacity to partake in RE/EE developments disaggregated by sex, by age and by rural and urban</w:t>
            </w:r>
          </w:p>
        </w:tc>
        <w:tc>
          <w:tcPr>
            <w:tcW w:w="1260" w:type="dxa"/>
          </w:tcPr>
          <w:p w14:paraId="58381ED4"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300-800</w:t>
            </w:r>
          </w:p>
        </w:tc>
        <w:tc>
          <w:tcPr>
            <w:tcW w:w="1800" w:type="dxa"/>
          </w:tcPr>
          <w:p w14:paraId="2D37E0CD" w14:textId="4F280B45"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106 </w:t>
            </w:r>
          </w:p>
        </w:tc>
      </w:tr>
      <w:tr w:rsidR="00D35564" w:rsidRPr="008649C9" w14:paraId="0EA2AD1E" w14:textId="77777777" w:rsidTr="00322429">
        <w:trPr>
          <w:trHeight w:val="1597"/>
        </w:trPr>
        <w:tc>
          <w:tcPr>
            <w:tcW w:w="8550" w:type="dxa"/>
          </w:tcPr>
          <w:p w14:paraId="527BBCDF"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Installed RE capacity through Ten Island Challenge</w:t>
            </w:r>
          </w:p>
        </w:tc>
        <w:tc>
          <w:tcPr>
            <w:tcW w:w="1260" w:type="dxa"/>
          </w:tcPr>
          <w:p w14:paraId="3C7970AD" w14:textId="7C14A69C"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85 MW of installed capacity. </w:t>
            </w:r>
          </w:p>
          <w:p w14:paraId="19E46635" w14:textId="793ACF80"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209 MW of committed RE capacity</w:t>
            </w:r>
          </w:p>
        </w:tc>
        <w:tc>
          <w:tcPr>
            <w:tcW w:w="1800" w:type="dxa"/>
          </w:tcPr>
          <w:p w14:paraId="6A31AC0F"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6.2 MW </w:t>
            </w:r>
          </w:p>
        </w:tc>
      </w:tr>
      <w:tr w:rsidR="00D35564" w:rsidRPr="008649C9" w14:paraId="00D59EC4" w14:textId="77777777" w:rsidTr="005203ED">
        <w:tc>
          <w:tcPr>
            <w:tcW w:w="8550" w:type="dxa"/>
          </w:tcPr>
          <w:p w14:paraId="11D8206F"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Number of jobs and livelihoods/beneficiaries from Ten Island Challenge, disaggregated by sector and sub-sector, by sex, age, and excluded groups and by wage category were available and by rural and urban</w:t>
            </w:r>
          </w:p>
        </w:tc>
        <w:tc>
          <w:tcPr>
            <w:tcW w:w="1260" w:type="dxa"/>
          </w:tcPr>
          <w:p w14:paraId="40C59687"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700-1,000; 40% women</w:t>
            </w:r>
          </w:p>
        </w:tc>
        <w:tc>
          <w:tcPr>
            <w:tcW w:w="1800" w:type="dxa"/>
          </w:tcPr>
          <w:p w14:paraId="772C7D73"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65 direct jobs with 195 livelihood beneficiaries </w:t>
            </w:r>
          </w:p>
        </w:tc>
      </w:tr>
      <w:tr w:rsidR="00D35564" w:rsidRPr="008649C9" w14:paraId="0BFD223E" w14:textId="77777777" w:rsidTr="005203ED">
        <w:tc>
          <w:tcPr>
            <w:tcW w:w="8550" w:type="dxa"/>
          </w:tcPr>
          <w:p w14:paraId="1E386D98"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Capital mobilised following support by Ten Island Challenge</w:t>
            </w:r>
          </w:p>
        </w:tc>
        <w:tc>
          <w:tcPr>
            <w:tcW w:w="1260" w:type="dxa"/>
          </w:tcPr>
          <w:p w14:paraId="7060972C"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$63 million</w:t>
            </w:r>
          </w:p>
        </w:tc>
        <w:tc>
          <w:tcPr>
            <w:tcW w:w="1800" w:type="dxa"/>
          </w:tcPr>
          <w:p w14:paraId="44946540"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 xml:space="preserve">$13.65 million </w:t>
            </w:r>
          </w:p>
        </w:tc>
      </w:tr>
      <w:tr w:rsidR="00D35564" w:rsidRPr="008649C9" w14:paraId="6F2BEE1C" w14:textId="77777777" w:rsidTr="005203ED">
        <w:tc>
          <w:tcPr>
            <w:tcW w:w="8550" w:type="dxa"/>
          </w:tcPr>
          <w:p w14:paraId="09175DC6"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Number of new development partnerships with funding for improved energy efficiency and/or sustainable energy solutions targeting underserved communities/groups and women (SP1.5.1)</w:t>
            </w:r>
          </w:p>
        </w:tc>
        <w:tc>
          <w:tcPr>
            <w:tcW w:w="1260" w:type="dxa"/>
          </w:tcPr>
          <w:p w14:paraId="084E7E75" w14:textId="77777777" w:rsidR="00D35564" w:rsidRPr="008649C9" w:rsidRDefault="00D35564" w:rsidP="00344334">
            <w:pPr>
              <w:spacing w:after="160" w:line="259" w:lineRule="auto"/>
              <w:ind w:firstLine="0"/>
              <w:jc w:val="left"/>
              <w:rPr>
                <w:rFonts w:eastAsia="Arial" w:cstheme="minorHAnsi"/>
                <w:sz w:val="18"/>
                <w:szCs w:val="18"/>
              </w:rPr>
            </w:pPr>
            <w:r w:rsidRPr="008649C9">
              <w:rPr>
                <w:rFonts w:eastAsia="Arial" w:cstheme="minorHAnsi"/>
                <w:sz w:val="18"/>
                <w:szCs w:val="18"/>
              </w:rPr>
              <w:t>4</w:t>
            </w:r>
          </w:p>
        </w:tc>
        <w:tc>
          <w:tcPr>
            <w:tcW w:w="1800" w:type="dxa"/>
          </w:tcPr>
          <w:p w14:paraId="46561337" w14:textId="48AE5A34" w:rsidR="00D35564" w:rsidRPr="008649C9" w:rsidRDefault="003106AA" w:rsidP="00344334">
            <w:pPr>
              <w:spacing w:after="160" w:line="259" w:lineRule="auto"/>
              <w:ind w:firstLine="0"/>
              <w:jc w:val="left"/>
              <w:rPr>
                <w:rFonts w:eastAsia="Arial" w:cstheme="minorHAnsi"/>
                <w:sz w:val="18"/>
                <w:szCs w:val="18"/>
              </w:rPr>
            </w:pPr>
            <w:r w:rsidRPr="008649C9">
              <w:rPr>
                <w:rFonts w:eastAsia="Arial" w:cstheme="minorHAnsi"/>
                <w:sz w:val="18"/>
                <w:szCs w:val="18"/>
              </w:rPr>
              <w:t>5.</w:t>
            </w:r>
          </w:p>
        </w:tc>
      </w:tr>
    </w:tbl>
    <w:p w14:paraId="22F00E18" w14:textId="628A1660" w:rsidR="00497483" w:rsidRPr="008649C9" w:rsidRDefault="000E3617" w:rsidP="00282EEA">
      <w:r w:rsidRPr="008649C9">
        <w:lastRenderedPageBreak/>
        <w:t xml:space="preserve">Following are highlights of the achievements as indicated in these reports </w:t>
      </w:r>
      <w:r w:rsidR="0096261F" w:rsidRPr="008649C9">
        <w:t xml:space="preserve">as </w:t>
      </w:r>
      <w:r w:rsidRPr="008649C9">
        <w:t xml:space="preserve">per expected outcomes and </w:t>
      </w:r>
      <w:r w:rsidR="00CB0101" w:rsidRPr="008649C9">
        <w:t>a</w:t>
      </w:r>
      <w:r w:rsidRPr="008649C9">
        <w:t xml:space="preserve"> general analysis of results</w:t>
      </w:r>
      <w:r w:rsidR="00CB0101" w:rsidRPr="008649C9">
        <w:t xml:space="preserve"> concerning the role of the project.</w:t>
      </w:r>
      <w:r w:rsidR="00344334" w:rsidRPr="008649C9">
        <w:t xml:space="preserve">  Based on the chart above, therefore, the following is a juxtaposition of targets and results that critically analyses attainments at the results level.</w:t>
      </w:r>
    </w:p>
    <w:p w14:paraId="72CFC5C6" w14:textId="4DB60F70" w:rsidR="00CE6EEB" w:rsidRPr="008649C9" w:rsidRDefault="003C02A3" w:rsidP="003C02A3">
      <w:r w:rsidRPr="008649C9">
        <w:t xml:space="preserve">Results at the Objective Level: </w:t>
      </w:r>
      <w:r w:rsidRPr="008649C9">
        <w:rPr>
          <w:i/>
        </w:rPr>
        <w:t>To accelerate the transition of Caribbean island economies from heavy dependence on fossil fuels to a diverse platform of RE/EE</w:t>
      </w:r>
    </w:p>
    <w:p w14:paraId="5C7B0F28" w14:textId="4863326B" w:rsidR="003C02A3" w:rsidRPr="008649C9" w:rsidRDefault="003C02A3" w:rsidP="00AE457F">
      <w:pPr>
        <w:pStyle w:val="ListParagraph"/>
        <w:numPr>
          <w:ilvl w:val="0"/>
          <w:numId w:val="25"/>
        </w:numPr>
      </w:pPr>
      <w:r w:rsidRPr="008649C9">
        <w:t xml:space="preserve">At completion of the </w:t>
      </w:r>
      <w:r w:rsidR="00DE6D1E" w:rsidRPr="008649C9">
        <w:t>ini</w:t>
      </w:r>
      <w:r w:rsidR="0057518B" w:rsidRPr="008649C9">
        <w:t xml:space="preserve">tiative </w:t>
      </w:r>
      <w:r w:rsidRPr="008649C9">
        <w:t>15 countries signed on to the Ten Island Challenge</w:t>
      </w:r>
      <w:r w:rsidR="00CB0101" w:rsidRPr="008649C9">
        <w:rPr>
          <w:rStyle w:val="FootnoteReference"/>
        </w:rPr>
        <w:footnoteReference w:id="27"/>
      </w:r>
      <w:r w:rsidRPr="008649C9">
        <w:t xml:space="preserve"> including the four countries part of the GEF-</w:t>
      </w:r>
      <w:r w:rsidR="0096261F" w:rsidRPr="008649C9">
        <w:t>f</w:t>
      </w:r>
      <w:r w:rsidRPr="008649C9">
        <w:t>unded UNDP-Implemented project (Bahamas, Belize, Saint Lucia, Saint Vincent and the Grenadines).</w:t>
      </w:r>
    </w:p>
    <w:p w14:paraId="5FBC68C4" w14:textId="3BADFD07" w:rsidR="00F359DF" w:rsidRPr="008649C9" w:rsidRDefault="00F359DF" w:rsidP="00AE457F">
      <w:pPr>
        <w:pStyle w:val="ListParagraph"/>
        <w:numPr>
          <w:ilvl w:val="0"/>
          <w:numId w:val="25"/>
        </w:numPr>
      </w:pPr>
      <w:r w:rsidRPr="008649C9">
        <w:t>CO</w:t>
      </w:r>
      <w:r w:rsidRPr="008649C9">
        <w:rPr>
          <w:vertAlign w:val="subscript"/>
        </w:rPr>
        <w:t>2</w:t>
      </w:r>
      <w:r w:rsidRPr="008649C9">
        <w:t xml:space="preserve"> emission reductions/year</w:t>
      </w:r>
      <w:r w:rsidR="004B6F06" w:rsidRPr="008649C9">
        <w:t xml:space="preserve"> 9.7 ktCO</w:t>
      </w:r>
      <w:r w:rsidR="004B6F06" w:rsidRPr="008649C9">
        <w:rPr>
          <w:vertAlign w:val="subscript"/>
        </w:rPr>
        <w:t>2</w:t>
      </w:r>
      <w:r w:rsidR="004B6F06" w:rsidRPr="008649C9">
        <w:t xml:space="preserve">; </w:t>
      </w:r>
      <w:r w:rsidR="00FE7988" w:rsidRPr="008649C9">
        <w:t xml:space="preserve">percentage of share of RE in the power generation mix of TIC countries </w:t>
      </w:r>
      <w:r w:rsidRPr="008649C9">
        <w:t>was achieved at 22</w:t>
      </w:r>
      <w:r w:rsidR="0096261F" w:rsidRPr="008649C9">
        <w:t>%</w:t>
      </w:r>
      <w:r w:rsidR="003106AA" w:rsidRPr="008649C9">
        <w:t>,</w:t>
      </w:r>
      <w:r w:rsidR="001716FB" w:rsidRPr="008649C9">
        <w:t xml:space="preserve"> </w:t>
      </w:r>
      <w:r w:rsidR="00013E9E" w:rsidRPr="008649C9">
        <w:t xml:space="preserve">mainly </w:t>
      </w:r>
      <w:r w:rsidR="001716FB" w:rsidRPr="008649C9">
        <w:t xml:space="preserve">due to the installation of solar farms in </w:t>
      </w:r>
      <w:r w:rsidR="003106AA" w:rsidRPr="008649C9">
        <w:t>Saint Lucia</w:t>
      </w:r>
      <w:r w:rsidR="001716FB" w:rsidRPr="008649C9">
        <w:t xml:space="preserve"> as well as in Saint </w:t>
      </w:r>
      <w:r w:rsidR="0057518B" w:rsidRPr="008649C9">
        <w:t>Vincent</w:t>
      </w:r>
      <w:r w:rsidR="001716FB" w:rsidRPr="008649C9">
        <w:t xml:space="preserve"> and the Grenadines. </w:t>
      </w:r>
      <w:r w:rsidRPr="008649C9">
        <w:t xml:space="preserve">However, here as in other segments of this intervention, it should be clear that </w:t>
      </w:r>
      <w:r w:rsidR="001716FB" w:rsidRPr="008649C9">
        <w:t xml:space="preserve">emission reduction was not a strict direct result of the project (since, as stakeholders have clearly indicated, the investments and implementation was attributable to a great degree to other resources and mechanisms that are outside the purview </w:t>
      </w:r>
      <w:r w:rsidR="00FE7988" w:rsidRPr="008649C9">
        <w:t>of the project).  Nevertheless, it can be clearly stated that in those two countries</w:t>
      </w:r>
      <w:r w:rsidR="001716FB" w:rsidRPr="008649C9">
        <w:t xml:space="preserve"> </w:t>
      </w:r>
      <w:r w:rsidR="00FE7988" w:rsidRPr="008649C9">
        <w:t xml:space="preserve">the GEF/UNDP intervention </w:t>
      </w:r>
      <w:r w:rsidR="001716FB" w:rsidRPr="008649C9">
        <w:t xml:space="preserve">aided in obtaining </w:t>
      </w:r>
      <w:r w:rsidR="00FE7988" w:rsidRPr="008649C9">
        <w:t xml:space="preserve">these emissions reductions and </w:t>
      </w:r>
      <w:r w:rsidR="00013E9E" w:rsidRPr="008649C9">
        <w:t xml:space="preserve">in increasing the respective countries </w:t>
      </w:r>
      <w:r w:rsidR="00FE7988" w:rsidRPr="008649C9">
        <w:t>share of renewable energy</w:t>
      </w:r>
      <w:r w:rsidR="00013E9E" w:rsidRPr="008649C9">
        <w:t xml:space="preserve"> in their energy matrices.</w:t>
      </w:r>
    </w:p>
    <w:p w14:paraId="5FC59116" w14:textId="5960E07D" w:rsidR="003C02A3" w:rsidRPr="008649C9" w:rsidRDefault="00FE7988" w:rsidP="00FE7988">
      <w:pPr>
        <w:rPr>
          <w:i/>
        </w:rPr>
      </w:pPr>
      <w:bookmarkStart w:id="86" w:name="_Hlk20481698"/>
      <w:r w:rsidRPr="008649C9">
        <w:t xml:space="preserve">Results at Outcome 1 Level: </w:t>
      </w:r>
      <w:bookmarkEnd w:id="86"/>
      <w:r w:rsidR="00013E9E" w:rsidRPr="008649C9">
        <w:tab/>
      </w:r>
      <w:r w:rsidRPr="008649C9">
        <w:rPr>
          <w:i/>
        </w:rPr>
        <w:t xml:space="preserve">Island-wide de-risked enabling environment for low </w:t>
      </w:r>
      <w:r w:rsidR="003106AA" w:rsidRPr="008649C9">
        <w:rPr>
          <w:i/>
        </w:rPr>
        <w:t>GHG development</w:t>
      </w:r>
      <w:r w:rsidRPr="008649C9">
        <w:rPr>
          <w:i/>
        </w:rPr>
        <w:t xml:space="preserve"> through innovative policy tools</w:t>
      </w:r>
    </w:p>
    <w:p w14:paraId="71BA742F" w14:textId="1CD0BB61" w:rsidR="00FE7988" w:rsidRPr="008649C9" w:rsidRDefault="00FE7988" w:rsidP="00AE457F">
      <w:pPr>
        <w:pStyle w:val="ListParagraph"/>
        <w:numPr>
          <w:ilvl w:val="0"/>
          <w:numId w:val="26"/>
        </w:numPr>
      </w:pPr>
      <w:r w:rsidRPr="008649C9">
        <w:t>Number of RE/EE strategies and assessments with specific targets</w:t>
      </w:r>
      <w:r w:rsidR="00CB0101" w:rsidRPr="008649C9">
        <w:t>/number of countries where implementation of comprehensive measures (plans, strategies, policies, programmes and budgets) to achieve low-emission and climate-resilient development objectives have improved/Number of islands applying the de-risking method, resource conservation measures and Ten Island Challenge tools</w:t>
      </w:r>
      <w:r w:rsidR="008065D2" w:rsidRPr="008649C9">
        <w:t xml:space="preserve">.  </w:t>
      </w:r>
      <w:r w:rsidR="00CB0101" w:rsidRPr="008649C9">
        <w:t xml:space="preserve"> T</w:t>
      </w:r>
      <w:r w:rsidR="00E546C3" w:rsidRPr="008649C9">
        <w:t xml:space="preserve">hree </w:t>
      </w:r>
      <w:r w:rsidR="00CB0101" w:rsidRPr="008649C9">
        <w:t>of</w:t>
      </w:r>
      <w:r w:rsidRPr="008649C9">
        <w:t xml:space="preserve"> the five expected </w:t>
      </w:r>
      <w:r w:rsidR="00CB0101" w:rsidRPr="008649C9">
        <w:t xml:space="preserve">renewable energy transition strategies have been completed (for Belize, Saint Lucia, as well for Saint Vincent and the Grenadines). The strategies include specific targets and recommendations for renewable energy and energy efficiency projects, based on analysis targeted to each country as well as a framework and roadmap for advancing specific renewable energy projects. They await formal national approval for their </w:t>
      </w:r>
      <w:r w:rsidR="0057518B" w:rsidRPr="008649C9">
        <w:t>implementation</w:t>
      </w:r>
      <w:r w:rsidR="00EE36E5" w:rsidRPr="008649C9">
        <w:t xml:space="preserve"> in some cases</w:t>
      </w:r>
      <w:r w:rsidR="00CB0101" w:rsidRPr="008649C9">
        <w:t xml:space="preserve">.  </w:t>
      </w:r>
      <w:r w:rsidR="00A61C13" w:rsidRPr="008649C9">
        <w:t xml:space="preserve">In the Bahamas the project worked with stakeholders to </w:t>
      </w:r>
      <w:r w:rsidR="00E546C3" w:rsidRPr="008649C9">
        <w:t xml:space="preserve">outline a </w:t>
      </w:r>
      <w:r w:rsidR="003106AA" w:rsidRPr="008649C9">
        <w:t>five-year</w:t>
      </w:r>
      <w:r w:rsidR="00E546C3" w:rsidRPr="008649C9">
        <w:t xml:space="preserve"> renewable energy plan, based on stakeholder consultations. </w:t>
      </w:r>
      <w:r w:rsidR="00CB0101" w:rsidRPr="008649C9">
        <w:t xml:space="preserve">The role of the Project in these </w:t>
      </w:r>
      <w:r w:rsidR="00E546C3" w:rsidRPr="008649C9">
        <w:t xml:space="preserve">efforts </w:t>
      </w:r>
      <w:r w:rsidR="00CB0101" w:rsidRPr="008649C9">
        <w:t xml:space="preserve">was to provide technical support as well as to broker the </w:t>
      </w:r>
      <w:r w:rsidR="00CB0101" w:rsidRPr="008649C9">
        <w:lastRenderedPageBreak/>
        <w:t>debates and discussions between interested parties and national stakeholders (for instance, between different ministries, with utilities companies, etc.).</w:t>
      </w:r>
    </w:p>
    <w:p w14:paraId="2D6FEDED" w14:textId="393708D6" w:rsidR="008065D2" w:rsidRPr="008649C9" w:rsidRDefault="008065D2" w:rsidP="00AE457F">
      <w:pPr>
        <w:pStyle w:val="ListParagraph"/>
        <w:numPr>
          <w:ilvl w:val="0"/>
          <w:numId w:val="26"/>
        </w:numPr>
      </w:pPr>
      <w:r w:rsidRPr="008649C9">
        <w:t>Number of Resource Conservation Measures (RCMs) modelled for health centres.  In Belize, work was carried out by conducting energy audits at two main hospitals, with conservation measures modelled following the results of the audit. In addition,</w:t>
      </w:r>
      <w:r w:rsidR="00D52953" w:rsidRPr="008649C9">
        <w:t xml:space="preserve"> </w:t>
      </w:r>
      <w:r w:rsidR="0057518B" w:rsidRPr="008649C9">
        <w:t>although</w:t>
      </w:r>
      <w:r w:rsidR="00D52953" w:rsidRPr="008649C9">
        <w:t xml:space="preserve"> not </w:t>
      </w:r>
      <w:r w:rsidR="0057518B" w:rsidRPr="008649C9">
        <w:t>strictly</w:t>
      </w:r>
      <w:r w:rsidR="00D52953" w:rsidRPr="008649C9">
        <w:t xml:space="preserve"> </w:t>
      </w:r>
      <w:r w:rsidR="00C37A18" w:rsidRPr="008649C9">
        <w:t>RCM measures modelled,</w:t>
      </w:r>
      <w:r w:rsidRPr="008649C9">
        <w:t xml:space="preserve"> in partnership with the Caribbean Community Climate Change Centre, the program worked to create an energy retrofit guide for Caribbean healthcare facilities, which included modelling of 52 specific resource conservation measures. </w:t>
      </w:r>
    </w:p>
    <w:p w14:paraId="791AD157" w14:textId="5AB88070" w:rsidR="008065D2" w:rsidRPr="008649C9" w:rsidRDefault="00A61C13" w:rsidP="00E546C3">
      <w:pPr>
        <w:rPr>
          <w:i/>
        </w:rPr>
      </w:pPr>
      <w:r w:rsidRPr="008649C9">
        <w:t xml:space="preserve">Results at Outcome </w:t>
      </w:r>
      <w:r w:rsidR="00E546C3" w:rsidRPr="008649C9">
        <w:t>2</w:t>
      </w:r>
      <w:r w:rsidRPr="008649C9">
        <w:t xml:space="preserve"> Level: </w:t>
      </w:r>
      <w:r w:rsidR="00013E9E" w:rsidRPr="008649C9">
        <w:tab/>
      </w:r>
      <w:r w:rsidR="00E546C3" w:rsidRPr="008649C9">
        <w:rPr>
          <w:i/>
        </w:rPr>
        <w:t>Strengthened island capacity for integrated low GHG technical and operational planning and coordination</w:t>
      </w:r>
    </w:p>
    <w:p w14:paraId="5B37BC63" w14:textId="0EB136CF" w:rsidR="00DE6D1E" w:rsidRPr="008649C9" w:rsidRDefault="00C37A18" w:rsidP="00AE457F">
      <w:pPr>
        <w:pStyle w:val="ListParagraph"/>
        <w:numPr>
          <w:ilvl w:val="0"/>
          <w:numId w:val="27"/>
        </w:numPr>
      </w:pPr>
      <w:r w:rsidRPr="008649C9">
        <w:t xml:space="preserve">Number of stakeholder partnerships active in Ten Island Challenge knowledge management platforms disaggregated by sex, by age and by rural and urban.  The </w:t>
      </w:r>
      <w:r w:rsidR="000621BE" w:rsidRPr="008649C9">
        <w:t>P</w:t>
      </w:r>
      <w:r w:rsidRPr="008649C9">
        <w:t>roject reports articulation with three networks: CARILEC</w:t>
      </w:r>
      <w:r w:rsidR="000621BE" w:rsidRPr="008649C9">
        <w:t xml:space="preserve"> (</w:t>
      </w:r>
      <w:r w:rsidRPr="008649C9">
        <w:t>the association of Caribbean electric utilities, and partner in the CAREC community and platform</w:t>
      </w:r>
      <w:r w:rsidR="000621BE" w:rsidRPr="008649C9">
        <w:t>)</w:t>
      </w:r>
      <w:r w:rsidRPr="008649C9">
        <w:t>; IRENA</w:t>
      </w:r>
      <w:r w:rsidR="00EC311A" w:rsidRPr="008649C9">
        <w:t xml:space="preserve"> (</w:t>
      </w:r>
      <w:r w:rsidRPr="008649C9">
        <w:t>the International Renewable Energy Agency</w:t>
      </w:r>
      <w:r w:rsidR="00EC311A" w:rsidRPr="008649C9">
        <w:t>)</w:t>
      </w:r>
      <w:r w:rsidRPr="008649C9">
        <w:t xml:space="preserve">; WIRE </w:t>
      </w:r>
      <w:r w:rsidR="00EC311A" w:rsidRPr="008649C9">
        <w:t>(</w:t>
      </w:r>
      <w:r w:rsidRPr="008649C9">
        <w:t>the Women in Renewable Energy Network</w:t>
      </w:r>
      <w:r w:rsidR="00EC311A" w:rsidRPr="008649C9">
        <w:t>)</w:t>
      </w:r>
      <w:r w:rsidRPr="008649C9">
        <w:t xml:space="preserve">.  </w:t>
      </w:r>
    </w:p>
    <w:p w14:paraId="7173E5BA" w14:textId="289DF71E" w:rsidR="007D1223" w:rsidRPr="008649C9" w:rsidRDefault="007D1223" w:rsidP="00AE457F">
      <w:pPr>
        <w:pStyle w:val="ListParagraph"/>
        <w:numPr>
          <w:ilvl w:val="0"/>
          <w:numId w:val="27"/>
        </w:numPr>
      </w:pPr>
      <w:r w:rsidRPr="008649C9">
        <w:t xml:space="preserve">Number of local counterparts with improved capacity to partake in RE/EE developments disaggregated by sex, by age, and by rural and urban.  The Project reports that the community of practice engaged with 1100 members of the CARILEC Renewable Energy Community (CAREC), of which 106 were from the beneficiary countries. It has hosted 23 webinars and </w:t>
      </w:r>
      <w:r w:rsidR="00EC311A" w:rsidRPr="008649C9">
        <w:t>eight</w:t>
      </w:r>
      <w:r w:rsidRPr="008649C9">
        <w:t xml:space="preserve"> live learning events. It has also hosted the first CAREC Renewable Energy and Smart Grid Conference in September 2018 with over 200 participants.  However, this engagement is not </w:t>
      </w:r>
      <w:r w:rsidR="00EC311A" w:rsidRPr="008649C9">
        <w:t>calibrated in detail through</w:t>
      </w:r>
      <w:r w:rsidRPr="008649C9">
        <w:t xml:space="preserve"> Project reporting</w:t>
      </w:r>
      <w:r w:rsidR="00EC311A" w:rsidRPr="008649C9">
        <w:t>. F</w:t>
      </w:r>
      <w:r w:rsidRPr="008649C9">
        <w:t>or instance</w:t>
      </w:r>
      <w:r w:rsidR="00EC311A" w:rsidRPr="008649C9">
        <w:t xml:space="preserve">, </w:t>
      </w:r>
      <w:r w:rsidRPr="008649C9">
        <w:t>it is not measured what engagement truly entailed (that is, active participants, non – duplicative participants in different activities such as webinars and other sessions, or just people who signed up to the platform).  Furthermore, this reporting assumes that engagement equals improved capacity, which is not necessarily the case.</w:t>
      </w:r>
    </w:p>
    <w:p w14:paraId="50F85257" w14:textId="1156566F" w:rsidR="00CE6EEB" w:rsidRPr="008649C9" w:rsidRDefault="00E546C3" w:rsidP="00E546C3">
      <w:pPr>
        <w:rPr>
          <w:i/>
        </w:rPr>
      </w:pPr>
      <w:r w:rsidRPr="008649C9">
        <w:t xml:space="preserve">Results at Outcome </w:t>
      </w:r>
      <w:r w:rsidR="00CA332E" w:rsidRPr="008649C9">
        <w:t xml:space="preserve">3 </w:t>
      </w:r>
      <w:r w:rsidRPr="008649C9">
        <w:t xml:space="preserve">Level: </w:t>
      </w:r>
      <w:r w:rsidR="00013E9E" w:rsidRPr="008649C9">
        <w:tab/>
      </w:r>
      <w:r w:rsidR="00C979B9" w:rsidRPr="008649C9">
        <w:rPr>
          <w:i/>
        </w:rPr>
        <w:t>Catalysed</w:t>
      </w:r>
      <w:r w:rsidRPr="008649C9">
        <w:rPr>
          <w:i/>
        </w:rPr>
        <w:t xml:space="preserve"> island funding for low GHG technology deployment</w:t>
      </w:r>
    </w:p>
    <w:p w14:paraId="06E9A8A6" w14:textId="2224B1B6" w:rsidR="00A1132C" w:rsidRPr="008649C9" w:rsidRDefault="00B9495D" w:rsidP="00AE457F">
      <w:pPr>
        <w:pStyle w:val="ListParagraph"/>
        <w:numPr>
          <w:ilvl w:val="0"/>
          <w:numId w:val="28"/>
        </w:numPr>
      </w:pPr>
      <w:r w:rsidRPr="008649C9">
        <w:t>Installed RE capacity through Ten Island Challenge</w:t>
      </w:r>
      <w:r w:rsidR="00334E2D" w:rsidRPr="008649C9">
        <w:t xml:space="preserve">.  Target: 6 MW; Achieved: 6.2 MW:  Saint Lucia solar, 4 MW, Bahamas solar, 925 </w:t>
      </w:r>
      <w:r w:rsidR="003106AA" w:rsidRPr="008649C9">
        <w:t>kW, Saint</w:t>
      </w:r>
      <w:r w:rsidR="00334E2D" w:rsidRPr="008649C9">
        <w:t xml:space="preserve"> Vincent Solar 500 </w:t>
      </w:r>
      <w:r w:rsidR="003106AA" w:rsidRPr="008649C9">
        <w:t>kW; Saint</w:t>
      </w:r>
      <w:r w:rsidR="00334E2D" w:rsidRPr="008649C9">
        <w:t xml:space="preserve"> Vincent (Grenadines) solar and storage microgrid, 100 kW plus 216 </w:t>
      </w:r>
      <w:r w:rsidR="003106AA" w:rsidRPr="008649C9">
        <w:t>kWh; Saint</w:t>
      </w:r>
      <w:r w:rsidR="00334E2D" w:rsidRPr="008649C9">
        <w:t xml:space="preserve"> Vincent (Grenadines) solar and storage microgrid, 800 kW plus 600 kWh.  The</w:t>
      </w:r>
      <w:r w:rsidR="00CF609C" w:rsidRPr="008649C9">
        <w:t xml:space="preserve"> </w:t>
      </w:r>
      <w:r w:rsidR="0057518B" w:rsidRPr="008649C9">
        <w:t>specific</w:t>
      </w:r>
      <w:r w:rsidR="00334E2D" w:rsidRPr="008649C9">
        <w:t xml:space="preserve"> role of the project was to prepare technical </w:t>
      </w:r>
      <w:r w:rsidR="0057518B" w:rsidRPr="008649C9">
        <w:t>backstopping</w:t>
      </w:r>
      <w:r w:rsidR="00334E2D" w:rsidRPr="008649C9">
        <w:t xml:space="preserve">, analysis, and other aspects that helped </w:t>
      </w:r>
      <w:r w:rsidR="00013E9E" w:rsidRPr="008649C9">
        <w:t xml:space="preserve">leverage </w:t>
      </w:r>
      <w:r w:rsidR="00334E2D" w:rsidRPr="008649C9">
        <w:t xml:space="preserve">funding and </w:t>
      </w:r>
      <w:r w:rsidR="0057518B" w:rsidRPr="008649C9">
        <w:t>catalyse</w:t>
      </w:r>
      <w:r w:rsidR="00334E2D" w:rsidRPr="008649C9">
        <w:t xml:space="preserve"> an enabling environment </w:t>
      </w:r>
      <w:r w:rsidR="0057518B" w:rsidRPr="008649C9">
        <w:t>of</w:t>
      </w:r>
      <w:r w:rsidR="00334E2D" w:rsidRPr="008649C9">
        <w:t xml:space="preserve"> these installations.</w:t>
      </w:r>
      <w:r w:rsidR="00ED689C" w:rsidRPr="008649C9">
        <w:t xml:space="preserve"> The target indicator for mobilization of resources was 63 </w:t>
      </w:r>
      <w:r w:rsidR="006A2C25" w:rsidRPr="008649C9">
        <w:t>m</w:t>
      </w:r>
      <w:r w:rsidR="00ED689C" w:rsidRPr="008649C9">
        <w:t>illion USD, the achieved level was</w:t>
      </w:r>
      <w:r w:rsidR="00CF609C" w:rsidRPr="008649C9">
        <w:t xml:space="preserve"> of 13.65 million USD</w:t>
      </w:r>
      <w:r w:rsidR="00013E9E" w:rsidRPr="008649C9">
        <w:t>.</w:t>
      </w:r>
      <w:r w:rsidR="00A1132C" w:rsidRPr="008649C9">
        <w:t xml:space="preserve">  </w:t>
      </w:r>
      <w:r w:rsidR="00322429" w:rsidRPr="008649C9">
        <w:t xml:space="preserve">Although there were expressions at design that there would be a focus </w:t>
      </w:r>
      <w:r w:rsidR="00643F2C" w:rsidRPr="008649C9">
        <w:t xml:space="preserve">on results </w:t>
      </w:r>
      <w:r w:rsidR="00322429" w:rsidRPr="008649C9">
        <w:t xml:space="preserve">on how the interventions would benefit underserved communities (for instance, the last </w:t>
      </w:r>
      <w:r w:rsidR="00322429" w:rsidRPr="008649C9">
        <w:lastRenderedPageBreak/>
        <w:t xml:space="preserve">expected </w:t>
      </w:r>
      <w:r w:rsidR="00A1132C" w:rsidRPr="008649C9">
        <w:t>output in this outcome indicates this</w:t>
      </w:r>
      <w:r w:rsidR="00A1132C" w:rsidRPr="008649C9">
        <w:rPr>
          <w:rStyle w:val="FootnoteReference"/>
        </w:rPr>
        <w:footnoteReference w:id="28"/>
      </w:r>
      <w:r w:rsidR="00EC311A" w:rsidRPr="008649C9">
        <w:t>)</w:t>
      </w:r>
      <w:r w:rsidR="00A1132C" w:rsidRPr="008649C9">
        <w:t xml:space="preserve">, </w:t>
      </w:r>
      <w:r w:rsidR="00322429" w:rsidRPr="008649C9">
        <w:t xml:space="preserve">there were no specific indicators or targets </w:t>
      </w:r>
      <w:r w:rsidR="00EC311A" w:rsidRPr="008649C9">
        <w:t xml:space="preserve">to provide measurements for </w:t>
      </w:r>
      <w:r w:rsidR="00322429" w:rsidRPr="008649C9">
        <w:t>this matter</w:t>
      </w:r>
      <w:r w:rsidR="00A1132C" w:rsidRPr="008649C9">
        <w:t xml:space="preserve">.  The target indicator is indicative of the number of new development partnership that would, ostensibly, benefit </w:t>
      </w:r>
      <w:r w:rsidR="001349FE" w:rsidRPr="008649C9">
        <w:t>underserved</w:t>
      </w:r>
      <w:r w:rsidR="00A1132C" w:rsidRPr="008649C9">
        <w:t xml:space="preserve"> communities and women, yet it is a product/process indicator and not a result indicator. </w:t>
      </w:r>
      <w:r w:rsidR="00322429" w:rsidRPr="008649C9">
        <w:t xml:space="preserve">Therefore, if this has been a result (i.e. benefits for underserved communities) </w:t>
      </w:r>
      <w:r w:rsidR="00EC311A" w:rsidRPr="008649C9">
        <w:t xml:space="preserve">it </w:t>
      </w:r>
      <w:r w:rsidR="00322429" w:rsidRPr="008649C9">
        <w:t xml:space="preserve">was not measured </w:t>
      </w:r>
      <w:r w:rsidR="00EC311A" w:rsidRPr="008649C9">
        <w:t xml:space="preserve">nor captured </w:t>
      </w:r>
      <w:r w:rsidR="00A1132C" w:rsidRPr="008649C9">
        <w:t xml:space="preserve">as </w:t>
      </w:r>
      <w:r w:rsidR="00322429" w:rsidRPr="008649C9">
        <w:t>specific target indicators.</w:t>
      </w:r>
    </w:p>
    <w:p w14:paraId="6BE68639" w14:textId="383E90A7" w:rsidR="00E41FE1" w:rsidRPr="008649C9" w:rsidRDefault="00CF609C" w:rsidP="00A1132C">
      <w:r w:rsidRPr="008649C9">
        <w:t xml:space="preserve">In summary, therefore, it can be stated that the </w:t>
      </w:r>
      <w:r w:rsidR="00E41FE1" w:rsidRPr="008649C9">
        <w:t>TIC project delivered a set of outputs</w:t>
      </w:r>
      <w:r w:rsidR="00E86095" w:rsidRPr="008649C9">
        <w:t xml:space="preserve"> and processes</w:t>
      </w:r>
      <w:r w:rsidR="00E41FE1" w:rsidRPr="008649C9">
        <w:t xml:space="preserve"> in several of the target countries</w:t>
      </w:r>
      <w:r w:rsidR="009C1FBC" w:rsidRPr="008649C9">
        <w:t xml:space="preserve">. Following are highlights </w:t>
      </w:r>
      <w:r w:rsidR="001F4BF6" w:rsidRPr="008649C9">
        <w:t xml:space="preserve">and some of the most salient outputs </w:t>
      </w:r>
      <w:r w:rsidR="009C1FBC" w:rsidRPr="008649C9">
        <w:t xml:space="preserve">at </w:t>
      </w:r>
      <w:r w:rsidR="00013E9E" w:rsidRPr="008649C9">
        <w:t xml:space="preserve">each country level as well as at </w:t>
      </w:r>
      <w:r w:rsidR="009C1FBC" w:rsidRPr="008649C9">
        <w:t>regional level</w:t>
      </w:r>
      <w:r w:rsidR="00C6209B" w:rsidRPr="008649C9">
        <w:t xml:space="preserve">s </w:t>
      </w:r>
      <w:r w:rsidR="009C1FBC" w:rsidRPr="008649C9">
        <w:t>of results obtained</w:t>
      </w:r>
      <w:r w:rsidR="00C9098F" w:rsidRPr="008649C9">
        <w:t>:</w:t>
      </w:r>
    </w:p>
    <w:p w14:paraId="3BC830D7" w14:textId="31709D44" w:rsidR="00F76A78" w:rsidRPr="008649C9" w:rsidRDefault="00E41FE1" w:rsidP="00AE457F">
      <w:pPr>
        <w:pStyle w:val="ListParagraph"/>
        <w:numPr>
          <w:ilvl w:val="0"/>
          <w:numId w:val="28"/>
        </w:numPr>
      </w:pPr>
      <w:r w:rsidRPr="008649C9">
        <w:t xml:space="preserve">In </w:t>
      </w:r>
      <w:r w:rsidRPr="008649C9">
        <w:rPr>
          <w:i/>
        </w:rPr>
        <w:t>Bahamas</w:t>
      </w:r>
      <w:r w:rsidR="00E86095" w:rsidRPr="008649C9">
        <w:rPr>
          <w:i/>
        </w:rPr>
        <w:t xml:space="preserve"> </w:t>
      </w:r>
      <w:r w:rsidR="00E86095" w:rsidRPr="008649C9">
        <w:t xml:space="preserve">the project supported the drafting a </w:t>
      </w:r>
      <w:r w:rsidR="00C10541" w:rsidRPr="008649C9">
        <w:t>5</w:t>
      </w:r>
      <w:r w:rsidR="003106AA" w:rsidRPr="008649C9">
        <w:t>-Year</w:t>
      </w:r>
      <w:r w:rsidR="00E86095" w:rsidRPr="008649C9">
        <w:t xml:space="preserve"> Renewable Energy Plan, as well as </w:t>
      </w:r>
      <w:r w:rsidR="00A613DF" w:rsidRPr="008649C9">
        <w:t xml:space="preserve">analysis of </w:t>
      </w:r>
      <w:r w:rsidR="007C2ED9" w:rsidRPr="008649C9">
        <w:t>energy efficiency</w:t>
      </w:r>
      <w:r w:rsidR="00A613DF" w:rsidRPr="008649C9">
        <w:t xml:space="preserve"> issues</w:t>
      </w:r>
      <w:r w:rsidR="00DA558E" w:rsidRPr="008649C9">
        <w:t xml:space="preserve">/energy </w:t>
      </w:r>
      <w:r w:rsidR="007C2ED9" w:rsidRPr="008649C9">
        <w:t xml:space="preserve">in </w:t>
      </w:r>
      <w:r w:rsidR="00D95503" w:rsidRPr="008649C9">
        <w:t>public buildings</w:t>
      </w:r>
      <w:r w:rsidR="00A613DF" w:rsidRPr="008649C9">
        <w:t xml:space="preserve">.  The latter being one of the few </w:t>
      </w:r>
      <w:r w:rsidR="00EC311A" w:rsidRPr="008649C9">
        <w:t xml:space="preserve">produced </w:t>
      </w:r>
      <w:r w:rsidR="00A613DF" w:rsidRPr="008649C9">
        <w:t xml:space="preserve">concrete analysis and work dealing with energy </w:t>
      </w:r>
      <w:r w:rsidR="0057518B" w:rsidRPr="008649C9">
        <w:t>efficiency</w:t>
      </w:r>
      <w:r w:rsidR="00A613DF" w:rsidRPr="008649C9">
        <w:t xml:space="preserve"> and demand issues.  Project reports also </w:t>
      </w:r>
      <w:r w:rsidR="00DA558E" w:rsidRPr="008649C9">
        <w:t>investments in solar energy in the country.</w:t>
      </w:r>
    </w:p>
    <w:p w14:paraId="3E985ACC" w14:textId="1848CC09" w:rsidR="0015250C" w:rsidRPr="008649C9" w:rsidRDefault="00E41FE1" w:rsidP="00AE457F">
      <w:pPr>
        <w:pStyle w:val="ListParagraph"/>
        <w:numPr>
          <w:ilvl w:val="0"/>
          <w:numId w:val="28"/>
        </w:numPr>
      </w:pPr>
      <w:r w:rsidRPr="008649C9">
        <w:t xml:space="preserve">In </w:t>
      </w:r>
      <w:r w:rsidR="0015250C" w:rsidRPr="008649C9">
        <w:rPr>
          <w:i/>
        </w:rPr>
        <w:t>Belize</w:t>
      </w:r>
      <w:r w:rsidR="0015250C" w:rsidRPr="008649C9">
        <w:t xml:space="preserve"> </w:t>
      </w:r>
      <w:r w:rsidR="004B7E61" w:rsidRPr="008649C9">
        <w:t xml:space="preserve">the project facilitated </w:t>
      </w:r>
      <w:r w:rsidR="00120121" w:rsidRPr="008649C9">
        <w:t>the drafting of a</w:t>
      </w:r>
      <w:r w:rsidR="004B7E61" w:rsidRPr="008649C9">
        <w:t xml:space="preserve"> </w:t>
      </w:r>
      <w:r w:rsidR="008B4AC6" w:rsidRPr="008649C9">
        <w:t>consolidated energy plan.</w:t>
      </w:r>
    </w:p>
    <w:p w14:paraId="77CD91EE" w14:textId="484E0262" w:rsidR="00C9098F" w:rsidRPr="008649C9" w:rsidRDefault="0015250C" w:rsidP="00AE457F">
      <w:pPr>
        <w:pStyle w:val="ListParagraph"/>
        <w:numPr>
          <w:ilvl w:val="0"/>
          <w:numId w:val="28"/>
        </w:numPr>
      </w:pPr>
      <w:r w:rsidRPr="008649C9">
        <w:t xml:space="preserve">In </w:t>
      </w:r>
      <w:r w:rsidRPr="008649C9">
        <w:rPr>
          <w:i/>
        </w:rPr>
        <w:t>Saint Lucia</w:t>
      </w:r>
      <w:r w:rsidRPr="008649C9">
        <w:t xml:space="preserve"> and in </w:t>
      </w:r>
      <w:r w:rsidRPr="008649C9">
        <w:rPr>
          <w:i/>
        </w:rPr>
        <w:t>Saint Vincent and the Grenadines</w:t>
      </w:r>
      <w:r w:rsidRPr="008649C9">
        <w:t xml:space="preserve"> the project supported the </w:t>
      </w:r>
      <w:r w:rsidR="00F63BDF" w:rsidRPr="008649C9">
        <w:t xml:space="preserve">initiation </w:t>
      </w:r>
      <w:r w:rsidRPr="008649C9">
        <w:t>of</w:t>
      </w:r>
      <w:r w:rsidR="00F63BDF" w:rsidRPr="008649C9">
        <w:t xml:space="preserve"> solar farms. Furthermore, in </w:t>
      </w:r>
      <w:r w:rsidR="004B7E61" w:rsidRPr="008649C9">
        <w:t>each</w:t>
      </w:r>
      <w:r w:rsidR="00F63BDF" w:rsidRPr="008649C9">
        <w:t xml:space="preserve"> of these countries the Project </w:t>
      </w:r>
      <w:r w:rsidR="003106AA" w:rsidRPr="008649C9">
        <w:t>facilitated the</w:t>
      </w:r>
      <w:r w:rsidR="004B7E61" w:rsidRPr="008649C9">
        <w:t xml:space="preserve"> drafting of a national energy transition strategies.</w:t>
      </w:r>
    </w:p>
    <w:p w14:paraId="3BE41F9A" w14:textId="3A571A2A" w:rsidR="008B4AC6" w:rsidRPr="008649C9" w:rsidRDefault="008B4AC6" w:rsidP="00AE457F">
      <w:pPr>
        <w:pStyle w:val="ListParagraph"/>
        <w:numPr>
          <w:ilvl w:val="0"/>
          <w:numId w:val="28"/>
        </w:numPr>
      </w:pPr>
      <w:r w:rsidRPr="008649C9">
        <w:t xml:space="preserve">At a </w:t>
      </w:r>
      <w:r w:rsidRPr="008649C9">
        <w:rPr>
          <w:i/>
        </w:rPr>
        <w:t>region</w:t>
      </w:r>
      <w:r w:rsidR="00120121" w:rsidRPr="008649C9">
        <w:rPr>
          <w:i/>
        </w:rPr>
        <w:t>-</w:t>
      </w:r>
      <w:r w:rsidRPr="008649C9">
        <w:rPr>
          <w:i/>
        </w:rPr>
        <w:t>wide</w:t>
      </w:r>
      <w:r w:rsidRPr="008649C9">
        <w:t xml:space="preserve"> level a community of practice was established called CARILEC Renewable Energy Community (CAREC) in collaboration with CARILEC itself.</w:t>
      </w:r>
      <w:r w:rsidR="00013E9E" w:rsidRPr="008649C9">
        <w:t xml:space="preserve"> </w:t>
      </w:r>
      <w:r w:rsidRPr="008649C9">
        <w:t xml:space="preserve">Approximately </w:t>
      </w:r>
      <w:r w:rsidR="00EC311A" w:rsidRPr="008649C9">
        <w:t>ten</w:t>
      </w:r>
      <w:r w:rsidRPr="008649C9">
        <w:t xml:space="preserve"> percent of the members of this community of practice are from the countries </w:t>
      </w:r>
      <w:r w:rsidR="000823BE" w:rsidRPr="008649C9">
        <w:t>targeted</w:t>
      </w:r>
      <w:r w:rsidR="00013E9E" w:rsidRPr="008649C9">
        <w:t xml:space="preserve"> </w:t>
      </w:r>
      <w:r w:rsidRPr="008649C9">
        <w:t xml:space="preserve">by the Project.  </w:t>
      </w:r>
    </w:p>
    <w:p w14:paraId="71725F99" w14:textId="6647CB0C" w:rsidR="00517816" w:rsidRPr="008649C9" w:rsidRDefault="00517816" w:rsidP="00AE457F">
      <w:pPr>
        <w:pStyle w:val="ListParagraph"/>
        <w:numPr>
          <w:ilvl w:val="0"/>
          <w:numId w:val="28"/>
        </w:numPr>
      </w:pPr>
      <w:r w:rsidRPr="008649C9">
        <w:t xml:space="preserve">In </w:t>
      </w:r>
      <w:r w:rsidRPr="008649C9">
        <w:rPr>
          <w:i/>
        </w:rPr>
        <w:t>Grenada</w:t>
      </w:r>
      <w:r w:rsidRPr="008649C9">
        <w:t xml:space="preserve"> no results have been reported. This is due to the fact that there were certain risk conditions present in the country that hindered engagement</w:t>
      </w:r>
      <w:r w:rsidR="00DE3B01" w:rsidRPr="008649C9">
        <w:t xml:space="preserve"> with </w:t>
      </w:r>
      <w:r w:rsidR="00DD2F8D" w:rsidRPr="008649C9">
        <w:t xml:space="preserve">national-level </w:t>
      </w:r>
      <w:r w:rsidR="00DE3B01" w:rsidRPr="008649C9">
        <w:t>stakeholders.</w:t>
      </w:r>
      <w:r w:rsidRPr="008649C9">
        <w:t xml:space="preserve"> That is, </w:t>
      </w:r>
      <w:r w:rsidR="003A151E" w:rsidRPr="008649C9">
        <w:t>the Government of Grenada and the utility company were, and continue to be, in a conflict situatio</w:t>
      </w:r>
      <w:r w:rsidR="00CB0E0B" w:rsidRPr="008649C9">
        <w:t>n.</w:t>
      </w:r>
      <w:r w:rsidR="001F091D" w:rsidRPr="008649C9">
        <w:rPr>
          <w:rStyle w:val="FootnoteReference"/>
        </w:rPr>
        <w:footnoteReference w:id="29"/>
      </w:r>
      <w:r w:rsidR="00CB0E0B" w:rsidRPr="008649C9">
        <w:t xml:space="preserve">  At the time of project </w:t>
      </w:r>
      <w:r w:rsidR="0057518B" w:rsidRPr="008649C9">
        <w:t>implementation,</w:t>
      </w:r>
      <w:r w:rsidR="00CB0E0B" w:rsidRPr="008649C9">
        <w:t xml:space="preserve"> the Government of Grenada and the utility company (GRENL</w:t>
      </w:r>
      <w:r w:rsidR="00934C3F" w:rsidRPr="008649C9">
        <w:t>E</w:t>
      </w:r>
      <w:r w:rsidR="00CB0E0B" w:rsidRPr="008649C9">
        <w:t xml:space="preserve">C) were </w:t>
      </w:r>
      <w:r w:rsidR="00E547E9" w:rsidRPr="008649C9">
        <w:t xml:space="preserve">even </w:t>
      </w:r>
      <w:r w:rsidR="00CB0E0B" w:rsidRPr="008649C9">
        <w:t>part of an international arbitration process.  Furthermore, government stakeholders were not responsive</w:t>
      </w:r>
      <w:r w:rsidR="00E547E9" w:rsidRPr="008649C9">
        <w:t xml:space="preserve"> about</w:t>
      </w:r>
      <w:r w:rsidR="00CB0E0B" w:rsidRPr="008649C9">
        <w:t xml:space="preserve"> carrying out the energy audit that CWR/RMI proposed since they considered that a previous audit carried out with other stakeholders was still current</w:t>
      </w:r>
      <w:r w:rsidR="00E547E9" w:rsidRPr="008649C9">
        <w:t xml:space="preserve">, and therefore a new one </w:t>
      </w:r>
      <w:r w:rsidR="0057518B" w:rsidRPr="008649C9">
        <w:t>unnecessary</w:t>
      </w:r>
      <w:r w:rsidR="00E547E9" w:rsidRPr="008649C9">
        <w:t>.</w:t>
      </w:r>
    </w:p>
    <w:p w14:paraId="0E897634" w14:textId="27E39AC8" w:rsidR="00156492" w:rsidRPr="008649C9" w:rsidRDefault="00156492" w:rsidP="00517816">
      <w:r w:rsidRPr="008649C9">
        <w:rPr>
          <w:rFonts w:eastAsia="Times New Roman"/>
        </w:rPr>
        <w:t xml:space="preserve">Regarding Outcome 1 and Outcome 2, it is of note, however, that there was no horizontal interconnection nor exchanges among </w:t>
      </w:r>
      <w:r w:rsidR="00934C3F" w:rsidRPr="008649C9">
        <w:rPr>
          <w:rFonts w:eastAsia="Times New Roman"/>
        </w:rPr>
        <w:t xml:space="preserve">and between </w:t>
      </w:r>
      <w:r w:rsidRPr="008649C9">
        <w:rPr>
          <w:rFonts w:eastAsia="Times New Roman"/>
        </w:rPr>
        <w:t xml:space="preserve">the countries involved.  This was even the case between the two countries that implemented solar energy projects and that carried out very </w:t>
      </w:r>
      <w:r w:rsidRPr="008649C9">
        <w:rPr>
          <w:rFonts w:eastAsia="Times New Roman"/>
        </w:rPr>
        <w:lastRenderedPageBreak/>
        <w:t xml:space="preserve">similar resource management and energy plans exercises, that are very near to each other geographically, and share many commonalities. </w:t>
      </w:r>
    </w:p>
    <w:p w14:paraId="6710A497" w14:textId="50EC06A2" w:rsidR="001349FE" w:rsidRPr="008649C9" w:rsidRDefault="001634AB" w:rsidP="006D72C9">
      <w:r w:rsidRPr="008649C9">
        <w:t>A</w:t>
      </w:r>
      <w:r w:rsidR="00C92CBB" w:rsidRPr="008649C9">
        <w:t>s a summary,</w:t>
      </w:r>
      <w:r w:rsidR="00AE09A4" w:rsidRPr="008649C9">
        <w:t xml:space="preserve"> it can be said that</w:t>
      </w:r>
      <w:r w:rsidRPr="008649C9">
        <w:t xml:space="preserve"> </w:t>
      </w:r>
      <w:r w:rsidR="00DA558E" w:rsidRPr="008649C9">
        <w:t xml:space="preserve">the TIC Project </w:t>
      </w:r>
      <w:r w:rsidR="00AE09A4" w:rsidRPr="008649C9">
        <w:t>has been a project</w:t>
      </w:r>
      <w:r w:rsidRPr="008649C9">
        <w:t xml:space="preserve"> </w:t>
      </w:r>
      <w:r w:rsidR="00431FB2" w:rsidRPr="008649C9">
        <w:t>that has developed or helped develop products, outputs and outcomes</w:t>
      </w:r>
      <w:r w:rsidR="00DA558E" w:rsidRPr="008649C9">
        <w:t xml:space="preserve"> to varying degrees in most of the target countries.</w:t>
      </w:r>
    </w:p>
    <w:p w14:paraId="7CD92B31" w14:textId="77777777" w:rsidR="00AC35B7" w:rsidRPr="008649C9" w:rsidRDefault="00AC35B7" w:rsidP="00336055">
      <w:pPr>
        <w:pStyle w:val="Heading3"/>
      </w:pPr>
      <w:bookmarkStart w:id="87" w:name="_Toc21011327"/>
      <w:bookmarkStart w:id="88" w:name="_Toc26195838"/>
      <w:r w:rsidRPr="008649C9">
        <w:t>Communications and visibility</w:t>
      </w:r>
      <w:bookmarkEnd w:id="87"/>
      <w:bookmarkEnd w:id="88"/>
    </w:p>
    <w:p w14:paraId="00DC2364" w14:textId="61F72636" w:rsidR="00CD3F2E" w:rsidRPr="008649C9" w:rsidRDefault="0083657A" w:rsidP="002B2064">
      <w:pPr>
        <w:tabs>
          <w:tab w:val="left" w:pos="6225"/>
        </w:tabs>
      </w:pPr>
      <w:r w:rsidRPr="008649C9">
        <w:t xml:space="preserve">A project’s external communication </w:t>
      </w:r>
      <w:r w:rsidR="007E2E58" w:rsidRPr="008649C9">
        <w:t xml:space="preserve">not only attends to the visibility of the intervention, it also gives an account of a project’s progress and </w:t>
      </w:r>
      <w:r w:rsidR="00F02D3D" w:rsidRPr="008649C9">
        <w:t>intended</w:t>
      </w:r>
      <w:r w:rsidR="007E2E58" w:rsidRPr="008649C9">
        <w:t xml:space="preserve"> impact through communications, outreach and even in some cases through public awareness drives.  </w:t>
      </w:r>
      <w:r w:rsidR="002B2064" w:rsidRPr="008649C9">
        <w:t>The TIC project did not have a specific</w:t>
      </w:r>
      <w:r w:rsidR="00EA49B5" w:rsidRPr="008649C9">
        <w:t xml:space="preserve"> </w:t>
      </w:r>
      <w:r w:rsidR="00C001C5" w:rsidRPr="008649C9">
        <w:t>communication strategy</w:t>
      </w:r>
      <w:r w:rsidR="00927A39" w:rsidRPr="008649C9">
        <w:t xml:space="preserve"> and there was no direct nor indirect public information drives as part of the Project.  </w:t>
      </w:r>
      <w:r w:rsidR="009C1FBC" w:rsidRPr="008649C9">
        <w:t xml:space="preserve">Furthermore, the visibility of the project in relation to </w:t>
      </w:r>
      <w:r w:rsidR="00927A39" w:rsidRPr="008649C9">
        <w:t>UNDP/GEF roles was diluted and in several instances products or processes</w:t>
      </w:r>
      <w:r w:rsidR="00431FB2" w:rsidRPr="008649C9">
        <w:t xml:space="preserve"> did not or</w:t>
      </w:r>
      <w:r w:rsidR="00927A39" w:rsidRPr="008649C9">
        <w:t xml:space="preserve"> do not have attribution to the role of GEF or UNDP. </w:t>
      </w:r>
      <w:r w:rsidR="00C10541" w:rsidRPr="008649C9">
        <w:t xml:space="preserve">The </w:t>
      </w:r>
      <w:r w:rsidR="00524AC2" w:rsidRPr="008649C9">
        <w:t>Project did not communicate this strategically, and partners in turn</w:t>
      </w:r>
      <w:r w:rsidR="00C10541" w:rsidRPr="008649C9">
        <w:t xml:space="preserve"> </w:t>
      </w:r>
      <w:r w:rsidR="00524AC2" w:rsidRPr="008649C9">
        <w:t xml:space="preserve">did not </w:t>
      </w:r>
      <w:r w:rsidR="00C979B9" w:rsidRPr="008649C9">
        <w:t>perceive this properly</w:t>
      </w:r>
      <w:r w:rsidR="00524AC2" w:rsidRPr="008649C9">
        <w:t>.</w:t>
      </w:r>
      <w:r w:rsidR="00927A39" w:rsidRPr="008649C9">
        <w:t xml:space="preserve"> This lack of clarity shaped misconceptions on the part of many stakeholders regarding the Project</w:t>
      </w:r>
      <w:r w:rsidR="00524AC2" w:rsidRPr="008649C9">
        <w:t>. For instance, several key stakeholders were not aware until very late in the implementation process that this was a GEF-funded UNDP-implemented project.</w:t>
      </w:r>
    </w:p>
    <w:p w14:paraId="01E94A6F" w14:textId="77777777" w:rsidR="00D202CC" w:rsidRPr="008649C9" w:rsidRDefault="00D6123E" w:rsidP="00336055">
      <w:pPr>
        <w:pStyle w:val="Heading3"/>
      </w:pPr>
      <w:bookmarkStart w:id="89" w:name="_Toc21011328"/>
      <w:bookmarkStart w:id="90" w:name="_Toc26195839"/>
      <w:r w:rsidRPr="008649C9">
        <w:t>Relevance</w:t>
      </w:r>
      <w:bookmarkEnd w:id="89"/>
      <w:bookmarkEnd w:id="90"/>
    </w:p>
    <w:p w14:paraId="1A5F0CFC" w14:textId="656A43C2" w:rsidR="00E41FE1" w:rsidRPr="008649C9" w:rsidRDefault="001C2EDF" w:rsidP="00E41FE1">
      <w:r w:rsidRPr="008649C9">
        <w:t xml:space="preserve">When </w:t>
      </w:r>
      <w:r w:rsidR="0023239E" w:rsidRPr="008649C9">
        <w:t>analysing</w:t>
      </w:r>
      <w:r w:rsidRPr="008649C9">
        <w:t xml:space="preserve"> relevance for </w:t>
      </w:r>
      <w:r w:rsidR="00C9735B" w:rsidRPr="008649C9">
        <w:t xml:space="preserve">the </w:t>
      </w:r>
      <w:r w:rsidR="00FB78C1" w:rsidRPr="008649C9">
        <w:t>TIC</w:t>
      </w:r>
      <w:r w:rsidR="00C9735B" w:rsidRPr="008649C9">
        <w:t xml:space="preserve"> Project</w:t>
      </w:r>
      <w:r w:rsidRPr="008649C9">
        <w:t>, the scrutiny can be done at two levels.  Firs</w:t>
      </w:r>
      <w:r w:rsidR="00C9735B" w:rsidRPr="008649C9">
        <w:t xml:space="preserve">t at the level of needs for </w:t>
      </w:r>
      <w:r w:rsidR="00FB78C1" w:rsidRPr="008649C9">
        <w:t>countries involved</w:t>
      </w:r>
      <w:r w:rsidR="00C520E9" w:rsidRPr="008649C9">
        <w:t xml:space="preserve"> </w:t>
      </w:r>
      <w:r w:rsidRPr="008649C9">
        <w:t xml:space="preserve">and second at the level of </w:t>
      </w:r>
      <w:r w:rsidR="00CC4FB3" w:rsidRPr="008649C9">
        <w:t xml:space="preserve">formal aligning of the Project with development </w:t>
      </w:r>
      <w:r w:rsidR="00740168" w:rsidRPr="008649C9">
        <w:t xml:space="preserve">plans </w:t>
      </w:r>
      <w:r w:rsidR="0065600E" w:rsidRPr="008649C9">
        <w:t>and UNDP/GEF corporate</w:t>
      </w:r>
      <w:r w:rsidR="00BE61A1" w:rsidRPr="008649C9">
        <w:t xml:space="preserve"> mandates</w:t>
      </w:r>
      <w:r w:rsidR="0065600E" w:rsidRPr="008649C9">
        <w:t xml:space="preserve">.  </w:t>
      </w:r>
      <w:r w:rsidR="009A64B6" w:rsidRPr="008649C9">
        <w:t>The</w:t>
      </w:r>
      <w:r w:rsidR="0065600E" w:rsidRPr="008649C9">
        <w:t xml:space="preserve"> latter relates as to the extent to which a project and its interventions and activities are suited to local and national d</w:t>
      </w:r>
      <w:r w:rsidR="00740168" w:rsidRPr="008649C9">
        <w:t>evelopment priorities and needs</w:t>
      </w:r>
      <w:r w:rsidR="0065600E" w:rsidRPr="008649C9">
        <w:t xml:space="preserve"> as well as programmatic UN priorities.</w:t>
      </w:r>
      <w:r w:rsidR="00E41FE1" w:rsidRPr="008649C9">
        <w:t xml:space="preserve"> </w:t>
      </w:r>
      <w:r w:rsidR="00BE61A1" w:rsidRPr="008649C9">
        <w:t>Regarding the former, relevance vis</w:t>
      </w:r>
      <w:r w:rsidR="00C558C6" w:rsidRPr="008649C9">
        <w:t>-</w:t>
      </w:r>
      <w:r w:rsidR="00BE61A1" w:rsidRPr="008649C9">
        <w:t>a</w:t>
      </w:r>
      <w:r w:rsidR="00C558C6" w:rsidRPr="008649C9">
        <w:t>-</w:t>
      </w:r>
      <w:r w:rsidR="00BE61A1" w:rsidRPr="008649C9">
        <w:t>vis the countr</w:t>
      </w:r>
      <w:r w:rsidR="00FB78C1" w:rsidRPr="008649C9">
        <w:t>ies</w:t>
      </w:r>
      <w:r w:rsidR="0057518B" w:rsidRPr="008649C9">
        <w:t>’</w:t>
      </w:r>
      <w:r w:rsidR="00980F89" w:rsidRPr="008649C9">
        <w:t xml:space="preserve"> needs, it can be stated that the Project</w:t>
      </w:r>
      <w:r w:rsidR="00560592" w:rsidRPr="008649C9">
        <w:t xml:space="preserve"> was relevant</w:t>
      </w:r>
      <w:r w:rsidR="00560D3A" w:rsidRPr="008649C9">
        <w:t xml:space="preserve"> to a</w:t>
      </w:r>
      <w:r w:rsidR="00FB78C1" w:rsidRPr="008649C9">
        <w:t xml:space="preserve"> very</w:t>
      </w:r>
      <w:r w:rsidR="00560D3A" w:rsidRPr="008649C9">
        <w:t xml:space="preserve"> large degree</w:t>
      </w:r>
      <w:r w:rsidR="00560592" w:rsidRPr="008649C9">
        <w:t xml:space="preserve">.  </w:t>
      </w:r>
    </w:p>
    <w:p w14:paraId="1423746C" w14:textId="00C4CCA8" w:rsidR="008316E9" w:rsidRPr="008649C9" w:rsidRDefault="00980F89" w:rsidP="00E41FE1">
      <w:r w:rsidRPr="008649C9">
        <w:t xml:space="preserve">Regarding </w:t>
      </w:r>
      <w:r w:rsidR="00560592" w:rsidRPr="008649C9">
        <w:t xml:space="preserve">alignment with </w:t>
      </w:r>
      <w:r w:rsidR="00FB78C1" w:rsidRPr="008649C9">
        <w:t>regional</w:t>
      </w:r>
      <w:r w:rsidR="00560592" w:rsidRPr="008649C9">
        <w:t xml:space="preserve"> plans as well as corporate and programmatic UN priorities</w:t>
      </w:r>
      <w:r w:rsidR="00DA2E8E" w:rsidRPr="008649C9">
        <w:t>,</w:t>
      </w:r>
      <w:r w:rsidR="00FB78C1" w:rsidRPr="008649C9">
        <w:t xml:space="preserve"> the</w:t>
      </w:r>
      <w:r w:rsidR="000421FC" w:rsidRPr="008649C9">
        <w:t xml:space="preserve"> </w:t>
      </w:r>
      <w:r w:rsidR="00FB78C1" w:rsidRPr="008649C9">
        <w:t xml:space="preserve">TIC Project </w:t>
      </w:r>
      <w:r w:rsidR="00560592" w:rsidRPr="008649C9">
        <w:t xml:space="preserve">is fully aligned with both mandates.  </w:t>
      </w:r>
      <w:r w:rsidR="008316E9" w:rsidRPr="008649C9">
        <w:t>As indicated in the Project Documen</w:t>
      </w:r>
      <w:r w:rsidR="00DA2E8E" w:rsidRPr="008649C9">
        <w:t>t</w:t>
      </w:r>
      <w:r w:rsidR="0080322A" w:rsidRPr="008649C9">
        <w:t>,</w:t>
      </w:r>
      <w:r w:rsidR="00FB78C1" w:rsidRPr="008649C9">
        <w:t xml:space="preserve"> as well as in other rel</w:t>
      </w:r>
      <w:r w:rsidR="00941B72" w:rsidRPr="008649C9">
        <w:t>a</w:t>
      </w:r>
      <w:r w:rsidR="00FB78C1" w:rsidRPr="008649C9">
        <w:t xml:space="preserve">ted </w:t>
      </w:r>
      <w:r w:rsidR="0057518B" w:rsidRPr="008649C9">
        <w:t>implementation</w:t>
      </w:r>
      <w:r w:rsidR="00FB78C1" w:rsidRPr="008649C9">
        <w:t xml:space="preserve"> documents</w:t>
      </w:r>
      <w:r w:rsidR="00DA2E8E" w:rsidRPr="008649C9">
        <w:t>, the Project is aligned with</w:t>
      </w:r>
      <w:r w:rsidR="008316E9" w:rsidRPr="008649C9">
        <w:t xml:space="preserve"> explicit policies as indicated below, current at the</w:t>
      </w:r>
      <w:r w:rsidR="000421FC" w:rsidRPr="008649C9">
        <w:t xml:space="preserve"> time of design and formulation:</w:t>
      </w:r>
    </w:p>
    <w:p w14:paraId="2E6C4C51" w14:textId="38B667A8" w:rsidR="00941B72" w:rsidRPr="008649C9" w:rsidRDefault="00941B72" w:rsidP="00AE457F">
      <w:pPr>
        <w:pStyle w:val="ListParagraph"/>
        <w:numPr>
          <w:ilvl w:val="0"/>
          <w:numId w:val="19"/>
        </w:numPr>
      </w:pPr>
      <w:r w:rsidRPr="008649C9">
        <w:t>UNDAF/SPD Outcome 1:</w:t>
      </w:r>
      <w:r w:rsidR="003106AA" w:rsidRPr="008649C9">
        <w:tab/>
        <w:t>Enhanced</w:t>
      </w:r>
      <w:r w:rsidRPr="008649C9">
        <w:t xml:space="preserve"> capacity of national, sub-regional and regional institutions and stakeholders to: effectively manage natural resources; build resilience to the adverse impacts of climate change and natural and anthropogenic hazards; improved energy efficiency and use of renewable energy; improved policy, legal, regulatory and institutional frameworks for environmental and energy governance</w:t>
      </w:r>
    </w:p>
    <w:p w14:paraId="3FFA8C3C" w14:textId="48B36D60" w:rsidR="0080322A" w:rsidRPr="008649C9" w:rsidRDefault="00941B72" w:rsidP="00AE457F">
      <w:pPr>
        <w:pStyle w:val="ListParagraph"/>
        <w:numPr>
          <w:ilvl w:val="0"/>
          <w:numId w:val="19"/>
        </w:numPr>
      </w:pPr>
      <w:r w:rsidRPr="008649C9">
        <w:t>UNDP Strategic Plan 2014-2017 Primary Outcome:</w:t>
      </w:r>
      <w:r w:rsidR="00DB37A9" w:rsidRPr="008649C9">
        <w:t xml:space="preserve"> </w:t>
      </w:r>
      <w:r w:rsidRPr="008649C9">
        <w:t>Growth and development are inclusive and sustainable, incorporating productive capacities that create employment and livelihoods for the poor and excluded</w:t>
      </w:r>
    </w:p>
    <w:p w14:paraId="2FF2AE59" w14:textId="77777777" w:rsidR="0080322A" w:rsidRPr="008649C9" w:rsidRDefault="00941B72" w:rsidP="00AE457F">
      <w:pPr>
        <w:pStyle w:val="ListParagraph"/>
        <w:numPr>
          <w:ilvl w:val="1"/>
          <w:numId w:val="19"/>
        </w:numPr>
      </w:pPr>
      <w:r w:rsidRPr="008649C9">
        <w:lastRenderedPageBreak/>
        <w:t>Output 1.4. Scaled up action on climate change adaptation and mitigation across sectors which is funded and implemented</w:t>
      </w:r>
    </w:p>
    <w:p w14:paraId="30293818" w14:textId="6DE2C6D4" w:rsidR="00941B72" w:rsidRPr="008649C9" w:rsidRDefault="00941B72" w:rsidP="00AE457F">
      <w:pPr>
        <w:pStyle w:val="ListParagraph"/>
        <w:numPr>
          <w:ilvl w:val="1"/>
          <w:numId w:val="19"/>
        </w:numPr>
      </w:pPr>
      <w:r w:rsidRPr="008649C9">
        <w:t>Output 1.5. Inclusive and sustainable solutions adopted to achieve increased energy efficiency and universal modern energy access (especially off-grid sources of renewable energy)</w:t>
      </w:r>
    </w:p>
    <w:p w14:paraId="3268C651" w14:textId="2677D172" w:rsidR="00FB78C1" w:rsidRPr="008649C9" w:rsidRDefault="00941B72" w:rsidP="00AE457F">
      <w:pPr>
        <w:pStyle w:val="ListParagraph"/>
        <w:numPr>
          <w:ilvl w:val="0"/>
          <w:numId w:val="20"/>
        </w:numPr>
      </w:pPr>
      <w:r w:rsidRPr="008649C9">
        <w:t xml:space="preserve">Expected M-CPAP Output(s): Output 6: Improved energy efficiency and the removal of barriers to the introduction and transfer of renewable energy technology facilitated  </w:t>
      </w:r>
    </w:p>
    <w:p w14:paraId="708FF70A" w14:textId="0029B0DA" w:rsidR="00297451" w:rsidRPr="008649C9" w:rsidRDefault="00297451" w:rsidP="00297451">
      <w:r w:rsidRPr="008649C9">
        <w:t>Furthermore, the Project is aligned with</w:t>
      </w:r>
      <w:r w:rsidR="00B430D2" w:rsidRPr="008649C9">
        <w:t xml:space="preserve"> and </w:t>
      </w:r>
      <w:r w:rsidRPr="008649C9">
        <w:t xml:space="preserve">relevant </w:t>
      </w:r>
      <w:r w:rsidR="009B2D77" w:rsidRPr="008649C9">
        <w:t xml:space="preserve">to </w:t>
      </w:r>
      <w:r w:rsidRPr="008649C9">
        <w:t>regional development</w:t>
      </w:r>
      <w:r w:rsidR="0080322A" w:rsidRPr="008649C9">
        <w:t xml:space="preserve"> as well as </w:t>
      </w:r>
      <w:r w:rsidRPr="008649C9">
        <w:t xml:space="preserve">environment and climate change objectives as defined by CARICOM, OECS and other regional frameworks.  For instance, it is </w:t>
      </w:r>
      <w:r w:rsidR="009B2D77" w:rsidRPr="008649C9">
        <w:t xml:space="preserve">aligned </w:t>
      </w:r>
      <w:r w:rsidRPr="008649C9">
        <w:t xml:space="preserve">with the “Barbados Declaration” of 2012 which entailed voluntary commitments from Small Island Developing States (SIDS) contributing to the Sustainable Energy for All (SE4ALL) initiative, reiterated at the UNCSD Rio+20 Conference.  Moreover, at the country </w:t>
      </w:r>
      <w:r w:rsidR="0057518B" w:rsidRPr="008649C9">
        <w:t>level</w:t>
      </w:r>
      <w:r w:rsidRPr="008649C9">
        <w:t>, Caribbean countries are focusing their long-term sustainable development strategies on the principles of climate risk management and resilience building</w:t>
      </w:r>
      <w:r w:rsidR="00AD26C7" w:rsidRPr="008649C9">
        <w:t xml:space="preserve">.   In this context, the latter are </w:t>
      </w:r>
      <w:r w:rsidRPr="008649C9">
        <w:t>understood as market transformations based on “adjustments in ecological, social, or economic systems in response to actual or expected climatic stimuli and their effects or impacts”.</w:t>
      </w:r>
    </w:p>
    <w:p w14:paraId="5BDA4C0E" w14:textId="15DF2DA1" w:rsidR="00297451" w:rsidRPr="008649C9" w:rsidRDefault="00297451" w:rsidP="009B2D77">
      <w:r w:rsidRPr="008649C9">
        <w:t xml:space="preserve">The Caribbean Community Climate Change Centre (CCCCC) has been designated by CARICOM Heads of Government as the regional coordinating agency for the response to climate change, guided by the Regional Framework for Achieving Development Resilient to Climate Change 2011-2021 and its Implementation </w:t>
      </w:r>
      <w:r w:rsidR="003106AA" w:rsidRPr="008649C9">
        <w:t>Plan</w:t>
      </w:r>
      <w:r w:rsidR="00A4576B" w:rsidRPr="008649C9">
        <w:t xml:space="preserve">.  It is likewise </w:t>
      </w:r>
      <w:r w:rsidRPr="008649C9">
        <w:t xml:space="preserve">a repository for regional climate change information and data. </w:t>
      </w:r>
      <w:r w:rsidR="009B2D77" w:rsidRPr="008649C9">
        <w:t xml:space="preserve">This </w:t>
      </w:r>
      <w:r w:rsidR="0057518B" w:rsidRPr="008649C9">
        <w:t>Centre</w:t>
      </w:r>
      <w:r w:rsidR="009B2D77" w:rsidRPr="008649C9">
        <w:t xml:space="preserve"> was also a partner </w:t>
      </w:r>
      <w:r w:rsidR="00617F92" w:rsidRPr="008649C9">
        <w:t xml:space="preserve">in the implementation of several products associated to the Project in Saint </w:t>
      </w:r>
      <w:r w:rsidR="00D82B2C" w:rsidRPr="008649C9">
        <w:t>Vincent and the Grenadines</w:t>
      </w:r>
      <w:r w:rsidR="00617F92" w:rsidRPr="008649C9">
        <w:t>, clearly linking therefore</w:t>
      </w:r>
      <w:r w:rsidR="00C558C6" w:rsidRPr="008649C9">
        <w:t xml:space="preserve"> </w:t>
      </w:r>
      <w:r w:rsidR="00617F92" w:rsidRPr="008649C9">
        <w:t>the expressed relevance of regional policies with direct implementation.</w:t>
      </w:r>
    </w:p>
    <w:p w14:paraId="1F094AE7" w14:textId="2DE6385B" w:rsidR="00FB78C1" w:rsidRPr="008649C9" w:rsidRDefault="00A4576B" w:rsidP="00617F92">
      <w:r w:rsidRPr="008649C9">
        <w:t>Ano</w:t>
      </w:r>
      <w:r w:rsidR="00617F92" w:rsidRPr="008649C9">
        <w:t>ther pertinent instrument</w:t>
      </w:r>
      <w:r w:rsidRPr="008649C9">
        <w:t xml:space="preserve"> </w:t>
      </w:r>
      <w:r w:rsidR="00617F92" w:rsidRPr="008649C9">
        <w:t xml:space="preserve">that </w:t>
      </w:r>
      <w:r w:rsidRPr="008649C9">
        <w:t>encompass t</w:t>
      </w:r>
      <w:r w:rsidR="00617F92" w:rsidRPr="008649C9">
        <w:t xml:space="preserve">he </w:t>
      </w:r>
      <w:r w:rsidRPr="008649C9">
        <w:t xml:space="preserve">Project’s </w:t>
      </w:r>
      <w:r w:rsidR="0057518B" w:rsidRPr="008649C9">
        <w:t>ali</w:t>
      </w:r>
      <w:r w:rsidRPr="008649C9">
        <w:t>g</w:t>
      </w:r>
      <w:r w:rsidR="0057518B" w:rsidRPr="008649C9">
        <w:t>nment</w:t>
      </w:r>
      <w:r w:rsidR="00617F92" w:rsidRPr="008649C9">
        <w:t xml:space="preserve"> in the region is the </w:t>
      </w:r>
      <w:r w:rsidR="00297451" w:rsidRPr="008649C9">
        <w:t>CARICOM Regional Energy Policy</w:t>
      </w:r>
      <w:r w:rsidR="00617F92" w:rsidRPr="008649C9">
        <w:t xml:space="preserve">. It </w:t>
      </w:r>
      <w:r w:rsidR="00297451" w:rsidRPr="008649C9">
        <w:t xml:space="preserve">has as its goal the “fundamental transformation of the energy sectors of the Member States of the Community through the provision of secure and sustainable supplies of energy in a manner which minimises energy waste in all sectors, to ensure that all CARICOM citizens have access to modern, clean and reliable energy supplies at affordable and stable prices, and to facilitate the growth of internationally-competitive regional industries towards achieving sustainable development of the Community”. </w:t>
      </w:r>
    </w:p>
    <w:p w14:paraId="035E5E11" w14:textId="27B1B352" w:rsidR="00497435" w:rsidRPr="008649C9" w:rsidRDefault="00497435" w:rsidP="009C4A0F">
      <w:r w:rsidRPr="008649C9">
        <w:t xml:space="preserve">Additionally, the </w:t>
      </w:r>
      <w:r w:rsidR="00FB78C1" w:rsidRPr="008649C9">
        <w:t xml:space="preserve">project </w:t>
      </w:r>
      <w:r w:rsidR="00D82B2C" w:rsidRPr="008649C9">
        <w:t xml:space="preserve">correlates </w:t>
      </w:r>
      <w:r w:rsidR="00FB78C1" w:rsidRPr="008649C9">
        <w:t xml:space="preserve">to the GEF Climate Change focal area </w:t>
      </w:r>
      <w:r w:rsidR="00A4576B" w:rsidRPr="008649C9">
        <w:t>which has</w:t>
      </w:r>
      <w:r w:rsidR="00FB78C1" w:rsidRPr="008649C9">
        <w:t xml:space="preserve"> been designed to deliver global environmental benefits in line with relevant international climate change objective</w:t>
      </w:r>
      <w:r w:rsidRPr="008649C9">
        <w:t>s. The applicable GEF Strategic Objective and Program are GEF-6 CCM-1 Strategic Programs 1 and 2, and the applicable GEF Expected Outcome are Outcomes A, B and C for accelerated adoption of innovative technologies, policy frameworks and financial mechanisms for GHG emission reductions.  The applicable relevant GEF Outcome Indicators are: (1) Market penetration of on-grid RE (% from renewables); (2) GHG emissions from electricity generation (tons CO2eq/kWh and $/tons CO2eq); and (3) no. of jobs/beneficiaries</w:t>
      </w:r>
      <w:r w:rsidR="00DB09EA" w:rsidRPr="008649C9">
        <w:t>.</w:t>
      </w:r>
      <w:r w:rsidR="009C4A0F" w:rsidRPr="008649C9">
        <w:t xml:space="preserve">  The focal area Objectives, (OP/SP) are two:</w:t>
      </w:r>
      <w:r w:rsidR="00C558C6" w:rsidRPr="008649C9">
        <w:t xml:space="preserve"> </w:t>
      </w:r>
      <w:r w:rsidR="009C4A0F" w:rsidRPr="008649C9">
        <w:t xml:space="preserve">SP 1. Promoting access to clean and affordable energy services; </w:t>
      </w:r>
      <w:r w:rsidR="009C4A0F" w:rsidRPr="008649C9">
        <w:lastRenderedPageBreak/>
        <w:t>and SP 2. Promoting low emission and climate resilient urban and transport infrastructure (CCM Program 3).</w:t>
      </w:r>
    </w:p>
    <w:p w14:paraId="4C627479" w14:textId="183AC0B9" w:rsidR="008316E9" w:rsidRPr="008649C9" w:rsidRDefault="008316E9" w:rsidP="008316E9">
      <w:r w:rsidRPr="008649C9">
        <w:t>Given the relevance of the issue for the countr</w:t>
      </w:r>
      <w:r w:rsidR="00617F92" w:rsidRPr="008649C9">
        <w:t>ies involved</w:t>
      </w:r>
      <w:r w:rsidRPr="008649C9">
        <w:t xml:space="preserve"> as well as the alignment of the Project with UNDP</w:t>
      </w:r>
      <w:r w:rsidR="00D348A3" w:rsidRPr="008649C9">
        <w:t>, GEF, regional</w:t>
      </w:r>
      <w:r w:rsidRPr="008649C9">
        <w:t xml:space="preserve"> and national mandates, the rating for </w:t>
      </w:r>
      <w:r w:rsidR="00DB588F" w:rsidRPr="008649C9">
        <w:t>this criterion</w:t>
      </w:r>
      <w:r w:rsidRPr="008649C9">
        <w:t xml:space="preserve"> </w:t>
      </w:r>
      <w:r w:rsidR="00690743" w:rsidRPr="008649C9">
        <w:t>is</w:t>
      </w:r>
      <w:r w:rsidRPr="008649C9">
        <w:rPr>
          <w:i/>
        </w:rPr>
        <w:t xml:space="preserve"> R</w:t>
      </w:r>
      <w:r w:rsidRPr="008649C9">
        <w:t xml:space="preserve"> (</w:t>
      </w:r>
      <w:r w:rsidR="00D82B2C" w:rsidRPr="008649C9">
        <w:rPr>
          <w:i/>
        </w:rPr>
        <w:t>Relevant</w:t>
      </w:r>
      <w:r w:rsidRPr="008649C9">
        <w:t>).</w:t>
      </w:r>
    </w:p>
    <w:p w14:paraId="781B2E2E" w14:textId="77777777" w:rsidR="00D202CC" w:rsidRPr="008649C9" w:rsidRDefault="00D202CC" w:rsidP="00336055">
      <w:pPr>
        <w:pStyle w:val="Heading3"/>
      </w:pPr>
      <w:bookmarkStart w:id="91" w:name="_Toc21011329"/>
      <w:bookmarkStart w:id="92" w:name="_Toc26195840"/>
      <w:r w:rsidRPr="008649C9">
        <w:t xml:space="preserve">Effectiveness </w:t>
      </w:r>
      <w:r w:rsidR="00C02282" w:rsidRPr="008649C9">
        <w:t>and</w:t>
      </w:r>
      <w:r w:rsidR="009133B6" w:rsidRPr="008649C9">
        <w:t xml:space="preserve"> </w:t>
      </w:r>
      <w:r w:rsidRPr="008649C9">
        <w:t>Efficiency</w:t>
      </w:r>
      <w:bookmarkEnd w:id="91"/>
      <w:bookmarkEnd w:id="92"/>
    </w:p>
    <w:p w14:paraId="45C78DF3" w14:textId="16591D58" w:rsidR="00D03C4C" w:rsidRPr="008649C9" w:rsidRDefault="00D03C4C" w:rsidP="00D03C4C">
      <w:r w:rsidRPr="008649C9">
        <w:t xml:space="preserve">Effectiveness and efficiency are two very inter – related concepts in project evaluations.  </w:t>
      </w:r>
      <w:r w:rsidR="00F15B36" w:rsidRPr="008649C9">
        <w:t xml:space="preserve">Efficiency is defined as the extent to which results have been delivered with the least costly resources possible. Efficiency is a measure of how economically resources/inputs (funds, expertise, time, etc.) are converted into results. </w:t>
      </w:r>
      <w:r w:rsidRPr="008649C9">
        <w:t xml:space="preserve">The effectiveness of a project is defined as the degree to which the development intervention’s objectives were achieved.   The </w:t>
      </w:r>
      <w:r w:rsidR="0023239E" w:rsidRPr="008649C9">
        <w:t>valorisation</w:t>
      </w:r>
      <w:r w:rsidRPr="008649C9">
        <w:t xml:space="preserve"> of </w:t>
      </w:r>
      <w:r w:rsidR="0023239E" w:rsidRPr="008649C9">
        <w:t>effectiveness is</w:t>
      </w:r>
      <w:r w:rsidRPr="008649C9">
        <w:t xml:space="preserve"> used as an aggregate for judgment of the merit or worth of an activity, (i.e. the extent to which an intervention has attained, or is expected to attain, its major relevant objectives proficiently in a sustainable fashion and with a positive institutional development impact).   </w:t>
      </w:r>
    </w:p>
    <w:p w14:paraId="1DF22142" w14:textId="4C2B2804" w:rsidR="00030178" w:rsidRPr="008649C9" w:rsidRDefault="005B7AD5" w:rsidP="00CE2876">
      <w:r w:rsidRPr="008649C9">
        <w:t>Regarding eff</w:t>
      </w:r>
      <w:r w:rsidR="00F15B36" w:rsidRPr="008649C9">
        <w:t>iciency</w:t>
      </w:r>
      <w:r w:rsidRPr="008649C9">
        <w:t xml:space="preserve">, </w:t>
      </w:r>
      <w:r w:rsidR="00E87074" w:rsidRPr="008649C9">
        <w:t xml:space="preserve">the Project has been </w:t>
      </w:r>
      <w:r w:rsidR="0057518B" w:rsidRPr="008649C9">
        <w:t>efficient</w:t>
      </w:r>
      <w:r w:rsidRPr="008649C9">
        <w:t xml:space="preserve"> in achieving outputs</w:t>
      </w:r>
      <w:r w:rsidR="00A55504" w:rsidRPr="008649C9">
        <w:t>/products</w:t>
      </w:r>
      <w:r w:rsidRPr="008649C9">
        <w:t xml:space="preserve"> and in achieving outcomes</w:t>
      </w:r>
      <w:r w:rsidR="00DA558E" w:rsidRPr="008649C9">
        <w:t xml:space="preserve"> and </w:t>
      </w:r>
      <w:r w:rsidR="00ED1D93" w:rsidRPr="008649C9">
        <w:t>effects/</w:t>
      </w:r>
      <w:r w:rsidR="00DA558E" w:rsidRPr="008649C9">
        <w:t>impact in most of the target countries, yet to a varying degree of accomplishment</w:t>
      </w:r>
      <w:r w:rsidR="00D82B2C" w:rsidRPr="008649C9">
        <w:t xml:space="preserve">. Also, it </w:t>
      </w:r>
      <w:r w:rsidR="00210D6B" w:rsidRPr="008649C9">
        <w:t xml:space="preserve">has provided value-for-money since it achieved the results within budgets, agreed disbursement, etc., while leveraging investments and </w:t>
      </w:r>
      <w:r w:rsidR="003106AA" w:rsidRPr="008649C9">
        <w:t>in-kind</w:t>
      </w:r>
      <w:r w:rsidR="00210D6B" w:rsidRPr="008649C9">
        <w:t xml:space="preserve"> support from sources external to the project per se.</w:t>
      </w:r>
      <w:r w:rsidR="00F15B36" w:rsidRPr="008649C9">
        <w:t xml:space="preserve"> </w:t>
      </w:r>
      <w:r w:rsidR="0095465A" w:rsidRPr="008649C9">
        <w:t xml:space="preserve"> </w:t>
      </w:r>
      <w:r w:rsidR="00CE2876" w:rsidRPr="008649C9">
        <w:t xml:space="preserve">The efficiency in this case also relates to the internal control and internal </w:t>
      </w:r>
      <w:r w:rsidR="00D82B2C" w:rsidRPr="008649C9">
        <w:t xml:space="preserve">efficiency </w:t>
      </w:r>
      <w:r w:rsidR="00CE2876" w:rsidRPr="008649C9">
        <w:t xml:space="preserve">capacities as well as meeting with the explicit </w:t>
      </w:r>
      <w:r w:rsidR="0057518B" w:rsidRPr="008649C9">
        <w:t>responsibilities</w:t>
      </w:r>
      <w:r w:rsidR="00CE2876" w:rsidRPr="008649C9">
        <w:t xml:space="preserve"> of the implementing partner (i.e. CWR/RMI) for the execution of project funds. In terms of </w:t>
      </w:r>
      <w:r w:rsidR="0095465A" w:rsidRPr="008649C9">
        <w:t xml:space="preserve">efficiency, </w:t>
      </w:r>
      <w:r w:rsidR="00CE2876" w:rsidRPr="008649C9">
        <w:t xml:space="preserve">also, </w:t>
      </w:r>
      <w:r w:rsidR="00DF3263" w:rsidRPr="008649C9">
        <w:t xml:space="preserve">HACT and </w:t>
      </w:r>
      <w:r w:rsidR="0095465A" w:rsidRPr="008649C9">
        <w:t>financial audit</w:t>
      </w:r>
      <w:r w:rsidR="00ED1D93" w:rsidRPr="008649C9">
        <w:t xml:space="preserve">s </w:t>
      </w:r>
      <w:r w:rsidR="0095465A" w:rsidRPr="008649C9">
        <w:t>were carried out periodically, and successive audits</w:t>
      </w:r>
      <w:r w:rsidR="00DF3263" w:rsidRPr="008649C9">
        <w:t xml:space="preserve"> </w:t>
      </w:r>
      <w:r w:rsidR="0095465A" w:rsidRPr="008649C9">
        <w:t>demonstrated financial efficiency in the use of funds. T</w:t>
      </w:r>
      <w:r w:rsidR="009B5CB7" w:rsidRPr="008649C9">
        <w:t xml:space="preserve">herefore, the </w:t>
      </w:r>
      <w:r w:rsidR="0095465A" w:rsidRPr="008649C9">
        <w:t xml:space="preserve">overall </w:t>
      </w:r>
      <w:r w:rsidR="009B5CB7" w:rsidRPr="008649C9">
        <w:t xml:space="preserve">ranking of </w:t>
      </w:r>
      <w:r w:rsidR="00DB588F" w:rsidRPr="008649C9">
        <w:t>eff</w:t>
      </w:r>
      <w:r w:rsidR="00F15B36" w:rsidRPr="008649C9">
        <w:t>iciency</w:t>
      </w:r>
      <w:r w:rsidR="009B5CB7" w:rsidRPr="008649C9">
        <w:t xml:space="preserve"> </w:t>
      </w:r>
      <w:r w:rsidR="00513F66" w:rsidRPr="008649C9">
        <w:t>is</w:t>
      </w:r>
      <w:r w:rsidR="0023246B" w:rsidRPr="008649C9">
        <w:t xml:space="preserve"> </w:t>
      </w:r>
      <w:r w:rsidR="009B5CB7" w:rsidRPr="008649C9">
        <w:t xml:space="preserve"> </w:t>
      </w:r>
      <w:r w:rsidR="009B5CB7" w:rsidRPr="008649C9">
        <w:rPr>
          <w:i/>
        </w:rPr>
        <w:t xml:space="preserve"> Satisfactory (S). </w:t>
      </w:r>
    </w:p>
    <w:p w14:paraId="06F01B13" w14:textId="2ACC878E" w:rsidR="00F15B36" w:rsidRPr="008649C9" w:rsidRDefault="00C548AC" w:rsidP="005B7AD5">
      <w:pPr>
        <w:rPr>
          <w:i/>
        </w:rPr>
      </w:pPr>
      <w:r w:rsidRPr="008649C9">
        <w:t>The eff</w:t>
      </w:r>
      <w:r w:rsidR="00F15B36" w:rsidRPr="008649C9">
        <w:t>ectiveness</w:t>
      </w:r>
      <w:r w:rsidR="0095465A" w:rsidRPr="008649C9">
        <w:t>, that is, the extent to which the TIC Project has attained its major relevant objectives is also varied.  In some countries</w:t>
      </w:r>
      <w:r w:rsidR="00E522D5" w:rsidRPr="008649C9">
        <w:t xml:space="preserve"> and for several of the expected outcomes</w:t>
      </w:r>
      <w:r w:rsidR="0095465A" w:rsidRPr="008649C9">
        <w:t xml:space="preserve"> it did, in others it did</w:t>
      </w:r>
      <w:r w:rsidR="00D82B2C" w:rsidRPr="008649C9">
        <w:t xml:space="preserve"> but</w:t>
      </w:r>
      <w:r w:rsidR="0095465A" w:rsidRPr="008649C9">
        <w:t xml:space="preserve"> to some degree, and in another country it did not. </w:t>
      </w:r>
      <w:r w:rsidR="005B49AD" w:rsidRPr="008649C9">
        <w:t>Also,</w:t>
      </w:r>
      <w:r w:rsidR="006457AD" w:rsidRPr="008649C9">
        <w:t xml:space="preserve"> it is problematic to determine th</w:t>
      </w:r>
      <w:r w:rsidR="005B49AD" w:rsidRPr="008649C9">
        <w:t xml:space="preserve">e </w:t>
      </w:r>
      <w:r w:rsidR="0057518B" w:rsidRPr="008649C9">
        <w:t>effectiveness</w:t>
      </w:r>
      <w:r w:rsidR="005B49AD" w:rsidRPr="008649C9">
        <w:t xml:space="preserve"> of the community of practice (CARLEC</w:t>
      </w:r>
      <w:r w:rsidR="006457AD" w:rsidRPr="008649C9">
        <w:t>)</w:t>
      </w:r>
      <w:r w:rsidR="00ED1D93" w:rsidRPr="008649C9">
        <w:t xml:space="preserve">. Although the CoP was </w:t>
      </w:r>
      <w:r w:rsidR="00BD4CDA" w:rsidRPr="008649C9">
        <w:t>operative</w:t>
      </w:r>
      <w:r w:rsidR="00E522D5" w:rsidRPr="008649C9">
        <w:t xml:space="preserve"> at the product/process level, that is it did carry out webinars/events/etc., the </w:t>
      </w:r>
      <w:r w:rsidR="003106AA" w:rsidRPr="008649C9">
        <w:t>effect or</w:t>
      </w:r>
      <w:r w:rsidR="00D82B2C" w:rsidRPr="008649C9">
        <w:t xml:space="preserve"> </w:t>
      </w:r>
      <w:r w:rsidR="000823BE" w:rsidRPr="008649C9">
        <w:t>effectiveness</w:t>
      </w:r>
      <w:r w:rsidR="00D82B2C" w:rsidRPr="008649C9">
        <w:t xml:space="preserve"> </w:t>
      </w:r>
      <w:r w:rsidR="00E522D5" w:rsidRPr="008649C9">
        <w:t>of such product</w:t>
      </w:r>
      <w:r w:rsidR="00D82B2C" w:rsidRPr="008649C9">
        <w:t xml:space="preserve">/processes </w:t>
      </w:r>
      <w:r w:rsidR="00E522D5" w:rsidRPr="008649C9">
        <w:t xml:space="preserve">and their </w:t>
      </w:r>
      <w:r w:rsidR="00CE2876" w:rsidRPr="008649C9">
        <w:t>results</w:t>
      </w:r>
      <w:r w:rsidR="00E522D5" w:rsidRPr="008649C9">
        <w:t xml:space="preserve"> has not been captured.</w:t>
      </w:r>
      <w:r w:rsidR="00CE2876" w:rsidRPr="008649C9">
        <w:t xml:space="preserve">  </w:t>
      </w:r>
      <w:r w:rsidR="003578C0" w:rsidRPr="008649C9">
        <w:t xml:space="preserve">Therefore, the overall ranking of efficiency for the </w:t>
      </w:r>
      <w:r w:rsidR="003578C0" w:rsidRPr="008649C9">
        <w:rPr>
          <w:i/>
        </w:rPr>
        <w:t>Moderately Satisfactory (MS).</w:t>
      </w:r>
      <w:r w:rsidR="00E541ED" w:rsidRPr="008649C9">
        <w:rPr>
          <w:rStyle w:val="FootnoteReference"/>
          <w:i/>
        </w:rPr>
        <w:footnoteReference w:id="30"/>
      </w:r>
    </w:p>
    <w:p w14:paraId="35C5034F" w14:textId="552C0F9E" w:rsidR="00D202CC" w:rsidRPr="008649C9" w:rsidRDefault="00D202CC" w:rsidP="00336055">
      <w:pPr>
        <w:pStyle w:val="Heading3"/>
      </w:pPr>
      <w:bookmarkStart w:id="93" w:name="_Toc21011330"/>
      <w:bookmarkStart w:id="94" w:name="_Toc26195841"/>
      <w:r w:rsidRPr="008649C9">
        <w:t>Count</w:t>
      </w:r>
      <w:r w:rsidR="00CB5EEC" w:rsidRPr="008649C9">
        <w:t>rie</w:t>
      </w:r>
      <w:r w:rsidR="0063447A" w:rsidRPr="008649C9">
        <w:t>s</w:t>
      </w:r>
      <w:r w:rsidR="00E541ED" w:rsidRPr="008649C9">
        <w:t>’</w:t>
      </w:r>
      <w:r w:rsidRPr="008649C9">
        <w:t xml:space="preserve"> ownership</w:t>
      </w:r>
      <w:bookmarkEnd w:id="93"/>
      <w:bookmarkEnd w:id="94"/>
    </w:p>
    <w:p w14:paraId="621CAF8F" w14:textId="55887E5F" w:rsidR="004B1496" w:rsidRPr="008649C9" w:rsidRDefault="0023239E" w:rsidP="00023BB9">
      <w:r w:rsidRPr="008649C9">
        <w:t>Assessing</w:t>
      </w:r>
      <w:r w:rsidR="00101FCE" w:rsidRPr="008649C9">
        <w:t xml:space="preserve"> country ownership for </w:t>
      </w:r>
      <w:r w:rsidR="00431FB2" w:rsidRPr="008649C9">
        <w:t xml:space="preserve">the TIC project is </w:t>
      </w:r>
      <w:r w:rsidR="0078071C" w:rsidRPr="008649C9">
        <w:t>somewhat</w:t>
      </w:r>
      <w:r w:rsidR="00101FCE" w:rsidRPr="008649C9">
        <w:t xml:space="preserve"> complex</w:t>
      </w:r>
      <w:r w:rsidR="00E547E9" w:rsidRPr="008649C9">
        <w:t xml:space="preserve"> given the actual implementation modality. </w:t>
      </w:r>
      <w:r w:rsidR="00101FCE" w:rsidRPr="008649C9">
        <w:t xml:space="preserve">There are elements that </w:t>
      </w:r>
      <w:r w:rsidR="00184541" w:rsidRPr="008649C9">
        <w:t xml:space="preserve">indicate that </w:t>
      </w:r>
      <w:r w:rsidR="00101FCE" w:rsidRPr="008649C9">
        <w:t>there</w:t>
      </w:r>
      <w:r w:rsidR="00431FB2" w:rsidRPr="008649C9">
        <w:t xml:space="preserve"> was national </w:t>
      </w:r>
      <w:r w:rsidR="00101FCE" w:rsidRPr="008649C9">
        <w:t xml:space="preserve">ownership in </w:t>
      </w:r>
      <w:r w:rsidR="00431FB2" w:rsidRPr="008649C9">
        <w:t>most countries (expect Grenada) to a varying degree between countries</w:t>
      </w:r>
      <w:r w:rsidR="00E547E9" w:rsidRPr="008649C9">
        <w:t>, however</w:t>
      </w:r>
      <w:r w:rsidR="00431FB2" w:rsidRPr="008649C9">
        <w:t xml:space="preserve">. The different </w:t>
      </w:r>
      <w:r w:rsidR="00184541" w:rsidRPr="008649C9">
        <w:lastRenderedPageBreak/>
        <w:t>Government</w:t>
      </w:r>
      <w:r w:rsidR="00611489" w:rsidRPr="008649C9">
        <w:t>’s</w:t>
      </w:r>
      <w:r w:rsidR="00184541" w:rsidRPr="008649C9">
        <w:t xml:space="preserve"> explicit involvem</w:t>
      </w:r>
      <w:r w:rsidR="002D4A15" w:rsidRPr="008649C9">
        <w:t>ent and support of the Project</w:t>
      </w:r>
      <w:r w:rsidR="006A5F53" w:rsidRPr="008649C9">
        <w:t>,</w:t>
      </w:r>
      <w:r w:rsidR="002D4A15" w:rsidRPr="008649C9">
        <w:t xml:space="preserve"> and </w:t>
      </w:r>
      <w:r w:rsidR="00184541" w:rsidRPr="008649C9">
        <w:t>the involvement of different institutions</w:t>
      </w:r>
      <w:r w:rsidR="002D4A15" w:rsidRPr="008649C9">
        <w:t xml:space="preserve"> that deal </w:t>
      </w:r>
      <w:r w:rsidR="00431FB2" w:rsidRPr="008649C9">
        <w:t xml:space="preserve">with energy, </w:t>
      </w:r>
      <w:r w:rsidRPr="008649C9">
        <w:t>is</w:t>
      </w:r>
      <w:r w:rsidR="00184541" w:rsidRPr="008649C9">
        <w:t xml:space="preserve"> indicative </w:t>
      </w:r>
      <w:r w:rsidR="00906E6E" w:rsidRPr="008649C9">
        <w:t>to some degree of</w:t>
      </w:r>
      <w:r w:rsidR="002D223A" w:rsidRPr="008649C9">
        <w:t xml:space="preserve"> </w:t>
      </w:r>
      <w:r w:rsidR="00184541" w:rsidRPr="008649C9">
        <w:t>ownership factors</w:t>
      </w:r>
      <w:r w:rsidR="002D223A" w:rsidRPr="008649C9">
        <w:t xml:space="preserve"> in this scope</w:t>
      </w:r>
      <w:r w:rsidR="00184541" w:rsidRPr="008649C9">
        <w:t xml:space="preserve">. </w:t>
      </w:r>
      <w:r w:rsidR="00906E6E" w:rsidRPr="008649C9">
        <w:t>Yet having been this a project implemented by a non-state actor, and</w:t>
      </w:r>
      <w:r w:rsidR="004A6D1E" w:rsidRPr="008649C9">
        <w:t xml:space="preserve"> additionally</w:t>
      </w:r>
      <w:r w:rsidR="00906E6E" w:rsidRPr="008649C9">
        <w:t xml:space="preserve"> from outside the Caribbean region, on the other hand </w:t>
      </w:r>
      <w:r w:rsidR="00023BB9" w:rsidRPr="008649C9">
        <w:t xml:space="preserve">has curtailed </w:t>
      </w:r>
      <w:r w:rsidR="004A6D1E" w:rsidRPr="008649C9">
        <w:t>to</w:t>
      </w:r>
      <w:r w:rsidR="00023BB9" w:rsidRPr="008649C9">
        <w:t xml:space="preserve"> some degree the country ownership normally derived from this sort of project</w:t>
      </w:r>
      <w:r w:rsidR="00F15B36" w:rsidRPr="008649C9">
        <w:t xml:space="preserve"> as well as the </w:t>
      </w:r>
      <w:r w:rsidR="0095465A" w:rsidRPr="008649C9">
        <w:t>potential institutional development impact that such an endeavour could have had.</w:t>
      </w:r>
    </w:p>
    <w:p w14:paraId="0187F431" w14:textId="77777777" w:rsidR="00D202CC" w:rsidRPr="008649C9" w:rsidRDefault="00D202CC" w:rsidP="00336055">
      <w:pPr>
        <w:pStyle w:val="Heading3"/>
      </w:pPr>
      <w:bookmarkStart w:id="95" w:name="_Toc21011331"/>
      <w:bookmarkStart w:id="96" w:name="_Toc26195842"/>
      <w:r w:rsidRPr="008649C9">
        <w:t>Mainstreaming</w:t>
      </w:r>
      <w:bookmarkEnd w:id="95"/>
      <w:bookmarkEnd w:id="96"/>
    </w:p>
    <w:p w14:paraId="20A0D074" w14:textId="7064DF6C" w:rsidR="00023BB9" w:rsidRPr="008649C9" w:rsidRDefault="003F190F" w:rsidP="00AE2B39">
      <w:r w:rsidRPr="008649C9">
        <w:t xml:space="preserve">Given that </w:t>
      </w:r>
      <w:r w:rsidR="00224100" w:rsidRPr="008649C9">
        <w:t>UNDP</w:t>
      </w:r>
      <w:r w:rsidR="00155128" w:rsidRPr="008649C9">
        <w:t>-</w:t>
      </w:r>
      <w:r w:rsidR="00224100" w:rsidRPr="008649C9">
        <w:t>supported GEF</w:t>
      </w:r>
      <w:r w:rsidR="00155128" w:rsidRPr="008649C9">
        <w:t>-</w:t>
      </w:r>
      <w:r w:rsidR="00224100" w:rsidRPr="008649C9">
        <w:t>financed projects are</w:t>
      </w:r>
      <w:r w:rsidRPr="008649C9">
        <w:t xml:space="preserve"> </w:t>
      </w:r>
      <w:r w:rsidR="00224100" w:rsidRPr="008649C9">
        <w:t>key eleme</w:t>
      </w:r>
      <w:r w:rsidRPr="008649C9">
        <w:t xml:space="preserve">nts in UNDP country programming, project objectives and outcomes </w:t>
      </w:r>
      <w:r w:rsidR="00224100" w:rsidRPr="008649C9">
        <w:t>should align with UNDP country programme</w:t>
      </w:r>
      <w:r w:rsidRPr="008649C9">
        <w:t xml:space="preserve"> </w:t>
      </w:r>
      <w:r w:rsidR="00224100" w:rsidRPr="008649C9">
        <w:t>strategies as well as to GEF-required</w:t>
      </w:r>
      <w:r w:rsidRPr="008649C9">
        <w:t xml:space="preserve"> </w:t>
      </w:r>
      <w:r w:rsidR="00224100" w:rsidRPr="008649C9">
        <w:t>global environmental benefits</w:t>
      </w:r>
      <w:r w:rsidRPr="008649C9">
        <w:t>. When dealing with mainstreaming, evaluations also explore whether project outcomes are being mainstreamed into national policies.</w:t>
      </w:r>
      <w:r w:rsidR="005E5857" w:rsidRPr="008649C9">
        <w:t xml:space="preserve">   </w:t>
      </w:r>
    </w:p>
    <w:p w14:paraId="57AFBD36" w14:textId="1D9D5232" w:rsidR="005E5857" w:rsidRPr="008649C9" w:rsidRDefault="005E5857" w:rsidP="00AE2B39">
      <w:r w:rsidRPr="008649C9">
        <w:t xml:space="preserve">The </w:t>
      </w:r>
      <w:r w:rsidR="00023BB9" w:rsidRPr="008649C9">
        <w:t>TIC</w:t>
      </w:r>
      <w:r w:rsidRPr="008649C9">
        <w:t xml:space="preserve"> Project</w:t>
      </w:r>
      <w:r w:rsidR="003F190F" w:rsidRPr="008649C9">
        <w:t xml:space="preserve"> has </w:t>
      </w:r>
      <w:r w:rsidR="00D82B2C" w:rsidRPr="008649C9">
        <w:t>help create</w:t>
      </w:r>
      <w:r w:rsidRPr="008649C9">
        <w:t xml:space="preserve"> products</w:t>
      </w:r>
      <w:r w:rsidR="00DF3263" w:rsidRPr="008649C9">
        <w:t>, also,</w:t>
      </w:r>
      <w:r w:rsidRPr="008649C9">
        <w:t xml:space="preserve"> that, if implemented, could be attuned with UNDP priorities of </w:t>
      </w:r>
      <w:r w:rsidR="00224100" w:rsidRPr="008649C9">
        <w:t>improved</w:t>
      </w:r>
      <w:r w:rsidR="003F190F" w:rsidRPr="008649C9">
        <w:t xml:space="preserve"> </w:t>
      </w:r>
      <w:r w:rsidRPr="008649C9">
        <w:t>governance and improving natural resource management</w:t>
      </w:r>
      <w:r w:rsidR="00324092" w:rsidRPr="008649C9">
        <w:t xml:space="preserve"> (for instance the renewable energy plans developed in several of the countries as well as the energy audits developed in others)</w:t>
      </w:r>
      <w:r w:rsidRPr="008649C9">
        <w:t xml:space="preserve">. Other UNDP priorities, such as sustainable human development, and </w:t>
      </w:r>
      <w:r w:rsidR="001E41C0" w:rsidRPr="008649C9">
        <w:t xml:space="preserve">a gender </w:t>
      </w:r>
      <w:r w:rsidR="00324092" w:rsidRPr="008649C9">
        <w:t xml:space="preserve">equality </w:t>
      </w:r>
      <w:r w:rsidR="001E41C0" w:rsidRPr="008649C9">
        <w:t>approach were not</w:t>
      </w:r>
      <w:r w:rsidRPr="008649C9">
        <w:t xml:space="preserve"> </w:t>
      </w:r>
      <w:r w:rsidR="001E41C0" w:rsidRPr="008649C9">
        <w:t xml:space="preserve">specified </w:t>
      </w:r>
      <w:r w:rsidR="00DF3263" w:rsidRPr="008649C9">
        <w:t>clearly as expected</w:t>
      </w:r>
      <w:r w:rsidRPr="008649C9">
        <w:t xml:space="preserve"> </w:t>
      </w:r>
      <w:r w:rsidR="005C6182" w:rsidRPr="008649C9">
        <w:t xml:space="preserve">outcomes </w:t>
      </w:r>
      <w:r w:rsidR="001E41C0" w:rsidRPr="008649C9">
        <w:t>of the Project.</w:t>
      </w:r>
      <w:r w:rsidR="00324092" w:rsidRPr="008649C9">
        <w:t xml:space="preserve"> That </w:t>
      </w:r>
      <w:r w:rsidR="0057518B" w:rsidRPr="008649C9">
        <w:t>is,</w:t>
      </w:r>
      <w:r w:rsidR="00324092" w:rsidRPr="008649C9">
        <w:t xml:space="preserve"> they were not s</w:t>
      </w:r>
      <w:r w:rsidR="00DF3263" w:rsidRPr="008649C9">
        <w:t xml:space="preserve">pecified strongly </w:t>
      </w:r>
      <w:r w:rsidR="00324092" w:rsidRPr="008649C9">
        <w:t xml:space="preserve">as outcomes.  </w:t>
      </w:r>
    </w:p>
    <w:p w14:paraId="66D88A05" w14:textId="376713B1" w:rsidR="00324092" w:rsidRPr="008649C9" w:rsidRDefault="00324092" w:rsidP="00AE2B39">
      <w:r w:rsidRPr="008649C9">
        <w:t xml:space="preserve">Regarding development, it is noteworthy that </w:t>
      </w:r>
      <w:r w:rsidR="00E541ED" w:rsidRPr="008649C9">
        <w:t>although</w:t>
      </w:r>
      <w:r w:rsidRPr="008649C9">
        <w:t xml:space="preserve"> the project focused upon global environmental benefits derived by the reduction of emissions </w:t>
      </w:r>
      <w:r w:rsidR="00E57BBA" w:rsidRPr="008649C9">
        <w:t xml:space="preserve">(linked therefore with the Project’s </w:t>
      </w:r>
      <w:r w:rsidRPr="008649C9">
        <w:t xml:space="preserve">major metric of </w:t>
      </w:r>
      <w:r w:rsidR="00D82B2C" w:rsidRPr="008649C9">
        <w:t xml:space="preserve">planned </w:t>
      </w:r>
      <w:r w:rsidRPr="008649C9">
        <w:t>success</w:t>
      </w:r>
      <w:r w:rsidR="00E57BBA" w:rsidRPr="008649C9">
        <w:t>)</w:t>
      </w:r>
      <w:r w:rsidRPr="008649C9">
        <w:t xml:space="preserve">, there were other developmental outcomes that </w:t>
      </w:r>
      <w:r w:rsidR="00862BA1" w:rsidRPr="008649C9">
        <w:t xml:space="preserve">are also related to mainstreaming. For instance, regarding equity, since generation of renewable energy </w:t>
      </w:r>
      <w:r w:rsidR="00E541ED" w:rsidRPr="008649C9">
        <w:t xml:space="preserve">is not oil-dependent, fuel surcharges are not </w:t>
      </w:r>
      <w:r w:rsidR="00E54EA1" w:rsidRPr="008649C9">
        <w:t>levied nor paid by consumers</w:t>
      </w:r>
      <w:r w:rsidR="00E541ED" w:rsidRPr="008649C9">
        <w:t xml:space="preserve">, making renewable energy more equitable and less </w:t>
      </w:r>
      <w:r w:rsidR="00E57BBA" w:rsidRPr="008649C9">
        <w:t>costly</w:t>
      </w:r>
      <w:r w:rsidR="00E541ED" w:rsidRPr="008649C9">
        <w:t xml:space="preserve"> in countries where electricity is quite expensive.</w:t>
      </w:r>
      <w:r w:rsidR="00490598" w:rsidRPr="008649C9">
        <w:t xml:space="preserve"> </w:t>
      </w:r>
      <w:r w:rsidR="00D82B2C" w:rsidRPr="008649C9">
        <w:t xml:space="preserve">Moreover, </w:t>
      </w:r>
      <w:r w:rsidR="00E541ED" w:rsidRPr="008649C9">
        <w:t>as several stakeholders at the national levels of implementation have pointed out, the drive for renewable energy implies that</w:t>
      </w:r>
      <w:r w:rsidR="00D82B2C" w:rsidRPr="008649C9">
        <w:t xml:space="preserve"> a</w:t>
      </w:r>
      <w:r w:rsidR="00E541ED" w:rsidRPr="008649C9">
        <w:t xml:space="preserve"> country is less prone to be affected by the variations and fluctuations of the international oil market and therefore more self-contained in relation to energy generation.</w:t>
      </w:r>
      <w:r w:rsidR="00D82B2C" w:rsidRPr="008649C9">
        <w:t xml:space="preserve"> Lastly, and this was included as an expe</w:t>
      </w:r>
      <w:r w:rsidR="00490598" w:rsidRPr="008649C9">
        <w:t>c</w:t>
      </w:r>
      <w:r w:rsidR="00D82B2C" w:rsidRPr="008649C9">
        <w:t>ted outcome,</w:t>
      </w:r>
      <w:r w:rsidR="00490598" w:rsidRPr="008649C9">
        <w:t xml:space="preserve"> there has</w:t>
      </w:r>
      <w:r w:rsidR="00D82B2C" w:rsidRPr="008649C9">
        <w:t xml:space="preserve"> been job creations in the setup of renewable energy endeavours (construction and procurement), albeit </w:t>
      </w:r>
      <w:r w:rsidR="00490598" w:rsidRPr="008649C9">
        <w:t xml:space="preserve">a </w:t>
      </w:r>
      <w:r w:rsidR="00D82B2C" w:rsidRPr="008649C9">
        <w:t>temporary</w:t>
      </w:r>
      <w:r w:rsidR="00E57BBA" w:rsidRPr="008649C9">
        <w:t xml:space="preserve">, </w:t>
      </w:r>
      <w:r w:rsidR="00490598" w:rsidRPr="008649C9">
        <w:t xml:space="preserve">it is </w:t>
      </w:r>
      <w:r w:rsidR="00E57BBA" w:rsidRPr="008649C9">
        <w:t xml:space="preserve">a </w:t>
      </w:r>
      <w:r w:rsidR="00490598" w:rsidRPr="008649C9">
        <w:t>benefit nonetheless that generated capacity.</w:t>
      </w:r>
    </w:p>
    <w:p w14:paraId="01914C06" w14:textId="171EFB8C" w:rsidR="00B2261F" w:rsidRPr="008649C9" w:rsidRDefault="001E41C0" w:rsidP="00A166AB">
      <w:r w:rsidRPr="008649C9">
        <w:t xml:space="preserve">Although the </w:t>
      </w:r>
      <w:r w:rsidR="00E57BBA" w:rsidRPr="008649C9">
        <w:t>P</w:t>
      </w:r>
      <w:r w:rsidRPr="008649C9">
        <w:t>roject developed activities related to women in the renewable energy field</w:t>
      </w:r>
      <w:r w:rsidRPr="008649C9">
        <w:rPr>
          <w:rStyle w:val="FootnoteReference"/>
        </w:rPr>
        <w:footnoteReference w:id="31"/>
      </w:r>
      <w:r w:rsidRPr="008649C9">
        <w:t xml:space="preserve"> (and harnessed some data differentiated by gender </w:t>
      </w:r>
      <w:r w:rsidR="00E57BBA" w:rsidRPr="008649C9">
        <w:t>regarding</w:t>
      </w:r>
      <w:r w:rsidRPr="008649C9">
        <w:t xml:space="preserve"> women</w:t>
      </w:r>
      <w:r w:rsidR="00E57BBA" w:rsidRPr="008649C9">
        <w:t>’s</w:t>
      </w:r>
      <w:r w:rsidRPr="008649C9">
        <w:t xml:space="preserve"> participation in the </w:t>
      </w:r>
      <w:r w:rsidR="00E57BBA" w:rsidRPr="008649C9">
        <w:t>P</w:t>
      </w:r>
      <w:r w:rsidRPr="008649C9">
        <w:t xml:space="preserve">roject or in the </w:t>
      </w:r>
      <w:r w:rsidR="00E57BBA" w:rsidRPr="008649C9">
        <w:t xml:space="preserve">associated </w:t>
      </w:r>
      <w:r w:rsidRPr="008649C9">
        <w:t xml:space="preserve">networks) the project did not </w:t>
      </w:r>
      <w:r w:rsidR="00A37F4D" w:rsidRPr="008649C9">
        <w:t xml:space="preserve">thoroughly </w:t>
      </w:r>
      <w:r w:rsidRPr="008649C9">
        <w:t xml:space="preserve">consider thematic issues related to </w:t>
      </w:r>
      <w:r w:rsidR="00A37F4D" w:rsidRPr="008649C9">
        <w:t>gender and energy issues beyond the participation of women in networks, as employees in the field, etc.</w:t>
      </w:r>
      <w:r w:rsidRPr="008649C9">
        <w:t xml:space="preserve"> In particular, the project did not seek nor actively pursue equality of </w:t>
      </w:r>
      <w:r w:rsidRPr="008649C9">
        <w:lastRenderedPageBreak/>
        <w:t xml:space="preserve">access to clean energy services, for instance. </w:t>
      </w:r>
      <w:r w:rsidR="00A166AB" w:rsidRPr="008649C9">
        <w:t xml:space="preserve">As the 2019 cumulative PIR indicates, there has been no noticeable contribution to gender equality (GEN0 Atlas Gender Marker Rating). </w:t>
      </w:r>
    </w:p>
    <w:p w14:paraId="0BFAB06A" w14:textId="77777777" w:rsidR="00D202CC" w:rsidRPr="008649C9" w:rsidRDefault="00D202CC" w:rsidP="00336055">
      <w:pPr>
        <w:pStyle w:val="Heading3"/>
      </w:pPr>
      <w:bookmarkStart w:id="97" w:name="_Toc21011332"/>
      <w:bookmarkStart w:id="98" w:name="_Toc26195843"/>
      <w:r w:rsidRPr="008649C9">
        <w:t>Sustainability</w:t>
      </w:r>
      <w:bookmarkEnd w:id="97"/>
      <w:bookmarkEnd w:id="98"/>
    </w:p>
    <w:p w14:paraId="2B4E91C0" w14:textId="77777777" w:rsidR="00DE2F81" w:rsidRPr="008649C9" w:rsidRDefault="00DE2F81" w:rsidP="00AE2B39">
      <w:r w:rsidRPr="008649C9">
        <w:t xml:space="preserve">Sustainability of </w:t>
      </w:r>
      <w:r w:rsidR="00AE2B39" w:rsidRPr="008649C9">
        <w:t>an</w:t>
      </w:r>
      <w:r w:rsidR="00FF5212" w:rsidRPr="008649C9">
        <w:t xml:space="preserve"> intervention</w:t>
      </w:r>
      <w:r w:rsidRPr="008649C9">
        <w:t xml:space="preserve"> and</w:t>
      </w:r>
      <w:r w:rsidR="00AE2B39" w:rsidRPr="008649C9">
        <w:t xml:space="preserve"> its</w:t>
      </w:r>
      <w:r w:rsidRPr="008649C9">
        <w:t xml:space="preserve"> results </w:t>
      </w:r>
      <w:r w:rsidR="00AE2B39" w:rsidRPr="008649C9">
        <w:t>are</w:t>
      </w:r>
      <w:r w:rsidRPr="008649C9">
        <w:t xml:space="preserve"> examined to determine the likelihood of whether benefits would continue to be accrued after the completion of t</w:t>
      </w:r>
      <w:r w:rsidR="00B92C4C" w:rsidRPr="008649C9">
        <w:t>he</w:t>
      </w:r>
      <w:r w:rsidR="00AE2B39" w:rsidRPr="008649C9">
        <w:t xml:space="preserve"> </w:t>
      </w:r>
      <w:r w:rsidR="0023239E" w:rsidRPr="008649C9">
        <w:t>project</w:t>
      </w:r>
      <w:r w:rsidRPr="008649C9">
        <w:t xml:space="preserve">. </w:t>
      </w:r>
      <w:r w:rsidR="008878D2" w:rsidRPr="008649C9">
        <w:t xml:space="preserve">  Su</w:t>
      </w:r>
      <w:r w:rsidRPr="008649C9">
        <w:t xml:space="preserve">stainability </w:t>
      </w:r>
      <w:r w:rsidR="00AE2B39" w:rsidRPr="008649C9">
        <w:t>is</w:t>
      </w:r>
      <w:r w:rsidRPr="008649C9">
        <w:t xml:space="preserve"> examined from various perspectives: financial, social, environmental and institutional.</w:t>
      </w:r>
    </w:p>
    <w:p w14:paraId="003A31EB" w14:textId="546F8650" w:rsidR="00C001C5" w:rsidRPr="008649C9" w:rsidRDefault="00D20FB0" w:rsidP="005D79EA">
      <w:r w:rsidRPr="008649C9">
        <w:rPr>
          <w:i/>
        </w:rPr>
        <w:t>Financial s</w:t>
      </w:r>
      <w:r w:rsidR="00B57E35" w:rsidRPr="008649C9">
        <w:rPr>
          <w:i/>
        </w:rPr>
        <w:t>ustainability</w:t>
      </w:r>
      <w:r w:rsidR="00B57E35" w:rsidRPr="008649C9">
        <w:t xml:space="preserve">:  </w:t>
      </w:r>
      <w:r w:rsidR="00C001C5" w:rsidRPr="008649C9">
        <w:t>Fin</w:t>
      </w:r>
      <w:r w:rsidR="00340496" w:rsidRPr="008649C9">
        <w:t xml:space="preserve">ancial risks to sustainability relate to the likelihood </w:t>
      </w:r>
      <w:r w:rsidR="00C001C5" w:rsidRPr="008649C9">
        <w:t xml:space="preserve">of financial and economic resources not being available once the </w:t>
      </w:r>
      <w:r w:rsidR="00340496" w:rsidRPr="008649C9">
        <w:t xml:space="preserve">assistance ends.  </w:t>
      </w:r>
      <w:r w:rsidR="00324092" w:rsidRPr="008649C9">
        <w:t xml:space="preserve">Since financial risks </w:t>
      </w:r>
      <w:r w:rsidR="0036380B" w:rsidRPr="008649C9">
        <w:t>are at the very core of many of the issues related to renewable energy investments</w:t>
      </w:r>
      <w:r w:rsidR="00CE43C8" w:rsidRPr="008649C9">
        <w:t xml:space="preserve"> in the five countries involved, </w:t>
      </w:r>
      <w:r w:rsidR="0036380B" w:rsidRPr="008649C9">
        <w:t xml:space="preserve">financial sustainability </w:t>
      </w:r>
      <w:r w:rsidR="00CE43C8" w:rsidRPr="008649C9">
        <w:t xml:space="preserve">is a key issue to maintain and accrue benefits.  Even at the </w:t>
      </w:r>
      <w:r w:rsidR="00FA5869" w:rsidRPr="008649C9">
        <w:t xml:space="preserve">planning stage this issue was identified, given that </w:t>
      </w:r>
      <w:r w:rsidR="00CE43C8" w:rsidRPr="008649C9">
        <w:t>it was indicated that “Perhaps most important, however, is the fact that these islands are small economies, and it can be difficult to attract investor interest and the capital needed to construct these facilities.”</w:t>
      </w:r>
      <w:r w:rsidR="00CE43C8" w:rsidRPr="008649C9">
        <w:rPr>
          <w:rStyle w:val="FootnoteReference"/>
        </w:rPr>
        <w:footnoteReference w:id="32"/>
      </w:r>
      <w:r w:rsidR="00CE43C8" w:rsidRPr="008649C9">
        <w:t xml:space="preserve"> </w:t>
      </w:r>
      <w:r w:rsidR="00E56BB4" w:rsidRPr="008649C9">
        <w:t>T</w:t>
      </w:r>
      <w:r w:rsidR="00CE43C8" w:rsidRPr="008649C9">
        <w:t xml:space="preserve">he plans drawn (such as the integrated resource plans and </w:t>
      </w:r>
      <w:r w:rsidR="00E56BB4" w:rsidRPr="008649C9">
        <w:t xml:space="preserve">the national energy transition policies) need a strong financial substructure to be implemented, </w:t>
      </w:r>
      <w:r w:rsidR="00FA5869" w:rsidRPr="008649C9">
        <w:t>when and if</w:t>
      </w:r>
      <w:r w:rsidR="00E56BB4" w:rsidRPr="008649C9">
        <w:t xml:space="preserve"> approved. Moreover, the CAREC community of practice, although already established and successfully integrated to CARILEC, would also need funding for this institution to continue to run it and be sustainable in the long term. </w:t>
      </w:r>
      <w:r w:rsidR="00CC7FFE" w:rsidRPr="008649C9">
        <w:t xml:space="preserve">Therefore, </w:t>
      </w:r>
      <w:r w:rsidR="005E4FD7" w:rsidRPr="008649C9">
        <w:t>the ranking for financial sustainability is</w:t>
      </w:r>
      <w:r w:rsidR="001F4BF6" w:rsidRPr="008649C9">
        <w:t xml:space="preserve"> </w:t>
      </w:r>
      <w:r w:rsidR="00397823" w:rsidRPr="008649C9">
        <w:rPr>
          <w:i/>
        </w:rPr>
        <w:t>Moderately l</w:t>
      </w:r>
      <w:r w:rsidR="005E4FD7" w:rsidRPr="008649C9">
        <w:rPr>
          <w:i/>
        </w:rPr>
        <w:t>ikely (ML),</w:t>
      </w:r>
      <w:r w:rsidR="005E4FD7" w:rsidRPr="008649C9">
        <w:t xml:space="preserve"> given that, although there are moderate risks, there are also expectations that at </w:t>
      </w:r>
      <w:r w:rsidR="00490598" w:rsidRPr="008649C9">
        <w:t xml:space="preserve">least some of </w:t>
      </w:r>
      <w:r w:rsidR="001F4BF6" w:rsidRPr="008649C9">
        <w:t xml:space="preserve">the </w:t>
      </w:r>
      <w:r w:rsidR="005E4FD7" w:rsidRPr="008649C9">
        <w:t>outcomes will be sustained in time.</w:t>
      </w:r>
    </w:p>
    <w:p w14:paraId="5399BC91" w14:textId="02885393" w:rsidR="00C001C5" w:rsidRPr="008649C9" w:rsidRDefault="00C001C5" w:rsidP="009E630C">
      <w:r w:rsidRPr="008649C9">
        <w:rPr>
          <w:i/>
        </w:rPr>
        <w:t>Socio-economic risks to sustainability</w:t>
      </w:r>
      <w:r w:rsidRPr="008649C9">
        <w:t xml:space="preserve">: </w:t>
      </w:r>
      <w:r w:rsidR="005E4FD7" w:rsidRPr="008649C9">
        <w:t xml:space="preserve">When </w:t>
      </w:r>
      <w:r w:rsidR="0023239E" w:rsidRPr="008649C9">
        <w:t>analysing</w:t>
      </w:r>
      <w:r w:rsidR="005E4FD7" w:rsidRPr="008649C9">
        <w:t xml:space="preserve"> socio</w:t>
      </w:r>
      <w:r w:rsidR="00BC19DC" w:rsidRPr="008649C9">
        <w:t>-</w:t>
      </w:r>
      <w:r w:rsidR="005E4FD7" w:rsidRPr="008649C9">
        <w:t xml:space="preserve">economic risks to sustainability, an examination is made of the potential </w:t>
      </w:r>
      <w:r w:rsidRPr="008649C9">
        <w:t>social or political risks that may jeopardize sus</w:t>
      </w:r>
      <w:r w:rsidR="005E4FD7" w:rsidRPr="008649C9">
        <w:t xml:space="preserve">tainability of project outcomes.  The </w:t>
      </w:r>
      <w:r w:rsidRPr="008649C9">
        <w:t>level of stakeholder ownership</w:t>
      </w:r>
      <w:r w:rsidR="00141FC8" w:rsidRPr="008649C9">
        <w:t>,</w:t>
      </w:r>
      <w:r w:rsidRPr="008649C9">
        <w:t xml:space="preserve"> </w:t>
      </w:r>
      <w:r w:rsidR="00412667" w:rsidRPr="008649C9">
        <w:t xml:space="preserve">as seen in the narrative </w:t>
      </w:r>
      <w:r w:rsidR="00141FC8" w:rsidRPr="008649C9">
        <w:t xml:space="preserve">of this report, </w:t>
      </w:r>
      <w:r w:rsidR="00412667" w:rsidRPr="008649C9">
        <w:t xml:space="preserve">is </w:t>
      </w:r>
      <w:r w:rsidR="00863DF3" w:rsidRPr="008649C9">
        <w:t xml:space="preserve">somewhat </w:t>
      </w:r>
      <w:r w:rsidR="00412667" w:rsidRPr="008649C9">
        <w:t xml:space="preserve">strong in some </w:t>
      </w:r>
      <w:r w:rsidR="00E541ED" w:rsidRPr="008649C9">
        <w:t xml:space="preserve">countries </w:t>
      </w:r>
      <w:r w:rsidR="00412667" w:rsidRPr="008649C9">
        <w:t xml:space="preserve">and weak in others, and this poses some </w:t>
      </w:r>
      <w:r w:rsidR="00DB588F" w:rsidRPr="008649C9">
        <w:t>socio-economic</w:t>
      </w:r>
      <w:r w:rsidR="00412667" w:rsidRPr="008649C9">
        <w:t xml:space="preserve"> risks to sustainability. Although government</w:t>
      </w:r>
      <w:r w:rsidR="00E541ED" w:rsidRPr="008649C9">
        <w:t>s do</w:t>
      </w:r>
      <w:r w:rsidR="00412667" w:rsidRPr="008649C9">
        <w:t xml:space="preserve"> </w:t>
      </w:r>
      <w:r w:rsidR="00B92C4C" w:rsidRPr="008649C9">
        <w:t xml:space="preserve">indicate that </w:t>
      </w:r>
      <w:r w:rsidR="00412667" w:rsidRPr="008649C9">
        <w:t xml:space="preserve">it is in their </w:t>
      </w:r>
      <w:r w:rsidRPr="008649C9">
        <w:t>interest that the pro</w:t>
      </w:r>
      <w:r w:rsidR="009E630C" w:rsidRPr="008649C9">
        <w:t>ject</w:t>
      </w:r>
      <w:r w:rsidR="006C38D8" w:rsidRPr="008649C9">
        <w:t>’s</w:t>
      </w:r>
      <w:r w:rsidR="00863DF3" w:rsidRPr="008649C9">
        <w:t xml:space="preserve"> benefits continue to accrue, </w:t>
      </w:r>
      <w:r w:rsidR="009E630C" w:rsidRPr="008649C9">
        <w:t>other risks are still identified</w:t>
      </w:r>
      <w:r w:rsidR="00E541ED" w:rsidRPr="008649C9">
        <w:t xml:space="preserve"> for some countries.   </w:t>
      </w:r>
      <w:r w:rsidR="00295C91" w:rsidRPr="008649C9">
        <w:t>Conceivably</w:t>
      </w:r>
      <w:r w:rsidR="00E541ED" w:rsidRPr="008649C9">
        <w:t xml:space="preserve"> </w:t>
      </w:r>
      <w:r w:rsidR="00295C91" w:rsidRPr="008649C9">
        <w:t xml:space="preserve">this is indicative of the countries willingness and or need to shift more of their energy matrix to renewables. The two countries that presented more concrete results (i.e. Saint Lucia and Saint Vincent and the Grenadines) were the two countries more prepared to transition fossil fuels to renewables due to the cost of energy from fossil fuels, their plans to impulse renewable energy before the project, etc. That is, several conditions were in place prior to the project that aided in buy-in and </w:t>
      </w:r>
      <w:r w:rsidR="00F62A17" w:rsidRPr="008649C9">
        <w:t>conceivably</w:t>
      </w:r>
      <w:r w:rsidR="00BC19DC" w:rsidRPr="008649C9">
        <w:t xml:space="preserve"> </w:t>
      </w:r>
      <w:r w:rsidR="00295C91" w:rsidRPr="008649C9">
        <w:t>to socio</w:t>
      </w:r>
      <w:r w:rsidR="00BC19DC" w:rsidRPr="008649C9">
        <w:t>-</w:t>
      </w:r>
      <w:r w:rsidR="00295C91" w:rsidRPr="008649C9">
        <w:t xml:space="preserve">economic sustainability. Countries not fully engaged in transition to renewables for several reasons (cost of energy already used does not </w:t>
      </w:r>
      <w:r w:rsidR="00F62A17" w:rsidRPr="008649C9">
        <w:t xml:space="preserve">support </w:t>
      </w:r>
      <w:r w:rsidR="00DD2F8D" w:rsidRPr="008649C9">
        <w:t xml:space="preserve">cost-benefit </w:t>
      </w:r>
      <w:r w:rsidR="003106AA" w:rsidRPr="008649C9">
        <w:t>for</w:t>
      </w:r>
      <w:r w:rsidR="00F62A17" w:rsidRPr="008649C9">
        <w:t xml:space="preserve"> shifting to renewables,</w:t>
      </w:r>
      <w:r w:rsidR="00295C91" w:rsidRPr="008649C9">
        <w:t xml:space="preserve"> internal conflicts, etc.) are the ones more likely to present socio – economic risks to sustainability.</w:t>
      </w:r>
      <w:r w:rsidR="009E630C" w:rsidRPr="008649C9">
        <w:t xml:space="preserve"> </w:t>
      </w:r>
      <w:r w:rsidR="00141FC8" w:rsidRPr="008649C9">
        <w:t>T</w:t>
      </w:r>
      <w:r w:rsidR="00982808" w:rsidRPr="008649C9">
        <w:t>herefore</w:t>
      </w:r>
      <w:r w:rsidR="009E630C" w:rsidRPr="008649C9">
        <w:t>, the ranking for socio</w:t>
      </w:r>
      <w:r w:rsidR="00BC19DC" w:rsidRPr="008649C9">
        <w:t>-e</w:t>
      </w:r>
      <w:r w:rsidR="0023239E" w:rsidRPr="008649C9">
        <w:t>conomic</w:t>
      </w:r>
      <w:r w:rsidR="009E630C" w:rsidRPr="008649C9">
        <w:t xml:space="preserve"> sustainability is </w:t>
      </w:r>
      <w:r w:rsidR="009E630C" w:rsidRPr="008649C9">
        <w:rPr>
          <w:i/>
        </w:rPr>
        <w:t>Moderately Likely (ML),</w:t>
      </w:r>
      <w:r w:rsidR="009E630C" w:rsidRPr="008649C9">
        <w:t xml:space="preserve"> given that, although there are moderate risks, there are also expectations that at least some outcomes at different levels would be sustained.</w:t>
      </w:r>
    </w:p>
    <w:p w14:paraId="4BE3E95B" w14:textId="121E27C4" w:rsidR="00C02282" w:rsidRPr="008649C9" w:rsidRDefault="00D20FB0" w:rsidP="00F62A17">
      <w:r w:rsidRPr="008649C9">
        <w:rPr>
          <w:i/>
        </w:rPr>
        <w:lastRenderedPageBreak/>
        <w:t>Institutional framework and g</w:t>
      </w:r>
      <w:r w:rsidR="00C001C5" w:rsidRPr="008649C9">
        <w:rPr>
          <w:i/>
        </w:rPr>
        <w:t xml:space="preserve">overnance risks to sustainability: </w:t>
      </w:r>
      <w:r w:rsidR="00C02282" w:rsidRPr="008649C9">
        <w:t>At the time of the final evaluation there are no clear institutional and governance changes</w:t>
      </w:r>
      <w:r w:rsidR="00FA5869" w:rsidRPr="008649C9">
        <w:t xml:space="preserve"> in most countries</w:t>
      </w:r>
      <w:r w:rsidR="00C02282" w:rsidRPr="008649C9">
        <w:t xml:space="preserve"> that would </w:t>
      </w:r>
      <w:r w:rsidR="00295C91" w:rsidRPr="008649C9">
        <w:t xml:space="preserve">link to </w:t>
      </w:r>
      <w:r w:rsidR="00C02282" w:rsidRPr="008649C9">
        <w:t>governance sustainability</w:t>
      </w:r>
      <w:r w:rsidR="00295C91" w:rsidRPr="008649C9">
        <w:t xml:space="preserve">. </w:t>
      </w:r>
      <w:r w:rsidR="00C02282" w:rsidRPr="008649C9">
        <w:t xml:space="preserve">There are no </w:t>
      </w:r>
      <w:r w:rsidR="0023239E" w:rsidRPr="008649C9">
        <w:t>clear-cut</w:t>
      </w:r>
      <w:r w:rsidR="00C02282" w:rsidRPr="008649C9">
        <w:t xml:space="preserve"> </w:t>
      </w:r>
      <w:r w:rsidR="00C001C5" w:rsidRPr="008649C9">
        <w:t xml:space="preserve">legal frameworks, policies, governance structures and processes </w:t>
      </w:r>
      <w:r w:rsidR="00C02282" w:rsidRPr="008649C9">
        <w:t xml:space="preserve">in place attributable to </w:t>
      </w:r>
      <w:r w:rsidR="00863DF3" w:rsidRPr="008649C9">
        <w:t xml:space="preserve">the </w:t>
      </w:r>
      <w:r w:rsidR="00295C91" w:rsidRPr="008649C9">
        <w:t>Project</w:t>
      </w:r>
      <w:r w:rsidR="00FA5869" w:rsidRPr="008649C9">
        <w:t xml:space="preserve"> as such</w:t>
      </w:r>
      <w:r w:rsidR="00C02282" w:rsidRPr="008649C9">
        <w:t xml:space="preserve">. </w:t>
      </w:r>
      <w:r w:rsidR="00295C91" w:rsidRPr="008649C9">
        <w:t xml:space="preserve">Yet, some of the energy-related plans generated within the scope of the TIC </w:t>
      </w:r>
      <w:r w:rsidR="00F62A17" w:rsidRPr="008649C9">
        <w:t>Project that pend approval are likely to be accepted and adopted.</w:t>
      </w:r>
      <w:r w:rsidR="008D467E" w:rsidRPr="008649C9">
        <w:t xml:space="preserve"> </w:t>
      </w:r>
      <w:r w:rsidR="00C02282" w:rsidRPr="008649C9">
        <w:t xml:space="preserve">Therefore, the </w:t>
      </w:r>
      <w:r w:rsidR="0023239E" w:rsidRPr="008649C9">
        <w:t>ranking</w:t>
      </w:r>
      <w:r w:rsidR="00C02282" w:rsidRPr="008649C9">
        <w:t xml:space="preserve"> for this sort of </w:t>
      </w:r>
      <w:r w:rsidR="0023239E" w:rsidRPr="008649C9">
        <w:t>sustainability</w:t>
      </w:r>
      <w:r w:rsidR="00C02282" w:rsidRPr="008649C9">
        <w:t xml:space="preserve"> is </w:t>
      </w:r>
      <w:r w:rsidR="00863DF3" w:rsidRPr="008649C9">
        <w:rPr>
          <w:i/>
        </w:rPr>
        <w:t>Moderately Likely (ML</w:t>
      </w:r>
      <w:r w:rsidR="00C02282" w:rsidRPr="008649C9">
        <w:rPr>
          <w:i/>
        </w:rPr>
        <w:t>)</w:t>
      </w:r>
      <w:r w:rsidR="00C02282" w:rsidRPr="008649C9">
        <w:t xml:space="preserve"> given that there is substantial risk that outcomes will not materialize in a manner attributable to the Project or will not carry on after project closure, although some outputs and activities should </w:t>
      </w:r>
      <w:r w:rsidR="00490598" w:rsidRPr="008649C9">
        <w:t xml:space="preserve">and are likely to </w:t>
      </w:r>
      <w:r w:rsidR="00C02282" w:rsidRPr="008649C9">
        <w:t>carry on.</w:t>
      </w:r>
    </w:p>
    <w:p w14:paraId="017C38C1" w14:textId="68C43511" w:rsidR="00B2261F" w:rsidRPr="008649C9" w:rsidRDefault="00C001C5" w:rsidP="00B2261F">
      <w:pPr>
        <w:rPr>
          <w:i/>
        </w:rPr>
      </w:pPr>
      <w:r w:rsidRPr="008649C9">
        <w:rPr>
          <w:i/>
        </w:rPr>
        <w:t>Environmental risks to sustainability:</w:t>
      </w:r>
      <w:r w:rsidR="009E630C" w:rsidRPr="008649C9">
        <w:t xml:space="preserve"> Environmental risks to sustainability </w:t>
      </w:r>
      <w:r w:rsidR="00C6627E" w:rsidRPr="008649C9">
        <w:t xml:space="preserve">conflicts </w:t>
      </w:r>
      <w:r w:rsidR="00D20FB0" w:rsidRPr="008649C9">
        <w:t xml:space="preserve">are identified </w:t>
      </w:r>
      <w:r w:rsidR="007A2122" w:rsidRPr="008649C9">
        <w:t>as those associated with</w:t>
      </w:r>
      <w:r w:rsidR="00D20FB0" w:rsidRPr="008649C9">
        <w:t xml:space="preserve"> natural resource management</w:t>
      </w:r>
      <w:r w:rsidR="00C6627E" w:rsidRPr="008649C9">
        <w:t xml:space="preserve"> and </w:t>
      </w:r>
      <w:r w:rsidR="00D20FB0" w:rsidRPr="008649C9">
        <w:t xml:space="preserve">regarding </w:t>
      </w:r>
      <w:r w:rsidR="00C6627E" w:rsidRPr="008649C9">
        <w:t>climate change</w:t>
      </w:r>
      <w:r w:rsidR="007A2122" w:rsidRPr="008649C9">
        <w:t xml:space="preserve">.  </w:t>
      </w:r>
      <w:bookmarkStart w:id="99" w:name="_Hlk24019482"/>
      <w:r w:rsidR="007A2122" w:rsidRPr="008649C9">
        <w:t xml:space="preserve">Weather </w:t>
      </w:r>
      <w:r w:rsidR="003026F0" w:rsidRPr="008649C9">
        <w:t>patterns</w:t>
      </w:r>
      <w:r w:rsidR="007A2122" w:rsidRPr="008649C9">
        <w:t xml:space="preserve"> in</w:t>
      </w:r>
      <w:r w:rsidR="003026F0" w:rsidRPr="008649C9">
        <w:t xml:space="preserve"> the Caribbean due to climate change continue to affect</w:t>
      </w:r>
      <w:r w:rsidR="007A2122" w:rsidRPr="008649C9">
        <w:t xml:space="preserve"> and increasingly impact island and coastal </w:t>
      </w:r>
      <w:r w:rsidR="00FC28F5" w:rsidRPr="008649C9">
        <w:t>nations</w:t>
      </w:r>
      <w:r w:rsidR="007A2122" w:rsidRPr="008649C9">
        <w:t xml:space="preserve"> due to an</w:t>
      </w:r>
      <w:r w:rsidR="003026F0" w:rsidRPr="008649C9">
        <w:t xml:space="preserve"> increase in </w:t>
      </w:r>
      <w:r w:rsidR="00DB588F" w:rsidRPr="008649C9">
        <w:t>severity</w:t>
      </w:r>
      <w:r w:rsidR="003026F0" w:rsidRPr="008649C9">
        <w:t xml:space="preserve"> of weather events such as </w:t>
      </w:r>
      <w:r w:rsidR="00DB588F" w:rsidRPr="008649C9">
        <w:t>hurricane</w:t>
      </w:r>
      <w:r w:rsidR="007A2122" w:rsidRPr="008649C9">
        <w:t>s. At the time of the evaluation mission a hurricane category five devastated Bahamas</w:t>
      </w:r>
      <w:r w:rsidR="00B2261F" w:rsidRPr="008649C9">
        <w:t>, and this has brought to bear to stakeholders in the region several issues related to energy.  For instance, that solar farms are currently planned to withstand lesser hurricane categories than five, therefore stakeholders indicate that they will need to plan with higher scale impacts in mind than what is done currently</w:t>
      </w:r>
      <w:r w:rsidR="00FA5869" w:rsidRPr="008649C9">
        <w:t xml:space="preserve"> or what was done within the Project’s framework</w:t>
      </w:r>
      <w:r w:rsidR="00B2261F" w:rsidRPr="008649C9">
        <w:t xml:space="preserve">. </w:t>
      </w:r>
      <w:r w:rsidR="00490598" w:rsidRPr="008649C9">
        <w:t>This includes</w:t>
      </w:r>
      <w:r w:rsidR="00B2261F" w:rsidRPr="008649C9">
        <w:t xml:space="preserve"> ensuring that design and set up of investments can withstanding extreme weather conditions.  </w:t>
      </w:r>
      <w:bookmarkEnd w:id="99"/>
      <w:r w:rsidR="00C02282" w:rsidRPr="008649C9">
        <w:t xml:space="preserve">Therefore, given the moderate risks faced, the ranking for </w:t>
      </w:r>
      <w:r w:rsidR="0023239E" w:rsidRPr="008649C9">
        <w:t>environmental</w:t>
      </w:r>
      <w:r w:rsidR="00C02282" w:rsidRPr="008649C9">
        <w:t xml:space="preserve"> sustainability is </w:t>
      </w:r>
      <w:r w:rsidR="00C02282" w:rsidRPr="008649C9">
        <w:rPr>
          <w:i/>
        </w:rPr>
        <w:t>Moderately Likely (ML).</w:t>
      </w:r>
    </w:p>
    <w:p w14:paraId="73FE6263" w14:textId="1B7CD558" w:rsidR="001F4BF6" w:rsidRPr="008649C9" w:rsidRDefault="001F4BF6" w:rsidP="001F4BF6">
      <w:r w:rsidRPr="008649C9">
        <w:t>With regards to sustainability, it is noteworthy to observe that the Project</w:t>
      </w:r>
      <w:r w:rsidR="00F62A17" w:rsidRPr="008649C9">
        <w:t xml:space="preserve"> IP</w:t>
      </w:r>
      <w:r w:rsidRPr="008649C9">
        <w:t xml:space="preserve"> has developed a document </w:t>
      </w:r>
      <w:r w:rsidR="00993793" w:rsidRPr="008649C9">
        <w:t xml:space="preserve">containing </w:t>
      </w:r>
      <w:r w:rsidR="002856B8" w:rsidRPr="008649C9">
        <w:t>an exit strategy</w:t>
      </w:r>
      <w:r w:rsidR="00F62A17" w:rsidRPr="008649C9">
        <w:t xml:space="preserve"> report that deals with several of the sustainability factors indicated above.  Although the report has only been generated at closing, with little opportunity as of yet for stakeholder assimilation and ownership</w:t>
      </w:r>
      <w:r w:rsidR="00490598" w:rsidRPr="008649C9">
        <w:t xml:space="preserve"> in the countries involved and in the region</w:t>
      </w:r>
      <w:r w:rsidR="00F62A17" w:rsidRPr="008649C9">
        <w:t xml:space="preserve">, it draws a general road-map </w:t>
      </w:r>
      <w:r w:rsidR="004F15C8" w:rsidRPr="008649C9">
        <w:t>for follow-up and sustainability</w:t>
      </w:r>
      <w:r w:rsidR="009847AA" w:rsidRPr="008649C9">
        <w:t xml:space="preserve"> (see </w:t>
      </w:r>
      <w:r w:rsidR="009847AA" w:rsidRPr="008649C9">
        <w:fldChar w:fldCharType="begin"/>
      </w:r>
      <w:r w:rsidR="009847AA" w:rsidRPr="008649C9">
        <w:instrText xml:space="preserve"> REF _Ref25686895 \h </w:instrText>
      </w:r>
      <w:r w:rsidR="008649C9">
        <w:instrText xml:space="preserve"> \* MERGEFORMAT </w:instrText>
      </w:r>
      <w:r w:rsidR="009847AA" w:rsidRPr="008649C9">
        <w:fldChar w:fldCharType="separate"/>
      </w:r>
      <w:r w:rsidR="009847AA" w:rsidRPr="008649C9">
        <w:t xml:space="preserve">Annex  </w:t>
      </w:r>
      <w:r w:rsidR="009847AA" w:rsidRPr="008649C9">
        <w:rPr>
          <w:noProof/>
        </w:rPr>
        <w:t>6</w:t>
      </w:r>
      <w:r w:rsidR="009847AA" w:rsidRPr="008649C9">
        <w:t>:  Exit Strategy Report</w:t>
      </w:r>
      <w:r w:rsidR="009847AA" w:rsidRPr="008649C9">
        <w:fldChar w:fldCharType="end"/>
      </w:r>
      <w:r w:rsidR="009847AA" w:rsidRPr="008649C9">
        <w:t>)</w:t>
      </w:r>
      <w:r w:rsidR="004F15C8" w:rsidRPr="008649C9">
        <w:t>.</w:t>
      </w:r>
      <w:r w:rsidR="00254273" w:rsidRPr="008649C9">
        <w:t xml:space="preserve">  </w:t>
      </w:r>
      <w:r w:rsidR="004F15C8" w:rsidRPr="008649C9">
        <w:t xml:space="preserve">It identifies </w:t>
      </w:r>
      <w:r w:rsidR="00F62A17" w:rsidRPr="008649C9">
        <w:t xml:space="preserve">specific stakeholders to whom responsibilities </w:t>
      </w:r>
      <w:r w:rsidR="004F15C8" w:rsidRPr="008649C9">
        <w:t xml:space="preserve">for follow-up and sustainability would transfer and presents what </w:t>
      </w:r>
      <w:r w:rsidR="00F62A17" w:rsidRPr="008649C9">
        <w:t xml:space="preserve">processes </w:t>
      </w:r>
      <w:r w:rsidR="004F15C8" w:rsidRPr="008649C9">
        <w:t xml:space="preserve">need to be in </w:t>
      </w:r>
      <w:r w:rsidR="00F62A17" w:rsidRPr="008649C9">
        <w:t xml:space="preserve">place to ensure that positive impact continues following </w:t>
      </w:r>
      <w:r w:rsidR="004F15C8" w:rsidRPr="008649C9">
        <w:t xml:space="preserve">closing. It </w:t>
      </w:r>
      <w:r w:rsidR="007C4DB0" w:rsidRPr="008649C9">
        <w:t>does not specify</w:t>
      </w:r>
      <w:r w:rsidR="00490598" w:rsidRPr="008649C9">
        <w:t xml:space="preserve"> many</w:t>
      </w:r>
      <w:r w:rsidR="007C4DB0" w:rsidRPr="008649C9">
        <w:t xml:space="preserve"> sustainability issues at the country le</w:t>
      </w:r>
      <w:r w:rsidR="004F15C8" w:rsidRPr="008649C9">
        <w:t>vels, but</w:t>
      </w:r>
      <w:r w:rsidR="007C4DB0" w:rsidRPr="008649C9">
        <w:t xml:space="preserve"> it</w:t>
      </w:r>
      <w:r w:rsidR="004F15C8" w:rsidRPr="008649C9">
        <w:t xml:space="preserve"> deals </w:t>
      </w:r>
      <w:r w:rsidR="00490598" w:rsidRPr="008649C9">
        <w:t xml:space="preserve">a great deal </w:t>
      </w:r>
      <w:r w:rsidR="004F15C8" w:rsidRPr="008649C9">
        <w:t>with sustainability for the community of practice, in order for CARILEC to assume the running of this component</w:t>
      </w:r>
      <w:r w:rsidR="007C4DB0" w:rsidRPr="008649C9">
        <w:t xml:space="preserve">. It also has components for replication and </w:t>
      </w:r>
      <w:r w:rsidR="00EC63BF" w:rsidRPr="008649C9">
        <w:t>catalysation</w:t>
      </w:r>
      <w:r w:rsidR="007C4DB0" w:rsidRPr="008649C9">
        <w:t xml:space="preserve"> of results in other countries besides the target countries associated to the GEF/UNDP initiative.</w:t>
      </w:r>
    </w:p>
    <w:p w14:paraId="410DD3C1" w14:textId="3F921E91" w:rsidR="001349FE" w:rsidRPr="008649C9" w:rsidRDefault="001F4BF6" w:rsidP="00FE2517">
      <w:r w:rsidRPr="008649C9">
        <w:t>Taking a composite view of the rankings for financial, socio</w:t>
      </w:r>
      <w:r w:rsidR="006D7A4F" w:rsidRPr="008649C9">
        <w:t>-</w:t>
      </w:r>
      <w:r w:rsidRPr="008649C9">
        <w:t xml:space="preserve">economic, institutional as well as environmental sustainability probabilities, the overall likelihood of sustainability is ranked as </w:t>
      </w:r>
      <w:r w:rsidRPr="008649C9">
        <w:rPr>
          <w:i/>
        </w:rPr>
        <w:t>ML (Moderately Likely).</w:t>
      </w:r>
      <w:r w:rsidRPr="008649C9">
        <w:t xml:space="preserve"> This is assuming that although there are generally moderate risks expectations there are expectations that at least some outcomes will be sustained.</w:t>
      </w:r>
    </w:p>
    <w:p w14:paraId="3E732A5A" w14:textId="77777777" w:rsidR="006D72C9" w:rsidRPr="008649C9" w:rsidRDefault="006D72C9" w:rsidP="00FE2517"/>
    <w:p w14:paraId="07B6EAF5" w14:textId="16C9BFA0" w:rsidR="001F4BF6" w:rsidRPr="008649C9" w:rsidRDefault="00BE7348" w:rsidP="00336055">
      <w:pPr>
        <w:pStyle w:val="Heading3"/>
      </w:pPr>
      <w:bookmarkStart w:id="100" w:name="_Toc26195844"/>
      <w:r w:rsidRPr="008649C9">
        <w:t>Impact</w:t>
      </w:r>
      <w:bookmarkEnd w:id="100"/>
    </w:p>
    <w:p w14:paraId="0B8792D2" w14:textId="4362B8D1" w:rsidR="008114CF" w:rsidRPr="008649C9" w:rsidRDefault="00E44C22" w:rsidP="006639A8">
      <w:r w:rsidRPr="008649C9">
        <w:lastRenderedPageBreak/>
        <w:t xml:space="preserve">The environmental impact </w:t>
      </w:r>
      <w:r w:rsidR="003106AA" w:rsidRPr="008649C9">
        <w:t>and global</w:t>
      </w:r>
      <w:r w:rsidR="00A166AB" w:rsidRPr="008649C9">
        <w:t xml:space="preserve"> environmental benefits </w:t>
      </w:r>
      <w:r w:rsidRPr="008649C9">
        <w:t>of the project is mainly measured through the metric of greenhouse gas emissions avoided.</w:t>
      </w:r>
      <w:r w:rsidR="008114CF" w:rsidRPr="008649C9">
        <w:t xml:space="preserve"> Although expected impact indicators were not achieved </w:t>
      </w:r>
      <w:r w:rsidR="00B84CA7" w:rsidRPr="008649C9">
        <w:t xml:space="preserve">at the expected level </w:t>
      </w:r>
      <w:r w:rsidR="008114CF" w:rsidRPr="008649C9">
        <w:t xml:space="preserve">due to the </w:t>
      </w:r>
      <w:r w:rsidR="00EC63BF" w:rsidRPr="008649C9">
        <w:t>over ambitiousness</w:t>
      </w:r>
      <w:r w:rsidR="008114CF" w:rsidRPr="008649C9">
        <w:t xml:space="preserve"> of these upon design, there has been clear evidence demonstrating that there </w:t>
      </w:r>
      <w:r w:rsidR="003106AA" w:rsidRPr="008649C9">
        <w:t>have</w:t>
      </w:r>
      <w:r w:rsidR="008114CF" w:rsidRPr="008649C9">
        <w:t xml:space="preserve"> been verifiable improvements </w:t>
      </w:r>
      <w:r w:rsidR="00490598" w:rsidRPr="008649C9">
        <w:t xml:space="preserve">in </w:t>
      </w:r>
      <w:r w:rsidR="008114CF" w:rsidRPr="008649C9">
        <w:t xml:space="preserve">global ecological status and verifiable reductions in stress on ecological systems due to emissions avoided. </w:t>
      </w:r>
      <w:r w:rsidR="00254273" w:rsidRPr="008649C9">
        <w:t xml:space="preserve">Given that the emissions avoided thus far are associated to the new solar energy endeavours and </w:t>
      </w:r>
      <w:r w:rsidR="003106AA" w:rsidRPr="008649C9">
        <w:t>their installed</w:t>
      </w:r>
      <w:r w:rsidR="00254273" w:rsidRPr="008649C9">
        <w:t xml:space="preserve"> </w:t>
      </w:r>
      <w:r w:rsidR="006639A8" w:rsidRPr="008649C9">
        <w:t xml:space="preserve">renewable </w:t>
      </w:r>
      <w:r w:rsidR="00254273" w:rsidRPr="008649C9">
        <w:t>energy capacity, it can be stated that the impacts are sustainable, at least</w:t>
      </w:r>
      <w:r w:rsidR="006639A8" w:rsidRPr="008649C9">
        <w:t xml:space="preserve"> as long as these </w:t>
      </w:r>
      <w:r w:rsidR="00490598" w:rsidRPr="008649C9">
        <w:t xml:space="preserve">investments </w:t>
      </w:r>
      <w:r w:rsidR="006639A8" w:rsidRPr="008649C9">
        <w:t xml:space="preserve">remain operational. </w:t>
      </w:r>
      <w:r w:rsidR="008114CF" w:rsidRPr="008649C9">
        <w:t xml:space="preserve">Furthermore, the leveraged new sources of financing and investment is also a demonstrated effect that has </w:t>
      </w:r>
      <w:r w:rsidR="00EC63BF" w:rsidRPr="008649C9">
        <w:t>led</w:t>
      </w:r>
      <w:r w:rsidR="008114CF" w:rsidRPr="008649C9">
        <w:t xml:space="preserve"> to impact.</w:t>
      </w:r>
    </w:p>
    <w:p w14:paraId="7F92BC9F" w14:textId="1AA1CB80" w:rsidR="006639A8" w:rsidRPr="008649C9" w:rsidRDefault="00EC63BF" w:rsidP="00E44C22">
      <w:pPr>
        <w:rPr>
          <w:i/>
        </w:rPr>
      </w:pPr>
      <w:r w:rsidRPr="008649C9">
        <w:t>Although</w:t>
      </w:r>
      <w:r w:rsidR="008114CF" w:rsidRPr="008649C9">
        <w:t xml:space="preserve"> much of the emphasis has been on impact and corresponding </w:t>
      </w:r>
      <w:r w:rsidR="00254273" w:rsidRPr="008649C9">
        <w:t xml:space="preserve">metrics for </w:t>
      </w:r>
      <w:r w:rsidR="006639A8" w:rsidRPr="008649C9">
        <w:t>emissions avoided, there are other effects discerned thus far</w:t>
      </w:r>
      <w:r w:rsidR="00B84CA7" w:rsidRPr="008649C9">
        <w:t xml:space="preserve"> that did not have any specific measurement attached, but have been achieved nonetheless</w:t>
      </w:r>
      <w:r w:rsidR="006639A8" w:rsidRPr="008649C9">
        <w:t xml:space="preserve">. For </w:t>
      </w:r>
      <w:r w:rsidRPr="008649C9">
        <w:t>instance,</w:t>
      </w:r>
      <w:r w:rsidR="006639A8" w:rsidRPr="008649C9">
        <w:t xml:space="preserve"> reduction of energy costs (globally and for consumers), reduction on dependency on foreign oil, and generation of capacity in-countries to transition towards energy matrixes more broadly based on renewables.  Therefore, the impact ratings for the TIC </w:t>
      </w:r>
      <w:r w:rsidRPr="008649C9">
        <w:t>initiative</w:t>
      </w:r>
      <w:r w:rsidR="006639A8" w:rsidRPr="008649C9">
        <w:t xml:space="preserve"> is </w:t>
      </w:r>
      <w:r w:rsidR="006639A8" w:rsidRPr="008649C9">
        <w:rPr>
          <w:i/>
        </w:rPr>
        <w:t>Significant (S).</w:t>
      </w:r>
    </w:p>
    <w:p w14:paraId="1C10791A" w14:textId="77777777" w:rsidR="006639A8" w:rsidRPr="008649C9" w:rsidRDefault="006639A8">
      <w:pPr>
        <w:spacing w:before="100" w:line="276" w:lineRule="auto"/>
        <w:ind w:firstLine="0"/>
        <w:jc w:val="left"/>
        <w:rPr>
          <w:i/>
        </w:rPr>
      </w:pPr>
      <w:r w:rsidRPr="008649C9">
        <w:rPr>
          <w:i/>
        </w:rPr>
        <w:br w:type="page"/>
      </w:r>
    </w:p>
    <w:p w14:paraId="6F695933" w14:textId="77777777" w:rsidR="003D74E4" w:rsidRPr="008649C9" w:rsidRDefault="003D74E4" w:rsidP="003D74E4">
      <w:pPr>
        <w:pBdr>
          <w:top w:val="single" w:sz="24" w:space="0" w:color="4F81BD"/>
          <w:left w:val="single" w:sz="24" w:space="0" w:color="4F81BD"/>
          <w:bottom w:val="single" w:sz="24" w:space="0" w:color="4F81BD"/>
          <w:right w:val="single" w:sz="24" w:space="0" w:color="4F81BD"/>
        </w:pBdr>
        <w:shd w:val="clear" w:color="auto" w:fill="4F81BD"/>
        <w:spacing w:after="0"/>
        <w:outlineLvl w:val="0"/>
        <w:rPr>
          <w:rFonts w:ascii="Calibri" w:eastAsia="Times New Roman" w:hAnsi="Calibri" w:cs="Arial"/>
          <w:caps/>
          <w:color w:val="FFFFFF"/>
          <w:spacing w:val="15"/>
        </w:rPr>
      </w:pPr>
      <w:bookmarkStart w:id="101" w:name="_Toc21011334"/>
      <w:bookmarkStart w:id="102" w:name="_Toc26195845"/>
      <w:r w:rsidRPr="008649C9">
        <w:rPr>
          <w:rFonts w:ascii="Calibri" w:eastAsia="Times New Roman" w:hAnsi="Calibri" w:cs="Arial"/>
          <w:caps/>
          <w:color w:val="FFFFFF"/>
          <w:spacing w:val="15"/>
        </w:rPr>
        <w:lastRenderedPageBreak/>
        <w:t>4.</w:t>
      </w:r>
      <w:r w:rsidRPr="008649C9">
        <w:rPr>
          <w:rFonts w:ascii="Calibri" w:eastAsia="Times New Roman" w:hAnsi="Calibri" w:cs="Arial"/>
          <w:caps/>
          <w:color w:val="FFFFFF"/>
          <w:spacing w:val="15"/>
        </w:rPr>
        <w:tab/>
      </w:r>
      <w:r w:rsidR="004B245B" w:rsidRPr="008649C9">
        <w:rPr>
          <w:rFonts w:ascii="Calibri" w:eastAsia="Times New Roman" w:hAnsi="Calibri" w:cs="Arial"/>
          <w:color w:val="FFFFFF"/>
          <w:spacing w:val="15"/>
        </w:rPr>
        <w:t>CONCLUSIONS, LESSONS LEARNED, AND RECOMMENDATIONS</w:t>
      </w:r>
      <w:bookmarkEnd w:id="101"/>
      <w:bookmarkEnd w:id="102"/>
      <w:r w:rsidR="004B245B" w:rsidRPr="008649C9">
        <w:rPr>
          <w:rFonts w:ascii="Calibri" w:eastAsia="Times New Roman" w:hAnsi="Calibri" w:cs="Arial"/>
          <w:color w:val="FFFFFF"/>
          <w:spacing w:val="15"/>
        </w:rPr>
        <w:t xml:space="preserve"> </w:t>
      </w:r>
    </w:p>
    <w:p w14:paraId="378FE38D" w14:textId="77777777" w:rsidR="003D74E4" w:rsidRPr="008649C9" w:rsidRDefault="003D74E4" w:rsidP="00DF262F">
      <w:pPr>
        <w:rPr>
          <w:rFonts w:eastAsia="Times New Roman"/>
        </w:rPr>
      </w:pPr>
    </w:p>
    <w:p w14:paraId="261972F6" w14:textId="77777777" w:rsidR="003D74E4" w:rsidRPr="008649C9" w:rsidRDefault="003D74E4" w:rsidP="00F93942">
      <w:pPr>
        <w:pStyle w:val="Heading2"/>
        <w:rPr>
          <w:rFonts w:eastAsia="Times New Roman"/>
        </w:rPr>
      </w:pPr>
      <w:bookmarkStart w:id="103" w:name="_Toc21011335"/>
      <w:bookmarkStart w:id="104" w:name="_Toc26195846"/>
      <w:r w:rsidRPr="008649C9">
        <w:rPr>
          <w:rFonts w:eastAsia="Times New Roman"/>
        </w:rPr>
        <w:t>4.1 Conclusions</w:t>
      </w:r>
      <w:bookmarkEnd w:id="103"/>
      <w:bookmarkEnd w:id="104"/>
      <w:r w:rsidR="00E21D3E" w:rsidRPr="008649C9">
        <w:rPr>
          <w:rFonts w:eastAsia="Times New Roman"/>
        </w:rPr>
        <w:tab/>
      </w:r>
    </w:p>
    <w:p w14:paraId="1B314D6C" w14:textId="37FC4E54" w:rsidR="00B857F2" w:rsidRPr="008649C9" w:rsidRDefault="00FD3228" w:rsidP="00B55BCB">
      <w:pPr>
        <w:rPr>
          <w:rFonts w:ascii="Calibri" w:eastAsia="Times New Roman" w:hAnsi="Calibri" w:cs="Arial"/>
        </w:rPr>
      </w:pPr>
      <w:bookmarkStart w:id="105" w:name="_Hlk26192450"/>
      <w:bookmarkStart w:id="106" w:name="_Hlk24377432"/>
      <w:r w:rsidRPr="008649C9">
        <w:rPr>
          <w:rFonts w:ascii="Calibri" w:eastAsia="Times New Roman" w:hAnsi="Calibri" w:cs="Arial"/>
        </w:rPr>
        <w:t>Sustainable energy</w:t>
      </w:r>
      <w:r w:rsidR="00052485" w:rsidRPr="008649C9">
        <w:rPr>
          <w:rFonts w:ascii="Calibri" w:eastAsia="Times New Roman" w:hAnsi="Calibri" w:cs="Arial"/>
        </w:rPr>
        <w:t xml:space="preserve"> (in the context of this initiative), primarily</w:t>
      </w:r>
      <w:r w:rsidRPr="008649C9">
        <w:rPr>
          <w:rFonts w:ascii="Calibri" w:eastAsia="Times New Roman" w:hAnsi="Calibri" w:cs="Arial"/>
        </w:rPr>
        <w:t xml:space="preserve"> means economically viable renewable energy and energy efficiency </w:t>
      </w:r>
      <w:r w:rsidR="00052485" w:rsidRPr="008649C9">
        <w:rPr>
          <w:rFonts w:ascii="Calibri" w:eastAsia="Times New Roman" w:hAnsi="Calibri" w:cs="Arial"/>
        </w:rPr>
        <w:t>ventures</w:t>
      </w:r>
      <w:r w:rsidRPr="008649C9">
        <w:rPr>
          <w:rFonts w:ascii="Calibri" w:eastAsia="Times New Roman" w:hAnsi="Calibri" w:cs="Arial"/>
        </w:rPr>
        <w:t xml:space="preserve"> that displace fossil fuel-based electricity.</w:t>
      </w:r>
      <w:r w:rsidR="00673CD4" w:rsidRPr="008649C9">
        <w:rPr>
          <w:rFonts w:ascii="Calibri" w:eastAsia="Times New Roman" w:hAnsi="Calibri" w:cs="Arial"/>
        </w:rPr>
        <w:t xml:space="preserve">  It is within this definition </w:t>
      </w:r>
      <w:r w:rsidR="00B857F2" w:rsidRPr="008649C9">
        <w:rPr>
          <w:rFonts w:ascii="Calibri" w:eastAsia="Times New Roman" w:hAnsi="Calibri" w:cs="Arial"/>
        </w:rPr>
        <w:t>that Project</w:t>
      </w:r>
      <w:r w:rsidR="00673CD4" w:rsidRPr="008649C9">
        <w:rPr>
          <w:rFonts w:ascii="Calibri" w:eastAsia="Times New Roman" w:hAnsi="Calibri" w:cs="Arial"/>
        </w:rPr>
        <w:t xml:space="preserve"> </w:t>
      </w:r>
      <w:r w:rsidR="00B857F2" w:rsidRPr="008649C9">
        <w:rPr>
          <w:rFonts w:ascii="Calibri" w:eastAsia="Times New Roman" w:hAnsi="Calibri" w:cs="Arial"/>
          <w:i/>
        </w:rPr>
        <w:t>the Ten Island Challenge: De-risking the Transition of the Caribbean from Fossil Fuels to Renewables</w:t>
      </w:r>
      <w:r w:rsidR="00B857F2" w:rsidRPr="008649C9">
        <w:rPr>
          <w:rFonts w:ascii="Calibri" w:eastAsia="Times New Roman" w:hAnsi="Calibri" w:cs="Arial"/>
        </w:rPr>
        <w:t xml:space="preserve"> operated in the Caribbean in the last </w:t>
      </w:r>
      <w:r w:rsidR="00F76A78" w:rsidRPr="008649C9">
        <w:rPr>
          <w:rFonts w:ascii="Calibri" w:eastAsia="Times New Roman" w:hAnsi="Calibri" w:cs="Arial"/>
        </w:rPr>
        <w:t>several</w:t>
      </w:r>
      <w:r w:rsidR="00B857F2" w:rsidRPr="008649C9">
        <w:rPr>
          <w:rFonts w:ascii="Calibri" w:eastAsia="Times New Roman" w:hAnsi="Calibri" w:cs="Arial"/>
        </w:rPr>
        <w:t xml:space="preserve"> years.  The project addressed several barriers </w:t>
      </w:r>
      <w:r w:rsidR="00B55BCB" w:rsidRPr="008649C9">
        <w:rPr>
          <w:rFonts w:ascii="Calibri" w:eastAsia="Times New Roman" w:hAnsi="Calibri" w:cs="Arial"/>
        </w:rPr>
        <w:t>(regulatory, institutional</w:t>
      </w:r>
      <w:r w:rsidR="00701EB2" w:rsidRPr="008649C9">
        <w:rPr>
          <w:rFonts w:ascii="Calibri" w:eastAsia="Times New Roman" w:hAnsi="Calibri" w:cs="Arial"/>
        </w:rPr>
        <w:t>/technical</w:t>
      </w:r>
      <w:r w:rsidR="00B55BCB" w:rsidRPr="008649C9">
        <w:rPr>
          <w:rFonts w:ascii="Calibri" w:eastAsia="Times New Roman" w:hAnsi="Calibri" w:cs="Arial"/>
        </w:rPr>
        <w:t>, and market barriers) faced by countries</w:t>
      </w:r>
      <w:r w:rsidR="00B642C5" w:rsidRPr="008649C9">
        <w:rPr>
          <w:rFonts w:ascii="Calibri" w:eastAsia="Times New Roman" w:hAnsi="Calibri" w:cs="Arial"/>
        </w:rPr>
        <w:t xml:space="preserve"> in</w:t>
      </w:r>
      <w:r w:rsidR="00052485" w:rsidRPr="008649C9">
        <w:rPr>
          <w:rFonts w:ascii="Calibri" w:eastAsia="Times New Roman" w:hAnsi="Calibri" w:cs="Arial"/>
        </w:rPr>
        <w:t xml:space="preserve"> the region for</w:t>
      </w:r>
      <w:r w:rsidR="00B642C5" w:rsidRPr="008649C9">
        <w:rPr>
          <w:rFonts w:ascii="Calibri" w:eastAsia="Times New Roman" w:hAnsi="Calibri" w:cs="Arial"/>
        </w:rPr>
        <w:t xml:space="preserve"> transitioning to renewable energy.</w:t>
      </w:r>
    </w:p>
    <w:bookmarkEnd w:id="105"/>
    <w:p w14:paraId="59609E25" w14:textId="523F989D" w:rsidR="00B642C5" w:rsidRPr="008649C9" w:rsidRDefault="00156492" w:rsidP="00B55BCB">
      <w:pPr>
        <w:rPr>
          <w:rFonts w:ascii="Calibri" w:eastAsia="Times New Roman" w:hAnsi="Calibri" w:cs="Arial"/>
        </w:rPr>
      </w:pPr>
      <w:r w:rsidRPr="008649C9">
        <w:rPr>
          <w:rFonts w:ascii="Calibri" w:eastAsia="Times New Roman" w:hAnsi="Calibri" w:cs="Arial"/>
        </w:rPr>
        <w:t>Addressing the barriers</w:t>
      </w:r>
      <w:r w:rsidR="00B642C5" w:rsidRPr="008649C9">
        <w:rPr>
          <w:rFonts w:ascii="Calibri" w:eastAsia="Times New Roman" w:hAnsi="Calibri" w:cs="Arial"/>
        </w:rPr>
        <w:t xml:space="preserve"> was to be achieved through three expected outcomes (interconnected to </w:t>
      </w:r>
      <w:r w:rsidR="00EC63BF" w:rsidRPr="008649C9">
        <w:rPr>
          <w:rFonts w:ascii="Calibri" w:eastAsia="Times New Roman" w:hAnsi="Calibri" w:cs="Arial"/>
        </w:rPr>
        <w:t>corresponding</w:t>
      </w:r>
      <w:r w:rsidR="00B642C5" w:rsidRPr="008649C9">
        <w:rPr>
          <w:rFonts w:ascii="Calibri" w:eastAsia="Times New Roman" w:hAnsi="Calibri" w:cs="Arial"/>
        </w:rPr>
        <w:t xml:space="preserve"> products/outp</w:t>
      </w:r>
      <w:r w:rsidR="00701EB2" w:rsidRPr="008649C9">
        <w:rPr>
          <w:rFonts w:ascii="Calibri" w:eastAsia="Times New Roman" w:hAnsi="Calibri" w:cs="Arial"/>
        </w:rPr>
        <w:t>uts</w:t>
      </w:r>
      <w:r w:rsidR="00B642C5" w:rsidRPr="008649C9">
        <w:rPr>
          <w:rFonts w:ascii="Calibri" w:eastAsia="Times New Roman" w:hAnsi="Calibri" w:cs="Arial"/>
        </w:rPr>
        <w:t>):</w:t>
      </w:r>
    </w:p>
    <w:p w14:paraId="45B2AAAB" w14:textId="24832AD1" w:rsidR="00701EB2" w:rsidRPr="008649C9" w:rsidRDefault="00701EB2" w:rsidP="00AE457F">
      <w:pPr>
        <w:pStyle w:val="ListParagraph"/>
        <w:numPr>
          <w:ilvl w:val="0"/>
          <w:numId w:val="20"/>
        </w:numPr>
      </w:pPr>
      <w:r w:rsidRPr="008649C9">
        <w:t>Outcome 1. Policy De-risking Measures:</w:t>
      </w:r>
      <w:r w:rsidRPr="008649C9">
        <w:tab/>
        <w:t>Island-wide de-risked enabling environment for low GHG development through the demonstration of innovative policy tools</w:t>
      </w:r>
    </w:p>
    <w:p w14:paraId="60777D88" w14:textId="77777777" w:rsidR="00701EB2" w:rsidRPr="008649C9" w:rsidRDefault="00701EB2" w:rsidP="00AE457F">
      <w:pPr>
        <w:pStyle w:val="ListParagraph"/>
        <w:numPr>
          <w:ilvl w:val="0"/>
          <w:numId w:val="20"/>
        </w:numPr>
      </w:pPr>
      <w:r w:rsidRPr="008649C9">
        <w:t>Outcome 2. Institutional and Technical Capacity:</w:t>
      </w:r>
      <w:r w:rsidRPr="008649C9">
        <w:tab/>
        <w:t>Strengthened island capacity for integrated low GHG technical and institutional stakeholder planning and coordination</w:t>
      </w:r>
    </w:p>
    <w:p w14:paraId="21471DAB" w14:textId="60E1EEAB" w:rsidR="00701EB2" w:rsidRPr="008649C9" w:rsidRDefault="00701EB2" w:rsidP="00AE457F">
      <w:pPr>
        <w:pStyle w:val="ListParagraph"/>
        <w:numPr>
          <w:ilvl w:val="0"/>
          <w:numId w:val="20"/>
        </w:numPr>
      </w:pPr>
      <w:r w:rsidRPr="008649C9">
        <w:t>Outcome 3. Investment Projects and Financial Mechanisms:</w:t>
      </w:r>
      <w:r w:rsidR="00F0077A" w:rsidRPr="008649C9">
        <w:t xml:space="preserve"> </w:t>
      </w:r>
      <w:r w:rsidRPr="008649C9">
        <w:t>Catalysed island funding for low GHG technology deployment.</w:t>
      </w:r>
    </w:p>
    <w:p w14:paraId="15411256" w14:textId="19E37040" w:rsidR="007474D1" w:rsidRPr="008649C9" w:rsidRDefault="00701EB2" w:rsidP="00701EB2">
      <w:pPr>
        <w:rPr>
          <w:rFonts w:eastAsia="Times New Roman"/>
        </w:rPr>
      </w:pPr>
      <w:r w:rsidRPr="008649C9">
        <w:rPr>
          <w:rFonts w:eastAsia="Times New Roman"/>
        </w:rPr>
        <w:t xml:space="preserve">It is noted, therefore, that the overall strategy of the project was to deal with each of the barriers through a corresponding outcome </w:t>
      </w:r>
      <w:r w:rsidR="00562A88" w:rsidRPr="008649C9">
        <w:rPr>
          <w:rFonts w:eastAsia="Times New Roman"/>
        </w:rPr>
        <w:t>(</w:t>
      </w:r>
      <w:r w:rsidRPr="008649C9">
        <w:rPr>
          <w:rFonts w:eastAsia="Times New Roman"/>
        </w:rPr>
        <w:t>regulatory barrier</w:t>
      </w:r>
      <w:r w:rsidR="00052485" w:rsidRPr="008649C9">
        <w:rPr>
          <w:rFonts w:eastAsia="Times New Roman"/>
        </w:rPr>
        <w:t xml:space="preserve">: </w:t>
      </w:r>
      <w:r w:rsidRPr="008649C9">
        <w:rPr>
          <w:rFonts w:eastAsia="Times New Roman"/>
        </w:rPr>
        <w:t xml:space="preserve">Outcome </w:t>
      </w:r>
      <w:r w:rsidR="003106AA" w:rsidRPr="008649C9">
        <w:rPr>
          <w:rFonts w:eastAsia="Times New Roman"/>
        </w:rPr>
        <w:t>1, institutional</w:t>
      </w:r>
      <w:r w:rsidRPr="008649C9">
        <w:rPr>
          <w:rFonts w:eastAsia="Times New Roman"/>
        </w:rPr>
        <w:t xml:space="preserve">/technical </w:t>
      </w:r>
      <w:r w:rsidR="00052485" w:rsidRPr="008649C9">
        <w:rPr>
          <w:rFonts w:eastAsia="Times New Roman"/>
        </w:rPr>
        <w:t xml:space="preserve">barriers: </w:t>
      </w:r>
      <w:r w:rsidRPr="008649C9">
        <w:rPr>
          <w:rFonts w:eastAsia="Times New Roman"/>
        </w:rPr>
        <w:t>Outcome 2, and market barriers</w:t>
      </w:r>
      <w:r w:rsidR="00052485" w:rsidRPr="008649C9">
        <w:rPr>
          <w:rFonts w:eastAsia="Times New Roman"/>
        </w:rPr>
        <w:t xml:space="preserve">: </w:t>
      </w:r>
      <w:r w:rsidRPr="008649C9">
        <w:rPr>
          <w:rFonts w:eastAsia="Times New Roman"/>
        </w:rPr>
        <w:t xml:space="preserve">Outcome 3).  </w:t>
      </w:r>
    </w:p>
    <w:p w14:paraId="6B26E156" w14:textId="692DF49B" w:rsidR="007474D1" w:rsidRPr="008649C9" w:rsidRDefault="005547E3" w:rsidP="00701EB2">
      <w:pPr>
        <w:rPr>
          <w:rFonts w:eastAsia="Times New Roman"/>
        </w:rPr>
      </w:pPr>
      <w:r w:rsidRPr="008649C9">
        <w:rPr>
          <w:rFonts w:eastAsia="Times New Roman"/>
        </w:rPr>
        <w:t>T</w:t>
      </w:r>
      <w:r w:rsidR="00701EB2" w:rsidRPr="008649C9">
        <w:rPr>
          <w:rFonts w:eastAsia="Times New Roman"/>
        </w:rPr>
        <w:t xml:space="preserve">he project has had varying degrees of success </w:t>
      </w:r>
      <w:r w:rsidR="00F0077A" w:rsidRPr="008649C9">
        <w:rPr>
          <w:rFonts w:eastAsia="Times New Roman"/>
        </w:rPr>
        <w:t xml:space="preserve">in achieving </w:t>
      </w:r>
      <w:r w:rsidR="00701EB2" w:rsidRPr="008649C9">
        <w:rPr>
          <w:rFonts w:eastAsia="Times New Roman"/>
        </w:rPr>
        <w:t>each of these outcomes</w:t>
      </w:r>
      <w:r w:rsidR="00E3691E" w:rsidRPr="008649C9">
        <w:rPr>
          <w:rFonts w:eastAsia="Times New Roman"/>
        </w:rPr>
        <w:t>.  Overall, it had better performance in renewable energy issues than in energy efficiency matters</w:t>
      </w:r>
      <w:r w:rsidR="00701EB2" w:rsidRPr="008649C9">
        <w:rPr>
          <w:rFonts w:eastAsia="Times New Roman"/>
        </w:rPr>
        <w:t xml:space="preserve">.  </w:t>
      </w:r>
      <w:r w:rsidR="0058347C" w:rsidRPr="008649C9">
        <w:rPr>
          <w:rFonts w:eastAsia="Times New Roman"/>
        </w:rPr>
        <w:t xml:space="preserve">For Outcome 1, plans and policy tools have been drawn, yet the actual implementation of these is still has not occurred in all cases at the time of the </w:t>
      </w:r>
      <w:r w:rsidR="003106AA" w:rsidRPr="008649C9">
        <w:rPr>
          <w:rFonts w:eastAsia="Times New Roman"/>
        </w:rPr>
        <w:t>evaluation, perhaps</w:t>
      </w:r>
      <w:r w:rsidR="0058347C" w:rsidRPr="008649C9">
        <w:rPr>
          <w:rFonts w:eastAsia="Times New Roman"/>
        </w:rPr>
        <w:t xml:space="preserve"> due to the fact that they were just achieved at the end of the implementation process.  </w:t>
      </w:r>
      <w:r w:rsidR="00F0077A" w:rsidRPr="008649C9">
        <w:rPr>
          <w:rFonts w:eastAsia="Times New Roman"/>
        </w:rPr>
        <w:t>It is understandable that a Project (in particular a project implemented through a non</w:t>
      </w:r>
      <w:r w:rsidR="00DF262F" w:rsidRPr="008649C9">
        <w:rPr>
          <w:rFonts w:eastAsia="Times New Roman"/>
        </w:rPr>
        <w:t>-</w:t>
      </w:r>
      <w:r w:rsidR="00F0077A" w:rsidRPr="008649C9">
        <w:rPr>
          <w:rFonts w:eastAsia="Times New Roman"/>
        </w:rPr>
        <w:t>governmental organization based outside of project execution region) does not implement policy, yet this draws attention to the need of working closely and jointly with those partners that do or would implement such tools</w:t>
      </w:r>
      <w:r w:rsidR="007474D1" w:rsidRPr="008649C9">
        <w:rPr>
          <w:rFonts w:eastAsia="Times New Roman"/>
        </w:rPr>
        <w:t xml:space="preserve">, developing mechanisms for this sort of implementation.  This is particularly the case when </w:t>
      </w:r>
      <w:r w:rsidRPr="008649C9">
        <w:rPr>
          <w:rFonts w:eastAsia="Times New Roman"/>
        </w:rPr>
        <w:t>a pr</w:t>
      </w:r>
      <w:r w:rsidR="00156492" w:rsidRPr="008649C9">
        <w:rPr>
          <w:rFonts w:eastAsia="Times New Roman"/>
        </w:rPr>
        <w:t xml:space="preserve">oject </w:t>
      </w:r>
      <w:r w:rsidR="007474D1" w:rsidRPr="008649C9">
        <w:rPr>
          <w:rFonts w:eastAsia="Times New Roman"/>
        </w:rPr>
        <w:t xml:space="preserve">is not </w:t>
      </w:r>
      <w:r w:rsidRPr="008649C9">
        <w:rPr>
          <w:rFonts w:eastAsia="Times New Roman"/>
        </w:rPr>
        <w:t>implemented by a local/national state actor and the leverage for implementation is ultimately not there.</w:t>
      </w:r>
      <w:r w:rsidR="00DB7C32" w:rsidRPr="008649C9">
        <w:rPr>
          <w:rFonts w:eastAsia="Times New Roman"/>
        </w:rPr>
        <w:t xml:space="preserve">  The Project played a pivotal role in brokering </w:t>
      </w:r>
      <w:r w:rsidR="00484E3B" w:rsidRPr="008649C9">
        <w:rPr>
          <w:rFonts w:eastAsia="Times New Roman"/>
        </w:rPr>
        <w:t>dialogue between parties that can be considered divergent in their outlook on renewable energy.</w:t>
      </w:r>
    </w:p>
    <w:p w14:paraId="1D4E5D36" w14:textId="5F105F8B" w:rsidR="00B642C5" w:rsidRPr="008649C9" w:rsidRDefault="00F0077A" w:rsidP="00701EB2">
      <w:pPr>
        <w:rPr>
          <w:rFonts w:eastAsia="Times New Roman"/>
        </w:rPr>
      </w:pPr>
      <w:r w:rsidRPr="008649C9">
        <w:rPr>
          <w:rFonts w:eastAsia="Times New Roman"/>
        </w:rPr>
        <w:t xml:space="preserve">Outcome 2 </w:t>
      </w:r>
      <w:r w:rsidR="005547E3" w:rsidRPr="008649C9">
        <w:rPr>
          <w:rFonts w:eastAsia="Times New Roman"/>
        </w:rPr>
        <w:t xml:space="preserve">mainly </w:t>
      </w:r>
      <w:r w:rsidR="00102AAB" w:rsidRPr="008649C9">
        <w:rPr>
          <w:rFonts w:eastAsia="Times New Roman"/>
        </w:rPr>
        <w:t xml:space="preserve">entailed the creation and </w:t>
      </w:r>
      <w:r w:rsidRPr="008649C9">
        <w:rPr>
          <w:rFonts w:eastAsia="Times New Roman"/>
        </w:rPr>
        <w:t>a platform</w:t>
      </w:r>
      <w:r w:rsidR="007474D1" w:rsidRPr="008649C9">
        <w:rPr>
          <w:rFonts w:eastAsia="Times New Roman"/>
        </w:rPr>
        <w:t xml:space="preserve"> or community of practice </w:t>
      </w:r>
      <w:r w:rsidR="00102AAB" w:rsidRPr="008649C9">
        <w:rPr>
          <w:rFonts w:eastAsia="Times New Roman"/>
        </w:rPr>
        <w:t xml:space="preserve">with the aim of creating or fostering individual and institutional capacity.  The process for seeking this result were learning events and webinars.  </w:t>
      </w:r>
      <w:r w:rsidR="002E6AD9" w:rsidRPr="008649C9">
        <w:rPr>
          <w:rFonts w:eastAsia="Times New Roman"/>
        </w:rPr>
        <w:t xml:space="preserve">This has been a positive initiative </w:t>
      </w:r>
      <w:r w:rsidR="009E6BCC" w:rsidRPr="008649C9">
        <w:rPr>
          <w:rFonts w:eastAsia="Times New Roman"/>
        </w:rPr>
        <w:t xml:space="preserve">for piloting such an effort in the region.  Although uptake, effect and actual use of this technical capacity </w:t>
      </w:r>
      <w:r w:rsidR="009E6BCC" w:rsidRPr="008649C9">
        <w:rPr>
          <w:rFonts w:eastAsia="Times New Roman"/>
        </w:rPr>
        <w:lastRenderedPageBreak/>
        <w:t>development has not been captured</w:t>
      </w:r>
      <w:r w:rsidR="00484E3B" w:rsidRPr="008649C9">
        <w:rPr>
          <w:rFonts w:eastAsia="Times New Roman"/>
        </w:rPr>
        <w:t xml:space="preserve"> to date</w:t>
      </w:r>
      <w:r w:rsidR="009E6BCC" w:rsidRPr="008649C9">
        <w:rPr>
          <w:rFonts w:eastAsia="Times New Roman"/>
        </w:rPr>
        <w:t xml:space="preserve">, there are ample opportunities for the regional partners in the Caribbean to upscale, </w:t>
      </w:r>
      <w:r w:rsidR="00B54AC3" w:rsidRPr="008649C9">
        <w:rPr>
          <w:rFonts w:eastAsia="Times New Roman"/>
        </w:rPr>
        <w:t xml:space="preserve">refine, </w:t>
      </w:r>
      <w:r w:rsidR="009E6BCC" w:rsidRPr="008649C9">
        <w:rPr>
          <w:rFonts w:eastAsia="Times New Roman"/>
        </w:rPr>
        <w:t>augment and replicate this sort of platform in the near future</w:t>
      </w:r>
      <w:r w:rsidR="00B54AC3" w:rsidRPr="008649C9">
        <w:rPr>
          <w:rFonts w:eastAsia="Times New Roman"/>
        </w:rPr>
        <w:t xml:space="preserve"> in order to generate and transfer capacity with regional, national and local actors.</w:t>
      </w:r>
    </w:p>
    <w:p w14:paraId="1B4B465D" w14:textId="36CA1A60" w:rsidR="00F0077A" w:rsidRPr="008649C9" w:rsidRDefault="0018679F" w:rsidP="00156492">
      <w:pPr>
        <w:rPr>
          <w:rFonts w:eastAsia="Times New Roman"/>
        </w:rPr>
      </w:pPr>
      <w:bookmarkStart w:id="107" w:name="_Hlk26193349"/>
      <w:r w:rsidRPr="008649C9">
        <w:rPr>
          <w:rFonts w:eastAsia="Times New Roman"/>
        </w:rPr>
        <w:t>Outcome 3, lastly, is one of more visible</w:t>
      </w:r>
      <w:r w:rsidR="00DB7C32" w:rsidRPr="008649C9">
        <w:rPr>
          <w:rFonts w:eastAsia="Times New Roman"/>
        </w:rPr>
        <w:t xml:space="preserve"> outcomes associated to the TIC Project</w:t>
      </w:r>
      <w:r w:rsidR="00F7016E" w:rsidRPr="008649C9">
        <w:rPr>
          <w:rFonts w:eastAsia="Times New Roman"/>
        </w:rPr>
        <w:t xml:space="preserve"> and the one that links to measurable impact in terms of global environmental benefits (reduction in emissions) as well as in terms of </w:t>
      </w:r>
      <w:r w:rsidR="00EC63BF" w:rsidRPr="008649C9">
        <w:rPr>
          <w:rFonts w:eastAsia="Times New Roman"/>
        </w:rPr>
        <w:t>electricity</w:t>
      </w:r>
      <w:r w:rsidR="00F7016E" w:rsidRPr="008649C9">
        <w:rPr>
          <w:rFonts w:eastAsia="Times New Roman"/>
        </w:rPr>
        <w:t xml:space="preserve"> cost reductions</w:t>
      </w:r>
      <w:r w:rsidR="009B3954" w:rsidRPr="008649C9">
        <w:rPr>
          <w:rFonts w:eastAsia="Times New Roman"/>
        </w:rPr>
        <w:t xml:space="preserve">.  It also has </w:t>
      </w:r>
      <w:r w:rsidR="004C7C0F" w:rsidRPr="008649C9">
        <w:rPr>
          <w:rFonts w:eastAsia="Times New Roman"/>
        </w:rPr>
        <w:t>a high catalytic potential</w:t>
      </w:r>
      <w:r w:rsidR="009B3954" w:rsidRPr="008649C9">
        <w:rPr>
          <w:rFonts w:eastAsia="Times New Roman"/>
        </w:rPr>
        <w:t xml:space="preserve"> due to these results</w:t>
      </w:r>
      <w:r w:rsidR="00F7016E" w:rsidRPr="008649C9">
        <w:rPr>
          <w:rFonts w:eastAsia="Times New Roman"/>
        </w:rPr>
        <w:t>.</w:t>
      </w:r>
      <w:r w:rsidR="00DB7C32" w:rsidRPr="008649C9">
        <w:rPr>
          <w:rFonts w:eastAsia="Times New Roman"/>
        </w:rPr>
        <w:t xml:space="preserve"> Through the </w:t>
      </w:r>
      <w:r w:rsidR="009B3954" w:rsidRPr="008649C9">
        <w:rPr>
          <w:rFonts w:eastAsia="Times New Roman"/>
        </w:rPr>
        <w:t xml:space="preserve">aid in </w:t>
      </w:r>
      <w:r w:rsidR="00DB7C32" w:rsidRPr="008649C9">
        <w:rPr>
          <w:rFonts w:eastAsia="Times New Roman"/>
        </w:rPr>
        <w:t xml:space="preserve">mobilization of funds and through </w:t>
      </w:r>
      <w:r w:rsidR="003229BF" w:rsidRPr="008649C9">
        <w:rPr>
          <w:rFonts w:eastAsia="Times New Roman"/>
        </w:rPr>
        <w:t>work in technical backstopping, the</w:t>
      </w:r>
      <w:r w:rsidR="00156492" w:rsidRPr="008649C9">
        <w:rPr>
          <w:rFonts w:eastAsia="Times New Roman"/>
        </w:rPr>
        <w:t xml:space="preserve"> intervention</w:t>
      </w:r>
      <w:r w:rsidR="003229BF" w:rsidRPr="008649C9">
        <w:rPr>
          <w:rFonts w:eastAsia="Times New Roman"/>
        </w:rPr>
        <w:t xml:space="preserve"> </w:t>
      </w:r>
      <w:r w:rsidR="009B3954" w:rsidRPr="008649C9">
        <w:rPr>
          <w:rFonts w:eastAsia="Times New Roman"/>
        </w:rPr>
        <w:t>supported</w:t>
      </w:r>
      <w:r w:rsidR="003229BF" w:rsidRPr="008649C9">
        <w:rPr>
          <w:rFonts w:eastAsia="Times New Roman"/>
        </w:rPr>
        <w:t xml:space="preserve"> </w:t>
      </w:r>
      <w:r w:rsidR="00E47BE8" w:rsidRPr="008649C9">
        <w:rPr>
          <w:rFonts w:eastAsia="Times New Roman"/>
        </w:rPr>
        <w:t xml:space="preserve">the setting up </w:t>
      </w:r>
      <w:r w:rsidR="00DF262F" w:rsidRPr="008649C9">
        <w:rPr>
          <w:rFonts w:eastAsia="Times New Roman"/>
        </w:rPr>
        <w:t xml:space="preserve">of </w:t>
      </w:r>
      <w:r w:rsidR="00E47BE8" w:rsidRPr="008649C9">
        <w:rPr>
          <w:rFonts w:eastAsia="Times New Roman"/>
        </w:rPr>
        <w:t xml:space="preserve">solar energy projects. This </w:t>
      </w:r>
      <w:r w:rsidR="007E2136" w:rsidRPr="008649C9">
        <w:rPr>
          <w:rFonts w:eastAsia="Times New Roman"/>
        </w:rPr>
        <w:t>collaboration w</w:t>
      </w:r>
      <w:r w:rsidR="00E47BE8" w:rsidRPr="008649C9">
        <w:rPr>
          <w:rFonts w:eastAsia="Times New Roman"/>
        </w:rPr>
        <w:t>ith national</w:t>
      </w:r>
      <w:r w:rsidR="00DF262F" w:rsidRPr="008649C9">
        <w:rPr>
          <w:rFonts w:eastAsia="Times New Roman"/>
        </w:rPr>
        <w:t>-</w:t>
      </w:r>
      <w:r w:rsidR="00E47BE8" w:rsidRPr="008649C9">
        <w:rPr>
          <w:rFonts w:eastAsia="Times New Roman"/>
        </w:rPr>
        <w:t xml:space="preserve">level partners </w:t>
      </w:r>
      <w:r w:rsidR="00E25683" w:rsidRPr="008649C9">
        <w:rPr>
          <w:rFonts w:eastAsia="Times New Roman"/>
        </w:rPr>
        <w:t xml:space="preserve">(utilities, governments) has brought about the clearest impacts, not only in terms of global environmental benefits but also in developmental benefits in those nations where renewable energy projects have been built.  Conclusions can be drawn as to the degree of success in some countries and not in others in relation to the actual establishment of renewable energy installations. The degree of maturity of the renewable energy discussion </w:t>
      </w:r>
      <w:r w:rsidR="00317422" w:rsidRPr="008649C9">
        <w:rPr>
          <w:rFonts w:eastAsia="Times New Roman"/>
        </w:rPr>
        <w:t>and buy-in</w:t>
      </w:r>
      <w:r w:rsidR="009B3954" w:rsidRPr="008649C9">
        <w:rPr>
          <w:rFonts w:eastAsia="Times New Roman"/>
        </w:rPr>
        <w:t xml:space="preserve"> a</w:t>
      </w:r>
      <w:r w:rsidR="00E25683" w:rsidRPr="008649C9">
        <w:rPr>
          <w:rFonts w:eastAsia="Times New Roman"/>
        </w:rPr>
        <w:t>t the national level between the different parties</w:t>
      </w:r>
      <w:r w:rsidR="00654393" w:rsidRPr="008649C9">
        <w:rPr>
          <w:rFonts w:eastAsia="Times New Roman"/>
        </w:rPr>
        <w:t>, as well as</w:t>
      </w:r>
      <w:r w:rsidR="00E25683" w:rsidRPr="008649C9">
        <w:rPr>
          <w:rFonts w:eastAsia="Times New Roman"/>
        </w:rPr>
        <w:t xml:space="preserve"> agreement </w:t>
      </w:r>
      <w:r w:rsidR="00654393" w:rsidRPr="008649C9">
        <w:rPr>
          <w:rFonts w:eastAsia="Times New Roman"/>
        </w:rPr>
        <w:t>regarding</w:t>
      </w:r>
      <w:r w:rsidR="00E25683" w:rsidRPr="008649C9">
        <w:rPr>
          <w:rFonts w:eastAsia="Times New Roman"/>
        </w:rPr>
        <w:t xml:space="preserve"> the need to move away from fossil fuels is one of the factors that has aided implementation.  The cost</w:t>
      </w:r>
      <w:r w:rsidR="00DF262F" w:rsidRPr="008649C9">
        <w:rPr>
          <w:rFonts w:eastAsia="Times New Roman"/>
        </w:rPr>
        <w:t>-</w:t>
      </w:r>
      <w:r w:rsidR="00E25683" w:rsidRPr="008649C9">
        <w:rPr>
          <w:rFonts w:eastAsia="Times New Roman"/>
        </w:rPr>
        <w:t xml:space="preserve">benefit of </w:t>
      </w:r>
      <w:r w:rsidR="00317422" w:rsidRPr="008649C9">
        <w:rPr>
          <w:rFonts w:eastAsia="Times New Roman"/>
        </w:rPr>
        <w:t xml:space="preserve">the shift to </w:t>
      </w:r>
      <w:r w:rsidR="00E25683" w:rsidRPr="008649C9">
        <w:rPr>
          <w:rFonts w:eastAsia="Times New Roman"/>
        </w:rPr>
        <w:t xml:space="preserve">renewable energy versus more traditional fossil fuel sources is also a factor that has either hindered or aided </w:t>
      </w:r>
      <w:r w:rsidR="004B6E14" w:rsidRPr="008649C9">
        <w:rPr>
          <w:rFonts w:eastAsia="Times New Roman"/>
        </w:rPr>
        <w:t xml:space="preserve">results as the case may be.  </w:t>
      </w:r>
      <w:r w:rsidR="00EC63BF" w:rsidRPr="008649C9">
        <w:rPr>
          <w:rFonts w:eastAsia="Times New Roman"/>
        </w:rPr>
        <w:t>Lastly</w:t>
      </w:r>
      <w:r w:rsidR="004B6E14" w:rsidRPr="008649C9">
        <w:rPr>
          <w:rFonts w:eastAsia="Times New Roman"/>
        </w:rPr>
        <w:t xml:space="preserve">, if there is inherent conflict in the electricity field between different stakeholders is indicative that there will be little or no </w:t>
      </w:r>
      <w:r w:rsidR="00317422" w:rsidRPr="008649C9">
        <w:rPr>
          <w:rFonts w:eastAsia="Times New Roman"/>
        </w:rPr>
        <w:t xml:space="preserve">results.  </w:t>
      </w:r>
      <w:r w:rsidR="00156492" w:rsidRPr="008649C9">
        <w:rPr>
          <w:rFonts w:eastAsia="Times New Roman"/>
        </w:rPr>
        <w:t xml:space="preserve">Therefore, it is a question to </w:t>
      </w:r>
      <w:r w:rsidR="000823BE" w:rsidRPr="008649C9">
        <w:rPr>
          <w:rFonts w:eastAsia="Times New Roman"/>
        </w:rPr>
        <w:t>analyse</w:t>
      </w:r>
      <w:r w:rsidR="00156492" w:rsidRPr="008649C9">
        <w:rPr>
          <w:rFonts w:eastAsia="Times New Roman"/>
        </w:rPr>
        <w:t xml:space="preserve"> as to the existing situations regarding how ready </w:t>
      </w:r>
      <w:r w:rsidR="000823BE" w:rsidRPr="008649C9">
        <w:rPr>
          <w:rFonts w:eastAsia="Times New Roman"/>
        </w:rPr>
        <w:t>a nation is</w:t>
      </w:r>
      <w:r w:rsidR="00156492" w:rsidRPr="008649C9">
        <w:rPr>
          <w:rFonts w:eastAsia="Times New Roman"/>
        </w:rPr>
        <w:t xml:space="preserve"> to transition to renewable as a factor of a project success.</w:t>
      </w:r>
      <w:bookmarkStart w:id="108" w:name="_Hlk21014335"/>
    </w:p>
    <w:bookmarkEnd w:id="107"/>
    <w:p w14:paraId="17D644E2" w14:textId="323F9847" w:rsidR="00D5402B" w:rsidRPr="008649C9" w:rsidRDefault="009B3954" w:rsidP="00B23EA0">
      <w:pPr>
        <w:rPr>
          <w:rFonts w:eastAsia="Times New Roman"/>
        </w:rPr>
      </w:pPr>
      <w:r w:rsidRPr="008649C9">
        <w:rPr>
          <w:rFonts w:eastAsia="Times New Roman"/>
        </w:rPr>
        <w:t>Generally, also, there were other results or effects which were not measured nor measurable</w:t>
      </w:r>
      <w:r w:rsidR="00613BE9" w:rsidRPr="008649C9">
        <w:rPr>
          <w:rFonts w:eastAsia="Times New Roman"/>
        </w:rPr>
        <w:t xml:space="preserve"> with</w:t>
      </w:r>
      <w:r w:rsidRPr="008649C9">
        <w:rPr>
          <w:rFonts w:eastAsia="Times New Roman"/>
        </w:rPr>
        <w:t xml:space="preserve"> the </w:t>
      </w:r>
      <w:r w:rsidR="00613BE9" w:rsidRPr="008649C9">
        <w:rPr>
          <w:rFonts w:eastAsia="Times New Roman"/>
        </w:rPr>
        <w:t xml:space="preserve">Project’s </w:t>
      </w:r>
      <w:r w:rsidRPr="008649C9">
        <w:rPr>
          <w:rFonts w:eastAsia="Times New Roman"/>
        </w:rPr>
        <w:t xml:space="preserve">metrics and indicators and therefore not captured in reporting but have been equally important in the </w:t>
      </w:r>
      <w:r w:rsidR="00095D8B" w:rsidRPr="008649C9">
        <w:rPr>
          <w:rFonts w:eastAsia="Times New Roman"/>
        </w:rPr>
        <w:t>implementation process. The most salient of th</w:t>
      </w:r>
      <w:r w:rsidR="004B13B0" w:rsidRPr="008649C9">
        <w:rPr>
          <w:rFonts w:eastAsia="Times New Roman"/>
        </w:rPr>
        <w:t>ese unplanned effects</w:t>
      </w:r>
      <w:r w:rsidR="00095D8B" w:rsidRPr="008649C9">
        <w:rPr>
          <w:rFonts w:eastAsia="Times New Roman"/>
        </w:rPr>
        <w:t xml:space="preserve"> is the promotion of trust between </w:t>
      </w:r>
      <w:r w:rsidR="00613BE9" w:rsidRPr="008649C9">
        <w:rPr>
          <w:rFonts w:eastAsia="Times New Roman"/>
        </w:rPr>
        <w:t xml:space="preserve">actors </w:t>
      </w:r>
      <w:r w:rsidR="001270EC" w:rsidRPr="008649C9">
        <w:rPr>
          <w:rFonts w:eastAsia="Times New Roman"/>
        </w:rPr>
        <w:t>which might have antagonistic views regarding renewable energy</w:t>
      </w:r>
      <w:r w:rsidR="00B23EA0" w:rsidRPr="008649C9">
        <w:rPr>
          <w:rFonts w:eastAsia="Times New Roman"/>
        </w:rPr>
        <w:t xml:space="preserve">. </w:t>
      </w:r>
      <w:r w:rsidR="00D5402B" w:rsidRPr="008649C9">
        <w:rPr>
          <w:rFonts w:eastAsia="Times New Roman"/>
        </w:rPr>
        <w:t>In the countries where results, effects and impacts are more evident, the role of Carbon War Room/Rocky Mountain Institute in brokering these dialog</w:t>
      </w:r>
      <w:r w:rsidR="00DF262F" w:rsidRPr="008649C9">
        <w:rPr>
          <w:rFonts w:eastAsia="Times New Roman"/>
        </w:rPr>
        <w:t>ue</w:t>
      </w:r>
      <w:r w:rsidR="00D5402B" w:rsidRPr="008649C9">
        <w:rPr>
          <w:rFonts w:eastAsia="Times New Roman"/>
        </w:rPr>
        <w:t xml:space="preserve">s, as well as the recognition of UNDP </w:t>
      </w:r>
      <w:r w:rsidR="00613BE9" w:rsidRPr="008649C9">
        <w:rPr>
          <w:rFonts w:eastAsia="Times New Roman"/>
        </w:rPr>
        <w:t xml:space="preserve">and </w:t>
      </w:r>
      <w:r w:rsidR="006B2936" w:rsidRPr="008649C9">
        <w:rPr>
          <w:rFonts w:eastAsia="Times New Roman"/>
        </w:rPr>
        <w:t xml:space="preserve">of </w:t>
      </w:r>
      <w:r w:rsidR="00D5402B" w:rsidRPr="008649C9">
        <w:rPr>
          <w:rFonts w:eastAsia="Times New Roman"/>
        </w:rPr>
        <w:t xml:space="preserve">GEF as impartial actors whose aim is the promotion of </w:t>
      </w:r>
      <w:r w:rsidR="00613BE9" w:rsidRPr="008649C9">
        <w:rPr>
          <w:rFonts w:eastAsia="Times New Roman"/>
        </w:rPr>
        <w:t xml:space="preserve">sustainable </w:t>
      </w:r>
      <w:r w:rsidR="00D5402B" w:rsidRPr="008649C9">
        <w:rPr>
          <w:rFonts w:eastAsia="Times New Roman"/>
        </w:rPr>
        <w:t xml:space="preserve">development in </w:t>
      </w:r>
      <w:r w:rsidR="00613BE9" w:rsidRPr="008649C9">
        <w:rPr>
          <w:rFonts w:eastAsia="Times New Roman"/>
        </w:rPr>
        <w:t>the countries where it carries out projects, greatly supported this process.</w:t>
      </w:r>
    </w:p>
    <w:p w14:paraId="15D0FC58" w14:textId="42B09BDC" w:rsidR="003C2A60" w:rsidRPr="008649C9" w:rsidRDefault="00E47BE8" w:rsidP="003C2A60">
      <w:pPr>
        <w:rPr>
          <w:rFonts w:eastAsia="Times New Roman"/>
        </w:rPr>
      </w:pPr>
      <w:r w:rsidRPr="008649C9">
        <w:rPr>
          <w:rFonts w:eastAsia="Times New Roman"/>
        </w:rPr>
        <w:t xml:space="preserve">Project </w:t>
      </w:r>
      <w:r w:rsidR="003C2A60" w:rsidRPr="008649C9">
        <w:rPr>
          <w:rFonts w:eastAsia="Times New Roman"/>
        </w:rPr>
        <w:t xml:space="preserve">design </w:t>
      </w:r>
      <w:r w:rsidRPr="008649C9">
        <w:rPr>
          <w:rFonts w:eastAsia="Times New Roman"/>
        </w:rPr>
        <w:t xml:space="preserve">showed a series of failings that manifested themselves in implementation and in </w:t>
      </w:r>
      <w:r w:rsidR="003C2A60" w:rsidRPr="008649C9">
        <w:rPr>
          <w:rFonts w:eastAsia="Times New Roman"/>
        </w:rPr>
        <w:t>monitoring/</w:t>
      </w:r>
      <w:r w:rsidRPr="008649C9">
        <w:rPr>
          <w:rFonts w:eastAsia="Times New Roman"/>
        </w:rPr>
        <w:t>reporting.</w:t>
      </w:r>
      <w:r w:rsidR="00911CE0" w:rsidRPr="008649C9">
        <w:rPr>
          <w:rFonts w:eastAsia="Times New Roman"/>
        </w:rPr>
        <w:t xml:space="preserve"> </w:t>
      </w:r>
      <w:r w:rsidR="002610A9" w:rsidRPr="008649C9">
        <w:rPr>
          <w:rFonts w:eastAsia="Times New Roman"/>
        </w:rPr>
        <w:t>To begin with</w:t>
      </w:r>
      <w:r w:rsidR="00911CE0" w:rsidRPr="008649C9">
        <w:rPr>
          <w:rFonts w:eastAsia="Times New Roman"/>
        </w:rPr>
        <w:t xml:space="preserve">, design was not </w:t>
      </w:r>
      <w:r w:rsidR="00654393" w:rsidRPr="008649C9">
        <w:rPr>
          <w:rFonts w:eastAsia="Times New Roman"/>
        </w:rPr>
        <w:t xml:space="preserve">as </w:t>
      </w:r>
      <w:r w:rsidR="00911CE0" w:rsidRPr="008649C9">
        <w:rPr>
          <w:rFonts w:eastAsia="Times New Roman"/>
        </w:rPr>
        <w:t>robust as necessary</w:t>
      </w:r>
      <w:r w:rsidR="002610A9" w:rsidRPr="008649C9">
        <w:rPr>
          <w:rFonts w:eastAsia="Times New Roman"/>
        </w:rPr>
        <w:t xml:space="preserve"> at the inception phase</w:t>
      </w:r>
      <w:r w:rsidR="00317422" w:rsidRPr="008649C9">
        <w:rPr>
          <w:rFonts w:eastAsia="Times New Roman"/>
        </w:rPr>
        <w:t>.</w:t>
      </w:r>
      <w:r w:rsidR="003C2A60" w:rsidRPr="008649C9">
        <w:rPr>
          <w:rFonts w:eastAsia="Times New Roman"/>
        </w:rPr>
        <w:t xml:space="preserve">  </w:t>
      </w:r>
      <w:r w:rsidR="00AB263F" w:rsidRPr="008649C9">
        <w:rPr>
          <w:rFonts w:eastAsia="Times New Roman"/>
        </w:rPr>
        <w:t xml:space="preserve">First, the </w:t>
      </w:r>
      <w:r w:rsidR="00EC63BF" w:rsidRPr="008649C9">
        <w:rPr>
          <w:rFonts w:eastAsia="Times New Roman"/>
        </w:rPr>
        <w:t>convoluted</w:t>
      </w:r>
      <w:r w:rsidR="00AB263F" w:rsidRPr="008649C9">
        <w:rPr>
          <w:rFonts w:eastAsia="Times New Roman"/>
        </w:rPr>
        <w:t xml:space="preserve"> </w:t>
      </w:r>
      <w:r w:rsidR="00616B13" w:rsidRPr="008649C9">
        <w:rPr>
          <w:rFonts w:eastAsia="Times New Roman"/>
        </w:rPr>
        <w:t>planning</w:t>
      </w:r>
      <w:r w:rsidR="00AB263F" w:rsidRPr="008649C9">
        <w:rPr>
          <w:rFonts w:eastAsia="Times New Roman"/>
        </w:rPr>
        <w:t xml:space="preserve"> where many areas and countries that are outside of the GEF-</w:t>
      </w:r>
      <w:r w:rsidR="00DF262F" w:rsidRPr="008649C9">
        <w:rPr>
          <w:rFonts w:eastAsia="Times New Roman"/>
        </w:rPr>
        <w:t>f</w:t>
      </w:r>
      <w:r w:rsidR="00AB263F" w:rsidRPr="008649C9">
        <w:rPr>
          <w:rFonts w:eastAsia="Times New Roman"/>
        </w:rPr>
        <w:t>unded UNDP-implemented project are included as an integral part of design was very unclear and contributed to a series of misconceptions and misunderstanding</w:t>
      </w:r>
      <w:r w:rsidR="00FB745A" w:rsidRPr="008649C9">
        <w:rPr>
          <w:rFonts w:eastAsia="Times New Roman"/>
        </w:rPr>
        <w:t>s</w:t>
      </w:r>
      <w:r w:rsidR="006B2936" w:rsidRPr="008649C9">
        <w:rPr>
          <w:rFonts w:eastAsia="Times New Roman"/>
        </w:rPr>
        <w:t>, even</w:t>
      </w:r>
      <w:r w:rsidR="00AB263F" w:rsidRPr="008649C9">
        <w:rPr>
          <w:rFonts w:eastAsia="Times New Roman"/>
        </w:rPr>
        <w:t xml:space="preserve"> with several of the national-level partners.  Second, the lack of robustness </w:t>
      </w:r>
      <w:r w:rsidR="004C7C0F" w:rsidRPr="008649C9">
        <w:rPr>
          <w:rFonts w:eastAsia="Times New Roman"/>
        </w:rPr>
        <w:t xml:space="preserve">in design also manifested in the </w:t>
      </w:r>
      <w:r w:rsidR="009B3954" w:rsidRPr="008649C9">
        <w:rPr>
          <w:rFonts w:eastAsia="Times New Roman"/>
        </w:rPr>
        <w:t xml:space="preserve">overambitious and unclear indicators.  </w:t>
      </w:r>
      <w:r w:rsidR="00EC63BF" w:rsidRPr="008649C9">
        <w:rPr>
          <w:rFonts w:eastAsia="Times New Roman"/>
        </w:rPr>
        <w:t>Furthermore</w:t>
      </w:r>
      <w:r w:rsidR="009B3954" w:rsidRPr="008649C9">
        <w:rPr>
          <w:rFonts w:eastAsia="Times New Roman"/>
        </w:rPr>
        <w:t xml:space="preserve">, there </w:t>
      </w:r>
      <w:r w:rsidR="00613BE9" w:rsidRPr="008649C9">
        <w:rPr>
          <w:rFonts w:eastAsia="Times New Roman"/>
        </w:rPr>
        <w:t xml:space="preserve">was no </w:t>
      </w:r>
      <w:r w:rsidR="002610A9" w:rsidRPr="008649C9">
        <w:rPr>
          <w:rFonts w:eastAsia="Times New Roman"/>
        </w:rPr>
        <w:t xml:space="preserve">profound </w:t>
      </w:r>
      <w:r w:rsidR="00613BE9" w:rsidRPr="008649C9">
        <w:rPr>
          <w:rFonts w:eastAsia="Times New Roman"/>
        </w:rPr>
        <w:t xml:space="preserve">analysis </w:t>
      </w:r>
      <w:r w:rsidR="002610A9" w:rsidRPr="008649C9">
        <w:rPr>
          <w:rFonts w:eastAsia="Times New Roman"/>
        </w:rPr>
        <w:t>of the multi</w:t>
      </w:r>
      <w:r w:rsidR="00FB745A" w:rsidRPr="008649C9">
        <w:rPr>
          <w:rFonts w:eastAsia="Times New Roman"/>
        </w:rPr>
        <w:t>-</w:t>
      </w:r>
      <w:r w:rsidR="002610A9" w:rsidRPr="008649C9">
        <w:rPr>
          <w:rFonts w:eastAsia="Times New Roman"/>
        </w:rPr>
        <w:t>layered issues that go together with transition to renewable energy in the Project’s target countries.  For instance, there was no robust analysis</w:t>
      </w:r>
      <w:r w:rsidR="00616B13" w:rsidRPr="008649C9">
        <w:rPr>
          <w:rFonts w:eastAsia="Times New Roman"/>
        </w:rPr>
        <w:t xml:space="preserve"> </w:t>
      </w:r>
      <w:r w:rsidR="002610A9" w:rsidRPr="008649C9">
        <w:rPr>
          <w:rFonts w:eastAsia="Times New Roman"/>
        </w:rPr>
        <w:t>of risks, assumptions, national alignment with renewable energy options, as well as broader development issues</w:t>
      </w:r>
      <w:bookmarkEnd w:id="108"/>
      <w:r w:rsidR="003C2A60" w:rsidRPr="008649C9">
        <w:rPr>
          <w:rFonts w:eastAsia="Times New Roman"/>
        </w:rPr>
        <w:t>.</w:t>
      </w:r>
    </w:p>
    <w:p w14:paraId="282752E8" w14:textId="00793695" w:rsidR="00CE68E6" w:rsidRPr="008649C9" w:rsidRDefault="003C2A60" w:rsidP="00075D4D">
      <w:pPr>
        <w:rPr>
          <w:rFonts w:eastAsia="Times New Roman"/>
        </w:rPr>
      </w:pPr>
      <w:r w:rsidRPr="008649C9">
        <w:rPr>
          <w:rFonts w:eastAsia="Times New Roman"/>
        </w:rPr>
        <w:t>Implementation th</w:t>
      </w:r>
      <w:r w:rsidR="00CE68E6" w:rsidRPr="008649C9">
        <w:rPr>
          <w:rFonts w:eastAsia="Times New Roman"/>
        </w:rPr>
        <w:t>r</w:t>
      </w:r>
      <w:r w:rsidRPr="008649C9">
        <w:rPr>
          <w:rFonts w:eastAsia="Times New Roman"/>
        </w:rPr>
        <w:t>ough a non</w:t>
      </w:r>
      <w:r w:rsidR="00FB745A" w:rsidRPr="008649C9">
        <w:rPr>
          <w:rFonts w:eastAsia="Times New Roman"/>
        </w:rPr>
        <w:t>-</w:t>
      </w:r>
      <w:r w:rsidRPr="008649C9">
        <w:rPr>
          <w:rFonts w:eastAsia="Times New Roman"/>
        </w:rPr>
        <w:t xml:space="preserve">governmental organization not based in the target region has proved in this case to have several positive aspects, in particular for what can be considered pilot interventions in the field.  Although </w:t>
      </w:r>
      <w:r w:rsidR="00075D4D" w:rsidRPr="008649C9">
        <w:rPr>
          <w:rFonts w:eastAsia="Times New Roman"/>
        </w:rPr>
        <w:t xml:space="preserve">this implementation modality cannot be extrapolated </w:t>
      </w:r>
      <w:r w:rsidR="00075D4D" w:rsidRPr="008649C9">
        <w:rPr>
          <w:rFonts w:eastAsia="Times New Roman"/>
        </w:rPr>
        <w:lastRenderedPageBreak/>
        <w:t xml:space="preserve">to all sorts of projects and interventions, there have been some positive aspects to implementing in this manner.  For instance, efficiency in delivery, </w:t>
      </w:r>
      <w:r w:rsidR="00E3691E" w:rsidRPr="008649C9">
        <w:rPr>
          <w:rFonts w:eastAsia="Times New Roman"/>
        </w:rPr>
        <w:t xml:space="preserve">a programmatic approach to implementation, </w:t>
      </w:r>
      <w:r w:rsidR="00075D4D" w:rsidRPr="008649C9">
        <w:rPr>
          <w:rFonts w:eastAsia="Times New Roman"/>
        </w:rPr>
        <w:t>ability to broker processes with a series of diverse stakeholders, and the capacity to leverage outside funding have been constructive assets of this implementation modality with CWR/RMI.</w:t>
      </w:r>
    </w:p>
    <w:p w14:paraId="120AFAB4" w14:textId="31C22C44" w:rsidR="00B53CAC" w:rsidRPr="008649C9" w:rsidRDefault="00075D4D" w:rsidP="00075D4D">
      <w:pPr>
        <w:rPr>
          <w:rFonts w:eastAsia="Times New Roman"/>
        </w:rPr>
      </w:pPr>
      <w:r w:rsidRPr="008649C9">
        <w:rPr>
          <w:rFonts w:eastAsia="Times New Roman"/>
        </w:rPr>
        <w:t xml:space="preserve">On the other hand, however, </w:t>
      </w:r>
      <w:r w:rsidR="00B53CAC" w:rsidRPr="008649C9">
        <w:rPr>
          <w:rFonts w:eastAsia="Times New Roman"/>
        </w:rPr>
        <w:t xml:space="preserve">there were several issues with this sort of implementation modality.  Several of the </w:t>
      </w:r>
      <w:r w:rsidR="006B2936" w:rsidRPr="008649C9">
        <w:rPr>
          <w:rFonts w:eastAsia="Times New Roman"/>
        </w:rPr>
        <w:t>matters</w:t>
      </w:r>
      <w:r w:rsidR="00B53CAC" w:rsidRPr="008649C9">
        <w:rPr>
          <w:rFonts w:eastAsia="Times New Roman"/>
        </w:rPr>
        <w:t xml:space="preserve"> are related to </w:t>
      </w:r>
      <w:r w:rsidR="00E3691E" w:rsidRPr="008649C9">
        <w:rPr>
          <w:rFonts w:eastAsia="Times New Roman"/>
        </w:rPr>
        <w:t>questions</w:t>
      </w:r>
      <w:r w:rsidR="003264B2" w:rsidRPr="008649C9">
        <w:rPr>
          <w:rFonts w:eastAsia="Times New Roman"/>
        </w:rPr>
        <w:t xml:space="preserve"> such as alignment with national policies and outlooks, understanding of some country’s developmental and energy issues, </w:t>
      </w:r>
      <w:r w:rsidR="003E494C" w:rsidRPr="008649C9">
        <w:rPr>
          <w:rFonts w:eastAsia="Times New Roman"/>
        </w:rPr>
        <w:t xml:space="preserve">fomenting </w:t>
      </w:r>
      <w:r w:rsidR="00EC63BF" w:rsidRPr="008649C9">
        <w:rPr>
          <w:rFonts w:eastAsia="Times New Roman"/>
        </w:rPr>
        <w:t>appropriation</w:t>
      </w:r>
      <w:r w:rsidR="003E494C" w:rsidRPr="008649C9">
        <w:rPr>
          <w:rFonts w:eastAsia="Times New Roman"/>
        </w:rPr>
        <w:t xml:space="preserve"> and sustainability so that national and regional partners can uptake achievements and carry on, </w:t>
      </w:r>
      <w:r w:rsidR="003264B2" w:rsidRPr="008649C9">
        <w:rPr>
          <w:rFonts w:eastAsia="Times New Roman"/>
        </w:rPr>
        <w:t xml:space="preserve">as well as communication and visibility of other stakeholders besides the implementing partner.  </w:t>
      </w:r>
      <w:r w:rsidR="00B53CAC" w:rsidRPr="008649C9">
        <w:rPr>
          <w:rFonts w:eastAsia="Times New Roman"/>
        </w:rPr>
        <w:t>Several of the</w:t>
      </w:r>
      <w:r w:rsidR="003264B2" w:rsidRPr="008649C9">
        <w:rPr>
          <w:rFonts w:eastAsia="Times New Roman"/>
        </w:rPr>
        <w:t xml:space="preserve"> implementing issues </w:t>
      </w:r>
      <w:r w:rsidR="00B53CAC" w:rsidRPr="008649C9">
        <w:rPr>
          <w:rFonts w:eastAsia="Times New Roman"/>
        </w:rPr>
        <w:t>can also be linked to design.  At design it was not overly specified how this modality would work, how this unique arrangement will repor</w:t>
      </w:r>
      <w:r w:rsidR="003264B2" w:rsidRPr="008649C9">
        <w:rPr>
          <w:rFonts w:eastAsia="Times New Roman"/>
        </w:rPr>
        <w:t>t,</w:t>
      </w:r>
      <w:r w:rsidR="00B53CAC" w:rsidRPr="008649C9">
        <w:rPr>
          <w:rFonts w:eastAsia="Times New Roman"/>
        </w:rPr>
        <w:t xml:space="preserve"> what is the implementing agency’s leverage, and </w:t>
      </w:r>
      <w:r w:rsidR="006B2936" w:rsidRPr="008649C9">
        <w:rPr>
          <w:rFonts w:eastAsia="Times New Roman"/>
        </w:rPr>
        <w:t>even the specifics of</w:t>
      </w:r>
      <w:r w:rsidR="00B53CAC" w:rsidRPr="008649C9">
        <w:rPr>
          <w:rFonts w:eastAsia="Times New Roman"/>
        </w:rPr>
        <w:t xml:space="preserve"> </w:t>
      </w:r>
      <w:r w:rsidR="003106AA" w:rsidRPr="008649C9">
        <w:rPr>
          <w:rFonts w:eastAsia="Times New Roman"/>
        </w:rPr>
        <w:t>decision-making</w:t>
      </w:r>
      <w:r w:rsidR="00B53CAC" w:rsidRPr="008649C9">
        <w:rPr>
          <w:rFonts w:eastAsia="Times New Roman"/>
        </w:rPr>
        <w:t xml:space="preserve"> process </w:t>
      </w:r>
      <w:r w:rsidR="006B2936" w:rsidRPr="008649C9">
        <w:rPr>
          <w:rFonts w:eastAsia="Times New Roman"/>
        </w:rPr>
        <w:t>were not clearly elaborated upon.</w:t>
      </w:r>
    </w:p>
    <w:p w14:paraId="2E92E7D4" w14:textId="452FAF45" w:rsidR="003C2A60" w:rsidRPr="008649C9" w:rsidRDefault="003D74E4" w:rsidP="00920862">
      <w:pPr>
        <w:rPr>
          <w:rFonts w:ascii="Calibri" w:eastAsia="Times New Roman" w:hAnsi="Calibri" w:cs="Arial"/>
        </w:rPr>
      </w:pPr>
      <w:r w:rsidRPr="008649C9">
        <w:rPr>
          <w:rFonts w:ascii="Calibri" w:eastAsia="Times New Roman" w:hAnsi="Calibri" w:cs="Arial"/>
        </w:rPr>
        <w:t>The Project concludes with several</w:t>
      </w:r>
      <w:r w:rsidR="003C2A60" w:rsidRPr="008649C9">
        <w:rPr>
          <w:rFonts w:ascii="Calibri" w:eastAsia="Times New Roman" w:hAnsi="Calibri" w:cs="Arial"/>
        </w:rPr>
        <w:t xml:space="preserve"> key</w:t>
      </w:r>
      <w:r w:rsidRPr="008649C9">
        <w:rPr>
          <w:rFonts w:ascii="Calibri" w:eastAsia="Times New Roman" w:hAnsi="Calibri" w:cs="Arial"/>
        </w:rPr>
        <w:t xml:space="preserve"> achievements</w:t>
      </w:r>
      <w:r w:rsidR="003C2A60" w:rsidRPr="008649C9">
        <w:rPr>
          <w:rFonts w:ascii="Calibri" w:eastAsia="Times New Roman" w:hAnsi="Calibri" w:cs="Arial"/>
        </w:rPr>
        <w:t>, several of which are translated into effects and positive impacts.</w:t>
      </w:r>
      <w:r w:rsidR="003264B2" w:rsidRPr="008649C9">
        <w:rPr>
          <w:rFonts w:ascii="Calibri" w:eastAsia="Times New Roman" w:hAnsi="Calibri" w:cs="Arial"/>
        </w:rPr>
        <w:t xml:space="preserve">  As a pilot it leaves not only products and processes, but also a series of lessons to be learned. Furthermore, the accomplishments have a very high replication and upscaling </w:t>
      </w:r>
      <w:r w:rsidR="00E3691E" w:rsidRPr="008649C9">
        <w:rPr>
          <w:rFonts w:ascii="Calibri" w:eastAsia="Times New Roman" w:hAnsi="Calibri" w:cs="Arial"/>
        </w:rPr>
        <w:t>value and can prove to be catalytic, not only in the Caribbean region but in many developing countries contexts.</w:t>
      </w:r>
    </w:p>
    <w:p w14:paraId="4547B95C" w14:textId="77777777" w:rsidR="003D74E4" w:rsidRPr="008649C9" w:rsidRDefault="003D74E4" w:rsidP="00F93942">
      <w:pPr>
        <w:pStyle w:val="Heading2"/>
        <w:rPr>
          <w:rFonts w:eastAsia="Times New Roman"/>
        </w:rPr>
      </w:pPr>
      <w:bookmarkStart w:id="109" w:name="_Toc21011336"/>
      <w:bookmarkStart w:id="110" w:name="_Toc26195847"/>
      <w:r w:rsidRPr="008649C9">
        <w:rPr>
          <w:rFonts w:eastAsia="Times New Roman"/>
        </w:rPr>
        <w:t>4.2 Lessons Learned</w:t>
      </w:r>
      <w:bookmarkEnd w:id="109"/>
      <w:bookmarkEnd w:id="110"/>
    </w:p>
    <w:p w14:paraId="6B9EE8D1" w14:textId="7CA169EE" w:rsidR="003D74E4" w:rsidRPr="008649C9" w:rsidRDefault="0093232C" w:rsidP="00B1363E">
      <w:pPr>
        <w:rPr>
          <w:rFonts w:ascii="Calibri" w:eastAsia="Times New Roman" w:hAnsi="Calibri" w:cs="Arial"/>
        </w:rPr>
      </w:pPr>
      <w:r w:rsidRPr="008649C9">
        <w:rPr>
          <w:rFonts w:ascii="Calibri" w:eastAsia="Times New Roman" w:hAnsi="Calibri" w:cs="Arial"/>
        </w:rPr>
        <w:t xml:space="preserve">There are a series </w:t>
      </w:r>
      <w:r w:rsidR="00DB588F" w:rsidRPr="008649C9">
        <w:rPr>
          <w:rFonts w:ascii="Calibri" w:eastAsia="Times New Roman" w:hAnsi="Calibri" w:cs="Arial"/>
        </w:rPr>
        <w:t>of learned</w:t>
      </w:r>
      <w:r w:rsidR="003D74E4" w:rsidRPr="008649C9">
        <w:rPr>
          <w:rFonts w:ascii="Calibri" w:eastAsia="Times New Roman" w:hAnsi="Calibri" w:cs="Arial"/>
        </w:rPr>
        <w:t xml:space="preserve"> lessons that can be assimilated in the future for enhanced proje</w:t>
      </w:r>
      <w:r w:rsidRPr="008649C9">
        <w:rPr>
          <w:rFonts w:ascii="Calibri" w:eastAsia="Times New Roman" w:hAnsi="Calibri" w:cs="Arial"/>
        </w:rPr>
        <w:t xml:space="preserve">ct planning and implementation. </w:t>
      </w:r>
      <w:r w:rsidR="003D74E4" w:rsidRPr="008649C9">
        <w:rPr>
          <w:rFonts w:ascii="Calibri" w:eastAsia="Times New Roman" w:hAnsi="Calibri" w:cs="Arial"/>
        </w:rPr>
        <w:t xml:space="preserve">These </w:t>
      </w:r>
      <w:r w:rsidR="00D44BE9" w:rsidRPr="008649C9">
        <w:rPr>
          <w:rFonts w:ascii="Calibri" w:eastAsia="Times New Roman" w:hAnsi="Calibri" w:cs="Arial"/>
        </w:rPr>
        <w:t xml:space="preserve">lessons are </w:t>
      </w:r>
      <w:r w:rsidR="003D74E4" w:rsidRPr="008649C9">
        <w:rPr>
          <w:rFonts w:ascii="Calibri" w:eastAsia="Times New Roman" w:hAnsi="Calibri" w:cs="Arial"/>
        </w:rPr>
        <w:t>listed below</w:t>
      </w:r>
      <w:r w:rsidR="00FB745A" w:rsidRPr="008649C9">
        <w:rPr>
          <w:rFonts w:ascii="Calibri" w:eastAsia="Times New Roman" w:hAnsi="Calibri" w:cs="Arial"/>
        </w:rPr>
        <w:t>,</w:t>
      </w:r>
      <w:r w:rsidR="00A74610" w:rsidRPr="008649C9">
        <w:rPr>
          <w:rFonts w:ascii="Calibri" w:eastAsia="Times New Roman" w:hAnsi="Calibri" w:cs="Arial"/>
        </w:rPr>
        <w:t xml:space="preserve"> and</w:t>
      </w:r>
      <w:r w:rsidR="00AE457F" w:rsidRPr="008649C9">
        <w:rPr>
          <w:rFonts w:ascii="Calibri" w:eastAsia="Times New Roman" w:hAnsi="Calibri" w:cs="Arial"/>
        </w:rPr>
        <w:t xml:space="preserve"> many</w:t>
      </w:r>
      <w:r w:rsidR="00A74610" w:rsidRPr="008649C9">
        <w:rPr>
          <w:rFonts w:ascii="Calibri" w:eastAsia="Times New Roman" w:hAnsi="Calibri" w:cs="Arial"/>
        </w:rPr>
        <w:t xml:space="preserve"> are linked to proactive recommendations in the next section of this report</w:t>
      </w:r>
      <w:r w:rsidR="003D74E4" w:rsidRPr="008649C9">
        <w:rPr>
          <w:rFonts w:ascii="Calibri" w:eastAsia="Times New Roman" w:hAnsi="Calibri" w:cs="Arial"/>
        </w:rPr>
        <w:t>.</w:t>
      </w:r>
    </w:p>
    <w:p w14:paraId="33EB2850" w14:textId="2ECD4FF3" w:rsidR="00E3691E" w:rsidRPr="008649C9" w:rsidRDefault="008172A5" w:rsidP="00AE457F">
      <w:pPr>
        <w:pStyle w:val="ListParagraph"/>
        <w:numPr>
          <w:ilvl w:val="0"/>
          <w:numId w:val="29"/>
        </w:numPr>
      </w:pPr>
      <w:r w:rsidRPr="008649C9">
        <w:t xml:space="preserve">Design </w:t>
      </w:r>
      <w:r w:rsidR="00E3691E" w:rsidRPr="008649C9">
        <w:t xml:space="preserve">robustness, or lack of, </w:t>
      </w:r>
      <w:r w:rsidR="0065076C" w:rsidRPr="008649C9">
        <w:t xml:space="preserve">has an indelible impact on implementation and monitoring. </w:t>
      </w:r>
    </w:p>
    <w:p w14:paraId="4558E997" w14:textId="0BA1F34E" w:rsidR="003D74E4" w:rsidRPr="008649C9" w:rsidRDefault="003E494C" w:rsidP="00AE457F">
      <w:pPr>
        <w:pStyle w:val="ListParagraph"/>
        <w:numPr>
          <w:ilvl w:val="0"/>
          <w:numId w:val="29"/>
        </w:numPr>
      </w:pPr>
      <w:r w:rsidRPr="008649C9">
        <w:t xml:space="preserve">If </w:t>
      </w:r>
      <w:r w:rsidR="00111C9E" w:rsidRPr="008649C9">
        <w:t>i</w:t>
      </w:r>
      <w:r w:rsidR="00A74610" w:rsidRPr="008649C9">
        <w:t xml:space="preserve">ndicators </w:t>
      </w:r>
      <w:r w:rsidRPr="008649C9">
        <w:t>are not</w:t>
      </w:r>
      <w:r w:rsidR="00A74610" w:rsidRPr="008649C9">
        <w:t xml:space="preserve"> robust, applicable and achievable</w:t>
      </w:r>
      <w:r w:rsidRPr="008649C9">
        <w:t xml:space="preserve">, then </w:t>
      </w:r>
      <w:r w:rsidR="00111C9E" w:rsidRPr="008649C9">
        <w:t>implementation</w:t>
      </w:r>
      <w:r w:rsidRPr="008649C9">
        <w:t xml:space="preserve"> and monitoring </w:t>
      </w:r>
      <w:r w:rsidR="006B2936" w:rsidRPr="008649C9">
        <w:t>c</w:t>
      </w:r>
      <w:r w:rsidRPr="008649C9">
        <w:t>ould be negatively affected.</w:t>
      </w:r>
    </w:p>
    <w:p w14:paraId="61AA9B8E" w14:textId="1C363AAC" w:rsidR="008172A5" w:rsidRPr="008649C9" w:rsidRDefault="008172A5" w:rsidP="00AE457F">
      <w:pPr>
        <w:pStyle w:val="ListParagraph"/>
        <w:numPr>
          <w:ilvl w:val="0"/>
          <w:numId w:val="29"/>
        </w:numPr>
      </w:pPr>
      <w:r w:rsidRPr="008649C9">
        <w:t>Throughout implementation</w:t>
      </w:r>
      <w:r w:rsidR="006B2936" w:rsidRPr="008649C9">
        <w:t>,</w:t>
      </w:r>
      <w:r w:rsidRPr="008649C9">
        <w:t xml:space="preserve"> opportunities for adjustments are essential (adjustments to indicators, for adaptive management, etc.) in order to properly reflect changes in exogenous conditions or </w:t>
      </w:r>
      <w:r w:rsidR="006B2936" w:rsidRPr="008649C9">
        <w:t>to adjust for</w:t>
      </w:r>
      <w:r w:rsidRPr="008649C9">
        <w:t xml:space="preserve"> </w:t>
      </w:r>
      <w:r w:rsidR="00EC63BF" w:rsidRPr="008649C9">
        <w:t>over ambitiousness</w:t>
      </w:r>
      <w:r w:rsidRPr="008649C9">
        <w:t>.</w:t>
      </w:r>
    </w:p>
    <w:p w14:paraId="3C78AF48" w14:textId="09B1838C" w:rsidR="008172A5" w:rsidRPr="008649C9" w:rsidRDefault="008172A5" w:rsidP="00AE457F">
      <w:pPr>
        <w:pStyle w:val="ListParagraph"/>
        <w:numPr>
          <w:ilvl w:val="0"/>
          <w:numId w:val="29"/>
        </w:numPr>
      </w:pPr>
      <w:r w:rsidRPr="008649C9">
        <w:t xml:space="preserve">When innovative implementing modalities are applied, these should be accompanied by proper </w:t>
      </w:r>
      <w:r w:rsidR="003E494C" w:rsidRPr="008649C9">
        <w:t xml:space="preserve">architecture and guidelines on how this implementation would take place from </w:t>
      </w:r>
      <w:r w:rsidRPr="008649C9">
        <w:t>design</w:t>
      </w:r>
      <w:r w:rsidR="003E494C" w:rsidRPr="008649C9">
        <w:t xml:space="preserve"> onward, how reporting is to take place (to whom, when, etc.) and how the decision</w:t>
      </w:r>
      <w:r w:rsidR="00FB745A" w:rsidRPr="008649C9">
        <w:t>-</w:t>
      </w:r>
      <w:r w:rsidR="003E494C" w:rsidRPr="008649C9">
        <w:t>making process and assurance</w:t>
      </w:r>
      <w:r w:rsidR="00AE457F" w:rsidRPr="008649C9">
        <w:t xml:space="preserve"> are</w:t>
      </w:r>
      <w:r w:rsidR="003E494C" w:rsidRPr="008649C9">
        <w:t xml:space="preserve"> carried out.</w:t>
      </w:r>
    </w:p>
    <w:p w14:paraId="6B8370F6" w14:textId="107880F4" w:rsidR="001270EC" w:rsidRPr="008649C9" w:rsidRDefault="003E494C" w:rsidP="00AE457F">
      <w:pPr>
        <w:pStyle w:val="ListParagraph"/>
        <w:numPr>
          <w:ilvl w:val="0"/>
          <w:numId w:val="29"/>
        </w:numPr>
      </w:pPr>
      <w:r w:rsidRPr="008649C9">
        <w:t xml:space="preserve">Gender equality </w:t>
      </w:r>
      <w:r w:rsidR="00257667" w:rsidRPr="008649C9">
        <w:t xml:space="preserve">promotion </w:t>
      </w:r>
      <w:r w:rsidRPr="008649C9">
        <w:t xml:space="preserve">does not occur unless a specific gender </w:t>
      </w:r>
      <w:r w:rsidR="00610EDC" w:rsidRPr="008649C9">
        <w:t>approach that addresses fully</w:t>
      </w:r>
      <w:r w:rsidR="00AE457F" w:rsidRPr="008649C9">
        <w:t xml:space="preserve"> the</w:t>
      </w:r>
      <w:r w:rsidR="00610EDC" w:rsidRPr="008649C9">
        <w:t xml:space="preserve"> different needs of men or women is developed early on </w:t>
      </w:r>
      <w:r w:rsidR="006B2936" w:rsidRPr="008649C9">
        <w:t xml:space="preserve">in design and </w:t>
      </w:r>
      <w:r w:rsidR="00610EDC" w:rsidRPr="008649C9">
        <w:t>in the implementation process.</w:t>
      </w:r>
    </w:p>
    <w:p w14:paraId="1B4FE6F7" w14:textId="60180531" w:rsidR="001270EC" w:rsidRPr="008649C9" w:rsidRDefault="001270EC" w:rsidP="00AE457F">
      <w:pPr>
        <w:pStyle w:val="ListParagraph"/>
        <w:numPr>
          <w:ilvl w:val="0"/>
          <w:numId w:val="29"/>
        </w:numPr>
      </w:pPr>
      <w:r w:rsidRPr="008649C9">
        <w:t xml:space="preserve">The usefulness of an exit and sustainability strategy is related not only to content but also to when it is drawn and carried out. In order for an exit </w:t>
      </w:r>
      <w:r w:rsidR="003106AA" w:rsidRPr="008649C9">
        <w:t>strategy to</w:t>
      </w:r>
      <w:r w:rsidRPr="008649C9">
        <w:t xml:space="preserve"> be </w:t>
      </w:r>
      <w:r w:rsidRPr="008649C9">
        <w:lastRenderedPageBreak/>
        <w:t>appropriated by the relevant parties which will implement all or some of the strategy’s options</w:t>
      </w:r>
      <w:r w:rsidR="00FB745A" w:rsidRPr="008649C9">
        <w:t>,</w:t>
      </w:r>
      <w:r w:rsidRPr="008649C9">
        <w:t xml:space="preserve"> an exit/sustainability strategy needs to be drawn and carried out at a proper time and not at the very end of a project.</w:t>
      </w:r>
    </w:p>
    <w:p w14:paraId="4A6B0D99" w14:textId="259570B3" w:rsidR="003D74E4" w:rsidRPr="008649C9" w:rsidRDefault="003D74E4" w:rsidP="00F93942">
      <w:pPr>
        <w:pStyle w:val="Heading2"/>
        <w:rPr>
          <w:rFonts w:eastAsia="Times New Roman"/>
        </w:rPr>
      </w:pPr>
      <w:bookmarkStart w:id="111" w:name="_Toc21011337"/>
      <w:bookmarkStart w:id="112" w:name="_Toc26195848"/>
      <w:r w:rsidRPr="008649C9">
        <w:rPr>
          <w:rFonts w:eastAsia="Times New Roman"/>
        </w:rPr>
        <w:t>4.3</w:t>
      </w:r>
      <w:r w:rsidR="004F6AA9" w:rsidRPr="008649C9">
        <w:rPr>
          <w:rFonts w:eastAsia="Times New Roman"/>
        </w:rPr>
        <w:t xml:space="preserve"> Recommendations</w:t>
      </w:r>
      <w:bookmarkEnd w:id="111"/>
      <w:bookmarkEnd w:id="112"/>
    </w:p>
    <w:p w14:paraId="6A7DDB09" w14:textId="0871E87F" w:rsidR="00610EDC" w:rsidRPr="008649C9" w:rsidRDefault="00610EDC" w:rsidP="00AE457F">
      <w:pPr>
        <w:pStyle w:val="ListParagraph"/>
      </w:pPr>
      <w:r w:rsidRPr="008649C9">
        <w:t xml:space="preserve">Design, </w:t>
      </w:r>
      <w:r w:rsidR="00985820" w:rsidRPr="008649C9">
        <w:t>e</w:t>
      </w:r>
      <w:r w:rsidRPr="008649C9">
        <w:t>specially of complex interventions, should contain in-depth knowledge of the areas and countries where interventions will take place, not only of the subject per se of the project being implemented, but also of the development context, political framework as well as assumptions and risks of the intervention</w:t>
      </w:r>
      <w:r w:rsidR="00041F43" w:rsidRPr="008649C9">
        <w:t>.</w:t>
      </w:r>
      <w:r w:rsidR="007D1223" w:rsidRPr="008649C9">
        <w:t xml:space="preserve"> </w:t>
      </w:r>
      <w:r w:rsidR="00CE68E6" w:rsidRPr="008649C9">
        <w:t xml:space="preserve"> There has to be extensive underpinning and analysis during design to harness strategic knowledge of the area(s)/country(ies) where a project would be implemented.  If the project is to be implemented by an organization from outside the country, then there ha</w:t>
      </w:r>
      <w:r w:rsidR="00AE457F" w:rsidRPr="008649C9">
        <w:t>ve to</w:t>
      </w:r>
      <w:r w:rsidR="00CE68E6" w:rsidRPr="008649C9">
        <w:t xml:space="preserve"> be links to national/regional resource persons and expertise which can provide knowledge and information.</w:t>
      </w:r>
    </w:p>
    <w:p w14:paraId="388C43A3" w14:textId="5D51BDE3" w:rsidR="006D72C9" w:rsidRPr="008649C9" w:rsidRDefault="00365138" w:rsidP="00AE457F">
      <w:pPr>
        <w:pStyle w:val="ListParagraph"/>
      </w:pPr>
      <w:r w:rsidRPr="008649C9">
        <w:t xml:space="preserve">In order to enhance stakeholder </w:t>
      </w:r>
      <w:r w:rsidR="00C979B9" w:rsidRPr="008649C9">
        <w:t>engagement</w:t>
      </w:r>
      <w:r w:rsidRPr="008649C9">
        <w:t xml:space="preserve"> in implementation, and therefore </w:t>
      </w:r>
      <w:r w:rsidR="00C979B9" w:rsidRPr="008649C9">
        <w:t>impel</w:t>
      </w:r>
      <w:r w:rsidRPr="008649C9">
        <w:t xml:space="preserve"> improved results with a strong ownership potential, at design there should be a careful stakeholder analysis.  This analysis should not only include a list of potential stakeholders, yet it should contain an accurate typology, stakeholder mapping, and also indicate what are </w:t>
      </w:r>
      <w:r w:rsidR="003106AA" w:rsidRPr="008649C9">
        <w:t>stakeholders’</w:t>
      </w:r>
      <w:r w:rsidRPr="008649C9">
        <w:t xml:space="preserve"> concerns</w:t>
      </w:r>
      <w:r w:rsidR="00D91666" w:rsidRPr="008649C9">
        <w:t xml:space="preserve">, </w:t>
      </w:r>
      <w:r w:rsidRPr="008649C9">
        <w:t>incentives</w:t>
      </w:r>
      <w:r w:rsidR="00D91666" w:rsidRPr="008649C9">
        <w:t>, goals and expectations</w:t>
      </w:r>
      <w:r w:rsidRPr="008649C9">
        <w:t xml:space="preserve"> vis-à-vis the </w:t>
      </w:r>
      <w:r w:rsidR="00D91666" w:rsidRPr="008649C9">
        <w:t>anticipated</w:t>
      </w:r>
      <w:r w:rsidRPr="008649C9">
        <w:t xml:space="preserve"> results.</w:t>
      </w:r>
    </w:p>
    <w:p w14:paraId="15D4E0F9" w14:textId="24CDEB83" w:rsidR="006D72C9" w:rsidRPr="008649C9" w:rsidRDefault="003F2B8F" w:rsidP="00AE457F">
      <w:pPr>
        <w:pStyle w:val="ListParagraph"/>
      </w:pPr>
      <w:r w:rsidRPr="008649C9">
        <w:t>Outcome i</w:t>
      </w:r>
      <w:r w:rsidR="00111C9E" w:rsidRPr="008649C9">
        <w:t xml:space="preserve">ndicators should be </w:t>
      </w:r>
      <w:r w:rsidR="00985820" w:rsidRPr="008649C9">
        <w:t>robust,</w:t>
      </w:r>
      <w:r w:rsidR="00111C9E" w:rsidRPr="008649C9">
        <w:t xml:space="preserve"> yet they should also </w:t>
      </w:r>
      <w:r w:rsidR="006B2936" w:rsidRPr="008649C9">
        <w:t xml:space="preserve">be </w:t>
      </w:r>
      <w:r w:rsidR="00111C9E" w:rsidRPr="008649C9">
        <w:t>applicable and achievable</w:t>
      </w:r>
      <w:r w:rsidR="00DC45B0" w:rsidRPr="008649C9">
        <w:t xml:space="preserve"> within the context of implementation as well as realistic overall in terms of a project’s resources and </w:t>
      </w:r>
      <w:r w:rsidR="00EC63BF" w:rsidRPr="008649C9">
        <w:t>implementation</w:t>
      </w:r>
      <w:r w:rsidR="00DC45B0" w:rsidRPr="008649C9">
        <w:t xml:space="preserve"> time.</w:t>
      </w:r>
      <w:r w:rsidR="00B22693" w:rsidRPr="008649C9">
        <w:t xml:space="preserve"> </w:t>
      </w:r>
    </w:p>
    <w:p w14:paraId="7D844D18" w14:textId="77777777" w:rsidR="006D72C9" w:rsidRPr="008649C9" w:rsidRDefault="00DC45B0" w:rsidP="00AE457F">
      <w:pPr>
        <w:pStyle w:val="ListParagraph"/>
      </w:pPr>
      <w:r w:rsidRPr="008649C9">
        <w:t>There should</w:t>
      </w:r>
      <w:r w:rsidR="006B2936" w:rsidRPr="008649C9">
        <w:t xml:space="preserve"> be opportunities </w:t>
      </w:r>
      <w:r w:rsidRPr="008649C9">
        <w:t xml:space="preserve">for the </w:t>
      </w:r>
      <w:r w:rsidR="00727D89" w:rsidRPr="008649C9">
        <w:t xml:space="preserve">adjustment and </w:t>
      </w:r>
      <w:r w:rsidR="00A74610" w:rsidRPr="008649C9">
        <w:t xml:space="preserve">reformulation of indicators and metrics package throughout the </w:t>
      </w:r>
      <w:r w:rsidR="00EC63BF" w:rsidRPr="008649C9">
        <w:t>implementation</w:t>
      </w:r>
      <w:r w:rsidR="00A74610" w:rsidRPr="008649C9">
        <w:t xml:space="preserve"> process as a means for adaptive management</w:t>
      </w:r>
      <w:r w:rsidR="004D0AF2" w:rsidRPr="008649C9">
        <w:t xml:space="preserve">. </w:t>
      </w:r>
    </w:p>
    <w:p w14:paraId="75B988B0" w14:textId="77777777" w:rsidR="006D72C9" w:rsidRPr="008649C9" w:rsidRDefault="004D0AF2" w:rsidP="00AE457F">
      <w:pPr>
        <w:pStyle w:val="ListParagraph"/>
        <w:numPr>
          <w:ilvl w:val="1"/>
          <w:numId w:val="30"/>
        </w:numPr>
      </w:pPr>
      <w:r w:rsidRPr="008649C9">
        <w:t>T</w:t>
      </w:r>
      <w:r w:rsidR="00A74610" w:rsidRPr="008649C9">
        <w:t xml:space="preserve">his should be communicated properly to the relevant partners, indicating how these changes are to be conveyed, what supporting data and information is needed for the changes, and what are the </w:t>
      </w:r>
      <w:r w:rsidR="00EC63BF" w:rsidRPr="008649C9">
        <w:t>appropriate</w:t>
      </w:r>
      <w:r w:rsidR="00A74610" w:rsidRPr="008649C9">
        <w:t xml:space="preserve"> mechanisms.  </w:t>
      </w:r>
    </w:p>
    <w:p w14:paraId="5B39173F" w14:textId="77777777" w:rsidR="006D72C9" w:rsidRPr="008649C9" w:rsidRDefault="00A74610" w:rsidP="00AE457F">
      <w:pPr>
        <w:pStyle w:val="ListParagraph"/>
        <w:numPr>
          <w:ilvl w:val="1"/>
          <w:numId w:val="30"/>
        </w:numPr>
      </w:pPr>
      <w:r w:rsidRPr="008649C9">
        <w:t>This process should be communicated to relevant partners early enough in the implementation process</w:t>
      </w:r>
      <w:r w:rsidR="003C0136" w:rsidRPr="008649C9">
        <w:t>.</w:t>
      </w:r>
      <w:r w:rsidR="00257667" w:rsidRPr="008649C9">
        <w:t xml:space="preserve"> </w:t>
      </w:r>
    </w:p>
    <w:p w14:paraId="1D4EEE2B" w14:textId="77777777" w:rsidR="006D72C9" w:rsidRPr="008649C9" w:rsidRDefault="00257667" w:rsidP="00AE457F">
      <w:pPr>
        <w:pStyle w:val="ListParagraph"/>
        <w:numPr>
          <w:ilvl w:val="1"/>
          <w:numId w:val="30"/>
        </w:numPr>
      </w:pPr>
      <w:r w:rsidRPr="008649C9">
        <w:t>Project reformulations, changes, reforms and other such alterations need to be precise, and implemented as soon as early signs of failings manifest themselves</w:t>
      </w:r>
      <w:r w:rsidR="006B2936" w:rsidRPr="008649C9">
        <w:t>.</w:t>
      </w:r>
    </w:p>
    <w:p w14:paraId="586DB2D9" w14:textId="708444C3" w:rsidR="00355114" w:rsidRPr="008649C9" w:rsidRDefault="003C0136" w:rsidP="00AE457F">
      <w:pPr>
        <w:pStyle w:val="ListParagraph"/>
        <w:numPr>
          <w:ilvl w:val="1"/>
          <w:numId w:val="30"/>
        </w:numPr>
      </w:pPr>
      <w:r w:rsidRPr="008649C9">
        <w:t xml:space="preserve">When these opportunities are not presented compellingly, UNDP should assert the need for this to take place </w:t>
      </w:r>
      <w:r w:rsidR="004D0AF2" w:rsidRPr="008649C9">
        <w:t>in order to improve implementation.</w:t>
      </w:r>
    </w:p>
    <w:p w14:paraId="1959726D" w14:textId="6BE98B72" w:rsidR="00355114" w:rsidRPr="008649C9" w:rsidRDefault="004D0AF2" w:rsidP="00AE457F">
      <w:pPr>
        <w:pStyle w:val="ListParagraph"/>
      </w:pPr>
      <w:r w:rsidRPr="008649C9">
        <w:t>Project</w:t>
      </w:r>
      <w:r w:rsidR="0026714A" w:rsidRPr="008649C9">
        <w:t>s</w:t>
      </w:r>
      <w:r w:rsidRPr="008649C9">
        <w:t xml:space="preserve"> such as this one, with inherent complexities, pilot projects and interventions testing innovative implementation modalities should have a mid-term review, not only to give transparency to the achievements up to the midpoint </w:t>
      </w:r>
      <w:r w:rsidRPr="008649C9">
        <w:lastRenderedPageBreak/>
        <w:t>assessment but also to act as a catalysi</w:t>
      </w:r>
      <w:r w:rsidR="00DD2F8D" w:rsidRPr="008649C9">
        <w:t>ng</w:t>
      </w:r>
      <w:r w:rsidRPr="008649C9">
        <w:t xml:space="preserve"> factor to adjust whatever needs to be adjusted </w:t>
      </w:r>
      <w:r w:rsidR="00EC63BF" w:rsidRPr="008649C9">
        <w:t>at</w:t>
      </w:r>
      <w:r w:rsidRPr="008649C9">
        <w:t xml:space="preserve"> that point.</w:t>
      </w:r>
    </w:p>
    <w:p w14:paraId="37E58693" w14:textId="77777777" w:rsidR="00AE457F" w:rsidRPr="008649C9" w:rsidRDefault="004D0AF2" w:rsidP="00AE457F">
      <w:pPr>
        <w:pStyle w:val="ListParagraph"/>
      </w:pPr>
      <w:r w:rsidRPr="008649C9">
        <w:t xml:space="preserve">Projects that instrument </w:t>
      </w:r>
      <w:r w:rsidR="00610EDC" w:rsidRPr="008649C9">
        <w:t>innovative sort</w:t>
      </w:r>
      <w:r w:rsidRPr="008649C9">
        <w:t xml:space="preserve">s </w:t>
      </w:r>
      <w:r w:rsidR="00610EDC" w:rsidRPr="008649C9">
        <w:t xml:space="preserve">of </w:t>
      </w:r>
      <w:r w:rsidRPr="008649C9">
        <w:t xml:space="preserve">implementation </w:t>
      </w:r>
      <w:r w:rsidR="00610EDC" w:rsidRPr="008649C9">
        <w:t>modalit</w:t>
      </w:r>
      <w:r w:rsidR="003D7652" w:rsidRPr="008649C9">
        <w:t>ies</w:t>
      </w:r>
      <w:r w:rsidR="00610EDC" w:rsidRPr="008649C9">
        <w:t xml:space="preserve"> </w:t>
      </w:r>
      <w:r w:rsidRPr="008649C9">
        <w:t xml:space="preserve">should have very clear guidelines </w:t>
      </w:r>
      <w:r w:rsidR="00355114" w:rsidRPr="008649C9">
        <w:t xml:space="preserve">from onset on all matters related to </w:t>
      </w:r>
      <w:r w:rsidR="00EC63BF" w:rsidRPr="008649C9">
        <w:t>implementation</w:t>
      </w:r>
      <w:r w:rsidR="003D7652" w:rsidRPr="008649C9">
        <w:t xml:space="preserve">.  </w:t>
      </w:r>
    </w:p>
    <w:p w14:paraId="339281AC" w14:textId="4C1D2396" w:rsidR="00B54962" w:rsidRPr="008649C9" w:rsidRDefault="003D7652" w:rsidP="00AE457F">
      <w:pPr>
        <w:pStyle w:val="ListParagraph"/>
        <w:numPr>
          <w:ilvl w:val="1"/>
          <w:numId w:val="30"/>
        </w:numPr>
      </w:pPr>
      <w:r w:rsidRPr="008649C9">
        <w:t xml:space="preserve">Much as more traditional implementation modalities have manuals and guidelines and procedures, these should also be present for </w:t>
      </w:r>
      <w:r w:rsidR="00DD2F8D" w:rsidRPr="008649C9">
        <w:t xml:space="preserve">non-governmental </w:t>
      </w:r>
      <w:r w:rsidRPr="008649C9">
        <w:t xml:space="preserve">modalities and the same imbedded in design instruments.  </w:t>
      </w:r>
    </w:p>
    <w:p w14:paraId="58BB7EB3" w14:textId="3E517CF8" w:rsidR="00355114" w:rsidRPr="008649C9" w:rsidRDefault="003D7652" w:rsidP="00AE457F">
      <w:pPr>
        <w:pStyle w:val="ListParagraph"/>
        <w:numPr>
          <w:ilvl w:val="1"/>
          <w:numId w:val="30"/>
        </w:numPr>
      </w:pPr>
      <w:r w:rsidRPr="008649C9">
        <w:t>Matters such as accountability, reporting, and oversi</w:t>
      </w:r>
      <w:r w:rsidR="00E476EC" w:rsidRPr="008649C9">
        <w:t>ght</w:t>
      </w:r>
      <w:r w:rsidRPr="008649C9">
        <w:t xml:space="preserve"> should be made specific and adapted to the modality.</w:t>
      </w:r>
    </w:p>
    <w:p w14:paraId="182FEF0D" w14:textId="77777777" w:rsidR="007D1223" w:rsidRPr="008649C9" w:rsidRDefault="00D35564" w:rsidP="00AE457F">
      <w:pPr>
        <w:pStyle w:val="ListParagraph"/>
        <w:numPr>
          <w:ilvl w:val="1"/>
          <w:numId w:val="30"/>
        </w:numPr>
      </w:pPr>
      <w:r w:rsidRPr="008649C9">
        <w:t>Particularly when implemented by entities outside a region or outside a country, staffing should include national project coordinators, in order to support the implementation as a whole in the particular country, attend to national implementation, and to anchor the project at the national level.</w:t>
      </w:r>
    </w:p>
    <w:p w14:paraId="174528F1" w14:textId="480282EF" w:rsidR="00CE68E6" w:rsidRPr="008649C9" w:rsidRDefault="003D7652" w:rsidP="00AE457F">
      <w:pPr>
        <w:pStyle w:val="ListParagraph"/>
      </w:pPr>
      <w:r w:rsidRPr="008649C9">
        <w:t>W</w:t>
      </w:r>
      <w:r w:rsidR="00610EDC" w:rsidRPr="008649C9">
        <w:t xml:space="preserve">hen </w:t>
      </w:r>
      <w:r w:rsidRPr="008649C9">
        <w:t>training</w:t>
      </w:r>
      <w:r w:rsidR="00610EDC" w:rsidRPr="008649C9">
        <w:t xml:space="preserve"> activities</w:t>
      </w:r>
      <w:r w:rsidR="00355114" w:rsidRPr="008649C9">
        <w:t xml:space="preserve"> </w:t>
      </w:r>
      <w:r w:rsidR="00610EDC" w:rsidRPr="008649C9">
        <w:t>are designe</w:t>
      </w:r>
      <w:r w:rsidRPr="008649C9">
        <w:t>d, uptake and use</w:t>
      </w:r>
      <w:r w:rsidR="00A26BD9" w:rsidRPr="008649C9">
        <w:t xml:space="preserve"> (that </w:t>
      </w:r>
      <w:r w:rsidR="003106AA" w:rsidRPr="008649C9">
        <w:t>is, monitoring</w:t>
      </w:r>
      <w:r w:rsidR="00A26BD9" w:rsidRPr="008649C9">
        <w:t xml:space="preserve"> of the application of knowledge acquired), </w:t>
      </w:r>
      <w:r w:rsidRPr="008649C9">
        <w:t>as well as actual capacity buil</w:t>
      </w:r>
      <w:r w:rsidR="006B2936" w:rsidRPr="008649C9">
        <w:t xml:space="preserve">t </w:t>
      </w:r>
      <w:r w:rsidRPr="008649C9">
        <w:t>should be measured in order to understand the effect</w:t>
      </w:r>
      <w:r w:rsidR="006B2936" w:rsidRPr="008649C9">
        <w:t>s</w:t>
      </w:r>
      <w:r w:rsidRPr="008649C9">
        <w:t xml:space="preserve"> of these activities and to promote improvement</w:t>
      </w:r>
      <w:r w:rsidR="00257667" w:rsidRPr="008649C9">
        <w:t>s and upscaling in the future.</w:t>
      </w:r>
      <w:r w:rsidR="00CE68E6" w:rsidRPr="008649C9">
        <w:t xml:space="preserve"> Indicators for increasing or building capacity should be robust measures of improved capacity, and at all possible, also capture use of conveyed capacity.</w:t>
      </w:r>
    </w:p>
    <w:p w14:paraId="338CB4BE" w14:textId="05D3077D" w:rsidR="006C7550" w:rsidRPr="008649C9" w:rsidRDefault="003D7652" w:rsidP="00AE457F">
      <w:pPr>
        <w:pStyle w:val="ListParagraph"/>
      </w:pPr>
      <w:r w:rsidRPr="008649C9">
        <w:t>Multi</w:t>
      </w:r>
      <w:r w:rsidR="00E476EC" w:rsidRPr="008649C9">
        <w:t>-</w:t>
      </w:r>
      <w:r w:rsidRPr="008649C9">
        <w:t xml:space="preserve">country projects should have mechanisms for horizontal exchanges between </w:t>
      </w:r>
      <w:r w:rsidR="00767728" w:rsidRPr="008649C9">
        <w:t xml:space="preserve">and among </w:t>
      </w:r>
      <w:r w:rsidRPr="008649C9">
        <w:t>the countries involved.  Not only to trade information but also</w:t>
      </w:r>
      <w:r w:rsidR="00257667" w:rsidRPr="008649C9">
        <w:t xml:space="preserve"> to</w:t>
      </w:r>
      <w:r w:rsidRPr="008649C9">
        <w:t xml:space="preserve"> exchange lessons learned, problems and achievements between the different stakeholders from the different countries where a project is implemented.</w:t>
      </w:r>
    </w:p>
    <w:p w14:paraId="37FEA302" w14:textId="386BB687" w:rsidR="006C7550" w:rsidRPr="008649C9" w:rsidRDefault="0002464C" w:rsidP="00AE457F">
      <w:pPr>
        <w:pStyle w:val="ListParagraph"/>
      </w:pPr>
      <w:r w:rsidRPr="008649C9">
        <w:t>Risks within a project</w:t>
      </w:r>
      <w:r w:rsidR="006C7550" w:rsidRPr="008649C9">
        <w:t xml:space="preserve"> </w:t>
      </w:r>
      <w:r w:rsidR="00261153" w:rsidRPr="008649C9">
        <w:t xml:space="preserve">should not </w:t>
      </w:r>
      <w:r w:rsidR="00CF2959" w:rsidRPr="008649C9">
        <w:t xml:space="preserve">be </w:t>
      </w:r>
      <w:r w:rsidR="00DB588F" w:rsidRPr="008649C9">
        <w:t>underestimated</w:t>
      </w:r>
      <w:r w:rsidRPr="008649C9">
        <w:t>, and a risk management framework should be drawn at design and reviewed continuously</w:t>
      </w:r>
      <w:r w:rsidR="00CF2959" w:rsidRPr="008649C9">
        <w:t xml:space="preserve">.  Once properly established, </w:t>
      </w:r>
      <w:r w:rsidRPr="008649C9">
        <w:t xml:space="preserve">risks </w:t>
      </w:r>
      <w:r w:rsidR="00CF2959" w:rsidRPr="008649C9">
        <w:t xml:space="preserve">should be </w:t>
      </w:r>
      <w:r w:rsidR="00DB588F" w:rsidRPr="008649C9">
        <w:t>continuously</w:t>
      </w:r>
      <w:r w:rsidR="00CF2959" w:rsidRPr="008649C9">
        <w:t xml:space="preserve"> monitored</w:t>
      </w:r>
      <w:r w:rsidR="006C7550" w:rsidRPr="008649C9">
        <w:t xml:space="preserve"> </w:t>
      </w:r>
      <w:r w:rsidR="00CF2959" w:rsidRPr="008649C9">
        <w:t xml:space="preserve">in order to promote whatever mitigation measures </w:t>
      </w:r>
      <w:r w:rsidR="00257667" w:rsidRPr="008649C9">
        <w:t xml:space="preserve">or adaptive management </w:t>
      </w:r>
      <w:r w:rsidR="00CF2959" w:rsidRPr="008649C9">
        <w:t>need</w:t>
      </w:r>
      <w:r w:rsidR="00257667" w:rsidRPr="008649C9">
        <w:t>s</w:t>
      </w:r>
      <w:r w:rsidR="00CF2959" w:rsidRPr="008649C9">
        <w:t xml:space="preserve"> to be implemented</w:t>
      </w:r>
      <w:r w:rsidR="00257667" w:rsidRPr="008649C9">
        <w:t>.</w:t>
      </w:r>
    </w:p>
    <w:p w14:paraId="2B69D3B9" w14:textId="04904746" w:rsidR="007D1223" w:rsidRPr="008649C9" w:rsidRDefault="00C979B9" w:rsidP="00AE457F">
      <w:pPr>
        <w:pStyle w:val="ListParagraph"/>
      </w:pPr>
      <w:r w:rsidRPr="008649C9">
        <w:t>Development projects such as this should have as its primary prospect to generate durable capacity at the national</w:t>
      </w:r>
      <w:r w:rsidR="00225EF8" w:rsidRPr="008649C9">
        <w:t xml:space="preserve">/regional </w:t>
      </w:r>
      <w:r w:rsidRPr="008649C9">
        <w:t>level</w:t>
      </w:r>
      <w:r w:rsidR="00225EF8" w:rsidRPr="008649C9">
        <w:t>s</w:t>
      </w:r>
      <w:r w:rsidRPr="008649C9">
        <w:t xml:space="preserve">. All efforts should be made to generate local capacity as well as introduce national issues in the resulting products. Although engaging with an </w:t>
      </w:r>
      <w:r w:rsidR="00354CA1" w:rsidRPr="008649C9">
        <w:t>entity</w:t>
      </w:r>
      <w:r w:rsidRPr="008649C9">
        <w:t xml:space="preserve"> from outside a country or region might be necessary to pilot interventions, follow up should be carried out as much as possible with national or regional institutions and/or expertise.</w:t>
      </w:r>
    </w:p>
    <w:p w14:paraId="227CAE80" w14:textId="7FA5D463" w:rsidR="00257667" w:rsidRPr="008649C9" w:rsidRDefault="00257667" w:rsidP="00AE457F">
      <w:pPr>
        <w:pStyle w:val="ListParagraph"/>
      </w:pPr>
      <w:r w:rsidRPr="008649C9">
        <w:t xml:space="preserve">In order for projects to promote a gender equality approach, a strategy </w:t>
      </w:r>
      <w:r w:rsidR="00A26BD9" w:rsidRPr="008649C9">
        <w:t xml:space="preserve">(that is an action plan based on gender analysis) </w:t>
      </w:r>
      <w:r w:rsidRPr="008649C9">
        <w:t>should be set that addresses fully</w:t>
      </w:r>
      <w:r w:rsidR="00225EF8" w:rsidRPr="008649C9">
        <w:t xml:space="preserve"> the</w:t>
      </w:r>
      <w:r w:rsidRPr="008649C9">
        <w:t xml:space="preserve"> different needs of men or women.  It should be </w:t>
      </w:r>
      <w:r w:rsidR="00225EF8" w:rsidRPr="008649C9">
        <w:t xml:space="preserve">comprehended </w:t>
      </w:r>
      <w:r w:rsidRPr="008649C9">
        <w:t xml:space="preserve">that a “women in” </w:t>
      </w:r>
      <w:r w:rsidR="00225EF8" w:rsidRPr="008649C9">
        <w:t xml:space="preserve">approach </w:t>
      </w:r>
      <w:r w:rsidRPr="008649C9">
        <w:t xml:space="preserve">(that is the participation of women in </w:t>
      </w:r>
      <w:r w:rsidR="00EC63BF" w:rsidRPr="008649C9">
        <w:t>whatever</w:t>
      </w:r>
      <w:r w:rsidRPr="008649C9">
        <w:t xml:space="preserve"> fields or activities a project promotes) is not a comprehensive gender equality approach.</w:t>
      </w:r>
      <w:r w:rsidR="008625F5" w:rsidRPr="008649C9">
        <w:t xml:space="preserve"> Projects </w:t>
      </w:r>
      <w:r w:rsidR="008625F5" w:rsidRPr="008649C9">
        <w:lastRenderedPageBreak/>
        <w:t>need to consider gender mainstreaming strategies from the onset of an intervention.</w:t>
      </w:r>
    </w:p>
    <w:p w14:paraId="243F2BE9" w14:textId="1AF33786" w:rsidR="00257667" w:rsidRPr="008649C9" w:rsidRDefault="00257667" w:rsidP="00AE457F">
      <w:pPr>
        <w:pStyle w:val="ListParagraph"/>
      </w:pPr>
      <w:r w:rsidRPr="008649C9">
        <w:t xml:space="preserve">Exit and </w:t>
      </w:r>
      <w:r w:rsidR="008625F5" w:rsidRPr="008649C9">
        <w:t>sustainability</w:t>
      </w:r>
      <w:r w:rsidRPr="008649C9">
        <w:t xml:space="preserve"> </w:t>
      </w:r>
      <w:r w:rsidR="006B2936" w:rsidRPr="008649C9">
        <w:t xml:space="preserve">plans </w:t>
      </w:r>
      <w:r w:rsidRPr="008649C9">
        <w:t xml:space="preserve">should be drawn earlier than at project finalization.  This is in order for </w:t>
      </w:r>
      <w:r w:rsidR="000B7FE1" w:rsidRPr="008649C9">
        <w:t xml:space="preserve">these plans </w:t>
      </w:r>
      <w:r w:rsidRPr="008649C9">
        <w:t xml:space="preserve">to be </w:t>
      </w:r>
      <w:r w:rsidR="008625F5" w:rsidRPr="008649C9">
        <w:t>appropriated</w:t>
      </w:r>
      <w:r w:rsidRPr="008649C9">
        <w:t xml:space="preserve"> by the relevant parties which will implement all or some of the strategy’s options.</w:t>
      </w:r>
      <w:r w:rsidR="00225EF8" w:rsidRPr="008649C9">
        <w:t xml:space="preserve"> </w:t>
      </w:r>
      <w:r w:rsidRPr="008649C9">
        <w:t xml:space="preserve">An exit/sustainability strategy should </w:t>
      </w:r>
      <w:r w:rsidR="008625F5" w:rsidRPr="008649C9">
        <w:t>also aim to make implementing partners and implementing agencies redundant, by accurately transferring capacity and the mechanisms that generate sustainability of achievements in the long term</w:t>
      </w:r>
      <w:r w:rsidR="000B7FE1" w:rsidRPr="008649C9">
        <w:t xml:space="preserve"> and not continue to be dependent upon them.</w:t>
      </w:r>
    </w:p>
    <w:p w14:paraId="2E67BC5B" w14:textId="77777777" w:rsidR="000B7FE1" w:rsidRPr="008649C9" w:rsidRDefault="008625F5" w:rsidP="00AE457F">
      <w:pPr>
        <w:pStyle w:val="ListParagraph"/>
      </w:pPr>
      <w:r w:rsidRPr="008649C9">
        <w:t>Projects should have a clear communication strategy</w:t>
      </w:r>
      <w:r w:rsidR="000B7FE1" w:rsidRPr="008649C9">
        <w:t xml:space="preserve">.  </w:t>
      </w:r>
    </w:p>
    <w:p w14:paraId="29304B5A" w14:textId="73A4F90C" w:rsidR="000B7FE1" w:rsidRPr="008649C9" w:rsidRDefault="003106AA" w:rsidP="00AE457F">
      <w:pPr>
        <w:pStyle w:val="ListParagraph"/>
        <w:numPr>
          <w:ilvl w:val="1"/>
          <w:numId w:val="30"/>
        </w:numPr>
      </w:pPr>
      <w:r w:rsidRPr="008649C9">
        <w:t>A project’s</w:t>
      </w:r>
      <w:r w:rsidR="003E5032" w:rsidRPr="008649C9">
        <w:t xml:space="preserve"> communica</w:t>
      </w:r>
      <w:r w:rsidR="003C5B4D" w:rsidRPr="008649C9">
        <w:t>tion strategy</w:t>
      </w:r>
      <w:r w:rsidR="003E5032" w:rsidRPr="008649C9">
        <w:t xml:space="preserve"> should be an ongoing process that generates buy</w:t>
      </w:r>
      <w:r w:rsidR="00E476EC" w:rsidRPr="008649C9">
        <w:t>-</w:t>
      </w:r>
      <w:r w:rsidR="003E5032" w:rsidRPr="008649C9">
        <w:t>in, generates knowledge about the issues a project deals with as wel</w:t>
      </w:r>
      <w:r w:rsidR="00261153" w:rsidRPr="008649C9">
        <w:t xml:space="preserve">l as acknowledge its visibility.  </w:t>
      </w:r>
    </w:p>
    <w:p w14:paraId="4DF48F22" w14:textId="77777777" w:rsidR="000B7FE1" w:rsidRPr="008649C9" w:rsidRDefault="00261153" w:rsidP="00AE457F">
      <w:pPr>
        <w:pStyle w:val="ListParagraph"/>
        <w:numPr>
          <w:ilvl w:val="1"/>
          <w:numId w:val="30"/>
        </w:numPr>
      </w:pPr>
      <w:r w:rsidRPr="008649C9">
        <w:t xml:space="preserve">A communication strategy needs to be accompanied by clear inputs </w:t>
      </w:r>
      <w:r w:rsidR="003C5B4D" w:rsidRPr="008649C9">
        <w:t xml:space="preserve">where the different partners are identified (funders, implementing agency(ies), UN agencies involved).  </w:t>
      </w:r>
    </w:p>
    <w:p w14:paraId="0F1F0ED6" w14:textId="77777777" w:rsidR="000B7FE1" w:rsidRPr="008649C9" w:rsidRDefault="003C5B4D" w:rsidP="00AE457F">
      <w:pPr>
        <w:pStyle w:val="ListParagraph"/>
        <w:numPr>
          <w:ilvl w:val="1"/>
          <w:numId w:val="30"/>
        </w:numPr>
      </w:pPr>
      <w:r w:rsidRPr="008649C9">
        <w:t>A communication strategy should document and communicate issues, achievements, and challenges.</w:t>
      </w:r>
      <w:r w:rsidR="008625F5" w:rsidRPr="008649C9">
        <w:t xml:space="preserve">  </w:t>
      </w:r>
    </w:p>
    <w:p w14:paraId="105F0824" w14:textId="3EB51285" w:rsidR="008625F5" w:rsidRPr="008649C9" w:rsidRDefault="008625F5" w:rsidP="00AE457F">
      <w:pPr>
        <w:pStyle w:val="ListParagraph"/>
        <w:numPr>
          <w:ilvl w:val="1"/>
          <w:numId w:val="30"/>
        </w:numPr>
      </w:pPr>
      <w:r w:rsidRPr="008649C9">
        <w:t>Also related to communication is the need to give proper visibility and transparency to all partners involved and what are their roles in a project.</w:t>
      </w:r>
    </w:p>
    <w:p w14:paraId="66418E0F" w14:textId="77777777" w:rsidR="008625F5" w:rsidRPr="008649C9" w:rsidRDefault="008625F5">
      <w:pPr>
        <w:spacing w:before="100" w:line="276" w:lineRule="auto"/>
        <w:ind w:firstLine="0"/>
        <w:jc w:val="left"/>
        <w:rPr>
          <w:rFonts w:ascii="Calibri" w:eastAsia="Arial" w:hAnsi="Calibri" w:cs="Arial"/>
        </w:rPr>
      </w:pPr>
      <w:r w:rsidRPr="008649C9">
        <w:br w:type="page"/>
      </w:r>
    </w:p>
    <w:bookmarkEnd w:id="106"/>
    <w:p w14:paraId="019A9DF5" w14:textId="77777777" w:rsidR="00D202CC" w:rsidRPr="008649C9" w:rsidRDefault="00D202CC" w:rsidP="00FB745A"/>
    <w:p w14:paraId="23AA67F1" w14:textId="77777777" w:rsidR="00980F89" w:rsidRPr="008649C9" w:rsidRDefault="00D202CC" w:rsidP="00A74862">
      <w:pPr>
        <w:pStyle w:val="Heading1"/>
      </w:pPr>
      <w:bookmarkStart w:id="113" w:name="_Toc21011338"/>
      <w:bookmarkStart w:id="114" w:name="_Toc26195849"/>
      <w:r w:rsidRPr="008649C9">
        <w:t>5.</w:t>
      </w:r>
      <w:r w:rsidRPr="008649C9">
        <w:tab/>
      </w:r>
      <w:r w:rsidR="00003C42" w:rsidRPr="008649C9">
        <w:t>ANNEXES</w:t>
      </w:r>
      <w:bookmarkEnd w:id="113"/>
      <w:bookmarkEnd w:id="114"/>
    </w:p>
    <w:p w14:paraId="5B625B45" w14:textId="77777777" w:rsidR="00BE12EC" w:rsidRPr="008649C9" w:rsidRDefault="00BE12EC">
      <w:pPr>
        <w:jc w:val="left"/>
      </w:pPr>
    </w:p>
    <w:p w14:paraId="67545FC9" w14:textId="77777777" w:rsidR="00C81996" w:rsidRPr="008649C9" w:rsidRDefault="00C81996">
      <w:pPr>
        <w:jc w:val="left"/>
      </w:pPr>
      <w:r w:rsidRPr="008649C9">
        <w:br w:type="page"/>
      </w:r>
    </w:p>
    <w:p w14:paraId="7563EC69" w14:textId="6E96B54F" w:rsidR="00D83F54" w:rsidRPr="008649C9" w:rsidRDefault="00A10480" w:rsidP="00411543">
      <w:pPr>
        <w:pStyle w:val="Heading2"/>
      </w:pPr>
      <w:bookmarkStart w:id="115" w:name="_Ref25677480"/>
      <w:r w:rsidRPr="008649C9">
        <w:lastRenderedPageBreak/>
        <w:t xml:space="preserve">Annex  </w:t>
      </w:r>
      <w:r w:rsidRPr="008649C9">
        <w:fldChar w:fldCharType="begin"/>
      </w:r>
      <w:r w:rsidRPr="008649C9">
        <w:instrText xml:space="preserve"> SEQ Annex_ \* ARABIC </w:instrText>
      </w:r>
      <w:r w:rsidRPr="008649C9">
        <w:fldChar w:fldCharType="separate"/>
      </w:r>
      <w:r w:rsidR="00C87E17" w:rsidRPr="008649C9">
        <w:rPr>
          <w:noProof/>
        </w:rPr>
        <w:t>1</w:t>
      </w:r>
      <w:r w:rsidRPr="008649C9">
        <w:fldChar w:fldCharType="end"/>
      </w:r>
      <w:r w:rsidRPr="008649C9">
        <w:t xml:space="preserve">:  </w:t>
      </w:r>
      <w:r w:rsidR="00D202CC" w:rsidRPr="008649C9">
        <w:t>T</w:t>
      </w:r>
      <w:r w:rsidR="00C81996" w:rsidRPr="008649C9">
        <w:t>erms of Reference</w:t>
      </w:r>
      <w:bookmarkStart w:id="116" w:name="_Annex_3._Sample"/>
      <w:bookmarkEnd w:id="115"/>
      <w:bookmarkEnd w:id="116"/>
    </w:p>
    <w:p w14:paraId="36D67860" w14:textId="5B869341" w:rsidR="00D83F54" w:rsidRPr="008649C9" w:rsidRDefault="00D83F54" w:rsidP="002E4328">
      <w:pPr>
        <w:rPr>
          <w:rFonts w:ascii="Calibri" w:eastAsia="Times New Roman" w:hAnsi="Calibri" w:cs="Times New Roman"/>
          <w:caps/>
          <w:spacing w:val="15"/>
          <w:sz w:val="22"/>
          <w:szCs w:val="22"/>
          <w:lang w:val="en-US" w:bidi="en-US"/>
        </w:rPr>
      </w:pPr>
      <w:bookmarkStart w:id="117" w:name="_Toc321341546"/>
      <w:bookmarkStart w:id="118" w:name="_Toc323119582"/>
      <w:r w:rsidRPr="008649C9">
        <w:rPr>
          <w:rFonts w:ascii="Calibri" w:eastAsia="Times New Roman" w:hAnsi="Calibri" w:cs="Times New Roman"/>
          <w:caps/>
          <w:spacing w:val="15"/>
          <w:sz w:val="22"/>
          <w:szCs w:val="22"/>
          <w:lang w:val="en-US" w:bidi="en-US"/>
        </w:rPr>
        <w:t>Terminal Evaluation Terms of Reference</w:t>
      </w:r>
      <w:bookmarkEnd w:id="117"/>
      <w:bookmarkEnd w:id="118"/>
    </w:p>
    <w:p w14:paraId="5CD4CAD2"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19" w:name="_Toc299126613"/>
      <w:r w:rsidRPr="008649C9">
        <w:rPr>
          <w:rFonts w:eastAsia="Times New Roman"/>
          <w:b/>
          <w:caps/>
          <w:spacing w:val="10"/>
          <w:sz w:val="22"/>
          <w:szCs w:val="22"/>
          <w:lang w:val="en-US" w:bidi="en-US"/>
        </w:rPr>
        <w:t>INTRODUCTION</w:t>
      </w:r>
    </w:p>
    <w:p w14:paraId="6A75D339" w14:textId="77777777"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In accordance with UNDP and GEF M&amp;E policies and procedures, all full and medium-sized UNDP support GEF financed projects are required to undergo a terminal evaluation upon completion of implementation. </w:t>
      </w:r>
      <w:r w:rsidRPr="008649C9">
        <w:rPr>
          <w:rFonts w:ascii="Calibri" w:eastAsia="Times New Roman" w:hAnsi="Calibri" w:cs="Times New Roman"/>
          <w:sz w:val="20"/>
          <w:lang w:bidi="en-US"/>
        </w:rPr>
        <w:t xml:space="preserve">These terms </w:t>
      </w:r>
      <w:r w:rsidRPr="008649C9">
        <w:rPr>
          <w:rFonts w:ascii="Calibri" w:eastAsia="Times New Roman" w:hAnsi="Calibri" w:cs="Times New Roman"/>
          <w:sz w:val="20"/>
          <w:lang w:val="en-US" w:bidi="en-US"/>
        </w:rPr>
        <w:t xml:space="preserve">of </w:t>
      </w:r>
      <w:r w:rsidRPr="008649C9">
        <w:rPr>
          <w:rFonts w:ascii="Calibri" w:eastAsia="Times New Roman" w:hAnsi="Calibri" w:cs="Times New Roman"/>
          <w:sz w:val="20"/>
          <w:lang w:bidi="en-US"/>
        </w:rPr>
        <w:t>reference</w:t>
      </w:r>
      <w:r w:rsidRPr="008649C9">
        <w:rPr>
          <w:rFonts w:ascii="Calibri" w:eastAsia="Times New Roman" w:hAnsi="Calibri" w:cs="Times New Roman"/>
          <w:sz w:val="20"/>
          <w:lang w:val="en-US" w:bidi="en-US"/>
        </w:rPr>
        <w:t xml:space="preserve"> (TOR) sets </w:t>
      </w:r>
      <w:r w:rsidRPr="008649C9">
        <w:rPr>
          <w:rFonts w:ascii="Calibri" w:eastAsia="Times New Roman" w:hAnsi="Calibri" w:cs="Times New Roman"/>
          <w:sz w:val="20"/>
          <w:lang w:bidi="en-US"/>
        </w:rPr>
        <w:t xml:space="preserve">out the </w:t>
      </w:r>
      <w:r w:rsidRPr="008649C9">
        <w:rPr>
          <w:rFonts w:ascii="Calibri" w:eastAsia="Times New Roman" w:hAnsi="Calibri" w:cs="Times New Roman"/>
          <w:sz w:val="20"/>
          <w:lang w:val="en-US" w:bidi="en-US"/>
        </w:rPr>
        <w:t>expectations for a Terminal Evaluation (TE) of the</w:t>
      </w:r>
      <w:r w:rsidRPr="008649C9">
        <w:rPr>
          <w:rFonts w:ascii="Calibri" w:eastAsia="Times New Roman" w:hAnsi="Calibri" w:cs="Times New Roman"/>
          <w:i/>
          <w:sz w:val="20"/>
          <w:lang w:val="en-US" w:bidi="en-US"/>
        </w:rPr>
        <w:t xml:space="preserve"> Ten Island Challenge: De-risking the Transition of the Caribbean from Fossil Fuels to Renewables </w:t>
      </w:r>
      <w:r w:rsidRPr="008649C9">
        <w:rPr>
          <w:rFonts w:ascii="Calibri" w:eastAsia="Times New Roman" w:hAnsi="Calibri" w:cs="Times New Roman"/>
          <w:sz w:val="20"/>
          <w:lang w:val="en-US" w:bidi="en-US"/>
        </w:rPr>
        <w:t>(PIMS 5526)</w:t>
      </w:r>
    </w:p>
    <w:p w14:paraId="453511FD" w14:textId="77777777"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The essentials of the project to be evaluated are as follows:   </w:t>
      </w:r>
    </w:p>
    <w:p w14:paraId="20000069"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20" w:name="_Toc321341548"/>
      <w:r w:rsidRPr="008649C9">
        <w:rPr>
          <w:rFonts w:eastAsia="Times New Roman"/>
          <w:b/>
          <w:caps/>
          <w:spacing w:val="10"/>
          <w:sz w:val="22"/>
          <w:szCs w:val="22"/>
          <w:lang w:val="en-US" w:bidi="en-US"/>
        </w:rPr>
        <w:t>Project Summary Table</w:t>
      </w:r>
      <w:bookmarkEnd w:id="120"/>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7"/>
        <w:gridCol w:w="632"/>
        <w:gridCol w:w="1365"/>
        <w:gridCol w:w="2578"/>
        <w:gridCol w:w="351"/>
        <w:gridCol w:w="1622"/>
        <w:gridCol w:w="1802"/>
      </w:tblGrid>
      <w:tr w:rsidR="00D83F54" w:rsidRPr="008649C9" w14:paraId="09D069BB" w14:textId="77777777" w:rsidTr="005203ED">
        <w:trPr>
          <w:trHeight w:val="359"/>
        </w:trPr>
        <w:tc>
          <w:tcPr>
            <w:tcW w:w="455" w:type="pct"/>
            <w:shd w:val="clear" w:color="auto" w:fill="7F7F7F"/>
            <w:vAlign w:val="center"/>
          </w:tcPr>
          <w:p w14:paraId="3B1C8C65" w14:textId="77777777" w:rsidR="00D83F54" w:rsidRPr="008649C9" w:rsidRDefault="00D83F54" w:rsidP="00D83F54">
            <w:pPr>
              <w:spacing w:after="0" w:line="276" w:lineRule="auto"/>
              <w:ind w:firstLine="0"/>
              <w:contextualSpacing/>
              <w:jc w:val="left"/>
              <w:rPr>
                <w:rFonts w:ascii="Calibri" w:eastAsia="Times New Roman" w:hAnsi="Calibri" w:cs="Calibri"/>
                <w:bCs/>
                <w:color w:val="FFFFFF"/>
                <w:sz w:val="20"/>
                <w:lang w:val="en-US" w:bidi="en-US"/>
              </w:rPr>
            </w:pPr>
            <w:r w:rsidRPr="008649C9">
              <w:rPr>
                <w:rFonts w:ascii="Calibri" w:eastAsia="Times New Roman" w:hAnsi="Calibri" w:cs="Calibri"/>
                <w:bCs/>
                <w:color w:val="FFFFFF"/>
                <w:sz w:val="20"/>
                <w:lang w:val="en-US" w:bidi="en-US"/>
              </w:rPr>
              <w:t xml:space="preserve">Project Title: </w:t>
            </w:r>
          </w:p>
        </w:tc>
        <w:tc>
          <w:tcPr>
            <w:tcW w:w="4545" w:type="pct"/>
            <w:gridSpan w:val="6"/>
            <w:shd w:val="clear" w:color="auto" w:fill="FFFFFF"/>
            <w:vAlign w:val="center"/>
          </w:tcPr>
          <w:p w14:paraId="5142C6C6" w14:textId="0269B682" w:rsidR="00D83F54" w:rsidRPr="008649C9" w:rsidRDefault="00D83F54" w:rsidP="00D83F54">
            <w:pPr>
              <w:spacing w:after="0" w:line="276" w:lineRule="auto"/>
              <w:ind w:firstLine="0"/>
              <w:contextualSpacing/>
              <w:jc w:val="left"/>
              <w:rPr>
                <w:rFonts w:ascii="Calibri" w:eastAsia="Times New Roman" w:hAnsi="Calibri" w:cs="Calibri"/>
                <w:bCs/>
                <w:sz w:val="20"/>
                <w:lang w:val="en-US" w:bidi="en-US"/>
              </w:rPr>
            </w:pPr>
            <w:r w:rsidRPr="008649C9">
              <w:rPr>
                <w:rFonts w:ascii="Calibri" w:eastAsia="Times New Roman" w:hAnsi="Calibri" w:cs="Calibri"/>
                <w:bCs/>
                <w:noProof/>
                <w:sz w:val="20"/>
                <w:lang w:val="en-US" w:bidi="en-US"/>
              </w:rPr>
              <w:drawing>
                <wp:inline distT="0" distB="0" distL="0" distR="0" wp14:anchorId="0B775855" wp14:editId="1767C127">
                  <wp:extent cx="5264150" cy="23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150" cy="230505"/>
                          </a:xfrm>
                          <a:prstGeom prst="rect">
                            <a:avLst/>
                          </a:prstGeom>
                          <a:noFill/>
                          <a:ln>
                            <a:noFill/>
                          </a:ln>
                        </pic:spPr>
                      </pic:pic>
                    </a:graphicData>
                  </a:graphic>
                </wp:inline>
              </w:drawing>
            </w:r>
          </w:p>
        </w:tc>
      </w:tr>
      <w:tr w:rsidR="00D83F54" w:rsidRPr="008649C9" w14:paraId="1047A592" w14:textId="77777777" w:rsidTr="005203ED">
        <w:tblPrEx>
          <w:shd w:val="clear" w:color="auto" w:fill="auto"/>
        </w:tblPrEx>
        <w:trPr>
          <w:trHeight w:val="553"/>
        </w:trPr>
        <w:tc>
          <w:tcPr>
            <w:tcW w:w="799" w:type="pct"/>
            <w:gridSpan w:val="2"/>
            <w:vAlign w:val="center"/>
          </w:tcPr>
          <w:p w14:paraId="1B74EF92" w14:textId="77777777" w:rsidR="00D83F54" w:rsidRPr="008649C9" w:rsidRDefault="00D83F54" w:rsidP="00D83F54">
            <w:pPr>
              <w:spacing w:after="0" w:line="276" w:lineRule="auto"/>
              <w:ind w:firstLine="0"/>
              <w:jc w:val="left"/>
              <w:rPr>
                <w:rFonts w:ascii="Calibri" w:eastAsia="Arial Unicode MS" w:hAnsi="Calibri" w:cs="Times New Roman"/>
                <w:color w:val="000000"/>
                <w:sz w:val="20"/>
                <w:lang w:val="en-US" w:bidi="en-US"/>
              </w:rPr>
            </w:pPr>
            <w:r w:rsidRPr="008649C9">
              <w:rPr>
                <w:rFonts w:ascii="Calibri" w:eastAsia="Times New Roman" w:hAnsi="Calibri" w:cs="Times New Roman"/>
                <w:color w:val="000000"/>
                <w:sz w:val="20"/>
                <w:lang w:val="en-US" w:bidi="en-US"/>
              </w:rPr>
              <w:t>GEF Project ID:</w:t>
            </w:r>
          </w:p>
        </w:tc>
        <w:tc>
          <w:tcPr>
            <w:tcW w:w="743" w:type="pct"/>
            <w:vAlign w:val="center"/>
          </w:tcPr>
          <w:p w14:paraId="70177633"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9112</w:t>
            </w:r>
          </w:p>
        </w:tc>
        <w:tc>
          <w:tcPr>
            <w:tcW w:w="1403" w:type="pct"/>
            <w:vAlign w:val="center"/>
          </w:tcPr>
          <w:p w14:paraId="4F1E6B47" w14:textId="77777777" w:rsidR="00D83F54" w:rsidRPr="008649C9" w:rsidRDefault="00D83F54" w:rsidP="00D83F54">
            <w:pPr>
              <w:spacing w:after="0" w:line="276" w:lineRule="auto"/>
              <w:ind w:firstLine="0"/>
              <w:jc w:val="lef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t> </w:t>
            </w:r>
          </w:p>
        </w:tc>
        <w:tc>
          <w:tcPr>
            <w:tcW w:w="1074" w:type="pct"/>
            <w:gridSpan w:val="2"/>
            <w:vAlign w:val="center"/>
          </w:tcPr>
          <w:p w14:paraId="5D065A3C" w14:textId="77777777" w:rsidR="00D83F54" w:rsidRPr="008649C9" w:rsidRDefault="00D83F54" w:rsidP="00D83F54">
            <w:pPr>
              <w:spacing w:after="0" w:line="276" w:lineRule="auto"/>
              <w:ind w:firstLine="0"/>
              <w:jc w:val="left"/>
              <w:rPr>
                <w:rFonts w:ascii="Calibri" w:eastAsia="Arial Unicode MS" w:hAnsi="Calibri" w:cs="Times New Roman"/>
                <w:i/>
                <w:color w:val="000000"/>
                <w:sz w:val="20"/>
                <w:u w:val="single"/>
                <w:lang w:val="en-US" w:bidi="en-US"/>
              </w:rPr>
            </w:pPr>
            <w:r w:rsidRPr="008649C9">
              <w:rPr>
                <w:rFonts w:ascii="Calibri" w:eastAsia="Times New Roman" w:hAnsi="Calibri" w:cs="Times New Roman"/>
                <w:i/>
                <w:color w:val="000000"/>
                <w:sz w:val="20"/>
                <w:u w:val="single"/>
                <w:lang w:val="en-US" w:bidi="en-US"/>
              </w:rPr>
              <w:t>at endorsement (Million US$)</w:t>
            </w:r>
          </w:p>
        </w:tc>
        <w:tc>
          <w:tcPr>
            <w:tcW w:w="981" w:type="pct"/>
            <w:vAlign w:val="center"/>
          </w:tcPr>
          <w:p w14:paraId="57C088A9" w14:textId="77777777" w:rsidR="00D83F54" w:rsidRPr="008649C9" w:rsidRDefault="00D83F54" w:rsidP="00D83F54">
            <w:pPr>
              <w:spacing w:after="0" w:line="276" w:lineRule="auto"/>
              <w:ind w:firstLine="0"/>
              <w:jc w:val="left"/>
              <w:rPr>
                <w:rFonts w:ascii="Calibri" w:eastAsia="Arial Unicode MS" w:hAnsi="Calibri" w:cs="Times New Roman"/>
                <w:i/>
                <w:color w:val="000000"/>
                <w:sz w:val="20"/>
                <w:u w:val="single"/>
                <w:lang w:val="en-US" w:bidi="en-US"/>
              </w:rPr>
            </w:pPr>
            <w:r w:rsidRPr="008649C9">
              <w:rPr>
                <w:rFonts w:ascii="Calibri" w:eastAsia="Times New Roman" w:hAnsi="Calibri" w:cs="Times New Roman"/>
                <w:i/>
                <w:color w:val="000000"/>
                <w:sz w:val="20"/>
                <w:u w:val="single"/>
                <w:lang w:val="en-US" w:bidi="en-US"/>
              </w:rPr>
              <w:t>at completion (Million US$)</w:t>
            </w:r>
          </w:p>
        </w:tc>
      </w:tr>
      <w:tr w:rsidR="00D83F54" w:rsidRPr="008649C9" w14:paraId="13E8FCC8" w14:textId="77777777" w:rsidTr="005203ED">
        <w:tblPrEx>
          <w:shd w:val="clear" w:color="auto" w:fill="auto"/>
        </w:tblPrEx>
        <w:trPr>
          <w:trHeight w:val="278"/>
        </w:trPr>
        <w:tc>
          <w:tcPr>
            <w:tcW w:w="799" w:type="pct"/>
            <w:gridSpan w:val="2"/>
          </w:tcPr>
          <w:p w14:paraId="27A79447" w14:textId="77777777" w:rsidR="00D83F54" w:rsidRPr="008649C9" w:rsidRDefault="00D83F54" w:rsidP="00D83F54">
            <w:pPr>
              <w:spacing w:after="0" w:line="276" w:lineRule="auto"/>
              <w:ind w:firstLine="0"/>
              <w:jc w:val="right"/>
              <w:rPr>
                <w:rFonts w:ascii="Calibri" w:eastAsia="Arial Unicode MS" w:hAnsi="Calibri" w:cs="Times New Roman"/>
                <w:color w:val="000000"/>
                <w:sz w:val="20"/>
                <w:lang w:val="en-US" w:bidi="en-US"/>
              </w:rPr>
            </w:pPr>
            <w:r w:rsidRPr="008649C9">
              <w:rPr>
                <w:rFonts w:ascii="Calibri" w:eastAsia="Times New Roman" w:hAnsi="Calibri" w:cs="Times New Roman"/>
                <w:color w:val="000000"/>
                <w:sz w:val="20"/>
                <w:lang w:val="en-US" w:bidi="en-US"/>
              </w:rPr>
              <w:t>UNDP Project ID:</w:t>
            </w:r>
          </w:p>
        </w:tc>
        <w:tc>
          <w:tcPr>
            <w:tcW w:w="743" w:type="pct"/>
            <w:vAlign w:val="center"/>
          </w:tcPr>
          <w:p w14:paraId="62F03125"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00095631</w:t>
            </w:r>
          </w:p>
        </w:tc>
        <w:tc>
          <w:tcPr>
            <w:tcW w:w="1403" w:type="pct"/>
          </w:tcPr>
          <w:p w14:paraId="339A51FA" w14:textId="77777777" w:rsidR="00D83F54" w:rsidRPr="008649C9" w:rsidRDefault="00D83F54" w:rsidP="00D83F54">
            <w:pPr>
              <w:spacing w:after="0" w:line="276" w:lineRule="auto"/>
              <w:ind w:firstLine="0"/>
              <w:jc w:val="right"/>
              <w:rPr>
                <w:rFonts w:ascii="Calibri" w:eastAsia="Arial Unicode MS" w:hAnsi="Calibri" w:cs="Times New Roman"/>
                <w:color w:val="000000"/>
                <w:sz w:val="20"/>
                <w:lang w:val="en-US" w:bidi="en-US"/>
              </w:rPr>
            </w:pPr>
            <w:r w:rsidRPr="008649C9">
              <w:rPr>
                <w:rFonts w:ascii="Calibri" w:eastAsia="Times New Roman" w:hAnsi="Calibri" w:cs="Times New Roman"/>
                <w:color w:val="000000"/>
                <w:sz w:val="20"/>
                <w:lang w:val="en-US" w:bidi="en-US"/>
              </w:rPr>
              <w:t>GEF financing:</w:t>
            </w:r>
          </w:p>
        </w:tc>
        <w:tc>
          <w:tcPr>
            <w:tcW w:w="1074" w:type="pct"/>
            <w:gridSpan w:val="2"/>
            <w:vAlign w:val="center"/>
          </w:tcPr>
          <w:p w14:paraId="4247AF20" w14:textId="77777777" w:rsidR="00D83F54" w:rsidRPr="008649C9" w:rsidRDefault="00D83F54" w:rsidP="00AA2172">
            <w:pPr>
              <w:spacing w:after="0" w:line="276" w:lineRule="auto"/>
              <w:ind w:firstLine="0"/>
              <w:jc w:val="righ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t>1,826,484</w:t>
            </w:r>
          </w:p>
        </w:tc>
        <w:tc>
          <w:tcPr>
            <w:tcW w:w="981" w:type="pct"/>
            <w:vAlign w:val="center"/>
          </w:tcPr>
          <w:p w14:paraId="53162728" w14:textId="77777777" w:rsidR="00D83F54" w:rsidRPr="008649C9" w:rsidRDefault="00D83F54" w:rsidP="00AA2172">
            <w:pPr>
              <w:spacing w:after="0" w:line="276" w:lineRule="auto"/>
              <w:ind w:firstLine="0"/>
              <w:jc w:val="righ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t>1,826,484</w:t>
            </w:r>
          </w:p>
        </w:tc>
      </w:tr>
      <w:tr w:rsidR="00D83F54" w:rsidRPr="008649C9" w14:paraId="071D3907" w14:textId="77777777" w:rsidTr="005203ED">
        <w:tblPrEx>
          <w:shd w:val="clear" w:color="auto" w:fill="auto"/>
        </w:tblPrEx>
        <w:trPr>
          <w:trHeight w:val="269"/>
        </w:trPr>
        <w:tc>
          <w:tcPr>
            <w:tcW w:w="799" w:type="pct"/>
            <w:gridSpan w:val="2"/>
          </w:tcPr>
          <w:p w14:paraId="6C363090" w14:textId="77777777" w:rsidR="00D83F54" w:rsidRPr="008649C9" w:rsidRDefault="00D83F54" w:rsidP="00D83F54">
            <w:pPr>
              <w:spacing w:after="0" w:line="276" w:lineRule="auto"/>
              <w:ind w:firstLine="0"/>
              <w:jc w:val="right"/>
              <w:rPr>
                <w:rFonts w:ascii="Calibri" w:eastAsia="Times New Roman" w:hAnsi="Calibri" w:cs="Times New Roman"/>
                <w:color w:val="000000"/>
                <w:sz w:val="20"/>
                <w:lang w:val="en-US" w:bidi="en-US"/>
              </w:rPr>
            </w:pPr>
            <w:r w:rsidRPr="008649C9">
              <w:rPr>
                <w:rFonts w:ascii="Calibri" w:eastAsia="Times New Roman" w:hAnsi="Calibri" w:cs="Times New Roman"/>
                <w:color w:val="000000"/>
                <w:sz w:val="20"/>
                <w:lang w:val="en-US" w:bidi="en-US"/>
              </w:rPr>
              <w:t>Country:</w:t>
            </w:r>
          </w:p>
        </w:tc>
        <w:tc>
          <w:tcPr>
            <w:tcW w:w="743" w:type="pct"/>
            <w:vAlign w:val="center"/>
          </w:tcPr>
          <w:p w14:paraId="75F1EF15"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color w:val="000000"/>
                <w:sz w:val="20"/>
                <w:lang w:val="en-US" w:bidi="en-US"/>
              </w:rPr>
            </w:pPr>
            <w:r w:rsidRPr="008649C9">
              <w:rPr>
                <w:rFonts w:ascii="Calibri" w:eastAsia="Times New Roman" w:hAnsi="Calibri" w:cs="Times New Roman"/>
                <w:sz w:val="20"/>
                <w:lang w:val="en-US" w:bidi="en-US"/>
              </w:rPr>
              <w:t>Regional</w:t>
            </w:r>
          </w:p>
        </w:tc>
        <w:tc>
          <w:tcPr>
            <w:tcW w:w="1403" w:type="pct"/>
          </w:tcPr>
          <w:p w14:paraId="5D6DF2B0" w14:textId="77777777" w:rsidR="00D83F54" w:rsidRPr="008649C9" w:rsidRDefault="00D83F54" w:rsidP="00D83F54">
            <w:pPr>
              <w:spacing w:after="0" w:line="276" w:lineRule="auto"/>
              <w:ind w:firstLine="0"/>
              <w:jc w:val="right"/>
              <w:rPr>
                <w:rFonts w:ascii="Calibri" w:eastAsia="Times New Roman" w:hAnsi="Calibri" w:cs="Times New Roman"/>
                <w:color w:val="000000"/>
                <w:sz w:val="20"/>
                <w:lang w:val="en-US" w:bidi="en-US"/>
              </w:rPr>
            </w:pPr>
            <w:r w:rsidRPr="008649C9">
              <w:rPr>
                <w:rFonts w:ascii="Calibri" w:eastAsia="Times New Roman" w:hAnsi="Calibri" w:cs="Times New Roman"/>
                <w:bCs/>
                <w:sz w:val="20"/>
                <w:lang w:val="en-US" w:bidi="en-US"/>
              </w:rPr>
              <w:t>IA/EA own:</w:t>
            </w:r>
          </w:p>
        </w:tc>
        <w:tc>
          <w:tcPr>
            <w:tcW w:w="1074" w:type="pct"/>
            <w:gridSpan w:val="2"/>
            <w:vAlign w:val="center"/>
          </w:tcPr>
          <w:p w14:paraId="5E041FBB" w14:textId="77777777" w:rsidR="00D83F54" w:rsidRPr="008649C9" w:rsidRDefault="00D83F54" w:rsidP="00AA2172">
            <w:pPr>
              <w:spacing w:after="0" w:line="276" w:lineRule="auto"/>
              <w:ind w:firstLine="0"/>
              <w:jc w:val="righ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t>4,550,000</w:t>
            </w:r>
          </w:p>
        </w:tc>
        <w:tc>
          <w:tcPr>
            <w:tcW w:w="981" w:type="pct"/>
            <w:vAlign w:val="center"/>
          </w:tcPr>
          <w:p w14:paraId="5F4221F2" w14:textId="77777777" w:rsidR="00D83F54" w:rsidRPr="008649C9" w:rsidRDefault="00D83F54" w:rsidP="00AA2172">
            <w:pPr>
              <w:spacing w:after="0" w:line="276" w:lineRule="auto"/>
              <w:ind w:firstLine="0"/>
              <w:jc w:val="righ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t>4,550,000</w:t>
            </w:r>
          </w:p>
        </w:tc>
      </w:tr>
      <w:tr w:rsidR="00D83F54" w:rsidRPr="008649C9" w14:paraId="726BB3A4" w14:textId="77777777" w:rsidTr="005203ED">
        <w:tblPrEx>
          <w:shd w:val="clear" w:color="auto" w:fill="auto"/>
        </w:tblPrEx>
        <w:trPr>
          <w:trHeight w:val="296"/>
        </w:trPr>
        <w:tc>
          <w:tcPr>
            <w:tcW w:w="799" w:type="pct"/>
            <w:gridSpan w:val="2"/>
          </w:tcPr>
          <w:p w14:paraId="07217B8B" w14:textId="77777777" w:rsidR="00D83F54" w:rsidRPr="008649C9" w:rsidRDefault="00D83F54" w:rsidP="00D83F54">
            <w:pPr>
              <w:spacing w:after="0" w:line="276" w:lineRule="auto"/>
              <w:ind w:firstLine="0"/>
              <w:jc w:val="right"/>
              <w:rPr>
                <w:rFonts w:ascii="Calibri" w:eastAsia="Times New Roman" w:hAnsi="Calibri" w:cs="Times New Roman"/>
                <w:color w:val="000000"/>
                <w:sz w:val="20"/>
                <w:lang w:val="en-US" w:bidi="en-US"/>
              </w:rPr>
            </w:pPr>
            <w:r w:rsidRPr="008649C9">
              <w:rPr>
                <w:rFonts w:ascii="Calibri" w:eastAsia="Times New Roman" w:hAnsi="Calibri" w:cs="Times New Roman"/>
                <w:color w:val="000000"/>
                <w:sz w:val="20"/>
                <w:lang w:val="en-US" w:bidi="en-US"/>
              </w:rPr>
              <w:t>Region:</w:t>
            </w:r>
          </w:p>
        </w:tc>
        <w:tc>
          <w:tcPr>
            <w:tcW w:w="743" w:type="pct"/>
            <w:vAlign w:val="center"/>
          </w:tcPr>
          <w:p w14:paraId="2A8D273D"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sz w:val="20"/>
                <w:lang w:val="es-ES_tradnl" w:bidi="en-US"/>
              </w:rPr>
            </w:pPr>
            <w:r w:rsidRPr="008649C9">
              <w:rPr>
                <w:rFonts w:ascii="Calibri" w:eastAsia="Times New Roman" w:hAnsi="Calibri" w:cs="Times New Roman"/>
                <w:sz w:val="20"/>
                <w:lang w:val="en-US" w:bidi="en-US"/>
              </w:rPr>
              <w:t>RBLAC</w:t>
            </w:r>
          </w:p>
        </w:tc>
        <w:tc>
          <w:tcPr>
            <w:tcW w:w="1403" w:type="pct"/>
          </w:tcPr>
          <w:p w14:paraId="04271B4B" w14:textId="77777777" w:rsidR="00D83F54" w:rsidRPr="008649C9" w:rsidRDefault="00D83F54" w:rsidP="00D83F54">
            <w:pPr>
              <w:spacing w:after="0" w:line="276" w:lineRule="auto"/>
              <w:ind w:firstLine="0"/>
              <w:jc w:val="right"/>
              <w:rPr>
                <w:rFonts w:ascii="Calibri" w:eastAsia="Times New Roman" w:hAnsi="Calibri" w:cs="Times New Roman"/>
                <w:color w:val="000000"/>
                <w:sz w:val="20"/>
                <w:lang w:val="en-US" w:bidi="en-US"/>
              </w:rPr>
            </w:pPr>
            <w:r w:rsidRPr="008649C9">
              <w:rPr>
                <w:rFonts w:ascii="Calibri" w:eastAsia="Times New Roman" w:hAnsi="Calibri" w:cs="Times New Roman"/>
                <w:bCs/>
                <w:sz w:val="20"/>
                <w:lang w:val="en-US" w:bidi="en-US"/>
              </w:rPr>
              <w:t>Government:</w:t>
            </w:r>
          </w:p>
        </w:tc>
        <w:tc>
          <w:tcPr>
            <w:tcW w:w="1074" w:type="pct"/>
            <w:gridSpan w:val="2"/>
            <w:vAlign w:val="center"/>
          </w:tcPr>
          <w:p w14:paraId="6B4EAE56" w14:textId="77777777" w:rsidR="00D83F54" w:rsidRPr="008649C9" w:rsidRDefault="00D83F54" w:rsidP="00AA2172">
            <w:pPr>
              <w:spacing w:after="0" w:line="276" w:lineRule="auto"/>
              <w:ind w:firstLine="0"/>
              <w:jc w:val="righ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c>
          <w:tcPr>
            <w:tcW w:w="981" w:type="pct"/>
            <w:vAlign w:val="center"/>
          </w:tcPr>
          <w:p w14:paraId="44830BE2" w14:textId="77777777" w:rsidR="00D83F54" w:rsidRPr="008649C9" w:rsidRDefault="00D83F54" w:rsidP="00AA2172">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r>
      <w:tr w:rsidR="00D83F54" w:rsidRPr="008649C9" w14:paraId="366E3181" w14:textId="77777777" w:rsidTr="005203ED">
        <w:tblPrEx>
          <w:shd w:val="clear" w:color="auto" w:fill="auto"/>
        </w:tblPrEx>
        <w:trPr>
          <w:trHeight w:val="314"/>
        </w:trPr>
        <w:tc>
          <w:tcPr>
            <w:tcW w:w="799" w:type="pct"/>
            <w:gridSpan w:val="2"/>
          </w:tcPr>
          <w:p w14:paraId="28D792EA" w14:textId="77777777" w:rsidR="00D83F54" w:rsidRPr="008649C9" w:rsidRDefault="00D83F54" w:rsidP="00D83F54">
            <w:pPr>
              <w:spacing w:after="0" w:line="276" w:lineRule="auto"/>
              <w:ind w:firstLine="0"/>
              <w:jc w:val="right"/>
              <w:rPr>
                <w:rFonts w:ascii="Calibri" w:eastAsia="Times New Roman" w:hAnsi="Calibri" w:cs="Times New Roman"/>
                <w:color w:val="000000"/>
                <w:sz w:val="20"/>
                <w:lang w:val="en-US" w:bidi="en-US"/>
              </w:rPr>
            </w:pPr>
            <w:r w:rsidRPr="008649C9">
              <w:rPr>
                <w:rFonts w:ascii="Calibri" w:eastAsia="Times New Roman" w:hAnsi="Calibri" w:cs="Times New Roman"/>
                <w:color w:val="000000"/>
                <w:sz w:val="20"/>
                <w:lang w:val="en-US" w:bidi="en-US"/>
              </w:rPr>
              <w:t>Focal Area:</w:t>
            </w:r>
          </w:p>
        </w:tc>
        <w:tc>
          <w:tcPr>
            <w:tcW w:w="743" w:type="pct"/>
            <w:vAlign w:val="center"/>
          </w:tcPr>
          <w:p w14:paraId="712BEA0E"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Climate Change</w:t>
            </w:r>
          </w:p>
        </w:tc>
        <w:tc>
          <w:tcPr>
            <w:tcW w:w="1403" w:type="pct"/>
          </w:tcPr>
          <w:p w14:paraId="3CBF0D21" w14:textId="77777777" w:rsidR="00D83F54" w:rsidRPr="008649C9" w:rsidRDefault="00D83F54" w:rsidP="00D83F54">
            <w:pPr>
              <w:spacing w:after="0" w:line="276" w:lineRule="auto"/>
              <w:ind w:firstLine="0"/>
              <w:jc w:val="right"/>
              <w:rPr>
                <w:rFonts w:ascii="Calibri" w:eastAsia="Times New Roman" w:hAnsi="Calibri" w:cs="Times New Roman"/>
                <w:color w:val="000000"/>
                <w:sz w:val="20"/>
                <w:lang w:val="en-US" w:bidi="en-US"/>
              </w:rPr>
            </w:pPr>
            <w:r w:rsidRPr="008649C9">
              <w:rPr>
                <w:rFonts w:ascii="Calibri" w:eastAsia="Times New Roman" w:hAnsi="Calibri" w:cs="Times New Roman"/>
                <w:bCs/>
                <w:sz w:val="20"/>
                <w:lang w:val="en-US" w:bidi="en-US"/>
              </w:rPr>
              <w:t>Other:</w:t>
            </w:r>
          </w:p>
        </w:tc>
        <w:tc>
          <w:tcPr>
            <w:tcW w:w="1074" w:type="pct"/>
            <w:gridSpan w:val="2"/>
            <w:vAlign w:val="center"/>
          </w:tcPr>
          <w:p w14:paraId="08677027" w14:textId="77777777" w:rsidR="00D83F54" w:rsidRPr="008649C9" w:rsidRDefault="00D83F54" w:rsidP="00AA2172">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300,000,000</w:t>
            </w:r>
          </w:p>
        </w:tc>
        <w:tc>
          <w:tcPr>
            <w:tcW w:w="981" w:type="pct"/>
            <w:vAlign w:val="center"/>
          </w:tcPr>
          <w:p w14:paraId="03462E63" w14:textId="77777777" w:rsidR="00D83F54" w:rsidRPr="008649C9" w:rsidRDefault="00D83F54" w:rsidP="00AA2172">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300,000,000</w:t>
            </w:r>
          </w:p>
        </w:tc>
      </w:tr>
      <w:tr w:rsidR="00D83F54" w:rsidRPr="008649C9" w14:paraId="714DD941" w14:textId="77777777" w:rsidTr="005203ED">
        <w:tblPrEx>
          <w:shd w:val="clear" w:color="auto" w:fill="auto"/>
        </w:tblPrEx>
        <w:trPr>
          <w:trHeight w:val="553"/>
        </w:trPr>
        <w:tc>
          <w:tcPr>
            <w:tcW w:w="799" w:type="pct"/>
            <w:gridSpan w:val="2"/>
          </w:tcPr>
          <w:p w14:paraId="3C6DFBC8" w14:textId="77777777" w:rsidR="00D83F54" w:rsidRPr="008649C9" w:rsidRDefault="00D83F54" w:rsidP="00D83F54">
            <w:pPr>
              <w:spacing w:after="0" w:line="276" w:lineRule="auto"/>
              <w:ind w:firstLine="0"/>
              <w:jc w:val="right"/>
              <w:rPr>
                <w:rFonts w:ascii="Calibri" w:eastAsia="Arial Unicode MS" w:hAnsi="Calibri" w:cs="Times New Roman"/>
                <w:color w:val="000000"/>
                <w:sz w:val="20"/>
                <w:lang w:val="en-US" w:bidi="en-US"/>
              </w:rPr>
            </w:pPr>
            <w:r w:rsidRPr="008649C9">
              <w:rPr>
                <w:rFonts w:ascii="Calibri" w:eastAsia="Times New Roman" w:hAnsi="Calibri" w:cs="Times New Roman"/>
                <w:color w:val="000000"/>
                <w:sz w:val="20"/>
                <w:lang w:val="en-US" w:bidi="en-US"/>
              </w:rPr>
              <w:t>FA Objectives, (OP/SP):</w:t>
            </w:r>
          </w:p>
        </w:tc>
        <w:tc>
          <w:tcPr>
            <w:tcW w:w="743" w:type="pct"/>
            <w:vAlign w:val="center"/>
          </w:tcPr>
          <w:p w14:paraId="6260F0EF" w14:textId="77777777" w:rsidR="00D83F54" w:rsidRPr="008649C9" w:rsidRDefault="00D83F54" w:rsidP="00D83F54">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SP 1. Promoting access to clean and affordable energy services </w:t>
            </w:r>
          </w:p>
          <w:p w14:paraId="3C07F364"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SP 2. Promoting low emission and climate resilient urban and transport infrastructure (CCM Program 3)</w:t>
            </w:r>
          </w:p>
        </w:tc>
        <w:tc>
          <w:tcPr>
            <w:tcW w:w="1403" w:type="pct"/>
          </w:tcPr>
          <w:p w14:paraId="181112C1" w14:textId="77777777" w:rsidR="00D83F54" w:rsidRPr="008649C9" w:rsidRDefault="00D83F54" w:rsidP="00D83F54">
            <w:pPr>
              <w:spacing w:after="0" w:line="276" w:lineRule="auto"/>
              <w:ind w:firstLine="0"/>
              <w:jc w:val="right"/>
              <w:rPr>
                <w:rFonts w:ascii="Calibri" w:eastAsia="Times New Roman" w:hAnsi="Calibri" w:cs="Times New Roman"/>
                <w:color w:val="000000"/>
                <w:sz w:val="20"/>
                <w:lang w:val="en-US" w:bidi="en-US"/>
              </w:rPr>
            </w:pPr>
            <w:r w:rsidRPr="008649C9">
              <w:rPr>
                <w:rFonts w:ascii="Calibri" w:eastAsia="Times New Roman" w:hAnsi="Calibri" w:cs="Times New Roman"/>
                <w:color w:val="000000"/>
                <w:sz w:val="20"/>
                <w:lang w:val="en-US" w:bidi="en-US"/>
              </w:rPr>
              <w:t>Total co-financing:</w:t>
            </w:r>
          </w:p>
        </w:tc>
        <w:tc>
          <w:tcPr>
            <w:tcW w:w="1074" w:type="pct"/>
            <w:gridSpan w:val="2"/>
            <w:vAlign w:val="center"/>
          </w:tcPr>
          <w:p w14:paraId="62093E44" w14:textId="77777777" w:rsidR="00D83F54" w:rsidRPr="008649C9" w:rsidRDefault="00D83F54" w:rsidP="00AA2172">
            <w:pPr>
              <w:spacing w:after="0" w:line="276" w:lineRule="auto"/>
              <w:ind w:firstLine="0"/>
              <w:jc w:val="righ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t>304,550,000</w:t>
            </w:r>
          </w:p>
        </w:tc>
        <w:tc>
          <w:tcPr>
            <w:tcW w:w="981" w:type="pct"/>
            <w:vAlign w:val="center"/>
          </w:tcPr>
          <w:p w14:paraId="17A6B3D6" w14:textId="77777777" w:rsidR="00D83F54" w:rsidRPr="008649C9" w:rsidRDefault="00D83F54" w:rsidP="00AA2172">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304,550,000</w:t>
            </w:r>
          </w:p>
        </w:tc>
      </w:tr>
      <w:tr w:rsidR="00D83F54" w:rsidRPr="008649C9" w14:paraId="538C1497" w14:textId="77777777" w:rsidTr="005203ED">
        <w:tblPrEx>
          <w:shd w:val="clear" w:color="auto" w:fill="auto"/>
        </w:tblPrEx>
        <w:trPr>
          <w:trHeight w:val="341"/>
        </w:trPr>
        <w:tc>
          <w:tcPr>
            <w:tcW w:w="799" w:type="pct"/>
            <w:gridSpan w:val="2"/>
          </w:tcPr>
          <w:p w14:paraId="52947B83" w14:textId="77777777" w:rsidR="00D83F54" w:rsidRPr="008649C9" w:rsidRDefault="00D83F54" w:rsidP="00D83F54">
            <w:pPr>
              <w:spacing w:after="0" w:line="276" w:lineRule="auto"/>
              <w:ind w:firstLine="0"/>
              <w:jc w:val="right"/>
              <w:rPr>
                <w:rFonts w:ascii="Calibri" w:eastAsia="Arial Unicode MS" w:hAnsi="Calibri" w:cs="Times New Roman"/>
                <w:color w:val="000000"/>
                <w:sz w:val="20"/>
                <w:lang w:val="en-US" w:bidi="en-US"/>
              </w:rPr>
            </w:pPr>
            <w:r w:rsidRPr="008649C9">
              <w:rPr>
                <w:rFonts w:ascii="Calibri" w:eastAsia="Times New Roman" w:hAnsi="Calibri" w:cs="Times New Roman"/>
                <w:color w:val="000000"/>
                <w:sz w:val="20"/>
                <w:lang w:val="en-US" w:bidi="en-US"/>
              </w:rPr>
              <w:t>Executing Agency:</w:t>
            </w:r>
          </w:p>
        </w:tc>
        <w:tc>
          <w:tcPr>
            <w:tcW w:w="743" w:type="pct"/>
            <w:vAlign w:val="center"/>
          </w:tcPr>
          <w:p w14:paraId="255335D2"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UNDP</w:t>
            </w:r>
          </w:p>
        </w:tc>
        <w:tc>
          <w:tcPr>
            <w:tcW w:w="1403" w:type="pct"/>
          </w:tcPr>
          <w:p w14:paraId="04447BFB" w14:textId="77777777" w:rsidR="00D83F54" w:rsidRPr="008649C9" w:rsidRDefault="00D83F54" w:rsidP="00D83F54">
            <w:pPr>
              <w:spacing w:after="0" w:line="276" w:lineRule="auto"/>
              <w:ind w:firstLine="0"/>
              <w:jc w:val="right"/>
              <w:rPr>
                <w:rFonts w:ascii="Calibri" w:eastAsia="Arial Unicode MS" w:hAnsi="Calibri" w:cs="Times New Roman"/>
                <w:color w:val="000000"/>
                <w:sz w:val="20"/>
                <w:lang w:val="en-US" w:bidi="en-US"/>
              </w:rPr>
            </w:pPr>
            <w:r w:rsidRPr="008649C9">
              <w:rPr>
                <w:rFonts w:ascii="Calibri" w:eastAsia="Times New Roman" w:hAnsi="Calibri" w:cs="Times New Roman"/>
                <w:color w:val="000000"/>
                <w:sz w:val="20"/>
                <w:lang w:val="en-US" w:bidi="en-US"/>
              </w:rPr>
              <w:t>Total Project Cost:</w:t>
            </w:r>
          </w:p>
        </w:tc>
        <w:tc>
          <w:tcPr>
            <w:tcW w:w="1074" w:type="pct"/>
            <w:gridSpan w:val="2"/>
            <w:vAlign w:val="center"/>
          </w:tcPr>
          <w:p w14:paraId="5254F29F" w14:textId="77777777" w:rsidR="00D83F54" w:rsidRPr="008649C9" w:rsidRDefault="00D83F54" w:rsidP="00AA2172">
            <w:pPr>
              <w:spacing w:after="0" w:line="276" w:lineRule="auto"/>
              <w:ind w:firstLine="0"/>
              <w:jc w:val="righ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t>306,376,484</w:t>
            </w:r>
          </w:p>
        </w:tc>
        <w:tc>
          <w:tcPr>
            <w:tcW w:w="981" w:type="pct"/>
            <w:vAlign w:val="center"/>
          </w:tcPr>
          <w:p w14:paraId="1FEC9E92" w14:textId="77777777" w:rsidR="00D83F54" w:rsidRPr="008649C9" w:rsidRDefault="00D83F54" w:rsidP="00AA2172">
            <w:pPr>
              <w:spacing w:after="0" w:line="276" w:lineRule="auto"/>
              <w:ind w:firstLine="0"/>
              <w:jc w:val="righ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t>306,376,484</w:t>
            </w:r>
          </w:p>
        </w:tc>
      </w:tr>
      <w:tr w:rsidR="00D83F54" w:rsidRPr="008649C9" w14:paraId="36A6C4BA" w14:textId="77777777" w:rsidTr="005203ED">
        <w:tblPrEx>
          <w:shd w:val="clear" w:color="auto" w:fill="auto"/>
        </w:tblPrEx>
        <w:trPr>
          <w:trHeight w:val="368"/>
        </w:trPr>
        <w:tc>
          <w:tcPr>
            <w:tcW w:w="799" w:type="pct"/>
            <w:gridSpan w:val="2"/>
            <w:vMerge w:val="restart"/>
          </w:tcPr>
          <w:p w14:paraId="3FFEBE9F" w14:textId="77777777" w:rsidR="00D83F54" w:rsidRPr="008649C9" w:rsidRDefault="00D83F54" w:rsidP="00D83F54">
            <w:pPr>
              <w:spacing w:after="0" w:line="276" w:lineRule="auto"/>
              <w:ind w:firstLine="0"/>
              <w:jc w:val="right"/>
              <w:rPr>
                <w:rFonts w:ascii="Calibri" w:eastAsia="Arial Unicode MS" w:hAnsi="Calibri" w:cs="Times New Roman"/>
                <w:sz w:val="20"/>
                <w:lang w:val="en-US" w:bidi="en-US"/>
              </w:rPr>
            </w:pPr>
            <w:r w:rsidRPr="008649C9">
              <w:rPr>
                <w:rFonts w:ascii="Calibri" w:eastAsia="Times New Roman" w:hAnsi="Calibri" w:cs="Times New Roman"/>
                <w:sz w:val="20"/>
                <w:lang w:val="en-US" w:bidi="en-US"/>
              </w:rPr>
              <w:t>Other Partners involved:</w:t>
            </w:r>
          </w:p>
        </w:tc>
        <w:tc>
          <w:tcPr>
            <w:tcW w:w="743" w:type="pct"/>
            <w:vMerge w:val="restart"/>
            <w:vAlign w:val="center"/>
          </w:tcPr>
          <w:p w14:paraId="2AE3A478"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color w:val="000000"/>
                <w:sz w:val="20"/>
                <w:lang w:val="en-US" w:bidi="en-US"/>
              </w:rPr>
            </w:pPr>
            <w:r w:rsidRPr="008649C9">
              <w:rPr>
                <w:rFonts w:ascii="Calibri" w:eastAsia="Times New Roman" w:hAnsi="Calibri" w:cs="Times New Roman"/>
                <w:color w:val="000000"/>
                <w:sz w:val="20"/>
                <w:lang w:val="en-US" w:bidi="en-US"/>
              </w:rPr>
              <w:t xml:space="preserve">Rocky Mountain </w:t>
            </w:r>
            <w:r w:rsidRPr="008649C9">
              <w:rPr>
                <w:rFonts w:ascii="Calibri" w:eastAsia="Times New Roman" w:hAnsi="Calibri" w:cs="Times New Roman"/>
                <w:color w:val="000000"/>
                <w:sz w:val="20"/>
                <w:lang w:val="en-US" w:bidi="en-US"/>
              </w:rPr>
              <w:lastRenderedPageBreak/>
              <w:t>Institute/Carbon War Room</w:t>
            </w:r>
          </w:p>
        </w:tc>
        <w:tc>
          <w:tcPr>
            <w:tcW w:w="2477" w:type="pct"/>
            <w:gridSpan w:val="3"/>
          </w:tcPr>
          <w:p w14:paraId="7A2946BD" w14:textId="77777777" w:rsidR="00D83F54" w:rsidRPr="008649C9" w:rsidRDefault="00D83F54" w:rsidP="00D83F54">
            <w:pPr>
              <w:tabs>
                <w:tab w:val="right" w:pos="0"/>
              </w:tabs>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color w:val="000000"/>
                <w:sz w:val="20"/>
                <w:lang w:val="en-US" w:bidi="en-US"/>
              </w:rPr>
              <w:lastRenderedPageBreak/>
              <w:t xml:space="preserve">ProDoc Signature (date project began): </w:t>
            </w:r>
          </w:p>
        </w:tc>
        <w:tc>
          <w:tcPr>
            <w:tcW w:w="981" w:type="pct"/>
            <w:vAlign w:val="center"/>
          </w:tcPr>
          <w:p w14:paraId="1C8BB4E0"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15 March 2016</w:t>
            </w:r>
          </w:p>
        </w:tc>
      </w:tr>
      <w:tr w:rsidR="00D83F54" w:rsidRPr="008649C9" w14:paraId="6C1AD251" w14:textId="77777777" w:rsidTr="005203ED">
        <w:tblPrEx>
          <w:shd w:val="clear" w:color="auto" w:fill="auto"/>
        </w:tblPrEx>
        <w:trPr>
          <w:trHeight w:val="144"/>
        </w:trPr>
        <w:tc>
          <w:tcPr>
            <w:tcW w:w="799" w:type="pct"/>
            <w:gridSpan w:val="2"/>
            <w:vMerge/>
            <w:vAlign w:val="center"/>
          </w:tcPr>
          <w:p w14:paraId="36D5D4C2" w14:textId="77777777" w:rsidR="00D83F54" w:rsidRPr="008649C9" w:rsidRDefault="00D83F54" w:rsidP="00D83F54">
            <w:pPr>
              <w:spacing w:after="0" w:line="276" w:lineRule="auto"/>
              <w:ind w:firstLine="0"/>
              <w:jc w:val="left"/>
              <w:rPr>
                <w:rFonts w:ascii="Calibri" w:eastAsia="Arial Unicode MS" w:hAnsi="Calibri" w:cs="Times New Roman"/>
                <w:sz w:val="20"/>
                <w:lang w:val="en-US" w:bidi="en-US"/>
              </w:rPr>
            </w:pPr>
          </w:p>
        </w:tc>
        <w:tc>
          <w:tcPr>
            <w:tcW w:w="743" w:type="pct"/>
            <w:vMerge/>
          </w:tcPr>
          <w:p w14:paraId="444FF15D" w14:textId="77777777" w:rsidR="00D83F54" w:rsidRPr="008649C9" w:rsidRDefault="00D83F54" w:rsidP="00D83F54">
            <w:pPr>
              <w:tabs>
                <w:tab w:val="right" w:pos="0"/>
              </w:tabs>
              <w:spacing w:after="0" w:line="276" w:lineRule="auto"/>
              <w:ind w:firstLine="0"/>
              <w:jc w:val="center"/>
              <w:rPr>
                <w:rFonts w:ascii="Calibri" w:eastAsia="Times New Roman" w:hAnsi="Calibri" w:cs="Times New Roman"/>
                <w:sz w:val="20"/>
                <w:lang w:val="en-US" w:bidi="en-US"/>
              </w:rPr>
            </w:pPr>
          </w:p>
        </w:tc>
        <w:tc>
          <w:tcPr>
            <w:tcW w:w="1594" w:type="pct"/>
            <w:gridSpan w:val="2"/>
          </w:tcPr>
          <w:p w14:paraId="49EB6349" w14:textId="77777777" w:rsidR="00D83F54" w:rsidRPr="008649C9" w:rsidRDefault="00D83F54" w:rsidP="00D83F54">
            <w:pPr>
              <w:spacing w:after="0" w:line="276" w:lineRule="auto"/>
              <w:ind w:firstLine="0"/>
              <w:jc w:val="right"/>
              <w:rPr>
                <w:rFonts w:ascii="Calibri" w:eastAsia="Arial Unicode MS" w:hAnsi="Calibri" w:cs="Times New Roman"/>
                <w:color w:val="000000"/>
                <w:sz w:val="20"/>
                <w:lang w:val="en-US" w:bidi="en-US"/>
              </w:rPr>
            </w:pPr>
            <w:r w:rsidRPr="008649C9">
              <w:rPr>
                <w:rFonts w:ascii="Calibri" w:eastAsia="Times New Roman" w:hAnsi="Calibri" w:cs="Times New Roman"/>
                <w:color w:val="000000"/>
                <w:sz w:val="20"/>
                <w:lang w:val="en-US" w:bidi="en-US"/>
              </w:rPr>
              <w:t>(Operational) Closing Date:</w:t>
            </w:r>
          </w:p>
        </w:tc>
        <w:tc>
          <w:tcPr>
            <w:tcW w:w="883" w:type="pct"/>
          </w:tcPr>
          <w:p w14:paraId="664CD3F0"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color w:val="000000"/>
                <w:sz w:val="20"/>
                <w:lang w:val="en-US" w:bidi="en-US"/>
              </w:rPr>
            </w:pPr>
            <w:r w:rsidRPr="008649C9">
              <w:rPr>
                <w:rFonts w:ascii="Calibri" w:eastAsia="Times New Roman" w:hAnsi="Calibri" w:cs="Times New Roman"/>
                <w:color w:val="000000"/>
                <w:sz w:val="20"/>
                <w:lang w:val="en-US" w:bidi="en-US"/>
              </w:rPr>
              <w:t>Proposed:</w:t>
            </w:r>
          </w:p>
          <w:p w14:paraId="2C6B9806" w14:textId="730AD0C5" w:rsidR="00D83F54" w:rsidRPr="008649C9" w:rsidRDefault="00AA2172" w:rsidP="00D83F54">
            <w:pPr>
              <w:tabs>
                <w:tab w:val="right" w:pos="0"/>
              </w:tabs>
              <w:spacing w:after="0" w:line="276" w:lineRule="auto"/>
              <w:ind w:firstLine="0"/>
              <w:jc w:val="left"/>
              <w:rPr>
                <w:rFonts w:ascii="Calibri" w:eastAsia="Times New Roman" w:hAnsi="Calibri" w:cs="Times New Roman"/>
                <w:color w:val="000000"/>
                <w:sz w:val="20"/>
                <w:lang w:val="en-US" w:bidi="en-US"/>
              </w:rPr>
            </w:pPr>
            <w:r w:rsidRPr="008649C9">
              <w:rPr>
                <w:rFonts w:ascii="Calibri" w:eastAsia="Times New Roman" w:hAnsi="Calibri" w:cs="Times New Roman"/>
                <w:sz w:val="20"/>
                <w:lang w:val="en-US" w:bidi="en-US"/>
              </w:rPr>
              <w:lastRenderedPageBreak/>
              <w:t>31 December 2018</w:t>
            </w:r>
          </w:p>
        </w:tc>
        <w:tc>
          <w:tcPr>
            <w:tcW w:w="981" w:type="pct"/>
          </w:tcPr>
          <w:p w14:paraId="36B3DEFE"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color w:val="000000"/>
                <w:sz w:val="20"/>
                <w:lang w:val="en-US" w:bidi="en-US"/>
              </w:rPr>
              <w:lastRenderedPageBreak/>
              <w:t>Actual:</w:t>
            </w:r>
          </w:p>
          <w:p w14:paraId="2D7E94AF"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color w:val="000000"/>
                <w:sz w:val="20"/>
                <w:lang w:val="en-US" w:bidi="en-US"/>
              </w:rPr>
            </w:pPr>
            <w:r w:rsidRPr="008649C9">
              <w:rPr>
                <w:rFonts w:ascii="Calibri" w:eastAsia="Times New Roman" w:hAnsi="Calibri" w:cs="Times New Roman"/>
                <w:sz w:val="20"/>
                <w:lang w:val="en-US" w:bidi="en-US"/>
              </w:rPr>
              <w:lastRenderedPageBreak/>
              <w:t>30 June 2019</w:t>
            </w:r>
          </w:p>
        </w:tc>
      </w:tr>
    </w:tbl>
    <w:p w14:paraId="5C0357F9"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21" w:name="_Toc321341549"/>
      <w:r w:rsidRPr="008649C9">
        <w:rPr>
          <w:rFonts w:eastAsia="Times New Roman"/>
          <w:b/>
          <w:caps/>
          <w:spacing w:val="10"/>
          <w:sz w:val="22"/>
          <w:szCs w:val="22"/>
          <w:lang w:val="en-US" w:bidi="en-US"/>
        </w:rPr>
        <w:lastRenderedPageBreak/>
        <w:t>Objective and Scope</w:t>
      </w:r>
      <w:bookmarkEnd w:id="121"/>
    </w:p>
    <w:p w14:paraId="0752D0B0" w14:textId="77777777" w:rsidR="00D83F54" w:rsidRPr="008649C9" w:rsidRDefault="00D83F54" w:rsidP="00D83F54">
      <w:pPr>
        <w:ind w:firstLine="0"/>
        <w:jc w:val="left"/>
        <w:rPr>
          <w:rFonts w:eastAsiaTheme="minorHAnsi" w:cs="Arial"/>
          <w:sz w:val="22"/>
          <w:szCs w:val="22"/>
          <w:lang w:val="en-US" w:bidi="en-US"/>
        </w:rPr>
      </w:pPr>
      <w:r w:rsidRPr="008649C9">
        <w:rPr>
          <w:rFonts w:eastAsiaTheme="minorHAnsi" w:cs="Arial"/>
          <w:sz w:val="22"/>
          <w:szCs w:val="22"/>
          <w:lang w:val="en-US" w:bidi="en-US"/>
        </w:rPr>
        <w:t>The objective of the Ten Island Challenge (TIC) is to accelerate the transition of Caribbean island economies from heavy dependence on fossil fuels to a diverse platform of renewables and energy efficiency, thereby establishing a blueprint for other isolated economies. By accelerating the transition of islands to renewable energy sources, national governments can accomplish the following: lower electricity costs in the household and industry sectors; increased private investment on-island with the introduction of more and higher skilled jobs; lower GHGs and less local pollution; improved energy efficiency across different sectors and less money spent on fuel.</w:t>
      </w:r>
    </w:p>
    <w:p w14:paraId="0F1CB2A1" w14:textId="77777777" w:rsidR="00D83F54" w:rsidRPr="008649C9" w:rsidRDefault="00D83F54" w:rsidP="00D83F54">
      <w:pPr>
        <w:ind w:firstLine="0"/>
        <w:jc w:val="left"/>
        <w:rPr>
          <w:rFonts w:eastAsiaTheme="minorHAnsi" w:cs="Arial"/>
          <w:sz w:val="22"/>
          <w:szCs w:val="22"/>
          <w:lang w:val="en-US" w:bidi="en-US"/>
        </w:rPr>
      </w:pPr>
      <w:r w:rsidRPr="008649C9">
        <w:rPr>
          <w:rFonts w:eastAsiaTheme="minorHAnsi" w:cs="Arial"/>
          <w:sz w:val="22"/>
          <w:szCs w:val="22"/>
          <w:lang w:val="en-US" w:bidi="en-US"/>
        </w:rPr>
        <w:t>For this initiative, CWR will track the following key performance targets as a way of measuring success. The overall goal will be to have the islands participating in the program achieve renewable energy penetration that amounts to 20-50% share of RE in the power generation mix by 2030.</w:t>
      </w:r>
    </w:p>
    <w:tbl>
      <w:tblPr>
        <w:tblStyle w:val="TableGrid12"/>
        <w:tblW w:w="0" w:type="auto"/>
        <w:tblLook w:val="04A0" w:firstRow="1" w:lastRow="0" w:firstColumn="1" w:lastColumn="0" w:noHBand="0" w:noVBand="1"/>
      </w:tblPr>
      <w:tblGrid>
        <w:gridCol w:w="2515"/>
        <w:gridCol w:w="6835"/>
      </w:tblGrid>
      <w:tr w:rsidR="00D83F54" w:rsidRPr="008649C9" w14:paraId="4748D5D5" w14:textId="77777777" w:rsidTr="005203ED">
        <w:tc>
          <w:tcPr>
            <w:tcW w:w="2515" w:type="dxa"/>
            <w:shd w:val="clear" w:color="auto" w:fill="BFBFBF" w:themeFill="background1" w:themeFillShade="BF"/>
          </w:tcPr>
          <w:p w14:paraId="5AFD70ED" w14:textId="77777777" w:rsidR="00D83F54" w:rsidRPr="008649C9" w:rsidRDefault="00D83F54" w:rsidP="00D83F54">
            <w:pPr>
              <w:ind w:firstLine="0"/>
              <w:jc w:val="left"/>
              <w:rPr>
                <w:rFonts w:asciiTheme="minorHAnsi" w:eastAsia="Times New Roman" w:hAnsiTheme="minorHAnsi" w:cstheme="minorHAnsi"/>
                <w:b/>
                <w:sz w:val="20"/>
                <w:lang w:val="en-US"/>
              </w:rPr>
            </w:pPr>
            <w:r w:rsidRPr="008649C9">
              <w:rPr>
                <w:rFonts w:asciiTheme="minorHAnsi" w:eastAsia="Times New Roman" w:hAnsiTheme="minorHAnsi" w:cstheme="minorHAnsi"/>
                <w:b/>
                <w:sz w:val="20"/>
                <w:lang w:val="en-US"/>
              </w:rPr>
              <w:t>Outcome 1. Policy De-risking Measures:</w:t>
            </w:r>
          </w:p>
        </w:tc>
        <w:tc>
          <w:tcPr>
            <w:tcW w:w="6835" w:type="dxa"/>
            <w:shd w:val="clear" w:color="auto" w:fill="BFBFBF" w:themeFill="background1" w:themeFillShade="BF"/>
          </w:tcPr>
          <w:p w14:paraId="47E214E8"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Island-wide de-risked enabling environment for low GHG development through the demonstration of innovative policy tools</w:t>
            </w:r>
          </w:p>
        </w:tc>
      </w:tr>
      <w:tr w:rsidR="00D83F54" w:rsidRPr="008649C9" w14:paraId="22256A7E" w14:textId="77777777" w:rsidTr="005203ED">
        <w:tc>
          <w:tcPr>
            <w:tcW w:w="2515" w:type="dxa"/>
          </w:tcPr>
          <w:p w14:paraId="50402624"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Output 1.1 Clean energy action plans to meet Ten Island Challenge targets in the Caribbean developed:</w:t>
            </w:r>
          </w:p>
        </w:tc>
        <w:tc>
          <w:tcPr>
            <w:tcW w:w="6835" w:type="dxa"/>
          </w:tcPr>
          <w:p w14:paraId="48042425"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Goals and vision statements for each island participant with commitments and resources to meet them</w:t>
            </w:r>
          </w:p>
          <w:p w14:paraId="61EB7CF3"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Renewable energy and energy efficiency strategies and assessments on selected islands with specific targets that are inclusive, gender responsive and human rights-based and include recommendations for clean energy livelihoods initiatives</w:t>
            </w:r>
          </w:p>
        </w:tc>
      </w:tr>
      <w:tr w:rsidR="00D83F54" w:rsidRPr="008649C9" w14:paraId="16AE718C" w14:textId="77777777" w:rsidTr="005203ED">
        <w:tc>
          <w:tcPr>
            <w:tcW w:w="2515" w:type="dxa"/>
          </w:tcPr>
          <w:p w14:paraId="1073330D"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Output 1.2 Policy de-risking analysis and guidance for Ten Island Challenge countries in the Caribbean provided:</w:t>
            </w:r>
          </w:p>
        </w:tc>
        <w:tc>
          <w:tcPr>
            <w:tcW w:w="6835" w:type="dxa"/>
          </w:tcPr>
          <w:p w14:paraId="2E7A33F1"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Use of de-risking tools to low carbon energy technologies in the Caribbean context</w:t>
            </w:r>
          </w:p>
          <w:p w14:paraId="21278390"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Model twelve possible Resource Conservations Measures (RCMs) for health centers</w:t>
            </w:r>
          </w:p>
          <w:p w14:paraId="03EEEB15"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Regional guide development (including support for grid integration and energy efficiency in hospitals)</w:t>
            </w:r>
          </w:p>
          <w:p w14:paraId="7FBD27D7"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Transformation of the market and regulatory framework to demonstrate effective grid integration or renewable energy resources across the Caribbean</w:t>
            </w:r>
          </w:p>
        </w:tc>
      </w:tr>
    </w:tbl>
    <w:p w14:paraId="3D46C6E0" w14:textId="77777777" w:rsidR="00D83F54" w:rsidRPr="008649C9" w:rsidRDefault="00D83F54" w:rsidP="00D83F54">
      <w:pPr>
        <w:ind w:firstLine="0"/>
        <w:jc w:val="left"/>
        <w:rPr>
          <w:rFonts w:eastAsiaTheme="minorHAnsi" w:cs="Arial"/>
          <w:sz w:val="22"/>
          <w:szCs w:val="22"/>
          <w:lang w:val="en-US" w:bidi="en-US"/>
        </w:rPr>
      </w:pPr>
    </w:p>
    <w:p w14:paraId="5F484FFF" w14:textId="77777777" w:rsidR="00D83F54" w:rsidRPr="008649C9" w:rsidRDefault="00D83F54" w:rsidP="00D83F54">
      <w:pPr>
        <w:ind w:firstLine="0"/>
        <w:jc w:val="left"/>
        <w:rPr>
          <w:rFonts w:eastAsiaTheme="minorHAnsi" w:cs="Arial"/>
          <w:sz w:val="22"/>
          <w:szCs w:val="22"/>
          <w:lang w:val="en-US" w:bidi="en-US"/>
        </w:rPr>
      </w:pPr>
      <w:r w:rsidRPr="008649C9">
        <w:rPr>
          <w:rFonts w:eastAsiaTheme="minorHAnsi" w:cs="Arial"/>
          <w:sz w:val="22"/>
          <w:szCs w:val="22"/>
          <w:lang w:val="en-US" w:bidi="en-US"/>
        </w:rPr>
        <w:t>An important challenge for any utility dealing with large-scale renewable energy investments is integrating intermittent resources into the grid. Conventional power plants cannot be brought on and off-line quickly enough in response to changes in wind and solar power production with the changing weather. There are a number of technologies and practices that help mitigate this risk, as well as energy storage options. With smarter grid devices and software – combined with changes in government policy and utility practice – the grid infrastructure can do a better job absorbing intermittent energy supplies with minimal curtailment or risk to power lines, transformers, etc. CWR will put together a resource guide with case studies (including the use of innovative technology and the design instructive policy and regulatory changes) that demonstrate effective grid integration of renewable resources. This analysis will be tailored to the Caribbean context and will offer practical advice and guidance to utilities, regulators, private developers and others seeking to ensure that as many MW of renewable energy can be delivered through the grid as possible.</w:t>
      </w:r>
    </w:p>
    <w:p w14:paraId="7431D48E" w14:textId="77777777" w:rsidR="00D83F54" w:rsidRPr="008649C9" w:rsidRDefault="00D83F54" w:rsidP="00D83F54">
      <w:pPr>
        <w:ind w:firstLine="0"/>
        <w:jc w:val="left"/>
        <w:rPr>
          <w:rFonts w:eastAsiaTheme="minorHAnsi" w:cs="Arial"/>
          <w:sz w:val="22"/>
          <w:szCs w:val="22"/>
          <w:lang w:val="en-US" w:bidi="en-US"/>
        </w:rPr>
      </w:pPr>
      <w:r w:rsidRPr="008649C9">
        <w:rPr>
          <w:rFonts w:eastAsiaTheme="minorHAnsi" w:cs="Arial"/>
          <w:sz w:val="22"/>
          <w:szCs w:val="22"/>
          <w:lang w:val="en-US" w:bidi="en-US"/>
        </w:rPr>
        <w:t xml:space="preserve">Based on the available data points and interviews with hospital/health facility officials, CWR will establish a benchmark energy use index for a typical hospital as a foundation for the comparison of building-wide, energy savings potential. The team will model twelve possible Resource Conservations </w:t>
      </w:r>
      <w:r w:rsidRPr="008649C9">
        <w:rPr>
          <w:rFonts w:eastAsiaTheme="minorHAnsi" w:cs="Arial"/>
          <w:sz w:val="22"/>
          <w:szCs w:val="22"/>
          <w:lang w:val="en-US" w:bidi="en-US"/>
        </w:rPr>
        <w:lastRenderedPageBreak/>
        <w:t>Measures (RCMs) for their savings potential and cost savings and develop a tool to allow properties to input simple property-specific information such as number of beds, age of property and utility rates to construct energy savings scenarios and likely returns on investment. CWR will also develop an Energy Retrofit Guide that addresses a whole building approach and process. The guide will be disseminated across the region, and GEF funding would support dissemination costs.</w:t>
      </w:r>
    </w:p>
    <w:tbl>
      <w:tblPr>
        <w:tblStyle w:val="TableGrid12"/>
        <w:tblW w:w="0" w:type="auto"/>
        <w:tblLayout w:type="fixed"/>
        <w:tblLook w:val="04A0" w:firstRow="1" w:lastRow="0" w:firstColumn="1" w:lastColumn="0" w:noHBand="0" w:noVBand="1"/>
      </w:tblPr>
      <w:tblGrid>
        <w:gridCol w:w="2515"/>
        <w:gridCol w:w="6835"/>
      </w:tblGrid>
      <w:tr w:rsidR="00D83F54" w:rsidRPr="008649C9" w14:paraId="41688AF5" w14:textId="77777777" w:rsidTr="005203ED">
        <w:tc>
          <w:tcPr>
            <w:tcW w:w="2515" w:type="dxa"/>
            <w:shd w:val="clear" w:color="auto" w:fill="BFBFBF" w:themeFill="background1" w:themeFillShade="BF"/>
          </w:tcPr>
          <w:p w14:paraId="36B45382" w14:textId="77777777" w:rsidR="00D83F54" w:rsidRPr="008649C9" w:rsidRDefault="00D83F54" w:rsidP="00D83F54">
            <w:pPr>
              <w:ind w:firstLine="0"/>
              <w:jc w:val="left"/>
              <w:rPr>
                <w:rFonts w:asciiTheme="minorHAnsi" w:hAnsiTheme="minorHAnsi" w:cstheme="minorHAnsi"/>
                <w:b/>
                <w:sz w:val="20"/>
                <w:lang w:val="en-US"/>
              </w:rPr>
            </w:pPr>
            <w:r w:rsidRPr="008649C9">
              <w:rPr>
                <w:rFonts w:asciiTheme="minorHAnsi" w:hAnsiTheme="minorHAnsi" w:cstheme="minorHAnsi"/>
                <w:b/>
                <w:sz w:val="20"/>
                <w:lang w:val="en-US"/>
              </w:rPr>
              <w:t>Outcome 2. Institutional and Technical Capacity:</w:t>
            </w:r>
          </w:p>
        </w:tc>
        <w:tc>
          <w:tcPr>
            <w:tcW w:w="6835" w:type="dxa"/>
            <w:shd w:val="clear" w:color="auto" w:fill="BFBFBF" w:themeFill="background1" w:themeFillShade="BF"/>
          </w:tcPr>
          <w:p w14:paraId="3EF468E2"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Strengthened island capacity for integrated low GHG technical and institutional stakeholder planning and coordination</w:t>
            </w:r>
          </w:p>
        </w:tc>
      </w:tr>
      <w:tr w:rsidR="00D83F54" w:rsidRPr="008649C9" w14:paraId="6295CE5D" w14:textId="77777777" w:rsidTr="005203ED">
        <w:tc>
          <w:tcPr>
            <w:tcW w:w="2515" w:type="dxa"/>
          </w:tcPr>
          <w:p w14:paraId="62A79F36"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Output 2.1 Caribbean platforms for clean energy technology research, development, transfer and adoption enabled:</w:t>
            </w:r>
          </w:p>
        </w:tc>
        <w:tc>
          <w:tcPr>
            <w:tcW w:w="6835" w:type="dxa"/>
          </w:tcPr>
          <w:p w14:paraId="5393BC06"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Caribbean Energy Transition Community of Practice for government officials, utility and other networking and coordination bodies (e.g. CARILEC, CARICOM, CDB, CCCCC) As part of the COP, a network of young leaders will be created to identify and nurture youth to transition and lead the clean energy sustainable development agenda in the Caribbean</w:t>
            </w:r>
          </w:p>
          <w:p w14:paraId="65A1111D"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The virtual Caribbean energy transition platform will host a number of project related templates including standard Purchasing Power Agreement templates, Standard Engineering, Procurement and Construction contract templates, checklists for bankability, etc. This Community of Practice will support a pipeline of bankable projects that are eligible for financing</w:t>
            </w:r>
          </w:p>
          <w:p w14:paraId="6F1A64B1"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Gender responsive mechanisms will be put in place to support technology transfer through consultation with an inclusive stakeholder base</w:t>
            </w:r>
          </w:p>
        </w:tc>
      </w:tr>
      <w:tr w:rsidR="00D83F54" w:rsidRPr="008649C9" w14:paraId="61B99F70" w14:textId="77777777" w:rsidTr="005203ED">
        <w:tc>
          <w:tcPr>
            <w:tcW w:w="2515" w:type="dxa"/>
          </w:tcPr>
          <w:p w14:paraId="281AAD90"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Output 2.2 Skills and expertise in island-wide clean energy investment de-risking and market transformation built:</w:t>
            </w:r>
          </w:p>
        </w:tc>
        <w:tc>
          <w:tcPr>
            <w:tcW w:w="6835" w:type="dxa"/>
          </w:tcPr>
          <w:p w14:paraId="228136BF"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Gender responsive regional workshops and capacity building for knowledge-sharing and lessons learnt</w:t>
            </w:r>
          </w:p>
          <w:p w14:paraId="521DF129"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Follow-up tools, guidance and materials to measure and ensure the impact of capacity interventions</w:t>
            </w:r>
          </w:p>
        </w:tc>
      </w:tr>
    </w:tbl>
    <w:p w14:paraId="29267AF5" w14:textId="77777777" w:rsidR="00D83F54" w:rsidRPr="008649C9" w:rsidRDefault="00D83F54" w:rsidP="00D83F54">
      <w:pPr>
        <w:ind w:firstLine="0"/>
        <w:jc w:val="left"/>
        <w:rPr>
          <w:rFonts w:eastAsiaTheme="minorHAnsi" w:cs="Arial"/>
          <w:sz w:val="22"/>
          <w:szCs w:val="22"/>
          <w:lang w:val="en-US" w:bidi="en-US"/>
        </w:rPr>
      </w:pPr>
    </w:p>
    <w:p w14:paraId="4447D8BA" w14:textId="77777777" w:rsidR="00D83F54" w:rsidRPr="008649C9" w:rsidRDefault="00D83F54" w:rsidP="00D83F54">
      <w:pPr>
        <w:ind w:firstLine="0"/>
        <w:jc w:val="left"/>
        <w:rPr>
          <w:rFonts w:eastAsiaTheme="minorHAnsi" w:cs="Arial"/>
          <w:sz w:val="22"/>
          <w:szCs w:val="22"/>
          <w:lang w:val="en-US" w:bidi="en-US"/>
        </w:rPr>
      </w:pPr>
      <w:r w:rsidRPr="008649C9">
        <w:rPr>
          <w:rFonts w:eastAsiaTheme="minorHAnsi" w:cs="Arial"/>
          <w:sz w:val="22"/>
          <w:szCs w:val="22"/>
          <w:lang w:val="en-US" w:bidi="en-US"/>
        </w:rPr>
        <w:t>To facilitate the sharing of knowledge, tools and technology across the participating countries – and build the capacity of utility and government officials with grid integration – a sustainable community of practice (CoP) and on-line forum will be created. This CoP will be a peer network and target utility engineers, government energy practitioners and development partners active in the renewable space. With a range of on-line resources, discussion fora and in-person meetings, the CoP will promote and facilitate a culture of information sharing. The result of this cross-fertilization of ideas and experience will be to build the capacity and inform decision making across the network about how best to solve the barriers that inhibit the growth of renewable energy generation. Training workshops that include utility and government leaders from all participants in the Ten Island Challenge (TIC), with all associated materials and follow-up to measure impact of these events.</w:t>
      </w:r>
    </w:p>
    <w:p w14:paraId="13523B9A" w14:textId="77777777" w:rsidR="00D83F54" w:rsidRPr="008649C9" w:rsidRDefault="00D83F54" w:rsidP="00D83F54">
      <w:pPr>
        <w:ind w:firstLine="0"/>
        <w:jc w:val="left"/>
        <w:rPr>
          <w:rFonts w:eastAsiaTheme="minorHAnsi" w:cs="Arial"/>
          <w:sz w:val="22"/>
          <w:szCs w:val="22"/>
          <w:lang w:val="en-US" w:bidi="en-US"/>
        </w:rPr>
      </w:pPr>
      <w:r w:rsidRPr="008649C9">
        <w:rPr>
          <w:rFonts w:eastAsiaTheme="minorHAnsi" w:cs="Arial"/>
          <w:sz w:val="22"/>
          <w:szCs w:val="22"/>
          <w:lang w:val="en-US" w:bidi="en-US"/>
        </w:rPr>
        <w:t>As part of the CoP, a network of young leaders will be created to support the identification and nurturing of youth who are keen to lead the energy agenda in the region and ensure that energy transition is sustainable. The network will help:</w:t>
      </w:r>
    </w:p>
    <w:p w14:paraId="54C5493A" w14:textId="77777777" w:rsidR="00D83F54" w:rsidRPr="008649C9" w:rsidRDefault="00D83F54" w:rsidP="00E145C3">
      <w:pPr>
        <w:numPr>
          <w:ilvl w:val="0"/>
          <w:numId w:val="21"/>
        </w:numPr>
        <w:spacing w:before="60" w:after="120" w:line="276" w:lineRule="auto"/>
        <w:ind w:left="720" w:hanging="288"/>
        <w:jc w:val="left"/>
        <w:rPr>
          <w:rFonts w:eastAsia="Times New Roman" w:cs="Arial"/>
          <w:sz w:val="20"/>
          <w:lang w:val="en-US" w:bidi="en-US"/>
        </w:rPr>
      </w:pPr>
      <w:r w:rsidRPr="008649C9">
        <w:rPr>
          <w:rFonts w:eastAsia="Times New Roman" w:cs="Arial"/>
          <w:sz w:val="20"/>
          <w:lang w:val="en-US" w:bidi="en-US"/>
        </w:rPr>
        <w:t>Strengthen the learning platform for the Caribbean Energy Transition;</w:t>
      </w:r>
    </w:p>
    <w:p w14:paraId="2F971E72" w14:textId="77777777" w:rsidR="00D83F54" w:rsidRPr="008649C9" w:rsidRDefault="00D83F54" w:rsidP="00E145C3">
      <w:pPr>
        <w:numPr>
          <w:ilvl w:val="0"/>
          <w:numId w:val="21"/>
        </w:numPr>
        <w:spacing w:before="60" w:after="120" w:line="276" w:lineRule="auto"/>
        <w:ind w:left="720" w:hanging="288"/>
        <w:jc w:val="left"/>
        <w:rPr>
          <w:rFonts w:eastAsia="Times New Roman" w:cs="Arial"/>
          <w:sz w:val="20"/>
          <w:lang w:val="en-US" w:bidi="en-US"/>
        </w:rPr>
      </w:pPr>
      <w:r w:rsidRPr="008649C9">
        <w:rPr>
          <w:rFonts w:eastAsia="Times New Roman" w:cs="Arial"/>
          <w:sz w:val="20"/>
          <w:lang w:val="en-US" w:bidi="en-US"/>
        </w:rPr>
        <w:t>Highlight the leadership on the energy agenda that Caribbean islands are keen to demonstrate;</w:t>
      </w:r>
    </w:p>
    <w:p w14:paraId="5377D63A" w14:textId="77777777" w:rsidR="00D83F54" w:rsidRPr="008649C9" w:rsidRDefault="00D83F54" w:rsidP="00E145C3">
      <w:pPr>
        <w:numPr>
          <w:ilvl w:val="0"/>
          <w:numId w:val="21"/>
        </w:numPr>
        <w:spacing w:before="60" w:after="120" w:line="276" w:lineRule="auto"/>
        <w:ind w:left="720" w:hanging="288"/>
        <w:jc w:val="left"/>
        <w:rPr>
          <w:rFonts w:eastAsia="Times New Roman" w:cs="Arial"/>
          <w:sz w:val="20"/>
          <w:lang w:val="en-US" w:bidi="en-US"/>
        </w:rPr>
      </w:pPr>
      <w:r w:rsidRPr="008649C9">
        <w:rPr>
          <w:rFonts w:eastAsia="Times New Roman" w:cs="Arial"/>
          <w:sz w:val="20"/>
          <w:lang w:val="en-US" w:bidi="en-US"/>
        </w:rPr>
        <w:t>Highlight the position of islands leading the demonstration of solutions to climate change;</w:t>
      </w:r>
    </w:p>
    <w:p w14:paraId="37624E9B" w14:textId="77777777" w:rsidR="00D83F54" w:rsidRPr="008649C9" w:rsidRDefault="00D83F54" w:rsidP="00E145C3">
      <w:pPr>
        <w:numPr>
          <w:ilvl w:val="0"/>
          <w:numId w:val="21"/>
        </w:numPr>
        <w:spacing w:before="60" w:after="120" w:line="276" w:lineRule="auto"/>
        <w:ind w:left="720" w:hanging="288"/>
        <w:jc w:val="left"/>
        <w:rPr>
          <w:rFonts w:eastAsia="Times New Roman" w:cs="Arial"/>
          <w:sz w:val="20"/>
          <w:lang w:val="en-US" w:bidi="en-US"/>
        </w:rPr>
      </w:pPr>
      <w:r w:rsidRPr="008649C9">
        <w:rPr>
          <w:rFonts w:eastAsia="Times New Roman" w:cs="Arial"/>
          <w:sz w:val="20"/>
          <w:lang w:val="en-US" w:bidi="en-US"/>
        </w:rPr>
        <w:t>Establish an engagement programme specifically designed for the region, led by young individuals from the region; and</w:t>
      </w:r>
    </w:p>
    <w:p w14:paraId="516E5A7D" w14:textId="77777777" w:rsidR="00D83F54" w:rsidRPr="008649C9" w:rsidRDefault="00D83F54" w:rsidP="00E145C3">
      <w:pPr>
        <w:numPr>
          <w:ilvl w:val="0"/>
          <w:numId w:val="21"/>
        </w:numPr>
        <w:spacing w:before="60" w:after="120" w:line="276" w:lineRule="auto"/>
        <w:ind w:left="720" w:hanging="288"/>
        <w:jc w:val="left"/>
        <w:rPr>
          <w:rFonts w:eastAsia="Times New Roman" w:cs="Arial"/>
          <w:sz w:val="20"/>
          <w:lang w:val="en-US" w:bidi="en-US"/>
        </w:rPr>
      </w:pPr>
      <w:r w:rsidRPr="008649C9">
        <w:rPr>
          <w:rFonts w:eastAsia="Times New Roman" w:cs="Arial"/>
          <w:sz w:val="20"/>
          <w:lang w:val="en-US" w:bidi="en-US"/>
        </w:rPr>
        <w:lastRenderedPageBreak/>
        <w:t>Build on the innovation from this generation of leaders to develop a framework for the future of sustainable energy and economic growth.</w:t>
      </w:r>
    </w:p>
    <w:p w14:paraId="11924082" w14:textId="77777777" w:rsidR="00D83F54" w:rsidRPr="008649C9" w:rsidRDefault="00D83F54" w:rsidP="00E145C3">
      <w:pPr>
        <w:numPr>
          <w:ilvl w:val="0"/>
          <w:numId w:val="21"/>
        </w:numPr>
        <w:spacing w:before="60" w:after="120" w:line="276" w:lineRule="auto"/>
        <w:ind w:left="720" w:hanging="288"/>
        <w:jc w:val="left"/>
        <w:rPr>
          <w:rFonts w:eastAsia="Times New Roman" w:cs="Arial"/>
          <w:sz w:val="20"/>
          <w:lang w:val="en-US" w:bidi="en-US"/>
        </w:rPr>
      </w:pPr>
      <w:r w:rsidRPr="008649C9">
        <w:rPr>
          <w:rFonts w:eastAsia="Times New Roman" w:cs="Arial"/>
          <w:sz w:val="20"/>
          <w:lang w:val="en-US" w:bidi="en-US"/>
        </w:rPr>
        <w:t>Encourage the active participation of women and girls in all aspects of the renewable and energy efficiency space</w:t>
      </w:r>
    </w:p>
    <w:p w14:paraId="32C17F90" w14:textId="77777777" w:rsidR="00D83F54" w:rsidRPr="008649C9" w:rsidRDefault="00D83F54" w:rsidP="00D83F54">
      <w:pPr>
        <w:ind w:firstLine="0"/>
        <w:jc w:val="left"/>
        <w:rPr>
          <w:rFonts w:eastAsiaTheme="minorHAnsi" w:cs="Arial"/>
          <w:sz w:val="22"/>
          <w:szCs w:val="22"/>
          <w:lang w:val="en-US" w:bidi="en-US"/>
        </w:rPr>
      </w:pPr>
      <w:r w:rsidRPr="008649C9">
        <w:rPr>
          <w:rFonts w:eastAsiaTheme="minorHAnsi" w:cs="Arial"/>
          <w:sz w:val="22"/>
          <w:szCs w:val="22"/>
          <w:lang w:val="en-US" w:bidi="en-US"/>
        </w:rPr>
        <w:t xml:space="preserve">The virtual </w:t>
      </w:r>
      <w:r w:rsidRPr="008649C9">
        <w:rPr>
          <w:rFonts w:eastAsiaTheme="minorHAnsi"/>
          <w:sz w:val="22"/>
          <w:szCs w:val="22"/>
          <w:lang w:val="en-US" w:bidi="en-US"/>
        </w:rPr>
        <w:t xml:space="preserve">Caribbean Energy Transition Community of Practice </w:t>
      </w:r>
      <w:r w:rsidRPr="008649C9">
        <w:rPr>
          <w:rFonts w:eastAsiaTheme="minorHAnsi" w:cs="Arial"/>
          <w:sz w:val="22"/>
          <w:szCs w:val="22"/>
          <w:lang w:val="en-US" w:bidi="en-US"/>
        </w:rPr>
        <w:t>will host a number of project related templates including standard Purchasing Power Agreement templates, standard Engineering, Procurement and Construction contract templates, checklists for bankability, etc. This virtual platform will facilitate knowledge around the steps, studies and information required to support a bankable renewable project.</w:t>
      </w:r>
    </w:p>
    <w:p w14:paraId="444783F7" w14:textId="77777777" w:rsidR="00D83F54" w:rsidRPr="008649C9" w:rsidRDefault="00D83F54" w:rsidP="00D83F54">
      <w:pPr>
        <w:ind w:firstLine="0"/>
        <w:jc w:val="left"/>
        <w:rPr>
          <w:rFonts w:eastAsiaTheme="minorHAnsi" w:cs="Arial"/>
          <w:sz w:val="22"/>
          <w:szCs w:val="22"/>
          <w:lang w:val="en-US" w:bidi="en-US"/>
        </w:rPr>
      </w:pPr>
      <w:r w:rsidRPr="008649C9">
        <w:rPr>
          <w:rFonts w:eastAsiaTheme="minorHAnsi" w:cs="Arial"/>
          <w:sz w:val="22"/>
          <w:szCs w:val="22"/>
          <w:lang w:val="en-US" w:bidi="en-US"/>
        </w:rPr>
        <w:t>Skills-training workshops will be gender-responsive by mainstreaming the role of women in the RE/EE space. Women will be trained and equipped with the knowledge and skills necessary to transition into, or develop further in the RE/EE space.</w:t>
      </w:r>
    </w:p>
    <w:tbl>
      <w:tblPr>
        <w:tblStyle w:val="TableGrid12"/>
        <w:tblW w:w="0" w:type="auto"/>
        <w:tblLayout w:type="fixed"/>
        <w:tblLook w:val="04A0" w:firstRow="1" w:lastRow="0" w:firstColumn="1" w:lastColumn="0" w:noHBand="0" w:noVBand="1"/>
      </w:tblPr>
      <w:tblGrid>
        <w:gridCol w:w="2515"/>
        <w:gridCol w:w="6835"/>
      </w:tblGrid>
      <w:tr w:rsidR="00D83F54" w:rsidRPr="008649C9" w14:paraId="47A765AD" w14:textId="77777777" w:rsidTr="005203ED">
        <w:tc>
          <w:tcPr>
            <w:tcW w:w="2515" w:type="dxa"/>
            <w:shd w:val="clear" w:color="auto" w:fill="BFBFBF" w:themeFill="background1" w:themeFillShade="BF"/>
          </w:tcPr>
          <w:p w14:paraId="069E6D9B" w14:textId="77777777" w:rsidR="00D83F54" w:rsidRPr="008649C9" w:rsidRDefault="00D83F54" w:rsidP="00D83F54">
            <w:pPr>
              <w:ind w:firstLine="0"/>
              <w:jc w:val="left"/>
              <w:rPr>
                <w:rFonts w:asciiTheme="minorHAnsi" w:hAnsiTheme="minorHAnsi" w:cstheme="minorHAnsi"/>
                <w:b/>
                <w:sz w:val="20"/>
                <w:lang w:val="en-US"/>
              </w:rPr>
            </w:pPr>
            <w:r w:rsidRPr="008649C9">
              <w:rPr>
                <w:rFonts w:asciiTheme="minorHAnsi" w:hAnsiTheme="minorHAnsi" w:cstheme="minorHAnsi"/>
                <w:b/>
                <w:sz w:val="20"/>
                <w:lang w:val="en-US"/>
              </w:rPr>
              <w:t>Outcome 3. Investment Projects and Financial Mechanisms:</w:t>
            </w:r>
          </w:p>
        </w:tc>
        <w:tc>
          <w:tcPr>
            <w:tcW w:w="6835" w:type="dxa"/>
            <w:shd w:val="clear" w:color="auto" w:fill="BFBFBF" w:themeFill="background1" w:themeFillShade="BF"/>
          </w:tcPr>
          <w:p w14:paraId="06DF82BE"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Catalyzed island funding for low GHG technology deployment.</w:t>
            </w:r>
          </w:p>
        </w:tc>
      </w:tr>
      <w:tr w:rsidR="00D83F54" w:rsidRPr="008649C9" w14:paraId="5BBECA05" w14:textId="77777777" w:rsidTr="005203ED">
        <w:tc>
          <w:tcPr>
            <w:tcW w:w="2515" w:type="dxa"/>
          </w:tcPr>
          <w:p w14:paraId="7BF46F97"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Output 3.1 Caribbean energy resource capacity established:</w:t>
            </w:r>
          </w:p>
        </w:tc>
        <w:tc>
          <w:tcPr>
            <w:tcW w:w="6835" w:type="dxa"/>
          </w:tcPr>
          <w:p w14:paraId="6B69FA93"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Ten Island Challenge-wide gender responsive renewable energy assessments, feasibilities and analyses. Resource technical, economic and financial potential</w:t>
            </w:r>
          </w:p>
        </w:tc>
      </w:tr>
      <w:tr w:rsidR="00D83F54" w:rsidRPr="008649C9" w14:paraId="6499FC23" w14:textId="77777777" w:rsidTr="005203ED">
        <w:tc>
          <w:tcPr>
            <w:tcW w:w="2515" w:type="dxa"/>
          </w:tcPr>
          <w:p w14:paraId="4158FBF5"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Output 3.2 Clean energy island-wide investments leveraged:</w:t>
            </w:r>
          </w:p>
        </w:tc>
        <w:tc>
          <w:tcPr>
            <w:tcW w:w="6835" w:type="dxa"/>
          </w:tcPr>
          <w:p w14:paraId="0DC6AD30"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De-risked equity/lending structures and other financing mechanisms to deliver on Caribbean clean energy targets</w:t>
            </w:r>
          </w:p>
          <w:p w14:paraId="19EED358"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Feasible investment project pipeline (400 MW) across Ten Island Challenge participant countries applying the Islands Playbook</w:t>
            </w:r>
          </w:p>
          <w:p w14:paraId="7A2EA6B0"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Plans for clean energy operation and maintenance in place</w:t>
            </w:r>
          </w:p>
          <w:p w14:paraId="6ABDB854" w14:textId="77777777" w:rsidR="00D83F54" w:rsidRPr="008649C9" w:rsidRDefault="00D83F54" w:rsidP="00D83F54">
            <w:pPr>
              <w:ind w:firstLine="0"/>
              <w:jc w:val="left"/>
              <w:rPr>
                <w:rFonts w:asciiTheme="minorHAnsi" w:hAnsiTheme="minorHAnsi" w:cstheme="minorHAnsi"/>
                <w:sz w:val="20"/>
                <w:lang w:val="en-US"/>
              </w:rPr>
            </w:pPr>
            <w:r w:rsidRPr="008649C9">
              <w:rPr>
                <w:rFonts w:asciiTheme="minorHAnsi" w:hAnsiTheme="minorHAnsi" w:cstheme="minorHAnsi"/>
                <w:sz w:val="20"/>
                <w:lang w:val="en-US"/>
              </w:rPr>
              <w:t>Goals and vision statements for each island participant that outlines the overall goal for the island (X% of renewable energy by Year Y) with a commitment of staff and other resources needed to meet that commitment (Phase 1 and 2 of Islands Playbook).</w:t>
            </w:r>
          </w:p>
          <w:p w14:paraId="0B555B3D" w14:textId="77777777" w:rsidR="00D83F54" w:rsidRPr="008649C9" w:rsidRDefault="00D83F54" w:rsidP="00436DED">
            <w:pPr>
              <w:spacing w:before="200"/>
              <w:ind w:firstLine="0"/>
              <w:contextualSpacing/>
              <w:jc w:val="left"/>
              <w:rPr>
                <w:rFonts w:asciiTheme="minorHAnsi" w:eastAsia="Times New Roman" w:hAnsiTheme="minorHAnsi" w:cstheme="minorHAnsi"/>
                <w:sz w:val="20"/>
                <w:lang w:val="en-US"/>
              </w:rPr>
            </w:pPr>
            <w:r w:rsidRPr="008649C9">
              <w:rPr>
                <w:rFonts w:asciiTheme="minorHAnsi" w:eastAsia="Times New Roman" w:hAnsiTheme="minorHAnsi" w:cstheme="minorHAnsi"/>
                <w:sz w:val="20"/>
                <w:lang w:val="en-US"/>
              </w:rPr>
              <w:t>Development of investments that take account of the varying needs of rural communities and marginalized groups.</w:t>
            </w:r>
          </w:p>
        </w:tc>
      </w:tr>
    </w:tbl>
    <w:p w14:paraId="026AC7C6" w14:textId="77777777" w:rsidR="00D83F54" w:rsidRPr="008649C9" w:rsidRDefault="00D83F54" w:rsidP="00D83F54">
      <w:pPr>
        <w:ind w:firstLine="0"/>
        <w:jc w:val="left"/>
        <w:rPr>
          <w:rFonts w:eastAsiaTheme="minorHAnsi" w:cs="Arial"/>
          <w:sz w:val="22"/>
          <w:szCs w:val="22"/>
          <w:lang w:val="en-US" w:bidi="en-US"/>
        </w:rPr>
      </w:pPr>
    </w:p>
    <w:p w14:paraId="557EB079" w14:textId="77777777" w:rsidR="00D83F54" w:rsidRPr="008649C9" w:rsidRDefault="00D83F54" w:rsidP="00D83F54">
      <w:pPr>
        <w:ind w:firstLine="0"/>
        <w:jc w:val="left"/>
        <w:rPr>
          <w:rFonts w:eastAsiaTheme="minorHAnsi" w:cs="Arial"/>
          <w:sz w:val="22"/>
          <w:szCs w:val="22"/>
          <w:lang w:val="en-US" w:bidi="en-US"/>
        </w:rPr>
      </w:pPr>
      <w:r w:rsidRPr="008649C9">
        <w:rPr>
          <w:rFonts w:eastAsiaTheme="minorHAnsi" w:cs="Arial"/>
          <w:sz w:val="22"/>
          <w:szCs w:val="22"/>
          <w:lang w:val="en-US" w:bidi="en-US"/>
        </w:rPr>
        <w:t xml:space="preserve">The success of this project will be evaluated in large part by the number of MW of renewable energy generation (as well as MW saved through efficiency) developed under the project. This work will involve island-wide, renewable energy assessments, including renewable resource potential, technical/economic assessments of individual projects, feeder specific grid integration studies and potential equity/lending structures to present to investors and lending institutions. Operation and maintenance plans are included as well (Phase 3-6 of the Islands Playbook). Phase 3 (Project preparation) involves the identification and prioritization of bankable projects, further to the confirmation of country level commitments (Phase 2). As such, the main criteria for pipeline selection will be geographical distribution across participant TIC islands. The pipeline results from: (a) the set-up of project development guidelines, (b) RE project development best-practices, (c) project risk mitigation; leading to, (d) the preparation of request for proposals (RFP), (e) the selection and negotiation with selected vendor(s), and finally (f) the commercial agreement and financing for the project to start. The </w:t>
      </w:r>
      <w:r w:rsidRPr="008649C9">
        <w:rPr>
          <w:rFonts w:eastAsiaTheme="minorHAnsi" w:cs="Arial"/>
          <w:sz w:val="22"/>
          <w:szCs w:val="22"/>
          <w:lang w:val="en-US" w:bidi="en-US"/>
        </w:rPr>
        <w:fldChar w:fldCharType="begin"/>
      </w:r>
      <w:r w:rsidRPr="008649C9">
        <w:rPr>
          <w:rFonts w:eastAsiaTheme="minorHAnsi" w:cs="Arial"/>
          <w:sz w:val="22"/>
          <w:szCs w:val="22"/>
          <w:lang w:val="en-US" w:bidi="en-US"/>
        </w:rPr>
        <w:instrText xml:space="preserve"> REF _Ref422314476 \h  \* MERGEFORMAT </w:instrText>
      </w:r>
      <w:r w:rsidRPr="008649C9">
        <w:rPr>
          <w:rFonts w:eastAsiaTheme="minorHAnsi" w:cs="Arial"/>
          <w:sz w:val="22"/>
          <w:szCs w:val="22"/>
          <w:lang w:val="en-US" w:bidi="en-US"/>
        </w:rPr>
      </w:r>
      <w:r w:rsidRPr="008649C9">
        <w:rPr>
          <w:rFonts w:eastAsiaTheme="minorHAnsi" w:cs="Arial"/>
          <w:sz w:val="22"/>
          <w:szCs w:val="22"/>
          <w:lang w:val="en-US" w:bidi="en-US"/>
        </w:rPr>
        <w:fldChar w:fldCharType="separate"/>
      </w:r>
      <w:r w:rsidRPr="008649C9">
        <w:rPr>
          <w:rFonts w:eastAsiaTheme="minorHAnsi" w:cs="Arial"/>
          <w:sz w:val="22"/>
          <w:szCs w:val="22"/>
          <w:lang w:val="en-US" w:bidi="en-US"/>
        </w:rPr>
        <w:t xml:space="preserve">Table </w:t>
      </w:r>
      <w:r w:rsidRPr="008649C9">
        <w:rPr>
          <w:rFonts w:eastAsiaTheme="minorHAnsi" w:cs="Arial"/>
          <w:noProof/>
          <w:sz w:val="22"/>
          <w:szCs w:val="22"/>
          <w:lang w:val="en-US" w:bidi="en-US"/>
        </w:rPr>
        <w:t>4</w:t>
      </w:r>
      <w:r w:rsidRPr="008649C9">
        <w:rPr>
          <w:rFonts w:eastAsiaTheme="minorHAnsi" w:cs="Arial"/>
          <w:sz w:val="22"/>
          <w:szCs w:val="22"/>
          <w:lang w:val="en-US" w:bidi="en-US"/>
        </w:rPr>
        <w:fldChar w:fldCharType="end"/>
      </w:r>
      <w:r w:rsidRPr="008649C9">
        <w:rPr>
          <w:rFonts w:eastAsiaTheme="minorHAnsi" w:cs="Arial"/>
          <w:sz w:val="22"/>
          <w:szCs w:val="22"/>
          <w:lang w:val="en-US" w:bidi="en-US"/>
        </w:rPr>
        <w:t xml:space="preserve"> lists the preliminary capacity and project pipeline targets that have been set during the project period:</w:t>
      </w:r>
    </w:p>
    <w:p w14:paraId="7844FEFA" w14:textId="77777777" w:rsidR="00D83F54" w:rsidRPr="008649C9" w:rsidRDefault="00D83F54" w:rsidP="00D83F54">
      <w:pPr>
        <w:spacing w:after="0"/>
        <w:ind w:firstLine="0"/>
        <w:jc w:val="left"/>
        <w:rPr>
          <w:rFonts w:ascii="Arial" w:eastAsia="Times New Roman" w:hAnsi="Arial" w:cs="Arial"/>
          <w:bCs/>
          <w:color w:val="000000" w:themeColor="text1"/>
          <w:sz w:val="18"/>
          <w:szCs w:val="24"/>
          <w:lang w:val="en-US"/>
        </w:rPr>
      </w:pPr>
      <w:bookmarkStart w:id="122" w:name="_Ref422314476"/>
      <w:r w:rsidRPr="008649C9">
        <w:rPr>
          <w:rFonts w:ascii="Arial" w:eastAsia="Times New Roman" w:hAnsi="Arial" w:cs="Arial"/>
          <w:bCs/>
          <w:color w:val="000000" w:themeColor="text1"/>
          <w:sz w:val="18"/>
          <w:szCs w:val="24"/>
          <w:lang w:val="en-US"/>
        </w:rPr>
        <w:t xml:space="preserve">Table </w:t>
      </w:r>
      <w:r w:rsidRPr="008649C9">
        <w:rPr>
          <w:rFonts w:ascii="Arial" w:eastAsia="Times New Roman" w:hAnsi="Arial" w:cs="Arial"/>
          <w:bCs/>
          <w:color w:val="000000" w:themeColor="text1"/>
          <w:sz w:val="18"/>
          <w:szCs w:val="24"/>
          <w:lang w:val="en-US"/>
        </w:rPr>
        <w:fldChar w:fldCharType="begin"/>
      </w:r>
      <w:r w:rsidRPr="008649C9">
        <w:rPr>
          <w:rFonts w:ascii="Arial" w:eastAsia="Times New Roman" w:hAnsi="Arial" w:cs="Arial"/>
          <w:bCs/>
          <w:color w:val="000000" w:themeColor="text1"/>
          <w:sz w:val="18"/>
          <w:szCs w:val="24"/>
          <w:lang w:val="en-US"/>
        </w:rPr>
        <w:instrText xml:space="preserve"> SEQ Table \* ARABIC </w:instrText>
      </w:r>
      <w:r w:rsidRPr="008649C9">
        <w:rPr>
          <w:rFonts w:ascii="Arial" w:eastAsia="Times New Roman" w:hAnsi="Arial" w:cs="Arial"/>
          <w:bCs/>
          <w:color w:val="000000" w:themeColor="text1"/>
          <w:sz w:val="18"/>
          <w:szCs w:val="24"/>
          <w:lang w:val="en-US"/>
        </w:rPr>
        <w:fldChar w:fldCharType="separate"/>
      </w:r>
      <w:r w:rsidRPr="008649C9">
        <w:rPr>
          <w:rFonts w:ascii="Arial" w:eastAsia="Times New Roman" w:hAnsi="Arial" w:cs="Arial"/>
          <w:bCs/>
          <w:noProof/>
          <w:color w:val="000000" w:themeColor="text1"/>
          <w:sz w:val="18"/>
          <w:szCs w:val="24"/>
          <w:lang w:val="en-US"/>
        </w:rPr>
        <w:t>4</w:t>
      </w:r>
      <w:r w:rsidRPr="008649C9">
        <w:rPr>
          <w:rFonts w:ascii="Arial" w:eastAsia="Times New Roman" w:hAnsi="Arial" w:cs="Arial"/>
          <w:bCs/>
          <w:noProof/>
          <w:color w:val="000000" w:themeColor="text1"/>
          <w:sz w:val="18"/>
          <w:szCs w:val="24"/>
          <w:lang w:val="en-US"/>
        </w:rPr>
        <w:fldChar w:fldCharType="end"/>
      </w:r>
      <w:bookmarkEnd w:id="122"/>
      <w:r w:rsidRPr="008649C9">
        <w:rPr>
          <w:rFonts w:ascii="Arial" w:eastAsia="Times New Roman" w:hAnsi="Arial" w:cs="Arial"/>
          <w:bCs/>
          <w:color w:val="000000" w:themeColor="text1"/>
          <w:sz w:val="18"/>
          <w:szCs w:val="24"/>
          <w:lang w:val="en-US"/>
        </w:rPr>
        <w:t>. Installed and committed capacity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79"/>
      </w:tblGrid>
      <w:tr w:rsidR="00D83F54" w:rsidRPr="008649C9" w14:paraId="7BA546CB" w14:textId="77777777" w:rsidTr="005203ED">
        <w:tc>
          <w:tcPr>
            <w:tcW w:w="3621" w:type="pct"/>
            <w:shd w:val="clear" w:color="auto" w:fill="BFBFBF"/>
          </w:tcPr>
          <w:p w14:paraId="09F6B8AE"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lastRenderedPageBreak/>
              <w:t>Activity  (70% of which is wind and PV)</w:t>
            </w:r>
          </w:p>
        </w:tc>
        <w:tc>
          <w:tcPr>
            <w:tcW w:w="1379" w:type="pct"/>
            <w:shd w:val="clear" w:color="auto" w:fill="BFBFBF"/>
          </w:tcPr>
          <w:p w14:paraId="5917A86D"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Total MW Installed and Committed</w:t>
            </w:r>
          </w:p>
        </w:tc>
      </w:tr>
      <w:tr w:rsidR="00D83F54" w:rsidRPr="008649C9" w14:paraId="6925EA39" w14:textId="77777777" w:rsidTr="005203ED">
        <w:tc>
          <w:tcPr>
            <w:tcW w:w="3621" w:type="pct"/>
            <w:shd w:val="clear" w:color="auto" w:fill="auto"/>
            <w:vAlign w:val="center"/>
          </w:tcPr>
          <w:p w14:paraId="0E99DADA"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Wind, PV, energy storage projects in 2015</w:t>
            </w:r>
          </w:p>
        </w:tc>
        <w:tc>
          <w:tcPr>
            <w:tcW w:w="1379" w:type="pct"/>
            <w:shd w:val="clear" w:color="auto" w:fill="auto"/>
          </w:tcPr>
          <w:p w14:paraId="3F6D8F79"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40 (28)</w:t>
            </w:r>
          </w:p>
        </w:tc>
      </w:tr>
      <w:tr w:rsidR="00D83F54" w:rsidRPr="008649C9" w14:paraId="1F6F2938" w14:textId="77777777" w:rsidTr="005203ED">
        <w:tc>
          <w:tcPr>
            <w:tcW w:w="3621" w:type="pct"/>
            <w:shd w:val="clear" w:color="auto" w:fill="auto"/>
            <w:vAlign w:val="center"/>
          </w:tcPr>
          <w:p w14:paraId="6E9781AB"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Wind, PV, energy storage projects in 2016</w:t>
            </w:r>
          </w:p>
        </w:tc>
        <w:tc>
          <w:tcPr>
            <w:tcW w:w="1379" w:type="pct"/>
            <w:shd w:val="clear" w:color="auto" w:fill="auto"/>
          </w:tcPr>
          <w:p w14:paraId="45566BB7"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100 (70)</w:t>
            </w:r>
          </w:p>
        </w:tc>
      </w:tr>
      <w:tr w:rsidR="00D83F54" w:rsidRPr="008649C9" w14:paraId="0E9750C0" w14:textId="77777777" w:rsidTr="005203ED">
        <w:tc>
          <w:tcPr>
            <w:tcW w:w="3621" w:type="pct"/>
            <w:shd w:val="clear" w:color="auto" w:fill="auto"/>
            <w:vAlign w:val="center"/>
          </w:tcPr>
          <w:p w14:paraId="068D05BD"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Wind, PV, energy storage projects in 2017</w:t>
            </w:r>
          </w:p>
        </w:tc>
        <w:tc>
          <w:tcPr>
            <w:tcW w:w="1379" w:type="pct"/>
            <w:shd w:val="clear" w:color="auto" w:fill="auto"/>
          </w:tcPr>
          <w:p w14:paraId="6B21E692"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280 (196)</w:t>
            </w:r>
          </w:p>
        </w:tc>
      </w:tr>
      <w:tr w:rsidR="00D83F54" w:rsidRPr="008649C9" w14:paraId="47D15549" w14:textId="77777777" w:rsidTr="005203ED">
        <w:tc>
          <w:tcPr>
            <w:tcW w:w="3621" w:type="pct"/>
            <w:shd w:val="clear" w:color="auto" w:fill="auto"/>
          </w:tcPr>
          <w:p w14:paraId="5E0183D4"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TOTAL (Installed and Committed)</w:t>
            </w:r>
          </w:p>
        </w:tc>
        <w:tc>
          <w:tcPr>
            <w:tcW w:w="1379" w:type="pct"/>
            <w:shd w:val="clear" w:color="auto" w:fill="auto"/>
          </w:tcPr>
          <w:p w14:paraId="7B2B510D"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400 (294 PV/wind)</w:t>
            </w:r>
            <w:r w:rsidRPr="008649C9">
              <w:rPr>
                <w:rFonts w:eastAsia="Times New Roman" w:cs="Arial"/>
                <w:sz w:val="20"/>
                <w:vertAlign w:val="superscript"/>
                <w:lang w:val="en-US" w:bidi="en-US"/>
              </w:rPr>
              <w:footnoteReference w:id="33"/>
            </w:r>
          </w:p>
        </w:tc>
      </w:tr>
      <w:tr w:rsidR="00D83F54" w:rsidRPr="008649C9" w14:paraId="167E3054" w14:textId="77777777" w:rsidTr="005203ED">
        <w:tc>
          <w:tcPr>
            <w:tcW w:w="3621" w:type="pct"/>
            <w:shd w:val="clear" w:color="auto" w:fill="auto"/>
          </w:tcPr>
          <w:p w14:paraId="44C1AB35"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TOTAL (Installed)</w:t>
            </w:r>
          </w:p>
        </w:tc>
        <w:tc>
          <w:tcPr>
            <w:tcW w:w="1379" w:type="pct"/>
            <w:shd w:val="clear" w:color="auto" w:fill="auto"/>
          </w:tcPr>
          <w:p w14:paraId="54D1FA5A" w14:textId="77777777" w:rsidR="00D83F54" w:rsidRPr="008649C9" w:rsidRDefault="00D83F54" w:rsidP="00D83F54">
            <w:pPr>
              <w:spacing w:after="0"/>
              <w:ind w:firstLine="0"/>
              <w:jc w:val="left"/>
              <w:rPr>
                <w:rFonts w:eastAsia="Times New Roman" w:cs="Arial"/>
                <w:sz w:val="20"/>
                <w:lang w:val="en-US" w:bidi="en-US"/>
              </w:rPr>
            </w:pPr>
            <w:r w:rsidRPr="008649C9">
              <w:rPr>
                <w:rFonts w:eastAsia="Times New Roman" w:cs="Arial"/>
                <w:sz w:val="20"/>
                <w:lang w:val="en-US" w:bidi="en-US"/>
              </w:rPr>
              <w:t>85 MW</w:t>
            </w:r>
          </w:p>
        </w:tc>
      </w:tr>
    </w:tbl>
    <w:p w14:paraId="0210D3FF" w14:textId="77777777" w:rsidR="00D83F54" w:rsidRPr="008649C9" w:rsidRDefault="00D83F54" w:rsidP="00D83F54">
      <w:pPr>
        <w:spacing w:before="200" w:line="276" w:lineRule="auto"/>
        <w:ind w:firstLine="0"/>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The Project forms part of a wider initiative – the Island’s Energy Programme – which is funded by various other, non-GEF sources and implemented by RMI/CWR and other partners across the Caribbean. The GEF grant covered a series of specific interventions in the Bahamas, Belize, Grenada, Saint Lucia and Saint Vincent &amp; the Grenadines. This Terminal Evaluation will focus only on those components of the Programme that are funded and supported by the GEF grant.</w:t>
      </w:r>
    </w:p>
    <w:p w14:paraId="5AA18A11" w14:textId="77777777"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The TE will be conducted according to the guidance, rules and procedures established by UNDP and GEF as reflected in the UNDP Evaluation Guidance for GEF Financed Projects. The objectives of the evaluation are to assess the achievement of </w:t>
      </w:r>
      <w:r w:rsidRPr="008649C9">
        <w:rPr>
          <w:rFonts w:ascii="Calibri" w:eastAsia="Times New Roman" w:hAnsi="Calibri" w:cs="Times New Roman"/>
          <w:b/>
          <w:sz w:val="20"/>
          <w:lang w:val="en-US" w:bidi="en-US"/>
        </w:rPr>
        <w:t>project results</w:t>
      </w:r>
      <w:r w:rsidRPr="008649C9">
        <w:rPr>
          <w:rFonts w:ascii="Calibri" w:eastAsia="Times New Roman" w:hAnsi="Calibri" w:cs="Times New Roman"/>
          <w:sz w:val="20"/>
          <w:lang w:val="en-US" w:bidi="en-US"/>
        </w:rPr>
        <w:t xml:space="preserve">, and to </w:t>
      </w:r>
      <w:r w:rsidRPr="008649C9">
        <w:rPr>
          <w:rFonts w:ascii="Calibri" w:eastAsia="Times New Roman" w:hAnsi="Calibri" w:cs="Times New Roman"/>
          <w:b/>
          <w:sz w:val="20"/>
          <w:lang w:val="en-US" w:bidi="en-US"/>
        </w:rPr>
        <w:t>draw lessons</w:t>
      </w:r>
      <w:r w:rsidRPr="008649C9">
        <w:rPr>
          <w:rFonts w:ascii="Calibri" w:eastAsia="Times New Roman" w:hAnsi="Calibri" w:cs="Times New Roman"/>
          <w:sz w:val="20"/>
          <w:lang w:val="en-US" w:bidi="en-US"/>
        </w:rPr>
        <w:t xml:space="preserve"> that can both improve the sustainability of benefits from this project, and aid in the overall enhancement of UNDP programming.</w:t>
      </w:r>
    </w:p>
    <w:p w14:paraId="023AA35F"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23" w:name="_Toc299133043"/>
      <w:bookmarkStart w:id="124" w:name="_Toc321341550"/>
      <w:r w:rsidRPr="008649C9">
        <w:rPr>
          <w:rFonts w:eastAsia="Times New Roman"/>
          <w:b/>
          <w:caps/>
          <w:spacing w:val="10"/>
          <w:sz w:val="22"/>
          <w:szCs w:val="22"/>
          <w:lang w:val="en-US" w:bidi="en-US"/>
        </w:rPr>
        <w:t>Evaluation approach and method</w:t>
      </w:r>
      <w:bookmarkEnd w:id="123"/>
      <w:bookmarkEnd w:id="124"/>
    </w:p>
    <w:p w14:paraId="1E9A1AED" w14:textId="77777777"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An overall approach and method</w:t>
      </w:r>
      <w:r w:rsidRPr="008649C9">
        <w:rPr>
          <w:rFonts w:ascii="Calibri" w:eastAsia="Times New Roman" w:hAnsi="Calibri" w:cs="Times New Roman"/>
          <w:sz w:val="20"/>
          <w:vertAlign w:val="superscript"/>
          <w:lang w:val="en-US" w:bidi="en-US"/>
        </w:rPr>
        <w:footnoteReference w:id="34"/>
      </w:r>
      <w:r w:rsidRPr="008649C9">
        <w:rPr>
          <w:rFonts w:ascii="Calibri" w:eastAsia="Times New Roman" w:hAnsi="Calibri" w:cs="Times New Roman"/>
          <w:sz w:val="20"/>
          <w:lang w:val="en-US" w:bidi="en-US"/>
        </w:rPr>
        <w:t xml:space="preserve"> for conducting project terminal evaluations of UNDP supported GEF financed projects has developed over time. The evaluator is expected to frame the evaluation effort using the criteria of </w:t>
      </w:r>
      <w:r w:rsidRPr="008649C9">
        <w:rPr>
          <w:rFonts w:ascii="Calibri" w:eastAsia="Times New Roman" w:hAnsi="Calibri" w:cs="Times New Roman"/>
          <w:b/>
          <w:sz w:val="20"/>
          <w:lang w:val="en-US" w:bidi="en-US"/>
        </w:rPr>
        <w:t xml:space="preserve">relevance, effectiveness, efficiency, sustainability, and impact, </w:t>
      </w:r>
      <w:r w:rsidRPr="008649C9">
        <w:rPr>
          <w:rFonts w:ascii="Calibri" w:eastAsia="Times New Roman" w:hAnsi="Calibri" w:cs="Times New Roman"/>
          <w:sz w:val="20"/>
          <w:lang w:val="en-US" w:bidi="en-US"/>
        </w:rPr>
        <w:t xml:space="preserve">as defined and explained in the </w:t>
      </w:r>
      <w:r w:rsidRPr="008649C9">
        <w:rPr>
          <w:rFonts w:ascii="Calibri" w:eastAsia="Times New Roman" w:hAnsi="Calibri" w:cs="Times New Roman"/>
          <w:sz w:val="20"/>
          <w:u w:val="single"/>
          <w:lang w:val="en-US" w:bidi="en-US"/>
        </w:rPr>
        <w:t>UNDP Guidance for Conducting Terminal Evaluations of  UNDP-supported, GEF-financed Projects</w:t>
      </w:r>
      <w:r w:rsidRPr="008649C9">
        <w:rPr>
          <w:rFonts w:ascii="Calibri" w:eastAsia="Times New Roman" w:hAnsi="Calibri" w:cs="Times New Roman"/>
          <w:sz w:val="20"/>
          <w:lang w:val="en-US" w:bidi="en-US"/>
        </w:rPr>
        <w:t xml:space="preserve">.    A  set of questions covering each of these criteria have been drafted and are included with this TOR </w:t>
      </w:r>
      <w:r w:rsidRPr="008649C9">
        <w:rPr>
          <w:rFonts w:ascii="Calibri" w:eastAsia="Times New Roman" w:hAnsi="Calibri" w:cs="Times New Roman"/>
          <w:sz w:val="20"/>
          <w:shd w:val="clear" w:color="auto" w:fill="BFBFBF"/>
          <w:lang w:val="en-US" w:bidi="en-US"/>
        </w:rPr>
        <w:t>(</w:t>
      </w:r>
      <w:hyperlink w:anchor="_TOR_Annex_C:" w:history="1">
        <w:r w:rsidRPr="008649C9">
          <w:rPr>
            <w:rFonts w:ascii="Calibri" w:eastAsia="Times New Roman" w:hAnsi="Calibri" w:cs="Times New Roman"/>
            <w:i/>
            <w:color w:val="0000FF"/>
            <w:sz w:val="20"/>
            <w:u w:val="single"/>
            <w:shd w:val="clear" w:color="auto" w:fill="BFBFBF"/>
            <w:lang w:val="en-US" w:bidi="en-US"/>
          </w:rPr>
          <w:t>Annex C</w:t>
        </w:r>
      </w:hyperlink>
      <w:r w:rsidRPr="008649C9">
        <w:rPr>
          <w:rFonts w:ascii="Calibri" w:eastAsia="Times New Roman" w:hAnsi="Calibri" w:cs="Times New Roman"/>
          <w:sz w:val="20"/>
          <w:shd w:val="clear" w:color="auto" w:fill="D9D9D9"/>
          <w:lang w:val="en-US" w:bidi="en-US"/>
        </w:rPr>
        <w:t>)</w:t>
      </w:r>
      <w:r w:rsidRPr="008649C9">
        <w:rPr>
          <w:rFonts w:ascii="Calibri" w:eastAsia="Times New Roman" w:hAnsi="Calibri" w:cs="Times New Roman"/>
          <w:sz w:val="20"/>
          <w:lang w:val="en-US" w:bidi="en-US"/>
        </w:rPr>
        <w:t xml:space="preserve"> The evaluator is expected to amend, complete and submit this matrix as part of  an evaluation inception report, and shall include it as an annex to the final report.  </w:t>
      </w:r>
    </w:p>
    <w:p w14:paraId="1907BE69"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sz w:val="20"/>
          <w:lang w:val="en-US" w:bidi="en-US"/>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including the following project sites: Saint Lucia 3 MW solar PV project near Hewonarra International Airport; Saint Vincent and the Grenadines 500 kW solar PV project at Argyle International Airport. Interviews will be held with the following organizations and individuals at a minimum: </w:t>
      </w:r>
    </w:p>
    <w:p w14:paraId="59207120"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t>Barrymore Felicien, Government of Saint Lucia</w:t>
      </w:r>
    </w:p>
    <w:p w14:paraId="4CA0AE31"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t xml:space="preserve">Victor Emmanuel, LUCELEC; </w:t>
      </w:r>
    </w:p>
    <w:p w14:paraId="4B477846"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t xml:space="preserve">Ellsworth Dacon,  Government of Saint Vincent and the Grenadines, </w:t>
      </w:r>
    </w:p>
    <w:p w14:paraId="0FDDF38B"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t xml:space="preserve"> Vaughn Lewis, VINLEC</w:t>
      </w:r>
    </w:p>
    <w:p w14:paraId="50D4D45E"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lastRenderedPageBreak/>
        <w:t>Cletus Bertin, Director, CARILEC</w:t>
      </w:r>
    </w:p>
    <w:p w14:paraId="0FE3EED2"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t>Kurt Inglis, Ministry of Sustainable Development, Government of St. Lucia</w:t>
      </w:r>
    </w:p>
    <w:p w14:paraId="364DAB82"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t>Christopher Joseph, Energy Officer, Ministry of Finance and Energy, Grenada</w:t>
      </w:r>
    </w:p>
    <w:p w14:paraId="5CB95D10"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t xml:space="preserve"> Ryan Cobb, Energy Officer, Ministry of Public Service, Energy and Public Utilities, Bahamas</w:t>
      </w:r>
    </w:p>
    <w:p w14:paraId="4E34098D"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t xml:space="preserve"> Rhianna Neely, Environmental Policy, Climate Change Risk Perception, Belize</w:t>
      </w:r>
    </w:p>
    <w:p w14:paraId="3D5F3ECA"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r w:rsidRPr="008649C9">
        <w:rPr>
          <w:rFonts w:ascii="Calibri" w:eastAsia="Times New Roman" w:hAnsi="Calibri" w:cs="Times New Roman"/>
          <w:i/>
          <w:sz w:val="20"/>
          <w:shd w:val="clear" w:color="auto" w:fill="DDD9C3"/>
          <w:lang w:val="en-US" w:bidi="en-US"/>
        </w:rPr>
        <w:t xml:space="preserve"> Katya Whyte, Justin Locke, Chris Burgess, Kaitlyn Bunker, Roy Torbert – RMI/CWR</w:t>
      </w:r>
    </w:p>
    <w:p w14:paraId="09F899B0" w14:textId="77777777" w:rsidR="00D83F54" w:rsidRPr="008649C9" w:rsidRDefault="00D83F54" w:rsidP="00D83F54">
      <w:pPr>
        <w:spacing w:after="120" w:line="276" w:lineRule="auto"/>
        <w:ind w:firstLine="0"/>
        <w:jc w:val="left"/>
        <w:rPr>
          <w:rFonts w:ascii="Calibri" w:eastAsia="Times New Roman" w:hAnsi="Calibri" w:cs="Times New Roman"/>
          <w:i/>
          <w:sz w:val="20"/>
          <w:shd w:val="clear" w:color="auto" w:fill="DDD9C3"/>
          <w:lang w:val="en-US" w:bidi="en-US"/>
        </w:rPr>
      </w:pPr>
    </w:p>
    <w:p w14:paraId="212CA14C" w14:textId="77777777" w:rsidR="00D83F54" w:rsidRPr="008649C9" w:rsidRDefault="00D83F54" w:rsidP="00D83F54">
      <w:pPr>
        <w:spacing w:after="12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8649C9">
          <w:rPr>
            <w:rFonts w:ascii="Calibri" w:eastAsia="Times New Roman" w:hAnsi="Calibri" w:cs="Times New Roman"/>
            <w:color w:val="0000FF"/>
            <w:sz w:val="20"/>
            <w:u w:val="single"/>
            <w:shd w:val="clear" w:color="auto" w:fill="FFFFFF"/>
            <w:lang w:val="en-US" w:bidi="en-US"/>
          </w:rPr>
          <w:t>Annex B</w:t>
        </w:r>
      </w:hyperlink>
      <w:r w:rsidRPr="008649C9">
        <w:rPr>
          <w:rFonts w:ascii="Calibri" w:eastAsia="Times New Roman" w:hAnsi="Calibri" w:cs="Times New Roman"/>
          <w:color w:val="0000FF"/>
          <w:sz w:val="20"/>
          <w:u w:val="single"/>
          <w:shd w:val="clear" w:color="auto" w:fill="FFFFFF"/>
          <w:lang w:val="en-US" w:bidi="en-US"/>
        </w:rPr>
        <w:t xml:space="preserve"> </w:t>
      </w:r>
      <w:r w:rsidRPr="008649C9">
        <w:rPr>
          <w:rFonts w:ascii="Calibri" w:eastAsia="Times New Roman" w:hAnsi="Calibri" w:cs="Times New Roman"/>
          <w:sz w:val="20"/>
          <w:lang w:val="en-US" w:bidi="en-US"/>
        </w:rPr>
        <w:t>of this Terms of Reference.</w:t>
      </w:r>
    </w:p>
    <w:p w14:paraId="4834A877"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25" w:name="_Toc321341551"/>
      <w:r w:rsidRPr="008649C9">
        <w:rPr>
          <w:rFonts w:eastAsia="Times New Roman"/>
          <w:b/>
          <w:caps/>
          <w:spacing w:val="10"/>
          <w:sz w:val="22"/>
          <w:szCs w:val="22"/>
          <w:lang w:val="en-US" w:bidi="en-US"/>
        </w:rPr>
        <w:t>Evaluation Criteria &amp; Ratings</w:t>
      </w:r>
      <w:bookmarkEnd w:id="125"/>
    </w:p>
    <w:p w14:paraId="272FBE7D" w14:textId="4E77F9B0" w:rsidR="00D83F54" w:rsidRPr="008649C9" w:rsidRDefault="00D83F54" w:rsidP="00D83F54">
      <w:pPr>
        <w:autoSpaceDE w:val="0"/>
        <w:autoSpaceDN w:val="0"/>
        <w:adjustRightInd w:val="0"/>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An assessment of project performance will be carried out, based against expectations set out in the Project Logical Framework/Results Framework (</w:t>
      </w:r>
      <w:hyperlink w:anchor="_TOR_Annex_A:" w:history="1">
        <w:r w:rsidRPr="008649C9">
          <w:rPr>
            <w:rFonts w:ascii="Calibri" w:eastAsia="Times New Roman" w:hAnsi="Calibri" w:cs="Times New Roman"/>
            <w:color w:val="0000FF"/>
            <w:sz w:val="20"/>
            <w:u w:val="single"/>
            <w:lang w:val="en-US" w:bidi="en-US"/>
          </w:rPr>
          <w:t>Annex A</w:t>
        </w:r>
      </w:hyperlink>
      <w:r w:rsidRPr="008649C9">
        <w:rPr>
          <w:rFonts w:ascii="Calibri" w:eastAsia="Times New Roman" w:hAnsi="Calibri" w:cs="Times New Roman"/>
          <w:sz w:val="20"/>
          <w:lang w:val="en-US" w:bidi="en-US"/>
        </w:rPr>
        <w:t>), which provides performance and impact indicators for project implementation along with their corresponding means of verification</w:t>
      </w:r>
      <w:r w:rsidRPr="008649C9">
        <w:rPr>
          <w:rFonts w:ascii="Calibri" w:eastAsia="Times New Roman" w:hAnsi="Calibri" w:cs="Times New Roman"/>
          <w:sz w:val="23"/>
          <w:szCs w:val="23"/>
          <w:lang w:val="en-US" w:bidi="en-US"/>
        </w:rPr>
        <w:t xml:space="preserve">. </w:t>
      </w:r>
      <w:r w:rsidRPr="008649C9">
        <w:rPr>
          <w:rFonts w:ascii="Calibri" w:eastAsia="Times New Roman" w:hAnsi="Calibri" w:cs="Times New Roman"/>
          <w:sz w:val="20"/>
          <w:lang w:val="en-US" w:bidi="en-US"/>
        </w:rPr>
        <w:t xml:space="preserve">The evaluation will at a minimum cover the criteria of: </w:t>
      </w:r>
      <w:r w:rsidRPr="008649C9">
        <w:rPr>
          <w:rFonts w:ascii="Calibri" w:eastAsia="Times New Roman" w:hAnsi="Calibri" w:cs="Times New Roman"/>
          <w:b/>
          <w:sz w:val="20"/>
          <w:lang w:val="en-US" w:bidi="en-US"/>
        </w:rPr>
        <w:t xml:space="preserve">relevance, effectiveness, efficiency, sustainability and impact. </w:t>
      </w:r>
      <w:r w:rsidRPr="008649C9">
        <w:rPr>
          <w:rFonts w:ascii="Calibri" w:eastAsia="Times New Roman" w:hAnsi="Calibri" w:cs="Times New Roman"/>
          <w:sz w:val="20"/>
          <w:lang w:val="en-US" w:bidi="en-US"/>
        </w:rPr>
        <w:t xml:space="preserve">Ratings must be provided on the following performance criteria. The completed table must be included in the evaluation executive summary.   The obligatory rating scales are included in </w:t>
      </w:r>
      <w:hyperlink w:anchor="_TOR_Annex_D:" w:history="1">
        <w:r w:rsidRPr="008649C9">
          <w:rPr>
            <w:rFonts w:ascii="Calibri" w:eastAsia="Times New Roman" w:hAnsi="Calibri" w:cs="Times New Roman"/>
            <w:color w:val="0000FF"/>
            <w:sz w:val="20"/>
            <w:u w:val="single"/>
            <w:lang w:val="en-US" w:bidi="en-US"/>
          </w:rPr>
          <w:t xml:space="preserve"> Annex D</w:t>
        </w:r>
      </w:hyperlink>
      <w:r w:rsidRPr="008649C9">
        <w:rPr>
          <w:rFonts w:ascii="Calibri" w:eastAsia="Times New Roman" w:hAnsi="Calibri" w:cs="Times New Roman"/>
          <w:sz w:val="20"/>
          <w:lang w:val="en-US" w:bidi="en-US"/>
        </w:rPr>
        <w:t>.</w:t>
      </w:r>
    </w:p>
    <w:p w14:paraId="6DAB9268" w14:textId="77777777" w:rsidR="00D83F54" w:rsidRPr="008649C9" w:rsidRDefault="00D83F54" w:rsidP="00D83F54">
      <w:pPr>
        <w:autoSpaceDE w:val="0"/>
        <w:autoSpaceDN w:val="0"/>
        <w:adjustRightInd w:val="0"/>
        <w:spacing w:after="0" w:line="276" w:lineRule="auto"/>
        <w:ind w:firstLine="0"/>
        <w:jc w:val="left"/>
        <w:rPr>
          <w:rFonts w:ascii="Calibri" w:eastAsia="Times New Roman" w:hAnsi="Calibri" w:cs="Times New Roman"/>
          <w:sz w:val="20"/>
          <w:lang w:val="en-US" w:bidi="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D83F54" w:rsidRPr="008649C9" w14:paraId="637AE306" w14:textId="77777777" w:rsidTr="005203ED">
        <w:trPr>
          <w:trHeight w:val="206"/>
        </w:trPr>
        <w:tc>
          <w:tcPr>
            <w:tcW w:w="5000" w:type="pct"/>
            <w:gridSpan w:val="4"/>
            <w:vAlign w:val="center"/>
          </w:tcPr>
          <w:p w14:paraId="6A1C872E" w14:textId="77777777" w:rsidR="00D83F54" w:rsidRPr="008649C9" w:rsidRDefault="00D83F54" w:rsidP="00D83F54">
            <w:pPr>
              <w:tabs>
                <w:tab w:val="right" w:pos="0"/>
              </w:tabs>
              <w:spacing w:after="0" w:line="276" w:lineRule="auto"/>
              <w:ind w:firstLine="0"/>
              <w:jc w:val="left"/>
              <w:rPr>
                <w:rFonts w:ascii="Calibri" w:eastAsia="Times New Roman" w:hAnsi="Calibri" w:cs="Times New Roman"/>
                <w:b/>
                <w:color w:val="000000"/>
                <w:sz w:val="20"/>
                <w:lang w:val="en-US" w:bidi="en-US"/>
              </w:rPr>
            </w:pPr>
            <w:r w:rsidRPr="008649C9">
              <w:rPr>
                <w:rFonts w:ascii="Calibri" w:eastAsia="Times New Roman" w:hAnsi="Calibri" w:cs="Times New Roman"/>
                <w:b/>
                <w:color w:val="000000"/>
                <w:sz w:val="20"/>
                <w:lang w:val="en-US" w:bidi="en-US"/>
              </w:rPr>
              <w:t>Evaluation Ratings:</w:t>
            </w:r>
          </w:p>
        </w:tc>
      </w:tr>
      <w:tr w:rsidR="00D83F54" w:rsidRPr="008649C9" w14:paraId="02F95EA0" w14:textId="77777777" w:rsidTr="005203ED">
        <w:tblPrEx>
          <w:shd w:val="clear" w:color="auto" w:fill="4F81BD"/>
        </w:tblPrEx>
        <w:tc>
          <w:tcPr>
            <w:tcW w:w="1652" w:type="pct"/>
            <w:shd w:val="clear" w:color="auto" w:fill="7F7F7F"/>
          </w:tcPr>
          <w:p w14:paraId="7C644BEC" w14:textId="77777777" w:rsidR="00D83F54" w:rsidRPr="008649C9" w:rsidRDefault="00D83F54" w:rsidP="00D83F54">
            <w:pPr>
              <w:spacing w:after="0" w:line="276" w:lineRule="auto"/>
              <w:ind w:firstLine="0"/>
              <w:jc w:val="left"/>
              <w:rPr>
                <w:rFonts w:ascii="Calibri" w:eastAsia="Times New Roman" w:hAnsi="Calibri" w:cs="Times New Roman"/>
                <w:b/>
                <w:bCs/>
                <w:color w:val="FFFFFF"/>
                <w:sz w:val="20"/>
                <w:lang w:val="en-US" w:bidi="en-US"/>
              </w:rPr>
            </w:pPr>
            <w:bookmarkStart w:id="126" w:name="_Toc299133036"/>
            <w:r w:rsidRPr="008649C9">
              <w:rPr>
                <w:rFonts w:ascii="Calibri" w:eastAsia="Times New Roman" w:hAnsi="Calibri" w:cs="Times New Roman"/>
                <w:b/>
                <w:color w:val="FFFFFF"/>
                <w:sz w:val="20"/>
                <w:lang w:val="en-US" w:bidi="en-US"/>
              </w:rPr>
              <w:t>1. Monitoring and Evaluation</w:t>
            </w:r>
          </w:p>
        </w:tc>
        <w:tc>
          <w:tcPr>
            <w:tcW w:w="375" w:type="pct"/>
            <w:shd w:val="clear" w:color="auto" w:fill="7F7F7F"/>
          </w:tcPr>
          <w:p w14:paraId="2EC18868" w14:textId="77777777" w:rsidR="00D83F54" w:rsidRPr="008649C9" w:rsidRDefault="00D83F54" w:rsidP="00D83F54">
            <w:pPr>
              <w:spacing w:after="0" w:line="276" w:lineRule="auto"/>
              <w:ind w:firstLine="0"/>
              <w:jc w:val="center"/>
              <w:rPr>
                <w:rFonts w:ascii="Calibri" w:eastAsia="Times New Roman" w:hAnsi="Calibri" w:cs="Times New Roman"/>
                <w:b/>
                <w:bCs/>
                <w:color w:val="FFFFFF"/>
                <w:sz w:val="20"/>
                <w:lang w:val="en-US" w:bidi="en-US"/>
              </w:rPr>
            </w:pPr>
            <w:r w:rsidRPr="008649C9">
              <w:rPr>
                <w:rFonts w:ascii="Calibri" w:eastAsia="Times New Roman" w:hAnsi="Calibri" w:cs="Times New Roman"/>
                <w:b/>
                <w:i/>
                <w:color w:val="FFFFFF"/>
                <w:sz w:val="20"/>
                <w:lang w:val="en-US" w:bidi="en-US"/>
              </w:rPr>
              <w:t>rating</w:t>
            </w:r>
          </w:p>
        </w:tc>
        <w:tc>
          <w:tcPr>
            <w:tcW w:w="2598" w:type="pct"/>
            <w:shd w:val="clear" w:color="auto" w:fill="7F7F7F"/>
          </w:tcPr>
          <w:p w14:paraId="519AD85E" w14:textId="77777777" w:rsidR="00D83F54" w:rsidRPr="008649C9" w:rsidRDefault="00D83F54" w:rsidP="00D83F54">
            <w:pPr>
              <w:spacing w:after="0" w:line="276" w:lineRule="auto"/>
              <w:ind w:firstLine="0"/>
              <w:jc w:val="left"/>
              <w:rPr>
                <w:rFonts w:ascii="Calibri" w:eastAsia="Times New Roman" w:hAnsi="Calibri" w:cs="Times New Roman"/>
                <w:b/>
                <w:i/>
                <w:color w:val="FFFFFF"/>
                <w:sz w:val="20"/>
                <w:lang w:val="en-US" w:bidi="en-US"/>
              </w:rPr>
            </w:pPr>
            <w:r w:rsidRPr="008649C9">
              <w:rPr>
                <w:rFonts w:ascii="Calibri" w:eastAsia="Times New Roman" w:hAnsi="Calibri" w:cs="Times New Roman"/>
                <w:b/>
                <w:color w:val="FFFFFF"/>
                <w:sz w:val="20"/>
                <w:lang w:val="en-US" w:bidi="en-US"/>
              </w:rPr>
              <w:t>2. IA&amp; EA Execution</w:t>
            </w:r>
          </w:p>
        </w:tc>
        <w:tc>
          <w:tcPr>
            <w:tcW w:w="375" w:type="pct"/>
            <w:shd w:val="clear" w:color="auto" w:fill="7F7F7F"/>
          </w:tcPr>
          <w:p w14:paraId="3C6B7F24" w14:textId="77777777" w:rsidR="00D83F54" w:rsidRPr="008649C9" w:rsidRDefault="00D83F54" w:rsidP="00D83F54">
            <w:pPr>
              <w:spacing w:after="0" w:line="276" w:lineRule="auto"/>
              <w:ind w:firstLine="0"/>
              <w:jc w:val="center"/>
              <w:rPr>
                <w:rFonts w:ascii="Calibri" w:eastAsia="Times New Roman" w:hAnsi="Calibri" w:cs="Times New Roman"/>
                <w:b/>
                <w:i/>
                <w:color w:val="FFFFFF"/>
                <w:sz w:val="20"/>
                <w:lang w:val="en-US" w:bidi="en-US"/>
              </w:rPr>
            </w:pPr>
            <w:r w:rsidRPr="008649C9">
              <w:rPr>
                <w:rFonts w:ascii="Calibri" w:eastAsia="Times New Roman" w:hAnsi="Calibri" w:cs="Times New Roman"/>
                <w:b/>
                <w:i/>
                <w:color w:val="FFFFFF"/>
                <w:sz w:val="20"/>
                <w:lang w:val="en-US" w:bidi="en-US"/>
              </w:rPr>
              <w:t>rating</w:t>
            </w:r>
          </w:p>
        </w:tc>
      </w:tr>
      <w:tr w:rsidR="00D83F54" w:rsidRPr="008649C9" w14:paraId="47BE8BFC" w14:textId="77777777" w:rsidTr="005203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AFCBBC"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M&amp;E design at entry</w:t>
            </w:r>
          </w:p>
        </w:tc>
        <w:tc>
          <w:tcPr>
            <w:tcW w:w="375" w:type="pct"/>
            <w:tcBorders>
              <w:bottom w:val="single" w:sz="4" w:space="0" w:color="auto"/>
            </w:tcBorders>
          </w:tcPr>
          <w:p w14:paraId="7A27BA32"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c>
          <w:tcPr>
            <w:tcW w:w="2598" w:type="pct"/>
            <w:tcBorders>
              <w:bottom w:val="single" w:sz="4" w:space="0" w:color="auto"/>
            </w:tcBorders>
          </w:tcPr>
          <w:p w14:paraId="611F0B45"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Quality of UNDP Implementation</w:t>
            </w:r>
          </w:p>
        </w:tc>
        <w:tc>
          <w:tcPr>
            <w:tcW w:w="375" w:type="pct"/>
            <w:tcBorders>
              <w:bottom w:val="single" w:sz="4" w:space="0" w:color="auto"/>
            </w:tcBorders>
          </w:tcPr>
          <w:p w14:paraId="7F0040B0"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r>
      <w:tr w:rsidR="00D83F54" w:rsidRPr="008649C9" w14:paraId="1942DB06" w14:textId="77777777" w:rsidTr="005203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40D19B0"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M&amp;E Plan Implementation</w:t>
            </w:r>
          </w:p>
        </w:tc>
        <w:tc>
          <w:tcPr>
            <w:tcW w:w="375" w:type="pct"/>
            <w:tcBorders>
              <w:bottom w:val="single" w:sz="4" w:space="0" w:color="auto"/>
            </w:tcBorders>
          </w:tcPr>
          <w:p w14:paraId="359F584B"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c>
          <w:tcPr>
            <w:tcW w:w="2598" w:type="pct"/>
            <w:tcBorders>
              <w:bottom w:val="single" w:sz="4" w:space="0" w:color="auto"/>
            </w:tcBorders>
          </w:tcPr>
          <w:p w14:paraId="3D0B09B1"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Quality of Execution - Executing Agency </w:t>
            </w:r>
          </w:p>
        </w:tc>
        <w:tc>
          <w:tcPr>
            <w:tcW w:w="375" w:type="pct"/>
            <w:tcBorders>
              <w:bottom w:val="single" w:sz="4" w:space="0" w:color="auto"/>
            </w:tcBorders>
          </w:tcPr>
          <w:p w14:paraId="6B7F99F9"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r>
      <w:tr w:rsidR="00D83F54" w:rsidRPr="008649C9" w14:paraId="40B8691E" w14:textId="77777777" w:rsidTr="005203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4D92882"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Overall quality of M&amp;E</w:t>
            </w:r>
          </w:p>
        </w:tc>
        <w:tc>
          <w:tcPr>
            <w:tcW w:w="375" w:type="pct"/>
            <w:tcBorders>
              <w:bottom w:val="single" w:sz="4" w:space="0" w:color="auto"/>
            </w:tcBorders>
          </w:tcPr>
          <w:p w14:paraId="09F3C6F7"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c>
          <w:tcPr>
            <w:tcW w:w="2598" w:type="pct"/>
            <w:tcBorders>
              <w:bottom w:val="single" w:sz="4" w:space="0" w:color="auto"/>
            </w:tcBorders>
          </w:tcPr>
          <w:p w14:paraId="6824ACFF"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Overall quality of Implementation / Execution</w:t>
            </w:r>
          </w:p>
        </w:tc>
        <w:tc>
          <w:tcPr>
            <w:tcW w:w="375" w:type="pct"/>
            <w:tcBorders>
              <w:bottom w:val="single" w:sz="4" w:space="0" w:color="auto"/>
            </w:tcBorders>
          </w:tcPr>
          <w:p w14:paraId="620DA679"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r>
      <w:tr w:rsidR="00D83F54" w:rsidRPr="008649C9" w14:paraId="3811BFA6" w14:textId="77777777" w:rsidTr="005203ED">
        <w:tblPrEx>
          <w:shd w:val="clear" w:color="auto" w:fill="4F81BD"/>
        </w:tblPrEx>
        <w:tc>
          <w:tcPr>
            <w:tcW w:w="1652" w:type="pct"/>
            <w:shd w:val="clear" w:color="auto" w:fill="7F7F7F"/>
          </w:tcPr>
          <w:p w14:paraId="7DA572B8" w14:textId="77777777" w:rsidR="00D83F54" w:rsidRPr="008649C9" w:rsidRDefault="00D83F54" w:rsidP="00D83F54">
            <w:pPr>
              <w:spacing w:after="0"/>
              <w:ind w:firstLine="0"/>
              <w:contextualSpacing/>
              <w:jc w:val="left"/>
              <w:rPr>
                <w:rFonts w:ascii="Calibri" w:eastAsia="Times New Roman" w:hAnsi="Calibri" w:cs="Calibri"/>
                <w:b/>
                <w:bCs/>
                <w:color w:val="FFFFFF"/>
                <w:sz w:val="20"/>
                <w:lang w:val="en-US" w:bidi="en-US"/>
              </w:rPr>
            </w:pPr>
            <w:r w:rsidRPr="008649C9">
              <w:rPr>
                <w:rFonts w:ascii="Calibri" w:eastAsia="Times New Roman" w:hAnsi="Calibri" w:cs="Calibri"/>
                <w:b/>
                <w:bCs/>
                <w:color w:val="FFFFFF"/>
                <w:sz w:val="20"/>
                <w:lang w:val="en-US" w:bidi="en-US"/>
              </w:rPr>
              <w:t xml:space="preserve">3. Assessment of Outcomes </w:t>
            </w:r>
          </w:p>
        </w:tc>
        <w:tc>
          <w:tcPr>
            <w:tcW w:w="375" w:type="pct"/>
            <w:shd w:val="clear" w:color="auto" w:fill="7F7F7F"/>
          </w:tcPr>
          <w:p w14:paraId="4F2F0058" w14:textId="77777777" w:rsidR="00D83F54" w:rsidRPr="008649C9" w:rsidRDefault="00D83F54" w:rsidP="00D83F54">
            <w:pPr>
              <w:spacing w:after="0"/>
              <w:ind w:firstLine="0"/>
              <w:contextualSpacing/>
              <w:jc w:val="center"/>
              <w:rPr>
                <w:rFonts w:ascii="Calibri" w:eastAsia="Times New Roman" w:hAnsi="Calibri" w:cs="Calibri"/>
                <w:b/>
                <w:bCs/>
                <w:color w:val="FFFFFF"/>
                <w:sz w:val="20"/>
                <w:lang w:val="en-US" w:bidi="en-US"/>
              </w:rPr>
            </w:pPr>
            <w:r w:rsidRPr="008649C9">
              <w:rPr>
                <w:rFonts w:ascii="Calibri" w:eastAsia="Times New Roman" w:hAnsi="Calibri" w:cs="Calibri"/>
                <w:b/>
                <w:bCs/>
                <w:color w:val="FFFFFF"/>
                <w:sz w:val="20"/>
                <w:lang w:val="en-US" w:bidi="en-US"/>
              </w:rPr>
              <w:t>rating</w:t>
            </w:r>
          </w:p>
        </w:tc>
        <w:tc>
          <w:tcPr>
            <w:tcW w:w="2598" w:type="pct"/>
            <w:shd w:val="clear" w:color="auto" w:fill="7F7F7F"/>
          </w:tcPr>
          <w:p w14:paraId="592D016A" w14:textId="77777777" w:rsidR="00D83F54" w:rsidRPr="008649C9" w:rsidRDefault="00D83F54" w:rsidP="00D83F54">
            <w:pPr>
              <w:spacing w:after="0"/>
              <w:ind w:firstLine="0"/>
              <w:contextualSpacing/>
              <w:jc w:val="left"/>
              <w:rPr>
                <w:rFonts w:ascii="Calibri" w:eastAsia="Times New Roman" w:hAnsi="Calibri" w:cs="Calibri"/>
                <w:b/>
                <w:bCs/>
                <w:color w:val="FFFFFF"/>
                <w:sz w:val="20"/>
                <w:lang w:val="en-US" w:bidi="en-US"/>
              </w:rPr>
            </w:pPr>
            <w:r w:rsidRPr="008649C9">
              <w:rPr>
                <w:rFonts w:ascii="Calibri" w:eastAsia="Times New Roman" w:hAnsi="Calibri" w:cs="Calibri"/>
                <w:b/>
                <w:bCs/>
                <w:color w:val="FFFFFF"/>
                <w:sz w:val="20"/>
                <w:lang w:val="en-US" w:bidi="en-US"/>
              </w:rPr>
              <w:t>4. Sustainability</w:t>
            </w:r>
          </w:p>
        </w:tc>
        <w:tc>
          <w:tcPr>
            <w:tcW w:w="375" w:type="pct"/>
            <w:shd w:val="clear" w:color="auto" w:fill="7F7F7F"/>
          </w:tcPr>
          <w:p w14:paraId="2E9C2A5B" w14:textId="77777777" w:rsidR="00D83F54" w:rsidRPr="008649C9" w:rsidRDefault="00D83F54" w:rsidP="00D83F54">
            <w:pPr>
              <w:spacing w:after="0"/>
              <w:ind w:firstLine="0"/>
              <w:contextualSpacing/>
              <w:jc w:val="center"/>
              <w:rPr>
                <w:rFonts w:ascii="Calibri" w:eastAsia="Times New Roman" w:hAnsi="Calibri" w:cs="Calibri"/>
                <w:b/>
                <w:bCs/>
                <w:color w:val="FFFFFF"/>
                <w:sz w:val="20"/>
                <w:lang w:val="en-US" w:bidi="en-US"/>
              </w:rPr>
            </w:pPr>
            <w:r w:rsidRPr="008649C9">
              <w:rPr>
                <w:rFonts w:ascii="Calibri" w:eastAsia="Times New Roman" w:hAnsi="Calibri" w:cs="Calibri"/>
                <w:b/>
                <w:bCs/>
                <w:color w:val="FFFFFF"/>
                <w:sz w:val="20"/>
                <w:lang w:val="en-US" w:bidi="en-US"/>
              </w:rPr>
              <w:t>rating</w:t>
            </w:r>
          </w:p>
        </w:tc>
      </w:tr>
      <w:tr w:rsidR="00D83F54" w:rsidRPr="008649C9" w14:paraId="484D3500" w14:textId="77777777" w:rsidTr="005203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BF20DF0"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Relevance </w:t>
            </w:r>
          </w:p>
        </w:tc>
        <w:tc>
          <w:tcPr>
            <w:tcW w:w="375" w:type="pct"/>
          </w:tcPr>
          <w:p w14:paraId="300D605E"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c>
          <w:tcPr>
            <w:tcW w:w="2598" w:type="pct"/>
          </w:tcPr>
          <w:p w14:paraId="0C36C820"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Financial resources:</w:t>
            </w:r>
          </w:p>
        </w:tc>
        <w:tc>
          <w:tcPr>
            <w:tcW w:w="375" w:type="pct"/>
          </w:tcPr>
          <w:p w14:paraId="2CA81C2A"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r>
      <w:tr w:rsidR="00D83F54" w:rsidRPr="008649C9" w14:paraId="7EB0633B" w14:textId="77777777" w:rsidTr="005203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4F70E40"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Effectiveness</w:t>
            </w:r>
          </w:p>
        </w:tc>
        <w:tc>
          <w:tcPr>
            <w:tcW w:w="375" w:type="pct"/>
          </w:tcPr>
          <w:p w14:paraId="24EA9182"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c>
          <w:tcPr>
            <w:tcW w:w="2598" w:type="pct"/>
          </w:tcPr>
          <w:p w14:paraId="55DCDD0D"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Socio-political:</w:t>
            </w:r>
          </w:p>
        </w:tc>
        <w:tc>
          <w:tcPr>
            <w:tcW w:w="375" w:type="pct"/>
          </w:tcPr>
          <w:p w14:paraId="151917BD"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r>
      <w:tr w:rsidR="00D83F54" w:rsidRPr="008649C9" w14:paraId="088D8832" w14:textId="77777777" w:rsidTr="005203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FDBC9C4"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Efficiency </w:t>
            </w:r>
          </w:p>
        </w:tc>
        <w:tc>
          <w:tcPr>
            <w:tcW w:w="375" w:type="pct"/>
          </w:tcPr>
          <w:p w14:paraId="3DD83D71"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c>
          <w:tcPr>
            <w:tcW w:w="2598" w:type="pct"/>
          </w:tcPr>
          <w:p w14:paraId="2BB9FEB4"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Institutional framework and governance:</w:t>
            </w:r>
          </w:p>
        </w:tc>
        <w:tc>
          <w:tcPr>
            <w:tcW w:w="375" w:type="pct"/>
          </w:tcPr>
          <w:p w14:paraId="196D1363"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r>
      <w:tr w:rsidR="00D83F54" w:rsidRPr="008649C9" w14:paraId="6B4EE2F5" w14:textId="77777777" w:rsidTr="005203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8AEA7BA"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Overall Project Outcome Rating</w:t>
            </w:r>
          </w:p>
        </w:tc>
        <w:tc>
          <w:tcPr>
            <w:tcW w:w="375" w:type="pct"/>
          </w:tcPr>
          <w:p w14:paraId="1F6561F0"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c>
          <w:tcPr>
            <w:tcW w:w="2598" w:type="pct"/>
          </w:tcPr>
          <w:p w14:paraId="0F6B0616" w14:textId="43953751"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Environmental:</w:t>
            </w:r>
          </w:p>
        </w:tc>
        <w:tc>
          <w:tcPr>
            <w:tcW w:w="375" w:type="pct"/>
          </w:tcPr>
          <w:p w14:paraId="17D541ED"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r>
      <w:tr w:rsidR="00D83F54" w:rsidRPr="008649C9" w14:paraId="3BAD4347" w14:textId="77777777" w:rsidTr="005203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C65C43E"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p>
        </w:tc>
        <w:tc>
          <w:tcPr>
            <w:tcW w:w="375" w:type="pct"/>
          </w:tcPr>
          <w:p w14:paraId="77266672"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p>
        </w:tc>
        <w:tc>
          <w:tcPr>
            <w:tcW w:w="2598" w:type="pct"/>
          </w:tcPr>
          <w:p w14:paraId="17352126"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Overall likelihood of sustainability:</w:t>
            </w:r>
          </w:p>
        </w:tc>
        <w:tc>
          <w:tcPr>
            <w:tcW w:w="375" w:type="pct"/>
          </w:tcPr>
          <w:p w14:paraId="6C455A7C"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r>
    </w:tbl>
    <w:p w14:paraId="00FADAEE"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27" w:name="_Toc321341552"/>
      <w:bookmarkStart w:id="128" w:name="_Toc277677977"/>
      <w:bookmarkStart w:id="129" w:name="_Toc299122831"/>
      <w:bookmarkStart w:id="130" w:name="_Toc299122853"/>
      <w:bookmarkStart w:id="131" w:name="_Toc299122832"/>
      <w:bookmarkStart w:id="132" w:name="_Toc299122854"/>
      <w:bookmarkStart w:id="133" w:name="_Toc299126619"/>
      <w:bookmarkEnd w:id="119"/>
      <w:bookmarkEnd w:id="126"/>
      <w:r w:rsidRPr="008649C9">
        <w:rPr>
          <w:rFonts w:eastAsia="Times New Roman"/>
          <w:b/>
          <w:caps/>
          <w:spacing w:val="10"/>
          <w:sz w:val="22"/>
          <w:szCs w:val="22"/>
          <w:lang w:val="en-US" w:bidi="en-US"/>
        </w:rPr>
        <w:t>Project finance / cofinance</w:t>
      </w:r>
      <w:bookmarkEnd w:id="127"/>
    </w:p>
    <w:p w14:paraId="32AD91A9" w14:textId="77777777" w:rsidR="00D83F54" w:rsidRPr="008649C9" w:rsidRDefault="00D83F54" w:rsidP="00D83F54">
      <w:pPr>
        <w:spacing w:before="200" w:line="276" w:lineRule="auto"/>
        <w:ind w:firstLine="0"/>
        <w:jc w:val="left"/>
        <w:rPr>
          <w:rFonts w:ascii="Calibri" w:eastAsia="Times New Roman" w:hAnsi="Calibri" w:cs="Times New Roman"/>
          <w:sz w:val="20"/>
          <w:lang w:bidi="en-US"/>
        </w:rPr>
      </w:pPr>
      <w:r w:rsidRPr="008649C9">
        <w:rPr>
          <w:rFonts w:ascii="Calibri" w:eastAsia="Times New Roman" w:hAnsi="Calibri" w:cs="Times New Roman"/>
          <w:sz w:val="20"/>
          <w:lang w:bidi="en-U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280"/>
        <w:gridCol w:w="790"/>
        <w:gridCol w:w="1336"/>
        <w:gridCol w:w="914"/>
      </w:tblGrid>
      <w:tr w:rsidR="00D83F54" w:rsidRPr="008649C9" w14:paraId="10C3BD54" w14:textId="77777777" w:rsidTr="005203ED">
        <w:tc>
          <w:tcPr>
            <w:tcW w:w="2088" w:type="dxa"/>
            <w:vMerge w:val="restart"/>
          </w:tcPr>
          <w:p w14:paraId="47B9D8E3"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lastRenderedPageBreak/>
              <w:t>Co-financing</w:t>
            </w:r>
          </w:p>
          <w:p w14:paraId="3FC24F4C"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(type/source)</w:t>
            </w:r>
          </w:p>
        </w:tc>
        <w:tc>
          <w:tcPr>
            <w:tcW w:w="1980" w:type="dxa"/>
            <w:gridSpan w:val="2"/>
          </w:tcPr>
          <w:p w14:paraId="1C68FC11"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UNDP own financing (mill. US$)</w:t>
            </w:r>
          </w:p>
        </w:tc>
        <w:tc>
          <w:tcPr>
            <w:tcW w:w="2160" w:type="dxa"/>
            <w:gridSpan w:val="2"/>
          </w:tcPr>
          <w:p w14:paraId="029AC968"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Government</w:t>
            </w:r>
          </w:p>
          <w:p w14:paraId="072D5B39"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(mill. US$)</w:t>
            </w:r>
          </w:p>
        </w:tc>
        <w:tc>
          <w:tcPr>
            <w:tcW w:w="2070" w:type="dxa"/>
            <w:gridSpan w:val="2"/>
          </w:tcPr>
          <w:p w14:paraId="72115546"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Partner Agency</w:t>
            </w:r>
          </w:p>
          <w:p w14:paraId="1E015EC6"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(mill. US$)</w:t>
            </w:r>
          </w:p>
        </w:tc>
        <w:tc>
          <w:tcPr>
            <w:tcW w:w="2250" w:type="dxa"/>
            <w:gridSpan w:val="2"/>
          </w:tcPr>
          <w:p w14:paraId="359DA254"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Total</w:t>
            </w:r>
          </w:p>
          <w:p w14:paraId="7B694688"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(mill. US$)</w:t>
            </w:r>
          </w:p>
        </w:tc>
      </w:tr>
      <w:tr w:rsidR="00D83F54" w:rsidRPr="008649C9" w14:paraId="31281D34" w14:textId="77777777" w:rsidTr="005203ED">
        <w:trPr>
          <w:trHeight w:val="143"/>
        </w:trPr>
        <w:tc>
          <w:tcPr>
            <w:tcW w:w="2088" w:type="dxa"/>
            <w:vMerge/>
          </w:tcPr>
          <w:p w14:paraId="404304F9"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p>
        </w:tc>
        <w:tc>
          <w:tcPr>
            <w:tcW w:w="900" w:type="dxa"/>
          </w:tcPr>
          <w:p w14:paraId="6622ACE8"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Planned</w:t>
            </w:r>
          </w:p>
        </w:tc>
        <w:tc>
          <w:tcPr>
            <w:tcW w:w="1080" w:type="dxa"/>
          </w:tcPr>
          <w:p w14:paraId="5B502210"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Actual </w:t>
            </w:r>
          </w:p>
        </w:tc>
        <w:tc>
          <w:tcPr>
            <w:tcW w:w="1080" w:type="dxa"/>
          </w:tcPr>
          <w:p w14:paraId="2C379B3A"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Planned</w:t>
            </w:r>
          </w:p>
        </w:tc>
        <w:tc>
          <w:tcPr>
            <w:tcW w:w="1080" w:type="dxa"/>
          </w:tcPr>
          <w:p w14:paraId="6C4ACA9F"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Actual</w:t>
            </w:r>
          </w:p>
        </w:tc>
        <w:tc>
          <w:tcPr>
            <w:tcW w:w="1280" w:type="dxa"/>
          </w:tcPr>
          <w:p w14:paraId="0C4C2BB4"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Planned</w:t>
            </w:r>
          </w:p>
        </w:tc>
        <w:tc>
          <w:tcPr>
            <w:tcW w:w="790" w:type="dxa"/>
          </w:tcPr>
          <w:p w14:paraId="61354845"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Actual</w:t>
            </w:r>
          </w:p>
        </w:tc>
        <w:tc>
          <w:tcPr>
            <w:tcW w:w="1336" w:type="dxa"/>
          </w:tcPr>
          <w:p w14:paraId="54225B87"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Actual</w:t>
            </w:r>
          </w:p>
        </w:tc>
        <w:tc>
          <w:tcPr>
            <w:tcW w:w="914" w:type="dxa"/>
          </w:tcPr>
          <w:p w14:paraId="451E296D"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Actual</w:t>
            </w:r>
          </w:p>
        </w:tc>
      </w:tr>
      <w:tr w:rsidR="00D83F54" w:rsidRPr="008649C9" w14:paraId="44910457" w14:textId="77777777" w:rsidTr="005203ED">
        <w:tc>
          <w:tcPr>
            <w:tcW w:w="2088" w:type="dxa"/>
          </w:tcPr>
          <w:p w14:paraId="6AF52F3A"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Grants </w:t>
            </w:r>
          </w:p>
        </w:tc>
        <w:tc>
          <w:tcPr>
            <w:tcW w:w="900" w:type="dxa"/>
          </w:tcPr>
          <w:p w14:paraId="5B21AE05"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tcPr>
          <w:p w14:paraId="361DC9A9"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vAlign w:val="center"/>
          </w:tcPr>
          <w:p w14:paraId="2FCE3C0D"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tcPr>
          <w:p w14:paraId="15E28888"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280" w:type="dxa"/>
          </w:tcPr>
          <w:p w14:paraId="2E9C79A9"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790" w:type="dxa"/>
          </w:tcPr>
          <w:p w14:paraId="43F42156"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336" w:type="dxa"/>
          </w:tcPr>
          <w:p w14:paraId="07AFAB06"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914" w:type="dxa"/>
          </w:tcPr>
          <w:p w14:paraId="7940C34B"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r>
      <w:tr w:rsidR="00D83F54" w:rsidRPr="008649C9" w14:paraId="2656EE0E" w14:textId="77777777" w:rsidTr="005203ED">
        <w:trPr>
          <w:trHeight w:val="332"/>
        </w:trPr>
        <w:tc>
          <w:tcPr>
            <w:tcW w:w="2088" w:type="dxa"/>
          </w:tcPr>
          <w:p w14:paraId="0A604D42"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Loans/Concessions </w:t>
            </w:r>
          </w:p>
        </w:tc>
        <w:tc>
          <w:tcPr>
            <w:tcW w:w="900" w:type="dxa"/>
          </w:tcPr>
          <w:p w14:paraId="2B8093AD"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tcPr>
          <w:p w14:paraId="7EAE1E3F"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vAlign w:val="center"/>
          </w:tcPr>
          <w:p w14:paraId="78CB653F"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fldChar w:fldCharType="begin">
                <w:ffData>
                  <w:name w:val="Text1"/>
                  <w:enabled/>
                  <w:calcOnExit w:val="0"/>
                  <w:textInput/>
                </w:ffData>
              </w:fldChar>
            </w:r>
            <w:r w:rsidRPr="008649C9">
              <w:rPr>
                <w:rFonts w:ascii="Calibri" w:eastAsia="Times New Roman" w:hAnsi="Calibri" w:cs="Times New Roman"/>
                <w:sz w:val="20"/>
                <w:lang w:val="en-US" w:bidi="en-US"/>
              </w:rPr>
              <w:instrText xml:space="preserve"> FORMTEXT </w:instrText>
            </w:r>
            <w:r w:rsidRPr="008649C9">
              <w:rPr>
                <w:rFonts w:ascii="Calibri" w:eastAsia="Times New Roman" w:hAnsi="Calibri" w:cs="Times New Roman"/>
                <w:sz w:val="20"/>
                <w:lang w:val="en-US" w:bidi="en-US"/>
              </w:rPr>
            </w:r>
            <w:r w:rsidRPr="008649C9">
              <w:rPr>
                <w:rFonts w:ascii="Calibri" w:eastAsia="Times New Roman" w:hAnsi="Calibri" w:cs="Times New Roman"/>
                <w:sz w:val="20"/>
                <w:lang w:val="en-US" w:bidi="en-US"/>
              </w:rPr>
              <w:fldChar w:fldCharType="separate"/>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noProof/>
                <w:sz w:val="20"/>
                <w:lang w:val="en-US" w:bidi="en-US"/>
              </w:rPr>
              <w:t> </w:t>
            </w:r>
            <w:r w:rsidRPr="008649C9">
              <w:rPr>
                <w:rFonts w:ascii="Calibri" w:eastAsia="Times New Roman" w:hAnsi="Calibri" w:cs="Times New Roman"/>
                <w:sz w:val="20"/>
                <w:lang w:val="en-US" w:bidi="en-US"/>
              </w:rPr>
              <w:fldChar w:fldCharType="end"/>
            </w:r>
          </w:p>
        </w:tc>
        <w:tc>
          <w:tcPr>
            <w:tcW w:w="1080" w:type="dxa"/>
          </w:tcPr>
          <w:p w14:paraId="2DF82696"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280" w:type="dxa"/>
          </w:tcPr>
          <w:p w14:paraId="23ED1658"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304,550,000</w:t>
            </w:r>
          </w:p>
        </w:tc>
        <w:tc>
          <w:tcPr>
            <w:tcW w:w="790" w:type="dxa"/>
          </w:tcPr>
          <w:p w14:paraId="597EFD3E"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336" w:type="dxa"/>
          </w:tcPr>
          <w:p w14:paraId="77C6141A"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304,550,000</w:t>
            </w:r>
          </w:p>
        </w:tc>
        <w:tc>
          <w:tcPr>
            <w:tcW w:w="914" w:type="dxa"/>
          </w:tcPr>
          <w:p w14:paraId="04FE2ED2"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r>
      <w:tr w:rsidR="00D83F54" w:rsidRPr="008649C9" w14:paraId="19FC6251" w14:textId="77777777" w:rsidTr="005203ED">
        <w:tc>
          <w:tcPr>
            <w:tcW w:w="2088" w:type="dxa"/>
          </w:tcPr>
          <w:p w14:paraId="6FF758AA" w14:textId="77777777" w:rsidR="00D83F54" w:rsidRPr="008649C9" w:rsidRDefault="00D83F54" w:rsidP="00832A8F">
            <w:pPr>
              <w:numPr>
                <w:ilvl w:val="0"/>
                <w:numId w:val="18"/>
              </w:numPr>
              <w:spacing w:before="60" w:after="60" w:line="276" w:lineRule="auto"/>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In-kind support</w:t>
            </w:r>
          </w:p>
        </w:tc>
        <w:tc>
          <w:tcPr>
            <w:tcW w:w="900" w:type="dxa"/>
          </w:tcPr>
          <w:p w14:paraId="7F1159D4"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200,000</w:t>
            </w:r>
          </w:p>
        </w:tc>
        <w:tc>
          <w:tcPr>
            <w:tcW w:w="1080" w:type="dxa"/>
          </w:tcPr>
          <w:p w14:paraId="57B025C1"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vAlign w:val="center"/>
          </w:tcPr>
          <w:p w14:paraId="1BA5542D"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tcPr>
          <w:p w14:paraId="309B0DE0"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280" w:type="dxa"/>
          </w:tcPr>
          <w:p w14:paraId="477027CF"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790" w:type="dxa"/>
          </w:tcPr>
          <w:p w14:paraId="34B41D72"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336" w:type="dxa"/>
          </w:tcPr>
          <w:p w14:paraId="7CDA71CE"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200,000</w:t>
            </w:r>
          </w:p>
        </w:tc>
        <w:tc>
          <w:tcPr>
            <w:tcW w:w="914" w:type="dxa"/>
          </w:tcPr>
          <w:p w14:paraId="634CF268"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r>
      <w:tr w:rsidR="00D83F54" w:rsidRPr="008649C9" w14:paraId="45D97E56" w14:textId="77777777" w:rsidTr="005203ED">
        <w:tc>
          <w:tcPr>
            <w:tcW w:w="2088" w:type="dxa"/>
          </w:tcPr>
          <w:p w14:paraId="02546B70" w14:textId="77777777" w:rsidR="00D83F54" w:rsidRPr="008649C9" w:rsidRDefault="00D83F54" w:rsidP="00832A8F">
            <w:pPr>
              <w:numPr>
                <w:ilvl w:val="0"/>
                <w:numId w:val="18"/>
              </w:numPr>
              <w:spacing w:before="60" w:after="60" w:line="276" w:lineRule="auto"/>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Other</w:t>
            </w:r>
          </w:p>
        </w:tc>
        <w:tc>
          <w:tcPr>
            <w:tcW w:w="900" w:type="dxa"/>
          </w:tcPr>
          <w:p w14:paraId="7BAA4907"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tcPr>
          <w:p w14:paraId="4EC08B3A"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tcPr>
          <w:p w14:paraId="4BAA2063"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tcPr>
          <w:p w14:paraId="58A95A84"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280" w:type="dxa"/>
          </w:tcPr>
          <w:p w14:paraId="74027103"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790" w:type="dxa"/>
          </w:tcPr>
          <w:p w14:paraId="1CB671FC"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336" w:type="dxa"/>
          </w:tcPr>
          <w:p w14:paraId="1E3F879F"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914" w:type="dxa"/>
          </w:tcPr>
          <w:p w14:paraId="0642A5A6"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r>
      <w:tr w:rsidR="00D83F54" w:rsidRPr="008649C9" w14:paraId="22B1028B" w14:textId="77777777" w:rsidTr="005203ED">
        <w:trPr>
          <w:trHeight w:val="215"/>
        </w:trPr>
        <w:tc>
          <w:tcPr>
            <w:tcW w:w="2088" w:type="dxa"/>
          </w:tcPr>
          <w:p w14:paraId="43D08973"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Totals</w:t>
            </w:r>
          </w:p>
        </w:tc>
        <w:tc>
          <w:tcPr>
            <w:tcW w:w="900" w:type="dxa"/>
          </w:tcPr>
          <w:p w14:paraId="3235E34F"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200,000</w:t>
            </w:r>
          </w:p>
        </w:tc>
        <w:tc>
          <w:tcPr>
            <w:tcW w:w="1080" w:type="dxa"/>
          </w:tcPr>
          <w:p w14:paraId="585E2211"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vAlign w:val="center"/>
          </w:tcPr>
          <w:p w14:paraId="2E4DD43F"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080" w:type="dxa"/>
          </w:tcPr>
          <w:p w14:paraId="7AD44834"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280" w:type="dxa"/>
          </w:tcPr>
          <w:p w14:paraId="3CE2F27E"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304,550,000</w:t>
            </w:r>
          </w:p>
        </w:tc>
        <w:tc>
          <w:tcPr>
            <w:tcW w:w="790" w:type="dxa"/>
          </w:tcPr>
          <w:p w14:paraId="697DB27F"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c>
          <w:tcPr>
            <w:tcW w:w="1336" w:type="dxa"/>
          </w:tcPr>
          <w:p w14:paraId="1635B377"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304,750,000</w:t>
            </w:r>
          </w:p>
        </w:tc>
        <w:tc>
          <w:tcPr>
            <w:tcW w:w="914" w:type="dxa"/>
          </w:tcPr>
          <w:p w14:paraId="2532A357" w14:textId="77777777" w:rsidR="00D83F54" w:rsidRPr="008649C9" w:rsidRDefault="00D83F54" w:rsidP="00004E65">
            <w:pPr>
              <w:spacing w:after="0" w:line="276" w:lineRule="auto"/>
              <w:ind w:firstLine="0"/>
              <w:jc w:val="right"/>
              <w:rPr>
                <w:rFonts w:ascii="Calibri" w:eastAsia="Times New Roman" w:hAnsi="Calibri" w:cs="Times New Roman"/>
                <w:sz w:val="20"/>
                <w:lang w:val="en-US" w:bidi="en-US"/>
              </w:rPr>
            </w:pPr>
          </w:p>
        </w:tc>
      </w:tr>
    </w:tbl>
    <w:p w14:paraId="7BBB6256"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34" w:name="_Toc321341553"/>
      <w:r w:rsidRPr="008649C9">
        <w:rPr>
          <w:rFonts w:eastAsia="Times New Roman"/>
          <w:b/>
          <w:caps/>
          <w:spacing w:val="10"/>
          <w:sz w:val="22"/>
          <w:szCs w:val="22"/>
          <w:lang w:val="en-US" w:bidi="en-US"/>
        </w:rPr>
        <w:t>Mainstreaming</w:t>
      </w:r>
      <w:bookmarkEnd w:id="128"/>
      <w:bookmarkEnd w:id="134"/>
    </w:p>
    <w:p w14:paraId="5EB88742" w14:textId="77777777" w:rsidR="00D83F54" w:rsidRPr="008649C9" w:rsidRDefault="00D83F54" w:rsidP="00D83F54">
      <w:pPr>
        <w:spacing w:after="12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UNDP supported GEF financed projects are key components in UNDP country programming, as well as regional and global programmes. The evaluation will comprehensively assess the extent to which the project was successfully mainstreamed with other UNDP priorities, including poverty alleviation, improved governance, the prevention and recovery from natural disasters, and gender. This analysis is critical for an understanding of how the project addressed cross-cutting issues and the extent to which it reflected an appreciation of the nexus between energy and sustainable human development.</w:t>
      </w:r>
    </w:p>
    <w:p w14:paraId="6829DF4B"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35" w:name="_Toc277677980"/>
      <w:bookmarkStart w:id="136" w:name="_Toc321341554"/>
      <w:r w:rsidRPr="008649C9">
        <w:rPr>
          <w:rFonts w:eastAsia="Times New Roman"/>
          <w:b/>
          <w:caps/>
          <w:spacing w:val="10"/>
          <w:sz w:val="22"/>
          <w:szCs w:val="22"/>
          <w:lang w:val="en-US" w:bidi="en-US"/>
        </w:rPr>
        <w:t>Impact</w:t>
      </w:r>
      <w:bookmarkEnd w:id="135"/>
      <w:bookmarkEnd w:id="136"/>
    </w:p>
    <w:p w14:paraId="296824CD" w14:textId="77777777" w:rsidR="00D83F54" w:rsidRPr="008649C9" w:rsidRDefault="00D83F54" w:rsidP="00D83F54">
      <w:pPr>
        <w:spacing w:after="12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The evaluators will assess the extent to which the project is achieving impacts or progressing towards the achievement of impacts.</w:t>
      </w:r>
      <w:r w:rsidRPr="008649C9">
        <w:rPr>
          <w:rFonts w:ascii="Calibri" w:eastAsia="Times New Roman" w:hAnsi="Calibri" w:cs="WarnockPro-Light"/>
          <w:sz w:val="20"/>
          <w:lang w:val="en-US" w:bidi="en-US"/>
        </w:rPr>
        <w:t xml:space="preserve"> K</w:t>
      </w:r>
      <w:r w:rsidRPr="008649C9">
        <w:rPr>
          <w:rFonts w:ascii="Calibri" w:eastAsia="Times New Roman" w:hAnsi="Calibri" w:cs="Times New Roman"/>
          <w:sz w:val="20"/>
          <w:lang w:val="en-US" w:bidi="en-US"/>
        </w:rPr>
        <w:t>ey findings that should be brought out in the evaluations include whether the project has demonstrated: a) verifiable improvements in ecological status, b) verifiable reductions in stress on ecological systems, c) energy-related impact results (emissions avoided, energy saved, increase in installed renewable energy capacity), d) leveraged new sources of financing and investment and/or e) demonstrated progress towards these impact achievements.</w:t>
      </w:r>
      <w:r w:rsidRPr="008649C9">
        <w:rPr>
          <w:rFonts w:ascii="Calibri" w:eastAsia="Times New Roman" w:hAnsi="Calibri" w:cs="Times New Roman"/>
          <w:sz w:val="20"/>
          <w:vertAlign w:val="superscript"/>
          <w:lang w:val="en-US" w:bidi="en-US"/>
        </w:rPr>
        <w:footnoteReference w:id="35"/>
      </w:r>
      <w:r w:rsidRPr="008649C9">
        <w:rPr>
          <w:rFonts w:ascii="Calibri" w:eastAsia="Times New Roman" w:hAnsi="Calibri" w:cs="Times New Roman"/>
          <w:sz w:val="20"/>
          <w:lang w:val="en-US" w:bidi="en-US"/>
        </w:rPr>
        <w:t xml:space="preserve"> </w:t>
      </w:r>
    </w:p>
    <w:p w14:paraId="1B589D2C"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37" w:name="_Toc278193982"/>
      <w:bookmarkStart w:id="138" w:name="_Toc299133042"/>
      <w:bookmarkStart w:id="139" w:name="_Toc321341555"/>
      <w:bookmarkStart w:id="140" w:name="_Toc299126621"/>
      <w:bookmarkEnd w:id="129"/>
      <w:bookmarkEnd w:id="130"/>
      <w:bookmarkEnd w:id="131"/>
      <w:bookmarkEnd w:id="132"/>
      <w:bookmarkEnd w:id="133"/>
      <w:r w:rsidRPr="008649C9">
        <w:rPr>
          <w:rFonts w:eastAsia="Times New Roman"/>
          <w:b/>
          <w:caps/>
          <w:spacing w:val="10"/>
          <w:sz w:val="22"/>
          <w:szCs w:val="22"/>
          <w:lang w:val="en-US" w:bidi="en-US"/>
        </w:rPr>
        <w:t>Conclusions</w:t>
      </w:r>
      <w:bookmarkStart w:id="141" w:name="_Toc277677982"/>
      <w:r w:rsidRPr="008649C9">
        <w:rPr>
          <w:rFonts w:eastAsia="Times New Roman"/>
          <w:b/>
          <w:caps/>
          <w:spacing w:val="10"/>
          <w:sz w:val="22"/>
          <w:szCs w:val="22"/>
          <w:lang w:val="en-US" w:bidi="en-US"/>
        </w:rPr>
        <w:t>, recommendations &amp; lessons</w:t>
      </w:r>
      <w:bookmarkEnd w:id="137"/>
      <w:bookmarkEnd w:id="138"/>
      <w:bookmarkEnd w:id="139"/>
      <w:bookmarkEnd w:id="141"/>
    </w:p>
    <w:p w14:paraId="31926C83" w14:textId="77777777" w:rsidR="00D83F54" w:rsidRPr="008649C9" w:rsidRDefault="00D83F54" w:rsidP="00D83F54">
      <w:pPr>
        <w:spacing w:after="12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The evaluation report must include a chapter providing a set of </w:t>
      </w:r>
      <w:r w:rsidRPr="008649C9">
        <w:rPr>
          <w:rFonts w:ascii="Calibri" w:eastAsia="Times New Roman" w:hAnsi="Calibri" w:cs="Times New Roman"/>
          <w:b/>
          <w:sz w:val="20"/>
          <w:lang w:val="en-US" w:bidi="en-US"/>
        </w:rPr>
        <w:t>conclusions</w:t>
      </w:r>
      <w:r w:rsidRPr="008649C9">
        <w:rPr>
          <w:rFonts w:ascii="Calibri" w:eastAsia="Times New Roman" w:hAnsi="Calibri" w:cs="Times New Roman"/>
          <w:sz w:val="20"/>
          <w:lang w:val="en-US" w:bidi="en-US"/>
        </w:rPr>
        <w:t xml:space="preserve">, </w:t>
      </w:r>
      <w:r w:rsidRPr="008649C9">
        <w:rPr>
          <w:rFonts w:ascii="Calibri" w:eastAsia="Times New Roman" w:hAnsi="Calibri" w:cs="Times New Roman"/>
          <w:b/>
          <w:sz w:val="20"/>
          <w:lang w:val="en-US" w:bidi="en-US"/>
        </w:rPr>
        <w:t>recommendations</w:t>
      </w:r>
      <w:r w:rsidRPr="008649C9">
        <w:rPr>
          <w:rFonts w:ascii="Calibri" w:eastAsia="Times New Roman" w:hAnsi="Calibri" w:cs="Times New Roman"/>
          <w:sz w:val="20"/>
          <w:lang w:val="en-US" w:bidi="en-US"/>
        </w:rPr>
        <w:t xml:space="preserve"> and </w:t>
      </w:r>
      <w:r w:rsidRPr="008649C9">
        <w:rPr>
          <w:rFonts w:ascii="Calibri" w:eastAsia="Times New Roman" w:hAnsi="Calibri" w:cs="Times New Roman"/>
          <w:b/>
          <w:sz w:val="20"/>
          <w:lang w:val="en-US" w:bidi="en-US"/>
        </w:rPr>
        <w:t>lessons</w:t>
      </w:r>
      <w:r w:rsidRPr="008649C9">
        <w:rPr>
          <w:rFonts w:ascii="Calibri" w:eastAsia="Times New Roman" w:hAnsi="Calibri" w:cs="Times New Roman"/>
          <w:sz w:val="20"/>
          <w:lang w:val="en-US" w:bidi="en-US"/>
        </w:rPr>
        <w:t xml:space="preserve">.  </w:t>
      </w:r>
    </w:p>
    <w:p w14:paraId="5959BB06"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42" w:name="_Toc299126625"/>
      <w:bookmarkStart w:id="143" w:name="_Toc299133044"/>
      <w:bookmarkStart w:id="144" w:name="_Toc321341556"/>
      <w:r w:rsidRPr="008649C9">
        <w:rPr>
          <w:rFonts w:eastAsia="Times New Roman"/>
          <w:b/>
          <w:caps/>
          <w:spacing w:val="10"/>
          <w:sz w:val="22"/>
          <w:szCs w:val="22"/>
          <w:lang w:val="en-US" w:bidi="en-US"/>
        </w:rPr>
        <w:t>Implementation arrangements</w:t>
      </w:r>
      <w:bookmarkEnd w:id="142"/>
      <w:bookmarkEnd w:id="143"/>
      <w:bookmarkEnd w:id="144"/>
    </w:p>
    <w:p w14:paraId="6268C26C" w14:textId="77777777"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The principal responsibility for managing this evaluation resides with the UNDP Multi-Country Office for Barbados and the OECS in Barbados. The UNDP MCO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145" w:name="_Toc299133047"/>
      <w:bookmarkStart w:id="146" w:name="_Toc299122838"/>
      <w:bookmarkStart w:id="147" w:name="_Toc299122860"/>
      <w:bookmarkStart w:id="148" w:name="_Toc299126629"/>
      <w:bookmarkEnd w:id="140"/>
    </w:p>
    <w:p w14:paraId="67F7A2FE" w14:textId="379DDAC4"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r w:rsidRPr="008649C9">
        <w:rPr>
          <w:rFonts w:eastAsia="Times New Roman"/>
          <w:b/>
          <w:caps/>
          <w:spacing w:val="10"/>
          <w:sz w:val="22"/>
          <w:szCs w:val="22"/>
          <w:lang w:val="en-US" w:bidi="en-US"/>
        </w:rPr>
        <w:t>Evaluation timeframe</w:t>
      </w:r>
      <w:bookmarkEnd w:id="145"/>
      <w:bookmarkEnd w:id="146"/>
      <w:bookmarkEnd w:id="147"/>
      <w:bookmarkEnd w:id="148"/>
    </w:p>
    <w:p w14:paraId="2234CA7C" w14:textId="77777777" w:rsidR="00D83F54" w:rsidRPr="008649C9" w:rsidRDefault="00D83F54" w:rsidP="00D83F54">
      <w:pPr>
        <w:spacing w:after="12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The total duration of the evaluation will be </w:t>
      </w:r>
      <w:r w:rsidRPr="008649C9">
        <w:rPr>
          <w:rFonts w:ascii="Calibri" w:eastAsia="Times New Roman" w:hAnsi="Calibri" w:cs="Times New Roman"/>
          <w:i/>
          <w:sz w:val="20"/>
          <w:lang w:val="en-US" w:bidi="en-US"/>
        </w:rPr>
        <w:t xml:space="preserve">20 </w:t>
      </w:r>
      <w:r w:rsidRPr="008649C9">
        <w:rPr>
          <w:rFonts w:ascii="Calibri" w:eastAsia="Times New Roman" w:hAnsi="Calibri" w:cs="Times New Roman"/>
          <w:sz w:val="20"/>
          <w:lang w:val="en-US" w:bidi="en-US"/>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250"/>
        <w:gridCol w:w="4169"/>
      </w:tblGrid>
      <w:tr w:rsidR="00D83F54" w:rsidRPr="008649C9" w14:paraId="45D797BD" w14:textId="77777777" w:rsidTr="005203ED">
        <w:trPr>
          <w:trHeight w:val="440"/>
        </w:trPr>
        <w:tc>
          <w:tcPr>
            <w:tcW w:w="2963" w:type="dxa"/>
            <w:shd w:val="clear" w:color="auto" w:fill="7F7F7F"/>
          </w:tcPr>
          <w:p w14:paraId="5E48B336" w14:textId="77777777" w:rsidR="00D83F54" w:rsidRPr="008649C9" w:rsidRDefault="00D83F54" w:rsidP="00D83F54">
            <w:pPr>
              <w:spacing w:after="0" w:line="276" w:lineRule="auto"/>
              <w:ind w:firstLine="0"/>
              <w:jc w:val="center"/>
              <w:rPr>
                <w:rFonts w:ascii="Calibri" w:eastAsia="Times New Roman" w:hAnsi="Calibri" w:cs="Times New Roman"/>
                <w:b/>
                <w:color w:val="FFFFFF"/>
                <w:sz w:val="20"/>
                <w:lang w:val="en-US" w:bidi="en-US"/>
              </w:rPr>
            </w:pPr>
            <w:r w:rsidRPr="008649C9">
              <w:rPr>
                <w:rFonts w:ascii="Calibri" w:eastAsia="Times New Roman" w:hAnsi="Calibri" w:cs="Times New Roman"/>
                <w:b/>
                <w:color w:val="FFFFFF"/>
                <w:sz w:val="20"/>
                <w:lang w:val="en-US" w:bidi="en-US"/>
              </w:rPr>
              <w:lastRenderedPageBreak/>
              <w:t>Activity</w:t>
            </w:r>
          </w:p>
        </w:tc>
        <w:tc>
          <w:tcPr>
            <w:tcW w:w="2277" w:type="dxa"/>
            <w:shd w:val="clear" w:color="auto" w:fill="7F7F7F"/>
          </w:tcPr>
          <w:p w14:paraId="2610195A" w14:textId="77777777" w:rsidR="00D83F54" w:rsidRPr="008649C9" w:rsidRDefault="00D83F54" w:rsidP="00D83F54">
            <w:pPr>
              <w:spacing w:after="0" w:line="276" w:lineRule="auto"/>
              <w:ind w:firstLine="0"/>
              <w:jc w:val="center"/>
              <w:rPr>
                <w:rFonts w:ascii="Calibri" w:eastAsia="Times New Roman" w:hAnsi="Calibri" w:cs="Times New Roman"/>
                <w:color w:val="FFFFFF"/>
                <w:sz w:val="20"/>
                <w:lang w:val="en-US" w:bidi="en-US"/>
              </w:rPr>
            </w:pPr>
            <w:r w:rsidRPr="008649C9">
              <w:rPr>
                <w:rFonts w:ascii="Calibri" w:eastAsia="Times New Roman" w:hAnsi="Calibri" w:cs="Times New Roman"/>
                <w:color w:val="FFFFFF"/>
                <w:sz w:val="20"/>
                <w:lang w:val="en-US" w:bidi="en-US"/>
              </w:rPr>
              <w:t>Timing</w:t>
            </w:r>
          </w:p>
        </w:tc>
        <w:tc>
          <w:tcPr>
            <w:tcW w:w="4225" w:type="dxa"/>
            <w:shd w:val="clear" w:color="auto" w:fill="7F7F7F"/>
          </w:tcPr>
          <w:p w14:paraId="52A95967" w14:textId="77777777" w:rsidR="00D83F54" w:rsidRPr="008649C9" w:rsidRDefault="00D83F54" w:rsidP="00D83F54">
            <w:pPr>
              <w:spacing w:after="0" w:line="276" w:lineRule="auto"/>
              <w:ind w:firstLine="0"/>
              <w:jc w:val="center"/>
              <w:rPr>
                <w:rFonts w:ascii="Calibri" w:eastAsia="Times New Roman" w:hAnsi="Calibri" w:cs="Times New Roman"/>
                <w:color w:val="FFFFFF"/>
                <w:sz w:val="20"/>
                <w:lang w:val="en-US" w:bidi="en-US"/>
              </w:rPr>
            </w:pPr>
            <w:r w:rsidRPr="008649C9">
              <w:rPr>
                <w:rFonts w:ascii="Calibri" w:eastAsia="Times New Roman" w:hAnsi="Calibri" w:cs="Times New Roman"/>
                <w:color w:val="FFFFFF"/>
                <w:sz w:val="20"/>
                <w:lang w:val="en-US" w:bidi="en-US"/>
              </w:rPr>
              <w:t>Completion Date</w:t>
            </w:r>
          </w:p>
        </w:tc>
      </w:tr>
      <w:tr w:rsidR="00D83F54" w:rsidRPr="008649C9" w14:paraId="3EA59F38" w14:textId="77777777" w:rsidTr="005203ED">
        <w:tc>
          <w:tcPr>
            <w:tcW w:w="2963" w:type="dxa"/>
          </w:tcPr>
          <w:p w14:paraId="7AE506E5"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b/>
                <w:sz w:val="20"/>
                <w:lang w:val="en-US" w:bidi="en-US"/>
              </w:rPr>
              <w:t>Preparation</w:t>
            </w:r>
          </w:p>
        </w:tc>
        <w:tc>
          <w:tcPr>
            <w:tcW w:w="2277" w:type="dxa"/>
          </w:tcPr>
          <w:p w14:paraId="3F468C35"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i/>
                <w:sz w:val="20"/>
                <w:lang w:val="en-US" w:bidi="en-US"/>
              </w:rPr>
              <w:t>3</w:t>
            </w:r>
            <w:r w:rsidRPr="008649C9">
              <w:rPr>
                <w:rFonts w:ascii="Calibri" w:eastAsia="Times New Roman" w:hAnsi="Calibri" w:cs="Times New Roman"/>
                <w:sz w:val="20"/>
                <w:lang w:val="en-US" w:bidi="en-US"/>
              </w:rPr>
              <w:t xml:space="preserve"> days </w:t>
            </w:r>
          </w:p>
        </w:tc>
        <w:tc>
          <w:tcPr>
            <w:tcW w:w="4225" w:type="dxa"/>
          </w:tcPr>
          <w:p w14:paraId="107DA167" w14:textId="77777777" w:rsidR="00D83F54" w:rsidRPr="008649C9" w:rsidRDefault="00D83F54" w:rsidP="00D83F54">
            <w:pPr>
              <w:spacing w:after="0" w:line="276" w:lineRule="auto"/>
              <w:ind w:firstLine="0"/>
              <w:jc w:val="left"/>
              <w:rPr>
                <w:rFonts w:ascii="Calibri" w:eastAsia="Times New Roman" w:hAnsi="Calibri" w:cs="Times New Roman"/>
                <w:i/>
                <w:sz w:val="20"/>
                <w:lang w:val="en-US" w:bidi="en-US"/>
              </w:rPr>
            </w:pPr>
            <w:r w:rsidRPr="008649C9">
              <w:rPr>
                <w:rFonts w:ascii="Calibri" w:eastAsia="Times New Roman" w:hAnsi="Calibri" w:cs="Times New Roman"/>
                <w:i/>
                <w:sz w:val="20"/>
                <w:lang w:val="en-US" w:bidi="en-US"/>
              </w:rPr>
              <w:t>7 calendar days after contract signature</w:t>
            </w:r>
          </w:p>
        </w:tc>
      </w:tr>
      <w:tr w:rsidR="00D83F54" w:rsidRPr="008649C9" w14:paraId="14596956" w14:textId="77777777" w:rsidTr="005203ED">
        <w:tc>
          <w:tcPr>
            <w:tcW w:w="2963" w:type="dxa"/>
          </w:tcPr>
          <w:p w14:paraId="72DA0706"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b/>
                <w:sz w:val="20"/>
                <w:lang w:val="en-US" w:bidi="en-US"/>
              </w:rPr>
              <w:t>Evaluation Mission</w:t>
            </w:r>
          </w:p>
        </w:tc>
        <w:tc>
          <w:tcPr>
            <w:tcW w:w="2277" w:type="dxa"/>
          </w:tcPr>
          <w:p w14:paraId="314C6FA9"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i/>
                <w:sz w:val="20"/>
                <w:lang w:val="en-US" w:bidi="en-US"/>
              </w:rPr>
              <w:t>5</w:t>
            </w:r>
            <w:r w:rsidRPr="008649C9">
              <w:rPr>
                <w:rFonts w:ascii="Calibri" w:eastAsia="Times New Roman" w:hAnsi="Calibri" w:cs="Times New Roman"/>
                <w:sz w:val="20"/>
                <w:lang w:val="en-US" w:bidi="en-US"/>
              </w:rPr>
              <w:t xml:space="preserve"> days </w:t>
            </w:r>
          </w:p>
        </w:tc>
        <w:tc>
          <w:tcPr>
            <w:tcW w:w="4225" w:type="dxa"/>
          </w:tcPr>
          <w:p w14:paraId="5C64713F" w14:textId="77777777" w:rsidR="00D83F54" w:rsidRPr="008649C9" w:rsidRDefault="00D83F54" w:rsidP="00D83F54">
            <w:pPr>
              <w:spacing w:after="0" w:line="276" w:lineRule="auto"/>
              <w:ind w:firstLine="0"/>
              <w:jc w:val="left"/>
              <w:rPr>
                <w:rFonts w:ascii="Calibri" w:eastAsia="Times New Roman" w:hAnsi="Calibri" w:cs="Times New Roman"/>
                <w:i/>
                <w:sz w:val="20"/>
                <w:lang w:val="en-US" w:bidi="en-US"/>
              </w:rPr>
            </w:pPr>
            <w:r w:rsidRPr="008649C9">
              <w:rPr>
                <w:rFonts w:ascii="Calibri" w:eastAsia="Times New Roman" w:hAnsi="Calibri" w:cs="Times New Roman"/>
                <w:i/>
                <w:sz w:val="20"/>
                <w:lang w:val="en-US" w:bidi="en-US"/>
              </w:rPr>
              <w:t>26 calendar days after contract signature</w:t>
            </w:r>
          </w:p>
        </w:tc>
      </w:tr>
      <w:tr w:rsidR="00D83F54" w:rsidRPr="008649C9" w14:paraId="09767744" w14:textId="77777777" w:rsidTr="005203ED">
        <w:tc>
          <w:tcPr>
            <w:tcW w:w="2963" w:type="dxa"/>
          </w:tcPr>
          <w:p w14:paraId="452ACDDA"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b/>
                <w:sz w:val="20"/>
                <w:lang w:val="en-US" w:bidi="en-US"/>
              </w:rPr>
              <w:t>Draft Evaluation Report</w:t>
            </w:r>
          </w:p>
        </w:tc>
        <w:tc>
          <w:tcPr>
            <w:tcW w:w="2277" w:type="dxa"/>
          </w:tcPr>
          <w:p w14:paraId="1627F439"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i/>
                <w:sz w:val="20"/>
                <w:lang w:val="en-US" w:bidi="en-US"/>
              </w:rPr>
              <w:t>8</w:t>
            </w:r>
            <w:r w:rsidRPr="008649C9">
              <w:rPr>
                <w:rFonts w:ascii="Calibri" w:eastAsia="Times New Roman" w:hAnsi="Calibri" w:cs="Times New Roman"/>
                <w:sz w:val="20"/>
                <w:lang w:val="en-US" w:bidi="en-US"/>
              </w:rPr>
              <w:t xml:space="preserve"> days </w:t>
            </w:r>
          </w:p>
        </w:tc>
        <w:tc>
          <w:tcPr>
            <w:tcW w:w="4225" w:type="dxa"/>
          </w:tcPr>
          <w:p w14:paraId="15D0E1E3" w14:textId="77777777" w:rsidR="00D83F54" w:rsidRPr="008649C9" w:rsidRDefault="00D83F54" w:rsidP="00D83F54">
            <w:pPr>
              <w:spacing w:after="0" w:line="276" w:lineRule="auto"/>
              <w:ind w:firstLine="0"/>
              <w:jc w:val="left"/>
              <w:rPr>
                <w:rFonts w:ascii="Calibri" w:eastAsia="Times New Roman" w:hAnsi="Calibri" w:cs="Times New Roman"/>
                <w:i/>
                <w:sz w:val="20"/>
                <w:lang w:val="en-US" w:bidi="en-US"/>
              </w:rPr>
            </w:pPr>
            <w:r w:rsidRPr="008649C9">
              <w:rPr>
                <w:rFonts w:ascii="Calibri" w:eastAsia="Times New Roman" w:hAnsi="Calibri" w:cs="Times New Roman"/>
                <w:i/>
                <w:sz w:val="20"/>
                <w:lang w:val="en-US" w:bidi="en-US"/>
              </w:rPr>
              <w:t>27 calendar days after contract signature</w:t>
            </w:r>
          </w:p>
        </w:tc>
      </w:tr>
      <w:tr w:rsidR="00D83F54" w:rsidRPr="008649C9" w14:paraId="7F30D2E3" w14:textId="77777777" w:rsidTr="005203ED">
        <w:tc>
          <w:tcPr>
            <w:tcW w:w="2963" w:type="dxa"/>
          </w:tcPr>
          <w:p w14:paraId="20CA2F37"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b/>
                <w:sz w:val="20"/>
                <w:lang w:val="en-US" w:bidi="en-US"/>
              </w:rPr>
              <w:t>Final Report</w:t>
            </w:r>
          </w:p>
        </w:tc>
        <w:tc>
          <w:tcPr>
            <w:tcW w:w="2277" w:type="dxa"/>
          </w:tcPr>
          <w:p w14:paraId="07821DB6"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i/>
                <w:sz w:val="20"/>
                <w:lang w:val="en-US" w:bidi="en-US"/>
              </w:rPr>
              <w:t>4</w:t>
            </w:r>
            <w:r w:rsidRPr="008649C9">
              <w:rPr>
                <w:rFonts w:ascii="Calibri" w:eastAsia="Times New Roman" w:hAnsi="Calibri" w:cs="Times New Roman"/>
                <w:sz w:val="20"/>
                <w:lang w:val="en-US" w:bidi="en-US"/>
              </w:rPr>
              <w:t xml:space="preserve"> days</w:t>
            </w:r>
          </w:p>
        </w:tc>
        <w:tc>
          <w:tcPr>
            <w:tcW w:w="4225" w:type="dxa"/>
          </w:tcPr>
          <w:p w14:paraId="25BA8298" w14:textId="77777777" w:rsidR="00D83F54" w:rsidRPr="008649C9" w:rsidRDefault="00D83F54" w:rsidP="00D83F54">
            <w:pPr>
              <w:spacing w:after="0" w:line="276" w:lineRule="auto"/>
              <w:ind w:firstLine="0"/>
              <w:jc w:val="left"/>
              <w:rPr>
                <w:rFonts w:ascii="Calibri" w:eastAsia="Times New Roman" w:hAnsi="Calibri" w:cs="Times New Roman"/>
                <w:i/>
                <w:sz w:val="20"/>
                <w:lang w:val="en-US" w:bidi="en-US"/>
              </w:rPr>
            </w:pPr>
            <w:r w:rsidRPr="008649C9">
              <w:rPr>
                <w:rFonts w:ascii="Calibri" w:eastAsia="Times New Roman" w:hAnsi="Calibri" w:cs="Times New Roman"/>
                <w:i/>
                <w:sz w:val="20"/>
                <w:lang w:val="en-US" w:bidi="en-US"/>
              </w:rPr>
              <w:t>61 calendar days after contract signature</w:t>
            </w:r>
          </w:p>
        </w:tc>
      </w:tr>
    </w:tbl>
    <w:p w14:paraId="0F174E39"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49" w:name="_Toc299133045"/>
      <w:bookmarkStart w:id="150" w:name="_Toc321341557"/>
      <w:bookmarkStart w:id="151" w:name="_Toc299126622"/>
      <w:bookmarkStart w:id="152" w:name="_Toc299133048"/>
      <w:r w:rsidRPr="008649C9">
        <w:rPr>
          <w:rFonts w:eastAsia="Times New Roman"/>
          <w:b/>
          <w:caps/>
          <w:spacing w:val="10"/>
          <w:sz w:val="22"/>
          <w:szCs w:val="22"/>
          <w:lang w:val="en-US" w:bidi="en-US"/>
        </w:rPr>
        <w:t>Evaluation deliverables</w:t>
      </w:r>
      <w:bookmarkEnd w:id="149"/>
      <w:bookmarkEnd w:id="150"/>
    </w:p>
    <w:p w14:paraId="0C2088A6" w14:textId="77777777"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The evaluator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289"/>
        <w:gridCol w:w="2539"/>
        <w:gridCol w:w="2986"/>
      </w:tblGrid>
      <w:tr w:rsidR="00D83F54" w:rsidRPr="008649C9" w14:paraId="1DC568ED" w14:textId="77777777" w:rsidTr="005203ED">
        <w:tc>
          <w:tcPr>
            <w:tcW w:w="1548" w:type="dxa"/>
            <w:shd w:val="clear" w:color="auto" w:fill="7F7F7F"/>
          </w:tcPr>
          <w:p w14:paraId="5726F4A9" w14:textId="77777777" w:rsidR="00D83F54" w:rsidRPr="008649C9" w:rsidRDefault="00D83F54" w:rsidP="00D83F54">
            <w:pPr>
              <w:spacing w:before="200" w:line="276" w:lineRule="auto"/>
              <w:ind w:firstLine="0"/>
              <w:jc w:val="center"/>
              <w:rPr>
                <w:rFonts w:ascii="Calibri" w:eastAsia="Times New Roman" w:hAnsi="Calibri" w:cs="Times New Roman"/>
                <w:color w:val="FFFFFF"/>
                <w:sz w:val="20"/>
                <w:lang w:val="en-US" w:bidi="en-US"/>
              </w:rPr>
            </w:pPr>
            <w:r w:rsidRPr="008649C9">
              <w:rPr>
                <w:rFonts w:ascii="Calibri" w:eastAsia="Times New Roman" w:hAnsi="Calibri" w:cs="Times New Roman"/>
                <w:color w:val="FFFFFF"/>
                <w:sz w:val="20"/>
                <w:lang w:val="en-US" w:bidi="en-US"/>
              </w:rPr>
              <w:t>Deliverable</w:t>
            </w:r>
          </w:p>
        </w:tc>
        <w:tc>
          <w:tcPr>
            <w:tcW w:w="2340" w:type="dxa"/>
            <w:shd w:val="clear" w:color="auto" w:fill="7F7F7F"/>
          </w:tcPr>
          <w:p w14:paraId="0C84E59E" w14:textId="77777777" w:rsidR="00D83F54" w:rsidRPr="008649C9" w:rsidRDefault="00D83F54" w:rsidP="00D83F54">
            <w:pPr>
              <w:spacing w:before="200" w:line="276" w:lineRule="auto"/>
              <w:ind w:firstLine="0"/>
              <w:jc w:val="center"/>
              <w:rPr>
                <w:rFonts w:ascii="Calibri" w:eastAsia="Times New Roman" w:hAnsi="Calibri" w:cs="Times New Roman"/>
                <w:color w:val="FFFFFF"/>
                <w:sz w:val="20"/>
                <w:lang w:val="en-US" w:bidi="en-US"/>
              </w:rPr>
            </w:pPr>
            <w:r w:rsidRPr="008649C9">
              <w:rPr>
                <w:rFonts w:ascii="Calibri" w:eastAsia="Times New Roman" w:hAnsi="Calibri" w:cs="Times New Roman"/>
                <w:color w:val="FFFFFF"/>
                <w:sz w:val="20"/>
                <w:lang w:val="en-US" w:bidi="en-US"/>
              </w:rPr>
              <w:t xml:space="preserve">Content </w:t>
            </w:r>
          </w:p>
        </w:tc>
        <w:tc>
          <w:tcPr>
            <w:tcW w:w="2610" w:type="dxa"/>
            <w:shd w:val="clear" w:color="auto" w:fill="7F7F7F"/>
          </w:tcPr>
          <w:p w14:paraId="6169994A" w14:textId="77777777" w:rsidR="00D83F54" w:rsidRPr="008649C9" w:rsidRDefault="00D83F54" w:rsidP="00D83F54">
            <w:pPr>
              <w:spacing w:before="200" w:line="276" w:lineRule="auto"/>
              <w:ind w:firstLine="0"/>
              <w:jc w:val="center"/>
              <w:rPr>
                <w:rFonts w:ascii="Calibri" w:eastAsia="Times New Roman" w:hAnsi="Calibri" w:cs="Times New Roman"/>
                <w:color w:val="FFFFFF"/>
                <w:sz w:val="20"/>
                <w:lang w:val="en-US" w:bidi="en-US"/>
              </w:rPr>
            </w:pPr>
            <w:r w:rsidRPr="008649C9">
              <w:rPr>
                <w:rFonts w:ascii="Calibri" w:eastAsia="Times New Roman" w:hAnsi="Calibri" w:cs="Times New Roman"/>
                <w:color w:val="FFFFFF"/>
                <w:sz w:val="20"/>
                <w:lang w:val="en-US" w:bidi="en-US"/>
              </w:rPr>
              <w:t>Timing</w:t>
            </w:r>
          </w:p>
        </w:tc>
        <w:tc>
          <w:tcPr>
            <w:tcW w:w="3060" w:type="dxa"/>
            <w:shd w:val="clear" w:color="auto" w:fill="7F7F7F"/>
          </w:tcPr>
          <w:p w14:paraId="2B2AA33F" w14:textId="77777777" w:rsidR="00D83F54" w:rsidRPr="008649C9" w:rsidRDefault="00D83F54" w:rsidP="00D83F54">
            <w:pPr>
              <w:spacing w:before="200" w:line="276" w:lineRule="auto"/>
              <w:ind w:firstLine="0"/>
              <w:jc w:val="center"/>
              <w:rPr>
                <w:rFonts w:ascii="Calibri" w:eastAsia="Times New Roman" w:hAnsi="Calibri" w:cs="Times New Roman"/>
                <w:color w:val="FFFFFF"/>
                <w:sz w:val="20"/>
                <w:lang w:val="en-US" w:bidi="en-US"/>
              </w:rPr>
            </w:pPr>
            <w:r w:rsidRPr="008649C9">
              <w:rPr>
                <w:rFonts w:ascii="Calibri" w:eastAsia="Times New Roman" w:hAnsi="Calibri" w:cs="Times New Roman"/>
                <w:color w:val="FFFFFF"/>
                <w:sz w:val="20"/>
                <w:lang w:val="en-US" w:bidi="en-US"/>
              </w:rPr>
              <w:t>Responsibilities</w:t>
            </w:r>
          </w:p>
        </w:tc>
      </w:tr>
      <w:tr w:rsidR="00D83F54" w:rsidRPr="008649C9" w14:paraId="42AD242B" w14:textId="77777777" w:rsidTr="005203ED">
        <w:tc>
          <w:tcPr>
            <w:tcW w:w="1548" w:type="dxa"/>
          </w:tcPr>
          <w:p w14:paraId="3957190D"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b/>
                <w:sz w:val="20"/>
                <w:lang w:val="en-US" w:bidi="en-US"/>
              </w:rPr>
              <w:t>Inception Report</w:t>
            </w:r>
          </w:p>
        </w:tc>
        <w:tc>
          <w:tcPr>
            <w:tcW w:w="2340" w:type="dxa"/>
          </w:tcPr>
          <w:p w14:paraId="5D68D01A"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Evaluator provides clarifications on timing and method </w:t>
            </w:r>
          </w:p>
        </w:tc>
        <w:tc>
          <w:tcPr>
            <w:tcW w:w="2610" w:type="dxa"/>
          </w:tcPr>
          <w:p w14:paraId="1904611F"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No later than 2 weeks before the evaluation mission. </w:t>
            </w:r>
          </w:p>
        </w:tc>
        <w:tc>
          <w:tcPr>
            <w:tcW w:w="3060" w:type="dxa"/>
          </w:tcPr>
          <w:p w14:paraId="580E9669"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Evaluator submits to UNDP CO </w:t>
            </w:r>
          </w:p>
        </w:tc>
      </w:tr>
      <w:tr w:rsidR="00D83F54" w:rsidRPr="008649C9" w14:paraId="59D4F92B" w14:textId="77777777" w:rsidTr="005203ED">
        <w:tc>
          <w:tcPr>
            <w:tcW w:w="1548" w:type="dxa"/>
          </w:tcPr>
          <w:p w14:paraId="0751604A"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b/>
                <w:sz w:val="20"/>
                <w:lang w:val="en-US" w:bidi="en-US"/>
              </w:rPr>
              <w:t>Presentation</w:t>
            </w:r>
          </w:p>
        </w:tc>
        <w:tc>
          <w:tcPr>
            <w:tcW w:w="2340" w:type="dxa"/>
          </w:tcPr>
          <w:p w14:paraId="57E7A21E"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Initial Findings </w:t>
            </w:r>
          </w:p>
        </w:tc>
        <w:tc>
          <w:tcPr>
            <w:tcW w:w="2610" w:type="dxa"/>
          </w:tcPr>
          <w:p w14:paraId="6C432B51"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End of evaluation mission</w:t>
            </w:r>
          </w:p>
        </w:tc>
        <w:tc>
          <w:tcPr>
            <w:tcW w:w="3060" w:type="dxa"/>
          </w:tcPr>
          <w:p w14:paraId="67E1BB22"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To project management, UNDP CO</w:t>
            </w:r>
          </w:p>
        </w:tc>
      </w:tr>
      <w:tr w:rsidR="00D83F54" w:rsidRPr="008649C9" w14:paraId="5CF20D81" w14:textId="77777777" w:rsidTr="005203ED">
        <w:tc>
          <w:tcPr>
            <w:tcW w:w="1548" w:type="dxa"/>
          </w:tcPr>
          <w:p w14:paraId="5A67BD16"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b/>
                <w:sz w:val="20"/>
                <w:lang w:val="en-US" w:bidi="en-US"/>
              </w:rPr>
              <w:t xml:space="preserve">Draft Final Report </w:t>
            </w:r>
          </w:p>
        </w:tc>
        <w:tc>
          <w:tcPr>
            <w:tcW w:w="2340" w:type="dxa"/>
          </w:tcPr>
          <w:p w14:paraId="58CDE65C"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Full report, (per annexed template) with annexes</w:t>
            </w:r>
          </w:p>
        </w:tc>
        <w:tc>
          <w:tcPr>
            <w:tcW w:w="2610" w:type="dxa"/>
          </w:tcPr>
          <w:p w14:paraId="6E0B2A71"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Within 3 weeks of the evaluation mission</w:t>
            </w:r>
          </w:p>
        </w:tc>
        <w:tc>
          <w:tcPr>
            <w:tcW w:w="3060" w:type="dxa"/>
          </w:tcPr>
          <w:p w14:paraId="3D6814C8"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Sent to CO, reviewed by RTA, PCU, GEF OFPs</w:t>
            </w:r>
          </w:p>
        </w:tc>
      </w:tr>
      <w:tr w:rsidR="00D83F54" w:rsidRPr="008649C9" w14:paraId="4B62AFCE" w14:textId="77777777" w:rsidTr="005203ED">
        <w:tc>
          <w:tcPr>
            <w:tcW w:w="1548" w:type="dxa"/>
          </w:tcPr>
          <w:p w14:paraId="4CFCE754" w14:textId="77777777" w:rsidR="00D83F54" w:rsidRPr="008649C9" w:rsidRDefault="00D83F54" w:rsidP="00D83F54">
            <w:pPr>
              <w:spacing w:after="0" w:line="276" w:lineRule="auto"/>
              <w:ind w:firstLine="0"/>
              <w:jc w:val="left"/>
              <w:rPr>
                <w:rFonts w:ascii="Calibri" w:eastAsia="Times New Roman" w:hAnsi="Calibri" w:cs="Times New Roman"/>
                <w:b/>
                <w:sz w:val="20"/>
                <w:lang w:val="en-US" w:bidi="en-US"/>
              </w:rPr>
            </w:pPr>
            <w:r w:rsidRPr="008649C9">
              <w:rPr>
                <w:rFonts w:ascii="Calibri" w:eastAsia="Times New Roman" w:hAnsi="Calibri" w:cs="Times New Roman"/>
                <w:b/>
                <w:sz w:val="20"/>
                <w:lang w:val="en-US" w:bidi="en-US"/>
              </w:rPr>
              <w:t>Final Report*</w:t>
            </w:r>
          </w:p>
        </w:tc>
        <w:tc>
          <w:tcPr>
            <w:tcW w:w="2340" w:type="dxa"/>
          </w:tcPr>
          <w:p w14:paraId="1D4356B6"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Revised report </w:t>
            </w:r>
          </w:p>
        </w:tc>
        <w:tc>
          <w:tcPr>
            <w:tcW w:w="2610" w:type="dxa"/>
          </w:tcPr>
          <w:p w14:paraId="3B624BC0"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Within 1 week of receiving UNDP comments on draft </w:t>
            </w:r>
          </w:p>
        </w:tc>
        <w:tc>
          <w:tcPr>
            <w:tcW w:w="3060" w:type="dxa"/>
          </w:tcPr>
          <w:p w14:paraId="4500D11A"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Sent to CO for uploading to UNDP ERC. </w:t>
            </w:r>
          </w:p>
        </w:tc>
      </w:tr>
    </w:tbl>
    <w:p w14:paraId="23FF581D" w14:textId="77777777" w:rsidR="00D83F54" w:rsidRPr="008649C9" w:rsidRDefault="00D83F54" w:rsidP="00D83F54">
      <w:pPr>
        <w:spacing w:before="200" w:line="276" w:lineRule="auto"/>
        <w:ind w:firstLine="0"/>
        <w:rPr>
          <w:rFonts w:ascii="Calibri" w:eastAsia="Times New Roman" w:hAnsi="Calibri" w:cs="Times New Roman"/>
          <w:sz w:val="20"/>
          <w:lang w:val="en-US" w:bidi="en-US"/>
        </w:rPr>
      </w:pPr>
      <w:r w:rsidRPr="008649C9">
        <w:rPr>
          <w:rFonts w:ascii="Calibri" w:eastAsia="Times New Roman" w:hAnsi="Calibri" w:cs="Times New Roman"/>
          <w:b/>
          <w:sz w:val="20"/>
          <w:u w:val="single"/>
          <w:lang w:val="en-US" w:bidi="en-US"/>
        </w:rPr>
        <w:t xml:space="preserve">*When submitting the final evaluation report, the evaluator is required also to provide an 'audit trail', detailing how all received comments have (and have not) been addressed in the final evaluation </w:t>
      </w:r>
      <w:bookmarkEnd w:id="151"/>
      <w:bookmarkEnd w:id="152"/>
      <w:r w:rsidRPr="008649C9">
        <w:rPr>
          <w:rFonts w:ascii="Calibri" w:eastAsia="Times New Roman" w:hAnsi="Calibri" w:cs="Times New Roman"/>
          <w:b/>
          <w:sz w:val="20"/>
          <w:u w:val="single"/>
          <w:lang w:val="en-US" w:bidi="en-US"/>
        </w:rPr>
        <w:t>report</w:t>
      </w:r>
      <w:r w:rsidRPr="008649C9">
        <w:rPr>
          <w:rFonts w:ascii="Calibri" w:eastAsia="Times New Roman" w:hAnsi="Calibri" w:cs="Times New Roman"/>
          <w:sz w:val="20"/>
          <w:lang w:val="en-US" w:bidi="en-US"/>
        </w:rPr>
        <w:t xml:space="preserve">. </w:t>
      </w:r>
    </w:p>
    <w:p w14:paraId="15E4280E" w14:textId="77777777" w:rsidR="00D83F54" w:rsidRPr="008649C9" w:rsidRDefault="00D83F54" w:rsidP="00D83F54">
      <w:pPr>
        <w:spacing w:before="200" w:line="276" w:lineRule="auto"/>
        <w:ind w:firstLine="0"/>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All reports must be presented in </w:t>
      </w:r>
      <w:r w:rsidRPr="008649C9">
        <w:rPr>
          <w:rFonts w:ascii="Calibri" w:eastAsia="Times New Roman" w:hAnsi="Calibri" w:cs="Times New Roman"/>
          <w:b/>
          <w:sz w:val="20"/>
          <w:lang w:val="en-US" w:bidi="en-US"/>
        </w:rPr>
        <w:t>English</w:t>
      </w:r>
      <w:r w:rsidRPr="008649C9">
        <w:rPr>
          <w:rFonts w:ascii="Calibri" w:eastAsia="Times New Roman" w:hAnsi="Calibri" w:cs="Times New Roman"/>
          <w:sz w:val="20"/>
          <w:lang w:val="en-US" w:bidi="en-US"/>
        </w:rPr>
        <w:t>.</w:t>
      </w:r>
    </w:p>
    <w:p w14:paraId="6CE15A8E" w14:textId="2C7B3F6B"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53" w:name="_Toc321341558"/>
      <w:r w:rsidRPr="008649C9">
        <w:rPr>
          <w:rFonts w:eastAsia="Times New Roman"/>
          <w:b/>
          <w:caps/>
          <w:spacing w:val="10"/>
          <w:sz w:val="22"/>
          <w:szCs w:val="22"/>
          <w:lang w:val="en-US" w:bidi="en-US"/>
        </w:rPr>
        <w:t>Team Composition</w:t>
      </w:r>
      <w:bookmarkEnd w:id="153"/>
    </w:p>
    <w:p w14:paraId="1C5BDFA4" w14:textId="77777777"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The evaluation team will be composed of </w:t>
      </w:r>
      <w:r w:rsidRPr="008649C9">
        <w:rPr>
          <w:rFonts w:ascii="Calibri" w:eastAsia="Times New Roman" w:hAnsi="Calibri" w:cs="Times New Roman"/>
          <w:i/>
          <w:sz w:val="20"/>
          <w:shd w:val="clear" w:color="auto" w:fill="FFFFFF"/>
          <w:lang w:val="en-US" w:bidi="en-US"/>
        </w:rPr>
        <w:t>(1 international evaluator</w:t>
      </w:r>
      <w:r w:rsidRPr="008649C9">
        <w:rPr>
          <w:rFonts w:ascii="Calibri" w:eastAsia="Times New Roman" w:hAnsi="Calibri" w:cs="Times New Roman"/>
          <w:i/>
          <w:sz w:val="20"/>
          <w:lang w:val="en-US" w:bidi="en-US"/>
        </w:rPr>
        <w:t>).</w:t>
      </w:r>
      <w:r w:rsidRPr="008649C9">
        <w:rPr>
          <w:rFonts w:ascii="Calibri" w:eastAsia="Times New Roman" w:hAnsi="Calibri" w:cs="Times New Roman"/>
          <w:sz w:val="20"/>
          <w:lang w:val="en-US" w:bidi="en-US"/>
        </w:rPr>
        <w:t xml:space="preserve">  The consultant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14:paraId="0B9F5958" w14:textId="77777777"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The Team members must present the following qualifications:</w:t>
      </w:r>
    </w:p>
    <w:p w14:paraId="7B33325F" w14:textId="77777777" w:rsidR="00D83F54" w:rsidRPr="008649C9" w:rsidRDefault="00D83F54" w:rsidP="00832A8F">
      <w:pPr>
        <w:numPr>
          <w:ilvl w:val="0"/>
          <w:numId w:val="18"/>
        </w:numPr>
        <w:spacing w:before="60" w:after="60" w:line="276" w:lineRule="auto"/>
        <w:jc w:val="left"/>
        <w:rPr>
          <w:rFonts w:ascii="Calibri" w:eastAsia="Times New Roman" w:hAnsi="Calibri" w:cs="Times New Roman"/>
          <w:sz w:val="20"/>
          <w:lang w:val="en-US" w:bidi="en-US"/>
        </w:rPr>
      </w:pPr>
      <w:r w:rsidRPr="008649C9">
        <w:rPr>
          <w:rFonts w:ascii="Calibri" w:eastAsia="Times New Roman" w:hAnsi="Calibri" w:cs="Times New Roman"/>
          <w:sz w:val="20"/>
          <w:shd w:val="clear" w:color="auto" w:fill="FFFFFF"/>
          <w:lang w:val="en-US" w:bidi="en-US"/>
        </w:rPr>
        <w:t xml:space="preserve">Minimum </w:t>
      </w:r>
      <w:r w:rsidRPr="008649C9">
        <w:rPr>
          <w:rFonts w:ascii="Calibri" w:eastAsia="Times New Roman" w:hAnsi="Calibri" w:cs="Times New Roman"/>
          <w:i/>
          <w:sz w:val="20"/>
          <w:shd w:val="clear" w:color="auto" w:fill="FFFFFF"/>
          <w:lang w:val="en-US" w:bidi="en-US"/>
        </w:rPr>
        <w:t>10</w:t>
      </w:r>
      <w:r w:rsidRPr="008649C9">
        <w:rPr>
          <w:rFonts w:ascii="Calibri" w:eastAsia="Times New Roman" w:hAnsi="Calibri" w:cs="Times New Roman"/>
          <w:sz w:val="20"/>
          <w:shd w:val="clear" w:color="auto" w:fill="FFFFFF"/>
          <w:lang w:val="en-US" w:bidi="en-US"/>
        </w:rPr>
        <w:t xml:space="preserve"> years of</w:t>
      </w:r>
      <w:r w:rsidRPr="008649C9">
        <w:rPr>
          <w:rFonts w:ascii="Calibri" w:eastAsia="Times New Roman" w:hAnsi="Calibri" w:cs="Times New Roman"/>
          <w:sz w:val="20"/>
          <w:lang w:val="en-US" w:bidi="en-US"/>
        </w:rPr>
        <w:t xml:space="preserve"> relevant professional experience</w:t>
      </w:r>
    </w:p>
    <w:p w14:paraId="7620698F" w14:textId="77777777" w:rsidR="00D83F54" w:rsidRPr="008649C9" w:rsidRDefault="00D83F54" w:rsidP="00832A8F">
      <w:pPr>
        <w:numPr>
          <w:ilvl w:val="0"/>
          <w:numId w:val="18"/>
        </w:numPr>
        <w:spacing w:before="60" w:after="60" w:line="276" w:lineRule="auto"/>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Experience and knowledge of UNDP and GEF</w:t>
      </w:r>
    </w:p>
    <w:p w14:paraId="547E8750" w14:textId="77777777" w:rsidR="00D83F54" w:rsidRPr="008649C9" w:rsidRDefault="00D83F54" w:rsidP="00832A8F">
      <w:pPr>
        <w:numPr>
          <w:ilvl w:val="0"/>
          <w:numId w:val="18"/>
        </w:numPr>
        <w:spacing w:before="200" w:line="276" w:lineRule="auto"/>
        <w:jc w:val="left"/>
        <w:rPr>
          <w:rFonts w:eastAsia="Times New Roman"/>
          <w:sz w:val="20"/>
          <w:lang w:val="en-US" w:bidi="en-US"/>
        </w:rPr>
      </w:pPr>
      <w:r w:rsidRPr="008649C9">
        <w:rPr>
          <w:rFonts w:eastAsia="Times New Roman"/>
          <w:sz w:val="20"/>
          <w:lang w:val="en-US" w:bidi="en-US"/>
        </w:rPr>
        <w:t xml:space="preserve">Experience and knowledge in development cooperation projects related to climate change and/or energy  </w:t>
      </w:r>
    </w:p>
    <w:p w14:paraId="1519E55A" w14:textId="42468A30" w:rsidR="00D83F54" w:rsidRPr="008649C9" w:rsidRDefault="00D83F54" w:rsidP="00832A8F">
      <w:pPr>
        <w:numPr>
          <w:ilvl w:val="0"/>
          <w:numId w:val="18"/>
        </w:numPr>
        <w:spacing w:before="60" w:after="60" w:line="276" w:lineRule="auto"/>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Demonstrated experience conducting results‐based monitoring and impact evaluations for sustainable development programmes/projects;</w:t>
      </w:r>
    </w:p>
    <w:p w14:paraId="1D8066A5" w14:textId="77777777" w:rsidR="00D83F54" w:rsidRPr="008649C9" w:rsidRDefault="00D83F54" w:rsidP="00832A8F">
      <w:pPr>
        <w:numPr>
          <w:ilvl w:val="0"/>
          <w:numId w:val="18"/>
        </w:numPr>
        <w:spacing w:before="60" w:after="60" w:line="276" w:lineRule="auto"/>
        <w:jc w:val="left"/>
        <w:rPr>
          <w:rFonts w:ascii="Calibri" w:eastAsia="Times New Roman" w:hAnsi="Calibri" w:cs="Times New Roman"/>
          <w:sz w:val="20"/>
          <w:shd w:val="clear" w:color="auto" w:fill="FFFFFF"/>
          <w:lang w:val="en-US" w:bidi="en-US"/>
        </w:rPr>
      </w:pPr>
      <w:r w:rsidRPr="008649C9">
        <w:rPr>
          <w:rFonts w:ascii="Calibri" w:eastAsia="Times New Roman" w:hAnsi="Calibri" w:cs="Times New Roman"/>
          <w:sz w:val="20"/>
          <w:lang w:val="en-US" w:bidi="en-US"/>
        </w:rPr>
        <w:t>Technical knowledge in climate change mitigation</w:t>
      </w:r>
      <w:bookmarkStart w:id="154" w:name="_Toc278193977"/>
      <w:bookmarkStart w:id="155" w:name="_Toc299122835"/>
      <w:bookmarkStart w:id="156" w:name="_Toc299122857"/>
      <w:bookmarkStart w:id="157" w:name="_Toc299126624"/>
      <w:bookmarkStart w:id="158" w:name="_Toc299133050"/>
      <w:bookmarkStart w:id="159" w:name="_Toc321341559"/>
    </w:p>
    <w:p w14:paraId="61EE7D37" w14:textId="77777777" w:rsidR="00D83F54" w:rsidRPr="008649C9" w:rsidRDefault="00D83F54" w:rsidP="00832A8F">
      <w:pPr>
        <w:numPr>
          <w:ilvl w:val="0"/>
          <w:numId w:val="18"/>
        </w:numPr>
        <w:spacing w:before="60" w:after="60" w:line="276" w:lineRule="auto"/>
        <w:jc w:val="left"/>
        <w:rPr>
          <w:rFonts w:ascii="Calibri" w:eastAsia="Times New Roman" w:hAnsi="Calibri" w:cs="Times New Roman"/>
          <w:sz w:val="20"/>
          <w:shd w:val="clear" w:color="auto" w:fill="FFFFFF"/>
          <w:lang w:val="en-US" w:bidi="en-US"/>
        </w:rPr>
      </w:pPr>
      <w:r w:rsidRPr="008649C9">
        <w:rPr>
          <w:rFonts w:ascii="Calibri" w:eastAsia="Times New Roman" w:hAnsi="Calibri" w:cs="Times New Roman"/>
          <w:sz w:val="20"/>
          <w:shd w:val="clear" w:color="auto" w:fill="FFFFFF"/>
          <w:lang w:val="en-US" w:bidi="en-US"/>
        </w:rPr>
        <w:t>Prior experience working in the Caribbean is an asset.</w:t>
      </w:r>
    </w:p>
    <w:p w14:paraId="15468671" w14:textId="77777777" w:rsidR="00D83F54" w:rsidRPr="008649C9" w:rsidRDefault="00D83F54" w:rsidP="000D2B32">
      <w:pPr>
        <w:rPr>
          <w:rFonts w:eastAsia="Times New Roman"/>
          <w:lang w:val="en-US" w:bidi="en-US"/>
        </w:rPr>
      </w:pPr>
    </w:p>
    <w:p w14:paraId="4DA06043" w14:textId="67712C30"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r w:rsidRPr="008649C9">
        <w:rPr>
          <w:rFonts w:eastAsia="Times New Roman"/>
          <w:b/>
          <w:caps/>
          <w:spacing w:val="10"/>
          <w:sz w:val="22"/>
          <w:szCs w:val="22"/>
          <w:lang w:val="en-US" w:bidi="en-US"/>
        </w:rPr>
        <w:t>Evaluator Ethics</w:t>
      </w:r>
      <w:bookmarkEnd w:id="154"/>
      <w:bookmarkEnd w:id="155"/>
      <w:bookmarkEnd w:id="156"/>
      <w:bookmarkEnd w:id="157"/>
      <w:bookmarkEnd w:id="158"/>
      <w:bookmarkEnd w:id="159"/>
    </w:p>
    <w:p w14:paraId="1C99C18F" w14:textId="77777777" w:rsidR="00D83F54" w:rsidRPr="008649C9" w:rsidRDefault="00D83F54" w:rsidP="00D83F54">
      <w:pPr>
        <w:spacing w:line="276" w:lineRule="auto"/>
        <w:ind w:firstLine="0"/>
        <w:jc w:val="left"/>
        <w:rPr>
          <w:rFonts w:eastAsiaTheme="minorHAnsi"/>
          <w:sz w:val="22"/>
          <w:szCs w:val="22"/>
          <w:lang w:val="en-US" w:bidi="en-US"/>
        </w:rPr>
      </w:pPr>
    </w:p>
    <w:p w14:paraId="51A34EE9" w14:textId="77777777" w:rsidR="00D83F54" w:rsidRPr="008649C9" w:rsidRDefault="00D83F54" w:rsidP="00D83F54">
      <w:pPr>
        <w:spacing w:line="276" w:lineRule="auto"/>
        <w:ind w:firstLine="0"/>
        <w:jc w:val="left"/>
        <w:rPr>
          <w:rFonts w:eastAsiaTheme="minorHAnsi"/>
          <w:sz w:val="22"/>
          <w:szCs w:val="22"/>
          <w:lang w:val="en-US" w:bidi="en-US"/>
        </w:rPr>
      </w:pPr>
      <w:r w:rsidRPr="008649C9">
        <w:rPr>
          <w:rFonts w:eastAsiaTheme="minorHAnsi"/>
          <w:sz w:val="22"/>
          <w:szCs w:val="22"/>
          <w:lang w:val="en-US" w:bidi="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4" w:history="1">
        <w:r w:rsidRPr="008649C9">
          <w:rPr>
            <w:rFonts w:ascii="Calibri" w:eastAsia="Times New Roman" w:hAnsi="Calibri" w:cs="Times New Roman"/>
            <w:color w:val="0000FF"/>
            <w:sz w:val="20"/>
            <w:u w:val="single"/>
            <w:lang w:val="en-US" w:bidi="en-US"/>
          </w:rPr>
          <w:t>UNEG 'Ethical Guidelines for Evaluations'</w:t>
        </w:r>
      </w:hyperlink>
    </w:p>
    <w:p w14:paraId="011710D2" w14:textId="77777777"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60" w:name="_Toc299126626"/>
      <w:bookmarkStart w:id="161" w:name="_Toc299133051"/>
      <w:bookmarkStart w:id="162" w:name="_Toc321341560"/>
      <w:bookmarkStart w:id="163" w:name="_Toc299122837"/>
      <w:bookmarkStart w:id="164" w:name="_Toc299122859"/>
      <w:bookmarkStart w:id="165" w:name="_Toc299126627"/>
      <w:r w:rsidRPr="008649C9">
        <w:rPr>
          <w:rFonts w:eastAsia="Times New Roman"/>
          <w:b/>
          <w:caps/>
          <w:spacing w:val="10"/>
          <w:sz w:val="22"/>
          <w:szCs w:val="22"/>
          <w:lang w:val="en-US" w:bidi="en-US"/>
        </w:rPr>
        <w:t>Payment modalities and specifications</w:t>
      </w:r>
      <w:bookmarkEnd w:id="160"/>
      <w:bookmarkEnd w:id="161"/>
      <w:bookmarkEnd w:id="162"/>
      <w:r w:rsidRPr="008649C9">
        <w:rPr>
          <w:rFonts w:eastAsia="Times New Roman"/>
          <w:b/>
          <w:caps/>
          <w:spacing w:val="10"/>
          <w:sz w:val="22"/>
          <w:szCs w:val="22"/>
          <w:lang w:val="en-US" w:bidi="en-US"/>
        </w:rPr>
        <w:t xml:space="preserve"> </w:t>
      </w:r>
    </w:p>
    <w:p w14:paraId="6CED0966" w14:textId="77777777" w:rsidR="00D83F54" w:rsidRPr="008649C9" w:rsidRDefault="00D83F54" w:rsidP="00D83F54">
      <w:pPr>
        <w:spacing w:line="276" w:lineRule="auto"/>
        <w:ind w:firstLine="0"/>
        <w:jc w:val="left"/>
        <w:rPr>
          <w:rFonts w:eastAsiaTheme="minorHAnsi"/>
          <w:sz w:val="22"/>
          <w:szCs w:val="22"/>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D83F54" w:rsidRPr="008649C9" w14:paraId="2806F76B" w14:textId="77777777" w:rsidTr="005203ED">
        <w:tc>
          <w:tcPr>
            <w:tcW w:w="1278" w:type="dxa"/>
            <w:shd w:val="clear" w:color="auto" w:fill="7F7F7F"/>
          </w:tcPr>
          <w:p w14:paraId="5C8E8856" w14:textId="77777777" w:rsidR="00D83F54" w:rsidRPr="008649C9" w:rsidRDefault="00D83F54" w:rsidP="00D83F54">
            <w:pPr>
              <w:spacing w:after="0" w:line="276" w:lineRule="auto"/>
              <w:ind w:firstLine="0"/>
              <w:jc w:val="center"/>
              <w:rPr>
                <w:rFonts w:ascii="Calibri" w:eastAsia="Times New Roman" w:hAnsi="Calibri" w:cs="Times New Roman"/>
                <w:color w:val="FFFFFF"/>
                <w:sz w:val="20"/>
                <w:lang w:val="en-US" w:bidi="en-US"/>
              </w:rPr>
            </w:pPr>
            <w:r w:rsidRPr="008649C9">
              <w:rPr>
                <w:rFonts w:ascii="Calibri" w:eastAsia="Times New Roman" w:hAnsi="Calibri" w:cs="Times New Roman"/>
                <w:color w:val="FFFFFF"/>
                <w:sz w:val="20"/>
                <w:lang w:val="en-US" w:bidi="en-US"/>
              </w:rPr>
              <w:t>%</w:t>
            </w:r>
          </w:p>
        </w:tc>
        <w:tc>
          <w:tcPr>
            <w:tcW w:w="8576" w:type="dxa"/>
            <w:shd w:val="clear" w:color="auto" w:fill="7F7F7F"/>
          </w:tcPr>
          <w:p w14:paraId="63114167" w14:textId="77777777" w:rsidR="00D83F54" w:rsidRPr="008649C9" w:rsidRDefault="00D83F54" w:rsidP="00D83F54">
            <w:pPr>
              <w:spacing w:after="0" w:line="276" w:lineRule="auto"/>
              <w:ind w:firstLine="0"/>
              <w:jc w:val="center"/>
              <w:rPr>
                <w:rFonts w:ascii="Calibri" w:eastAsia="Times New Roman" w:hAnsi="Calibri" w:cs="Times New Roman"/>
                <w:color w:val="FFFFFF"/>
                <w:sz w:val="20"/>
                <w:lang w:val="en-US" w:bidi="en-US"/>
              </w:rPr>
            </w:pPr>
            <w:r w:rsidRPr="008649C9">
              <w:rPr>
                <w:rFonts w:ascii="Calibri" w:eastAsia="Times New Roman" w:hAnsi="Calibri" w:cs="Times New Roman"/>
                <w:color w:val="FFFFFF"/>
                <w:sz w:val="20"/>
                <w:lang w:val="en-US" w:bidi="en-US"/>
              </w:rPr>
              <w:t>Milestone</w:t>
            </w:r>
          </w:p>
        </w:tc>
      </w:tr>
      <w:tr w:rsidR="00D83F54" w:rsidRPr="008649C9" w14:paraId="55DD0952" w14:textId="77777777" w:rsidTr="005203ED">
        <w:tc>
          <w:tcPr>
            <w:tcW w:w="1278" w:type="dxa"/>
          </w:tcPr>
          <w:p w14:paraId="2E4E8609" w14:textId="77777777" w:rsidR="00D83F54" w:rsidRPr="008649C9" w:rsidRDefault="00D83F54" w:rsidP="00D83F54">
            <w:pPr>
              <w:spacing w:after="0" w:line="276" w:lineRule="auto"/>
              <w:ind w:firstLine="0"/>
              <w:jc w:val="center"/>
              <w:rPr>
                <w:rFonts w:ascii="Calibri" w:eastAsia="Times New Roman" w:hAnsi="Calibri" w:cs="Times New Roman"/>
                <w:i/>
                <w:sz w:val="20"/>
                <w:lang w:val="en-US" w:bidi="en-US"/>
              </w:rPr>
            </w:pPr>
            <w:r w:rsidRPr="008649C9">
              <w:rPr>
                <w:rFonts w:ascii="Calibri" w:eastAsia="Times New Roman" w:hAnsi="Calibri" w:cs="Times New Roman"/>
                <w:i/>
                <w:sz w:val="20"/>
                <w:lang w:val="en-US" w:bidi="en-US"/>
              </w:rPr>
              <w:t>10%</w:t>
            </w:r>
          </w:p>
        </w:tc>
        <w:tc>
          <w:tcPr>
            <w:tcW w:w="8576" w:type="dxa"/>
          </w:tcPr>
          <w:p w14:paraId="1578C9A9"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At submission of Inception Report and work plan</w:t>
            </w:r>
          </w:p>
        </w:tc>
      </w:tr>
      <w:tr w:rsidR="00D83F54" w:rsidRPr="008649C9" w14:paraId="016F0811" w14:textId="77777777" w:rsidTr="005203ED">
        <w:tc>
          <w:tcPr>
            <w:tcW w:w="1278" w:type="dxa"/>
          </w:tcPr>
          <w:p w14:paraId="1BBB8015" w14:textId="77777777" w:rsidR="00D83F54" w:rsidRPr="008649C9" w:rsidRDefault="00D83F54" w:rsidP="00D83F54">
            <w:pPr>
              <w:spacing w:after="0" w:line="276" w:lineRule="auto"/>
              <w:ind w:firstLine="0"/>
              <w:jc w:val="center"/>
              <w:rPr>
                <w:rFonts w:ascii="Calibri" w:eastAsia="Times New Roman" w:hAnsi="Calibri" w:cs="Times New Roman"/>
                <w:i/>
                <w:sz w:val="20"/>
                <w:lang w:val="en-US" w:bidi="en-US"/>
              </w:rPr>
            </w:pPr>
            <w:r w:rsidRPr="008649C9">
              <w:rPr>
                <w:rFonts w:ascii="Calibri" w:eastAsia="Times New Roman" w:hAnsi="Calibri" w:cs="Times New Roman"/>
                <w:i/>
                <w:sz w:val="20"/>
                <w:lang w:val="en-US" w:bidi="en-US"/>
              </w:rPr>
              <w:t>40%</w:t>
            </w:r>
          </w:p>
        </w:tc>
        <w:tc>
          <w:tcPr>
            <w:tcW w:w="8576" w:type="dxa"/>
          </w:tcPr>
          <w:p w14:paraId="032D71AF"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Following submission and approval of the 1ST draft terminal evaluation report</w:t>
            </w:r>
          </w:p>
        </w:tc>
      </w:tr>
      <w:tr w:rsidR="00D83F54" w:rsidRPr="008649C9" w14:paraId="319A1A90" w14:textId="77777777" w:rsidTr="005203ED">
        <w:tc>
          <w:tcPr>
            <w:tcW w:w="1278" w:type="dxa"/>
          </w:tcPr>
          <w:p w14:paraId="1B951E37" w14:textId="77777777" w:rsidR="00D83F54" w:rsidRPr="008649C9" w:rsidRDefault="00D83F54" w:rsidP="00D83F54">
            <w:pPr>
              <w:spacing w:after="0" w:line="276" w:lineRule="auto"/>
              <w:ind w:firstLine="0"/>
              <w:jc w:val="center"/>
              <w:rPr>
                <w:rFonts w:ascii="Calibri" w:eastAsia="Times New Roman" w:hAnsi="Calibri" w:cs="Times New Roman"/>
                <w:i/>
                <w:sz w:val="20"/>
                <w:lang w:val="en-US" w:bidi="en-US"/>
              </w:rPr>
            </w:pPr>
            <w:r w:rsidRPr="008649C9">
              <w:rPr>
                <w:rFonts w:ascii="Calibri" w:eastAsia="Times New Roman" w:hAnsi="Calibri" w:cs="Times New Roman"/>
                <w:i/>
                <w:sz w:val="20"/>
                <w:lang w:val="en-US" w:bidi="en-US"/>
              </w:rPr>
              <w:t>50%</w:t>
            </w:r>
          </w:p>
        </w:tc>
        <w:tc>
          <w:tcPr>
            <w:tcW w:w="8576" w:type="dxa"/>
          </w:tcPr>
          <w:p w14:paraId="42B4EAA2" w14:textId="77777777" w:rsidR="00D83F54" w:rsidRPr="008649C9" w:rsidRDefault="00D83F54" w:rsidP="00D83F54">
            <w:pPr>
              <w:spacing w:after="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Following submission and approval (UNDP-CO and UNDP RTA) of the final terminal evaluation report </w:t>
            </w:r>
          </w:p>
        </w:tc>
      </w:tr>
    </w:tbl>
    <w:p w14:paraId="7FF9D00A" w14:textId="65B77515" w:rsidR="00D83F54" w:rsidRPr="008649C9" w:rsidRDefault="00D83F54" w:rsidP="00D83F54">
      <w:pPr>
        <w:pBdr>
          <w:bottom w:val="single" w:sz="6" w:space="1" w:color="4F81BD"/>
        </w:pBdr>
        <w:spacing w:before="300" w:after="0" w:line="276" w:lineRule="auto"/>
        <w:ind w:firstLine="0"/>
        <w:jc w:val="left"/>
        <w:outlineLvl w:val="4"/>
        <w:rPr>
          <w:rFonts w:eastAsia="Times New Roman"/>
          <w:b/>
          <w:caps/>
          <w:spacing w:val="10"/>
          <w:sz w:val="22"/>
          <w:szCs w:val="22"/>
          <w:lang w:val="en-US" w:bidi="en-US"/>
        </w:rPr>
      </w:pPr>
      <w:bookmarkStart w:id="166" w:name="_Toc299133052"/>
      <w:bookmarkStart w:id="167" w:name="_Toc321341561"/>
      <w:r w:rsidRPr="008649C9">
        <w:rPr>
          <w:rFonts w:eastAsia="Times New Roman"/>
          <w:b/>
          <w:caps/>
          <w:spacing w:val="10"/>
          <w:sz w:val="22"/>
          <w:szCs w:val="22"/>
          <w:lang w:val="en-US" w:bidi="en-US"/>
        </w:rPr>
        <w:t>Application process</w:t>
      </w:r>
      <w:bookmarkEnd w:id="163"/>
      <w:bookmarkEnd w:id="164"/>
      <w:bookmarkEnd w:id="165"/>
      <w:bookmarkEnd w:id="166"/>
      <w:bookmarkEnd w:id="167"/>
    </w:p>
    <w:p w14:paraId="2DAF05A5" w14:textId="77777777" w:rsidR="00D83F54" w:rsidRPr="008649C9" w:rsidRDefault="00D83F54" w:rsidP="00D83F54">
      <w:pPr>
        <w:spacing w:after="12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2E786814" w14:textId="77777777"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r w:rsidRPr="008649C9">
        <w:rPr>
          <w:rFonts w:ascii="Calibri" w:eastAsia="Times New Roman" w:hAnsi="Calibri" w:cs="Times New Roman"/>
          <w:sz w:val="20"/>
          <w:lang w:val="en-US" w:bidi="en-US"/>
        </w:rPr>
        <w:t xml:space="preserve">UNDP applies a fair and transparent selection process that will take into account the competencies/skills of the applicants as well as their financial proposals. Qualified women and members of social minorities are encouraged to apply. </w:t>
      </w:r>
    </w:p>
    <w:p w14:paraId="5C3D98A3" w14:textId="68DCF80D" w:rsidR="00D83F54" w:rsidRPr="008649C9" w:rsidRDefault="00D83F54" w:rsidP="00D83F54">
      <w:pPr>
        <w:spacing w:before="200" w:line="276" w:lineRule="auto"/>
        <w:ind w:firstLine="0"/>
        <w:jc w:val="left"/>
        <w:rPr>
          <w:rFonts w:ascii="Calibri" w:eastAsia="Times New Roman" w:hAnsi="Calibri" w:cs="Times New Roman"/>
          <w:sz w:val="20"/>
          <w:lang w:val="en-US" w:bidi="en-US"/>
        </w:rPr>
      </w:pPr>
    </w:p>
    <w:p w14:paraId="2C99B4C5" w14:textId="77777777" w:rsidR="00D83F54" w:rsidRPr="008649C9" w:rsidRDefault="00D83F54" w:rsidP="00D83F54"/>
    <w:p w14:paraId="2AEB91F7" w14:textId="4A6F5842" w:rsidR="00D83F54" w:rsidRPr="008649C9" w:rsidRDefault="00D83F54" w:rsidP="00CB5EEC">
      <w:pPr>
        <w:sectPr w:rsidR="00D83F54" w:rsidRPr="008649C9" w:rsidSect="004B245B">
          <w:footerReference w:type="default" r:id="rId15"/>
          <w:type w:val="continuous"/>
          <w:pgSz w:w="12240" w:h="15840" w:code="1"/>
          <w:pgMar w:top="1440" w:right="1440" w:bottom="1440" w:left="1440" w:header="0" w:footer="0" w:gutter="0"/>
          <w:cols w:space="720"/>
          <w:docGrid w:linePitch="326"/>
        </w:sectPr>
      </w:pPr>
    </w:p>
    <w:p w14:paraId="58CEF2B6" w14:textId="77777777" w:rsidR="008B0C04" w:rsidRPr="008649C9" w:rsidRDefault="008B0C04" w:rsidP="008B0C04">
      <w:pPr>
        <w:jc w:val="left"/>
        <w:rPr>
          <w:rFonts w:eastAsia="Calibri" w:cs="Calibri"/>
          <w:sz w:val="22"/>
          <w:lang w:eastAsia="en-GB"/>
        </w:rPr>
        <w:sectPr w:rsidR="008B0C04" w:rsidRPr="008649C9" w:rsidSect="00D83D3E">
          <w:footerReference w:type="default" r:id="rId16"/>
          <w:pgSz w:w="12240" w:h="15840"/>
          <w:pgMar w:top="900" w:right="1440" w:bottom="1440" w:left="1440" w:header="708" w:footer="708" w:gutter="0"/>
          <w:cols w:space="708"/>
          <w:docGrid w:linePitch="360"/>
        </w:sectPr>
      </w:pPr>
      <w:bookmarkStart w:id="168" w:name="_TOR_Annex_A:"/>
      <w:bookmarkStart w:id="169" w:name="_Toc321341564"/>
      <w:bookmarkStart w:id="170" w:name="_Toc299122846"/>
      <w:bookmarkStart w:id="171" w:name="_Toc299122868"/>
      <w:bookmarkStart w:id="172" w:name="_Toc299126632"/>
      <w:bookmarkEnd w:id="168"/>
    </w:p>
    <w:p w14:paraId="16421F2A" w14:textId="77777777" w:rsidR="008B0C04" w:rsidRPr="008649C9" w:rsidRDefault="008B0C04" w:rsidP="008B0C04">
      <w:pPr>
        <w:spacing w:before="200"/>
        <w:jc w:val="left"/>
        <w:rPr>
          <w:rFonts w:ascii="Calibri" w:eastAsia="Times New Roman" w:hAnsi="Calibri" w:cs="Times New Roman"/>
          <w:color w:val="243F60"/>
          <w:spacing w:val="15"/>
          <w:sz w:val="22"/>
          <w:szCs w:val="22"/>
          <w:lang w:bidi="en-US"/>
        </w:rPr>
      </w:pPr>
      <w:bookmarkStart w:id="173" w:name="_TOR_Annex_D:"/>
      <w:bookmarkStart w:id="174" w:name="_TOR_Annex_F:"/>
      <w:bookmarkStart w:id="175" w:name="_TOR_Annex_G:"/>
      <w:bookmarkStart w:id="176" w:name="_Toc299133058"/>
      <w:bookmarkStart w:id="177" w:name="_Toc299122848"/>
      <w:bookmarkStart w:id="178" w:name="_Toc299122870"/>
      <w:bookmarkStart w:id="179" w:name="_Toc299126634"/>
      <w:bookmarkEnd w:id="169"/>
      <w:bookmarkEnd w:id="170"/>
      <w:bookmarkEnd w:id="171"/>
      <w:bookmarkEnd w:id="172"/>
      <w:bookmarkEnd w:id="173"/>
      <w:bookmarkEnd w:id="174"/>
      <w:bookmarkEnd w:id="175"/>
    </w:p>
    <w:p w14:paraId="01B24915" w14:textId="77777777" w:rsidR="008B0C04" w:rsidRPr="008649C9" w:rsidRDefault="008B0C04" w:rsidP="008B0C04">
      <w:pPr>
        <w:sectPr w:rsidR="008B0C04" w:rsidRPr="008649C9" w:rsidSect="008B0C04">
          <w:type w:val="continuous"/>
          <w:pgSz w:w="12240" w:h="15840" w:code="1"/>
          <w:pgMar w:top="1440" w:right="1440" w:bottom="1440" w:left="1440" w:header="0" w:footer="0" w:gutter="0"/>
          <w:cols w:space="720"/>
          <w:docGrid w:linePitch="326"/>
        </w:sectPr>
      </w:pPr>
      <w:bookmarkStart w:id="180" w:name="_TOR_Annex_G:_1"/>
      <w:bookmarkEnd w:id="176"/>
      <w:bookmarkEnd w:id="177"/>
      <w:bookmarkEnd w:id="178"/>
      <w:bookmarkEnd w:id="179"/>
      <w:bookmarkEnd w:id="180"/>
    </w:p>
    <w:p w14:paraId="2FAA4E4C" w14:textId="3C806FFF" w:rsidR="00D84A67" w:rsidRPr="008649C9" w:rsidRDefault="00A10480" w:rsidP="00411543">
      <w:pPr>
        <w:pStyle w:val="Heading2"/>
      </w:pPr>
      <w:bookmarkStart w:id="181" w:name="_Ref25841748"/>
      <w:r w:rsidRPr="008649C9">
        <w:t xml:space="preserve">Annex  </w:t>
      </w:r>
      <w:r w:rsidRPr="008649C9">
        <w:fldChar w:fldCharType="begin"/>
      </w:r>
      <w:r w:rsidRPr="008649C9">
        <w:instrText xml:space="preserve"> SEQ Annex_ \* ARABIC </w:instrText>
      </w:r>
      <w:r w:rsidRPr="008649C9">
        <w:fldChar w:fldCharType="separate"/>
      </w:r>
      <w:r w:rsidR="00C87E17" w:rsidRPr="008649C9">
        <w:rPr>
          <w:noProof/>
        </w:rPr>
        <w:t>2</w:t>
      </w:r>
      <w:r w:rsidRPr="008649C9">
        <w:fldChar w:fldCharType="end"/>
      </w:r>
      <w:r w:rsidRPr="008649C9">
        <w:t xml:space="preserve">: </w:t>
      </w:r>
      <w:r w:rsidR="00D202CC" w:rsidRPr="008649C9">
        <w:t>Itinerary</w:t>
      </w:r>
      <w:r w:rsidR="0026556E" w:rsidRPr="008649C9">
        <w:t>/Mission</w:t>
      </w:r>
      <w:r w:rsidR="00BE007F" w:rsidRPr="008649C9">
        <w:t xml:space="preserve"> and Meetings held as part of the Evaluation Process</w:t>
      </w:r>
      <w:bookmarkEnd w:id="181"/>
      <w:r w:rsidR="00BE007F" w:rsidRPr="008649C9">
        <w:t xml:space="preserve"> </w:t>
      </w:r>
    </w:p>
    <w:tbl>
      <w:tblPr>
        <w:tblStyle w:val="PlainTable11"/>
        <w:tblW w:w="9445" w:type="dxa"/>
        <w:tblLook w:val="04A0" w:firstRow="1" w:lastRow="0" w:firstColumn="1" w:lastColumn="0" w:noHBand="0" w:noVBand="1"/>
      </w:tblPr>
      <w:tblGrid>
        <w:gridCol w:w="2875"/>
        <w:gridCol w:w="273"/>
        <w:gridCol w:w="3148"/>
        <w:gridCol w:w="3149"/>
      </w:tblGrid>
      <w:tr w:rsidR="0022009B" w:rsidRPr="008649C9" w14:paraId="66C7982C" w14:textId="77777777" w:rsidTr="00862973">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75" w:type="dxa"/>
          </w:tcPr>
          <w:p w14:paraId="12B3A3C1" w14:textId="4A0E5F41" w:rsidR="0022009B" w:rsidRPr="008649C9" w:rsidRDefault="0022009B" w:rsidP="0022009B">
            <w:pPr>
              <w:spacing w:after="160" w:line="312" w:lineRule="auto"/>
              <w:ind w:firstLine="0"/>
              <w:jc w:val="center"/>
              <w:rPr>
                <w:rFonts w:ascii="Calibri Light" w:hAnsi="Calibri Light" w:cs="Times New Roman"/>
                <w:sz w:val="21"/>
              </w:rPr>
            </w:pPr>
            <w:r w:rsidRPr="008649C9">
              <w:br w:type="page"/>
            </w:r>
            <w:bookmarkStart w:id="182" w:name="_Hlk24048366"/>
            <w:r w:rsidRPr="008649C9">
              <w:rPr>
                <w:rFonts w:ascii="Calibri Light" w:hAnsi="Calibri Light" w:cs="Times New Roman"/>
                <w:sz w:val="21"/>
              </w:rPr>
              <w:t>Date Time and Location</w:t>
            </w:r>
          </w:p>
        </w:tc>
        <w:tc>
          <w:tcPr>
            <w:tcW w:w="3421" w:type="dxa"/>
            <w:gridSpan w:val="2"/>
          </w:tcPr>
          <w:p w14:paraId="109DE31B" w14:textId="77777777" w:rsidR="0022009B" w:rsidRPr="008649C9" w:rsidRDefault="0022009B" w:rsidP="0022009B">
            <w:pPr>
              <w:tabs>
                <w:tab w:val="left" w:pos="735"/>
                <w:tab w:val="center" w:pos="1060"/>
              </w:tabs>
              <w:spacing w:after="160" w:line="312"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 xml:space="preserve">Agenda Item: </w:t>
            </w:r>
            <w:r w:rsidRPr="008649C9">
              <w:rPr>
                <w:rFonts w:ascii="Calibri Light" w:hAnsi="Calibri Light" w:cs="Times New Roman"/>
                <w:sz w:val="21"/>
              </w:rPr>
              <w:tab/>
              <w:t>Activity</w:t>
            </w:r>
          </w:p>
        </w:tc>
        <w:tc>
          <w:tcPr>
            <w:tcW w:w="3149" w:type="dxa"/>
          </w:tcPr>
          <w:p w14:paraId="141E3AEF" w14:textId="77777777" w:rsidR="0022009B" w:rsidRPr="008649C9" w:rsidRDefault="0022009B" w:rsidP="0022009B">
            <w:pPr>
              <w:spacing w:after="160" w:line="312" w:lineRule="auto"/>
              <w:ind w:firstLine="0"/>
              <w:jc w:val="center"/>
              <w:cnfStyle w:val="100000000000" w:firstRow="1"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Participants</w:t>
            </w:r>
          </w:p>
        </w:tc>
      </w:tr>
      <w:tr w:rsidR="0022009B" w:rsidRPr="008649C9" w14:paraId="33566829" w14:textId="77777777" w:rsidTr="0086297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75" w:type="dxa"/>
          </w:tcPr>
          <w:p w14:paraId="05685034" w14:textId="77777777" w:rsidR="00862973" w:rsidRPr="008649C9" w:rsidRDefault="0022009B" w:rsidP="00862973">
            <w:pPr>
              <w:spacing w:after="160" w:line="312" w:lineRule="auto"/>
              <w:ind w:firstLine="0"/>
              <w:jc w:val="center"/>
              <w:rPr>
                <w:rFonts w:ascii="Calibri Light" w:hAnsi="Calibri Light" w:cs="Times New Roman"/>
                <w:b w:val="0"/>
                <w:bCs w:val="0"/>
                <w:sz w:val="21"/>
                <w:vertAlign w:val="superscript"/>
              </w:rPr>
            </w:pPr>
            <w:r w:rsidRPr="008649C9">
              <w:rPr>
                <w:rFonts w:ascii="Calibri Light" w:hAnsi="Calibri Light" w:cs="Times New Roman"/>
                <w:sz w:val="21"/>
              </w:rPr>
              <w:t>Friday August 9</w:t>
            </w:r>
            <w:r w:rsidRPr="008649C9">
              <w:rPr>
                <w:rFonts w:ascii="Calibri Light" w:hAnsi="Calibri Light" w:cs="Times New Roman"/>
                <w:sz w:val="21"/>
                <w:vertAlign w:val="superscript"/>
              </w:rPr>
              <w:t>th</w:t>
            </w:r>
            <w:r w:rsidR="00862973" w:rsidRPr="008649C9">
              <w:rPr>
                <w:rFonts w:ascii="Calibri Light" w:hAnsi="Calibri Light" w:cs="Times New Roman"/>
                <w:sz w:val="21"/>
                <w:vertAlign w:val="superscript"/>
              </w:rPr>
              <w:t xml:space="preserve"> </w:t>
            </w:r>
          </w:p>
          <w:p w14:paraId="156A282D" w14:textId="5A4ADF60"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10:30 am</w:t>
            </w:r>
            <w:r w:rsidR="00862973" w:rsidRPr="008649C9">
              <w:rPr>
                <w:rFonts w:ascii="Calibri Light" w:hAnsi="Calibri Light" w:cs="Times New Roman"/>
                <w:sz w:val="21"/>
              </w:rPr>
              <w:t xml:space="preserve"> </w:t>
            </w:r>
            <w:r w:rsidRPr="008649C9">
              <w:rPr>
                <w:rFonts w:ascii="Calibri Light" w:hAnsi="Calibri Light" w:cs="Times New Roman"/>
                <w:sz w:val="21"/>
              </w:rPr>
              <w:t>Online</w:t>
            </w:r>
          </w:p>
        </w:tc>
        <w:tc>
          <w:tcPr>
            <w:tcW w:w="3421" w:type="dxa"/>
            <w:gridSpan w:val="2"/>
          </w:tcPr>
          <w:p w14:paraId="249406CA"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Conference Call</w:t>
            </w:r>
          </w:p>
        </w:tc>
        <w:tc>
          <w:tcPr>
            <w:tcW w:w="3149" w:type="dxa"/>
          </w:tcPr>
          <w:p w14:paraId="5DD52EF3" w14:textId="77777777" w:rsidR="0022009B" w:rsidRPr="008649C9" w:rsidRDefault="0022009B" w:rsidP="00862973">
            <w:pPr>
              <w:pStyle w:val="Chartsinglespace"/>
              <w:jc w:val="center"/>
              <w:cnfStyle w:val="000000100000" w:firstRow="0" w:lastRow="0" w:firstColumn="0" w:lastColumn="0" w:oddVBand="0" w:evenVBand="0" w:oddHBand="1" w:evenHBand="0" w:firstRowFirstColumn="0" w:firstRowLastColumn="0" w:lastRowFirstColumn="0" w:lastRowLastColumn="0"/>
              <w:rPr>
                <w:b w:val="0"/>
                <w:sz w:val="21"/>
                <w:szCs w:val="21"/>
              </w:rPr>
            </w:pPr>
            <w:r w:rsidRPr="008649C9">
              <w:rPr>
                <w:b w:val="0"/>
                <w:sz w:val="21"/>
                <w:szCs w:val="21"/>
              </w:rPr>
              <w:t>Jason LaCorbinière, UNDP</w:t>
            </w:r>
          </w:p>
          <w:p w14:paraId="567709A0" w14:textId="77777777" w:rsidR="0022009B" w:rsidRPr="008649C9" w:rsidRDefault="0022009B" w:rsidP="00862973">
            <w:pPr>
              <w:pStyle w:val="Chartsinglespace"/>
              <w:jc w:val="center"/>
              <w:cnfStyle w:val="000000100000" w:firstRow="0" w:lastRow="0" w:firstColumn="0" w:lastColumn="0" w:oddVBand="0" w:evenVBand="0" w:oddHBand="1" w:evenHBand="0" w:firstRowFirstColumn="0" w:firstRowLastColumn="0" w:lastRowFirstColumn="0" w:lastRowLastColumn="0"/>
              <w:rPr>
                <w:b w:val="0"/>
                <w:sz w:val="21"/>
                <w:szCs w:val="21"/>
              </w:rPr>
            </w:pPr>
            <w:r w:rsidRPr="008649C9">
              <w:rPr>
                <w:b w:val="0"/>
                <w:sz w:val="21"/>
                <w:szCs w:val="21"/>
              </w:rPr>
              <w:t>Allan Franklin, UNDP</w:t>
            </w:r>
          </w:p>
          <w:p w14:paraId="2FB927CD" w14:textId="77777777" w:rsidR="0022009B" w:rsidRPr="008649C9" w:rsidRDefault="0022009B" w:rsidP="00862973">
            <w:pPr>
              <w:pStyle w:val="Chartsinglespace"/>
              <w:jc w:val="center"/>
              <w:cnfStyle w:val="000000100000" w:firstRow="0" w:lastRow="0" w:firstColumn="0" w:lastColumn="0" w:oddVBand="0" w:evenVBand="0" w:oddHBand="1" w:evenHBand="0" w:firstRowFirstColumn="0" w:firstRowLastColumn="0" w:lastRowFirstColumn="0" w:lastRowLastColumn="0"/>
              <w:rPr>
                <w:b w:val="0"/>
                <w:sz w:val="21"/>
                <w:szCs w:val="21"/>
              </w:rPr>
            </w:pPr>
            <w:r w:rsidRPr="008649C9">
              <w:rPr>
                <w:b w:val="0"/>
                <w:sz w:val="21"/>
                <w:szCs w:val="21"/>
              </w:rPr>
              <w:t>Justin Locke RMI/CWR</w:t>
            </w:r>
          </w:p>
          <w:p w14:paraId="6D38B3CB" w14:textId="77777777" w:rsidR="0022009B" w:rsidRPr="008649C9" w:rsidRDefault="0022009B" w:rsidP="00862973">
            <w:pPr>
              <w:pStyle w:val="Chartsinglespace"/>
              <w:jc w:val="center"/>
              <w:cnfStyle w:val="000000100000" w:firstRow="0" w:lastRow="0" w:firstColumn="0" w:lastColumn="0" w:oddVBand="0" w:evenVBand="0" w:oddHBand="1" w:evenHBand="0" w:firstRowFirstColumn="0" w:firstRowLastColumn="0" w:lastRowFirstColumn="0" w:lastRowLastColumn="0"/>
            </w:pPr>
            <w:r w:rsidRPr="008649C9">
              <w:rPr>
                <w:b w:val="0"/>
                <w:sz w:val="21"/>
                <w:szCs w:val="21"/>
              </w:rPr>
              <w:t>Kaitlyn Bunker RMI/CWR</w:t>
            </w:r>
          </w:p>
        </w:tc>
      </w:tr>
      <w:bookmarkEnd w:id="182"/>
      <w:tr w:rsidR="0022009B" w:rsidRPr="008649C9" w14:paraId="679063C5" w14:textId="77777777" w:rsidTr="00862973">
        <w:trPr>
          <w:trHeight w:val="248"/>
        </w:trPr>
        <w:tc>
          <w:tcPr>
            <w:cnfStyle w:val="001000000000" w:firstRow="0" w:lastRow="0" w:firstColumn="1" w:lastColumn="0" w:oddVBand="0" w:evenVBand="0" w:oddHBand="0" w:evenHBand="0" w:firstRowFirstColumn="0" w:firstRowLastColumn="0" w:lastRowFirstColumn="0" w:lastRowLastColumn="0"/>
            <w:tcW w:w="2875" w:type="dxa"/>
          </w:tcPr>
          <w:p w14:paraId="14E6B8A6" w14:textId="77777777" w:rsidR="0022009B" w:rsidRPr="008649C9" w:rsidRDefault="0022009B" w:rsidP="0022009B">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Tuesday September 3</w:t>
            </w:r>
            <w:r w:rsidRPr="008649C9">
              <w:rPr>
                <w:rFonts w:ascii="Calibri Light" w:hAnsi="Calibri Light" w:cs="Times New Roman"/>
                <w:sz w:val="21"/>
                <w:vertAlign w:val="superscript"/>
              </w:rPr>
              <w:t xml:space="preserve">rd </w:t>
            </w:r>
          </w:p>
          <w:p w14:paraId="164D9F0B" w14:textId="1D86AF72"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5 pm</w:t>
            </w:r>
            <w:r w:rsidR="00862973" w:rsidRPr="008649C9">
              <w:rPr>
                <w:rFonts w:ascii="Calibri Light" w:hAnsi="Calibri Light" w:cs="Times New Roman"/>
                <w:sz w:val="21"/>
              </w:rPr>
              <w:t xml:space="preserve"> </w:t>
            </w:r>
            <w:r w:rsidRPr="008649C9">
              <w:rPr>
                <w:rFonts w:ascii="Calibri Light" w:hAnsi="Calibri Light" w:cs="Times New Roman"/>
                <w:sz w:val="21"/>
              </w:rPr>
              <w:t>Online</w:t>
            </w:r>
          </w:p>
        </w:tc>
        <w:tc>
          <w:tcPr>
            <w:tcW w:w="3421" w:type="dxa"/>
            <w:gridSpan w:val="2"/>
          </w:tcPr>
          <w:p w14:paraId="3ADB173A"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43E94888" w14:textId="1575C765" w:rsidR="0022009B" w:rsidRPr="008649C9" w:rsidRDefault="0022009B" w:rsidP="00862973">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Gessert Cory</w:t>
            </w:r>
            <w:r w:rsidR="00862973" w:rsidRPr="008649C9">
              <w:rPr>
                <w:rFonts w:ascii="Calibri Light" w:hAnsi="Calibri Light" w:cs="Times New Roman"/>
                <w:sz w:val="21"/>
              </w:rPr>
              <w:t xml:space="preserve"> </w:t>
            </w:r>
            <w:r w:rsidRPr="008649C9">
              <w:rPr>
                <w:rFonts w:ascii="Calibri Light" w:hAnsi="Calibri Light" w:cs="Times New Roman"/>
                <w:sz w:val="21"/>
              </w:rPr>
              <w:t>DNVGL</w:t>
            </w:r>
          </w:p>
        </w:tc>
      </w:tr>
      <w:tr w:rsidR="0022009B" w:rsidRPr="008649C9" w14:paraId="33D3FF06" w14:textId="77777777" w:rsidTr="0086297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75" w:type="dxa"/>
          </w:tcPr>
          <w:p w14:paraId="29506FA8" w14:textId="77777777" w:rsidR="0022009B" w:rsidRPr="008649C9" w:rsidRDefault="0022009B" w:rsidP="0022009B">
            <w:pPr>
              <w:spacing w:after="160" w:line="312" w:lineRule="auto"/>
              <w:ind w:firstLine="0"/>
              <w:jc w:val="center"/>
              <w:rPr>
                <w:rFonts w:ascii="Calibri Light" w:hAnsi="Calibri Light" w:cs="Times New Roman"/>
                <w:sz w:val="21"/>
                <w:vertAlign w:val="superscript"/>
              </w:rPr>
            </w:pPr>
            <w:r w:rsidRPr="008649C9">
              <w:rPr>
                <w:rFonts w:ascii="Calibri Light" w:hAnsi="Calibri Light" w:cs="Times New Roman"/>
                <w:sz w:val="21"/>
              </w:rPr>
              <w:t>Wednesday September 4</w:t>
            </w:r>
            <w:r w:rsidRPr="008649C9">
              <w:rPr>
                <w:rFonts w:ascii="Calibri Light" w:hAnsi="Calibri Light" w:cs="Times New Roman"/>
                <w:sz w:val="21"/>
                <w:vertAlign w:val="superscript"/>
              </w:rPr>
              <w:t>th</w:t>
            </w:r>
          </w:p>
          <w:p w14:paraId="3FFC91AF" w14:textId="15AC179F"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2 pm</w:t>
            </w:r>
            <w:r w:rsidR="00862973" w:rsidRPr="008649C9">
              <w:rPr>
                <w:rFonts w:ascii="Calibri Light" w:hAnsi="Calibri Light" w:cs="Times New Roman"/>
                <w:sz w:val="21"/>
              </w:rPr>
              <w:t xml:space="preserve"> </w:t>
            </w:r>
            <w:r w:rsidRPr="008649C9">
              <w:rPr>
                <w:rFonts w:ascii="Calibri Light" w:hAnsi="Calibri Light" w:cs="Times New Roman"/>
                <w:sz w:val="21"/>
              </w:rPr>
              <w:t>Online</w:t>
            </w:r>
          </w:p>
        </w:tc>
        <w:tc>
          <w:tcPr>
            <w:tcW w:w="3421" w:type="dxa"/>
            <w:gridSpan w:val="2"/>
          </w:tcPr>
          <w:p w14:paraId="286A34F5" w14:textId="2AFD8101" w:rsidR="0022009B" w:rsidRPr="008649C9" w:rsidRDefault="0022009B" w:rsidP="00862973">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4538EC74" w14:textId="5BF0C4F3" w:rsidR="0022009B" w:rsidRPr="008649C9" w:rsidRDefault="0022009B" w:rsidP="00862973">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Kaitlyn Bunker</w:t>
            </w:r>
            <w:r w:rsidR="00862973" w:rsidRPr="008649C9">
              <w:rPr>
                <w:rFonts w:ascii="Calibri Light" w:hAnsi="Calibri Light" w:cs="Times New Roman"/>
                <w:sz w:val="21"/>
              </w:rPr>
              <w:t xml:space="preserve"> </w:t>
            </w:r>
            <w:r w:rsidRPr="008649C9">
              <w:rPr>
                <w:rFonts w:ascii="Calibri Light" w:hAnsi="Calibri Light" w:cs="Times New Roman"/>
                <w:sz w:val="21"/>
              </w:rPr>
              <w:t>RMI/CWR</w:t>
            </w:r>
          </w:p>
        </w:tc>
      </w:tr>
      <w:tr w:rsidR="0022009B" w:rsidRPr="008649C9" w14:paraId="4AB4192C" w14:textId="77777777" w:rsidTr="00862973">
        <w:trPr>
          <w:trHeight w:val="248"/>
        </w:trPr>
        <w:tc>
          <w:tcPr>
            <w:cnfStyle w:val="001000000000" w:firstRow="0" w:lastRow="0" w:firstColumn="1" w:lastColumn="0" w:oddVBand="0" w:evenVBand="0" w:oddHBand="0" w:evenHBand="0" w:firstRowFirstColumn="0" w:firstRowLastColumn="0" w:lastRowFirstColumn="0" w:lastRowLastColumn="0"/>
            <w:tcW w:w="2875" w:type="dxa"/>
          </w:tcPr>
          <w:p w14:paraId="50F39E90" w14:textId="1B27600D"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Wednesday September 4</w:t>
            </w:r>
            <w:r w:rsidRPr="008649C9">
              <w:rPr>
                <w:rFonts w:ascii="Calibri Light" w:hAnsi="Calibri Light" w:cs="Times New Roman"/>
                <w:sz w:val="21"/>
                <w:vertAlign w:val="superscript"/>
              </w:rPr>
              <w:t>th</w:t>
            </w:r>
            <w:r w:rsidR="00862973" w:rsidRPr="008649C9">
              <w:rPr>
                <w:rFonts w:ascii="Calibri Light" w:hAnsi="Calibri Light" w:cs="Times New Roman"/>
                <w:sz w:val="21"/>
                <w:vertAlign w:val="superscript"/>
              </w:rPr>
              <w:t xml:space="preserve"> </w:t>
            </w:r>
            <w:r w:rsidRPr="008649C9">
              <w:rPr>
                <w:rFonts w:ascii="Calibri Light" w:hAnsi="Calibri Light" w:cs="Times New Roman"/>
                <w:sz w:val="21"/>
              </w:rPr>
              <w:t>6 pm</w:t>
            </w:r>
            <w:r w:rsidR="00862973" w:rsidRPr="008649C9">
              <w:rPr>
                <w:rFonts w:ascii="Calibri Light" w:hAnsi="Calibri Light" w:cs="Times New Roman"/>
                <w:sz w:val="21"/>
              </w:rPr>
              <w:t xml:space="preserve"> </w:t>
            </w:r>
            <w:r w:rsidRPr="008649C9">
              <w:rPr>
                <w:rFonts w:ascii="Calibri Light" w:hAnsi="Calibri Light" w:cs="Times New Roman"/>
                <w:sz w:val="21"/>
              </w:rPr>
              <w:t>Online</w:t>
            </w:r>
          </w:p>
        </w:tc>
        <w:tc>
          <w:tcPr>
            <w:tcW w:w="3421" w:type="dxa"/>
            <w:gridSpan w:val="2"/>
          </w:tcPr>
          <w:p w14:paraId="2D16D474"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5C94920E" w14:textId="77F83223" w:rsidR="0022009B" w:rsidRPr="008649C9" w:rsidRDefault="0022009B" w:rsidP="00862973">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Roy Torbert</w:t>
            </w:r>
            <w:r w:rsidR="00862973" w:rsidRPr="008649C9">
              <w:rPr>
                <w:rFonts w:ascii="Calibri Light" w:hAnsi="Calibri Light" w:cs="Times New Roman"/>
                <w:sz w:val="21"/>
              </w:rPr>
              <w:t xml:space="preserve"> </w:t>
            </w:r>
            <w:r w:rsidRPr="008649C9">
              <w:rPr>
                <w:rFonts w:ascii="Calibri Light" w:hAnsi="Calibri Light" w:cs="Times New Roman"/>
                <w:sz w:val="21"/>
              </w:rPr>
              <w:t>RMI/CWR</w:t>
            </w:r>
          </w:p>
        </w:tc>
      </w:tr>
      <w:tr w:rsidR="0022009B" w:rsidRPr="008649C9" w14:paraId="59A4BD11" w14:textId="77777777" w:rsidTr="0086297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75" w:type="dxa"/>
          </w:tcPr>
          <w:p w14:paraId="170C110B" w14:textId="223688C9"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Thursday</w:t>
            </w:r>
            <w:r w:rsidR="00862973" w:rsidRPr="008649C9">
              <w:rPr>
                <w:rFonts w:ascii="Calibri Light" w:hAnsi="Calibri Light" w:cs="Times New Roman"/>
                <w:sz w:val="21"/>
              </w:rPr>
              <w:t xml:space="preserve"> </w:t>
            </w:r>
            <w:r w:rsidRPr="008649C9">
              <w:rPr>
                <w:rFonts w:ascii="Calibri Light" w:hAnsi="Calibri Light" w:cs="Times New Roman"/>
                <w:sz w:val="21"/>
              </w:rPr>
              <w:t>September 5</w:t>
            </w:r>
            <w:r w:rsidRPr="008649C9">
              <w:rPr>
                <w:rFonts w:ascii="Calibri Light" w:hAnsi="Calibri Light" w:cs="Times New Roman"/>
                <w:sz w:val="21"/>
                <w:vertAlign w:val="superscript"/>
              </w:rPr>
              <w:t>th</w:t>
            </w:r>
            <w:r w:rsidRPr="008649C9">
              <w:rPr>
                <w:rFonts w:ascii="Calibri Light" w:hAnsi="Calibri Light" w:cs="Times New Roman"/>
                <w:sz w:val="21"/>
              </w:rPr>
              <w:t>12 pm</w:t>
            </w:r>
            <w:r w:rsidR="00862973" w:rsidRPr="008649C9">
              <w:rPr>
                <w:rFonts w:ascii="Calibri Light" w:hAnsi="Calibri Light" w:cs="Times New Roman"/>
                <w:sz w:val="21"/>
              </w:rPr>
              <w:t xml:space="preserve">  </w:t>
            </w:r>
            <w:r w:rsidRPr="008649C9">
              <w:rPr>
                <w:rFonts w:ascii="Calibri Light" w:hAnsi="Calibri Light" w:cs="Times New Roman"/>
                <w:sz w:val="21"/>
              </w:rPr>
              <w:t>Online</w:t>
            </w:r>
          </w:p>
        </w:tc>
        <w:tc>
          <w:tcPr>
            <w:tcW w:w="3421" w:type="dxa"/>
            <w:gridSpan w:val="2"/>
          </w:tcPr>
          <w:p w14:paraId="44F683ED"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08986699" w14:textId="15E424EE" w:rsidR="0022009B" w:rsidRPr="008649C9" w:rsidRDefault="0022009B" w:rsidP="00862973">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Ashley Echols</w:t>
            </w:r>
            <w:r w:rsidR="00862973" w:rsidRPr="008649C9">
              <w:rPr>
                <w:rFonts w:ascii="Calibri Light" w:hAnsi="Calibri Light" w:cs="Times New Roman"/>
                <w:sz w:val="21"/>
              </w:rPr>
              <w:t xml:space="preserve"> </w:t>
            </w:r>
            <w:r w:rsidRPr="008649C9">
              <w:rPr>
                <w:rFonts w:ascii="Calibri Light" w:hAnsi="Calibri Light" w:cs="Times New Roman"/>
                <w:sz w:val="21"/>
              </w:rPr>
              <w:t>WIRE</w:t>
            </w:r>
          </w:p>
        </w:tc>
      </w:tr>
      <w:tr w:rsidR="0022009B" w:rsidRPr="008649C9" w14:paraId="3B64610D" w14:textId="77777777" w:rsidTr="00862973">
        <w:trPr>
          <w:trHeight w:val="248"/>
        </w:trPr>
        <w:tc>
          <w:tcPr>
            <w:cnfStyle w:val="001000000000" w:firstRow="0" w:lastRow="0" w:firstColumn="1" w:lastColumn="0" w:oddVBand="0" w:evenVBand="0" w:oddHBand="0" w:evenHBand="0" w:firstRowFirstColumn="0" w:firstRowLastColumn="0" w:lastRowFirstColumn="0" w:lastRowLastColumn="0"/>
            <w:tcW w:w="2875" w:type="dxa"/>
          </w:tcPr>
          <w:p w14:paraId="3B1394F2" w14:textId="01FCF27C"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Friday</w:t>
            </w:r>
            <w:r w:rsidR="00862973" w:rsidRPr="008649C9">
              <w:rPr>
                <w:rFonts w:ascii="Calibri Light" w:hAnsi="Calibri Light" w:cs="Times New Roman"/>
                <w:sz w:val="21"/>
              </w:rPr>
              <w:t xml:space="preserve"> </w:t>
            </w:r>
            <w:r w:rsidRPr="008649C9">
              <w:rPr>
                <w:rFonts w:ascii="Calibri Light" w:hAnsi="Calibri Light" w:cs="Times New Roman"/>
                <w:sz w:val="21"/>
              </w:rPr>
              <w:t>September 6</w:t>
            </w:r>
            <w:r w:rsidRPr="008649C9">
              <w:rPr>
                <w:rFonts w:ascii="Calibri Light" w:hAnsi="Calibri Light" w:cs="Times New Roman"/>
                <w:sz w:val="21"/>
                <w:vertAlign w:val="superscript"/>
              </w:rPr>
              <w:t>th</w:t>
            </w:r>
            <w:r w:rsidR="00862973" w:rsidRPr="008649C9">
              <w:rPr>
                <w:rFonts w:ascii="Calibri Light" w:hAnsi="Calibri Light" w:cs="Times New Roman"/>
                <w:sz w:val="21"/>
                <w:vertAlign w:val="superscript"/>
              </w:rPr>
              <w:t xml:space="preserve"> </w:t>
            </w:r>
            <w:r w:rsidRPr="008649C9">
              <w:rPr>
                <w:rFonts w:ascii="Calibri Light" w:hAnsi="Calibri Light" w:cs="Times New Roman"/>
                <w:sz w:val="21"/>
              </w:rPr>
              <w:t>10 am</w:t>
            </w:r>
            <w:r w:rsidR="00862973" w:rsidRPr="008649C9">
              <w:rPr>
                <w:rFonts w:ascii="Calibri Light" w:hAnsi="Calibri Light" w:cs="Times New Roman"/>
                <w:sz w:val="21"/>
              </w:rPr>
              <w:t xml:space="preserve"> </w:t>
            </w:r>
            <w:r w:rsidRPr="008649C9">
              <w:rPr>
                <w:rFonts w:ascii="Calibri Light" w:hAnsi="Calibri Light" w:cs="Times New Roman"/>
                <w:sz w:val="21"/>
                <w:vertAlign w:val="superscript"/>
              </w:rPr>
              <w:t xml:space="preserve"> </w:t>
            </w:r>
            <w:r w:rsidRPr="008649C9">
              <w:rPr>
                <w:rFonts w:ascii="Calibri Light" w:hAnsi="Calibri Light" w:cs="Times New Roman"/>
                <w:sz w:val="21"/>
              </w:rPr>
              <w:t>Online</w:t>
            </w:r>
          </w:p>
        </w:tc>
        <w:tc>
          <w:tcPr>
            <w:tcW w:w="3421" w:type="dxa"/>
            <w:gridSpan w:val="2"/>
          </w:tcPr>
          <w:p w14:paraId="7945E965"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496B7B42" w14:textId="24C3502C" w:rsidR="0022009B" w:rsidRPr="008649C9" w:rsidRDefault="0022009B" w:rsidP="00862973">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Jason LaCorbinière</w:t>
            </w:r>
            <w:r w:rsidR="00862973" w:rsidRPr="008649C9">
              <w:rPr>
                <w:rFonts w:ascii="Calibri Light" w:hAnsi="Calibri Light" w:cs="Times New Roman"/>
                <w:sz w:val="21"/>
              </w:rPr>
              <w:t xml:space="preserve"> </w:t>
            </w:r>
            <w:r w:rsidRPr="008649C9">
              <w:rPr>
                <w:rFonts w:ascii="Calibri Light" w:hAnsi="Calibri Light" w:cs="Times New Roman"/>
                <w:sz w:val="21"/>
              </w:rPr>
              <w:t>UNDP</w:t>
            </w:r>
          </w:p>
        </w:tc>
      </w:tr>
      <w:tr w:rsidR="0022009B" w:rsidRPr="008649C9" w14:paraId="36B39D9C" w14:textId="77777777" w:rsidTr="0086297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75" w:type="dxa"/>
          </w:tcPr>
          <w:p w14:paraId="0F152766" w14:textId="2E1D85DC"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Friday</w:t>
            </w:r>
            <w:r w:rsidR="00862973" w:rsidRPr="008649C9">
              <w:rPr>
                <w:rFonts w:ascii="Calibri Light" w:hAnsi="Calibri Light" w:cs="Times New Roman"/>
                <w:sz w:val="21"/>
              </w:rPr>
              <w:t xml:space="preserve"> </w:t>
            </w:r>
            <w:r w:rsidRPr="008649C9">
              <w:rPr>
                <w:rFonts w:ascii="Calibri Light" w:hAnsi="Calibri Light" w:cs="Times New Roman"/>
                <w:sz w:val="21"/>
              </w:rPr>
              <w:t>September 6</w:t>
            </w:r>
            <w:r w:rsidRPr="008649C9">
              <w:rPr>
                <w:rFonts w:ascii="Calibri Light" w:hAnsi="Calibri Light" w:cs="Times New Roman"/>
                <w:sz w:val="21"/>
                <w:vertAlign w:val="superscript"/>
              </w:rPr>
              <w:t>th</w:t>
            </w:r>
            <w:r w:rsidR="00862973" w:rsidRPr="008649C9">
              <w:rPr>
                <w:rFonts w:ascii="Calibri Light" w:hAnsi="Calibri Light" w:cs="Times New Roman"/>
                <w:sz w:val="21"/>
              </w:rPr>
              <w:t xml:space="preserve"> </w:t>
            </w:r>
            <w:r w:rsidRPr="008649C9">
              <w:rPr>
                <w:rFonts w:ascii="Calibri Light" w:hAnsi="Calibri Light" w:cs="Times New Roman"/>
                <w:sz w:val="21"/>
              </w:rPr>
              <w:t>1 pm</w:t>
            </w:r>
            <w:r w:rsidR="00862973" w:rsidRPr="008649C9">
              <w:rPr>
                <w:rFonts w:ascii="Calibri Light" w:hAnsi="Calibri Light" w:cs="Times New Roman"/>
                <w:sz w:val="21"/>
              </w:rPr>
              <w:t xml:space="preserve"> </w:t>
            </w:r>
            <w:r w:rsidRPr="008649C9">
              <w:rPr>
                <w:rFonts w:ascii="Calibri Light" w:hAnsi="Calibri Light" w:cs="Times New Roman"/>
                <w:sz w:val="21"/>
              </w:rPr>
              <w:t xml:space="preserve"> Online</w:t>
            </w:r>
          </w:p>
        </w:tc>
        <w:tc>
          <w:tcPr>
            <w:tcW w:w="3421" w:type="dxa"/>
            <w:gridSpan w:val="2"/>
          </w:tcPr>
          <w:p w14:paraId="3995262F"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0FA48CA0" w14:textId="0F337DF4" w:rsidR="0022009B" w:rsidRPr="008649C9" w:rsidRDefault="0022009B" w:rsidP="00862973">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Justin Locke</w:t>
            </w:r>
            <w:r w:rsidR="00862973" w:rsidRPr="008649C9">
              <w:rPr>
                <w:rFonts w:ascii="Calibri Light" w:hAnsi="Calibri Light" w:cs="Times New Roman"/>
                <w:sz w:val="21"/>
              </w:rPr>
              <w:t xml:space="preserve"> </w:t>
            </w:r>
            <w:r w:rsidRPr="008649C9">
              <w:rPr>
                <w:rFonts w:ascii="Calibri Light" w:hAnsi="Calibri Light" w:cs="Times New Roman"/>
                <w:sz w:val="21"/>
              </w:rPr>
              <w:t>RMI/CWR</w:t>
            </w:r>
          </w:p>
        </w:tc>
      </w:tr>
      <w:tr w:rsidR="0022009B" w:rsidRPr="008649C9" w14:paraId="76CF0186" w14:textId="77777777" w:rsidTr="00862973">
        <w:trPr>
          <w:trHeight w:val="248"/>
        </w:trPr>
        <w:tc>
          <w:tcPr>
            <w:cnfStyle w:val="001000000000" w:firstRow="0" w:lastRow="0" w:firstColumn="1" w:lastColumn="0" w:oddVBand="0" w:evenVBand="0" w:oddHBand="0" w:evenHBand="0" w:firstRowFirstColumn="0" w:firstRowLastColumn="0" w:lastRowFirstColumn="0" w:lastRowLastColumn="0"/>
            <w:tcW w:w="2875" w:type="dxa"/>
          </w:tcPr>
          <w:p w14:paraId="04B8B999" w14:textId="231F7B94"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Friday September 6</w:t>
            </w:r>
            <w:r w:rsidRPr="008649C9">
              <w:rPr>
                <w:rFonts w:ascii="Calibri Light" w:hAnsi="Calibri Light" w:cs="Times New Roman"/>
                <w:sz w:val="21"/>
                <w:vertAlign w:val="superscript"/>
              </w:rPr>
              <w:t>th</w:t>
            </w:r>
          </w:p>
        </w:tc>
        <w:tc>
          <w:tcPr>
            <w:tcW w:w="3421" w:type="dxa"/>
            <w:gridSpan w:val="2"/>
          </w:tcPr>
          <w:p w14:paraId="3DB4E1BF"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Departure from Argentina</w:t>
            </w:r>
          </w:p>
        </w:tc>
        <w:tc>
          <w:tcPr>
            <w:tcW w:w="3149" w:type="dxa"/>
          </w:tcPr>
          <w:p w14:paraId="7DF33897" w14:textId="4573BBCD" w:rsidR="0022009B" w:rsidRPr="008649C9" w:rsidRDefault="0022009B" w:rsidP="00862973">
            <w:pPr>
              <w:spacing w:after="160" w:line="312" w:lineRule="auto"/>
              <w:ind w:firstLine="0"/>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p>
        </w:tc>
      </w:tr>
      <w:tr w:rsidR="0022009B" w:rsidRPr="008649C9" w14:paraId="57C7CE69" w14:textId="77777777" w:rsidTr="0086297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75" w:type="dxa"/>
          </w:tcPr>
          <w:p w14:paraId="367BEA5F" w14:textId="09D499E9"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Saturday September 7</w:t>
            </w:r>
            <w:r w:rsidRPr="008649C9">
              <w:rPr>
                <w:rFonts w:ascii="Calibri Light" w:hAnsi="Calibri Light" w:cs="Times New Roman"/>
                <w:sz w:val="21"/>
                <w:vertAlign w:val="superscript"/>
              </w:rPr>
              <w:t>th</w:t>
            </w:r>
            <w:r w:rsidRPr="008649C9">
              <w:rPr>
                <w:rFonts w:ascii="Calibri Light" w:hAnsi="Calibri Light" w:cs="Times New Roman"/>
                <w:sz w:val="21"/>
              </w:rPr>
              <w:t xml:space="preserve"> </w:t>
            </w:r>
          </w:p>
        </w:tc>
        <w:tc>
          <w:tcPr>
            <w:tcW w:w="3421" w:type="dxa"/>
            <w:gridSpan w:val="2"/>
          </w:tcPr>
          <w:p w14:paraId="4ADB17C0"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Arrival Saint Lucia</w:t>
            </w:r>
          </w:p>
        </w:tc>
        <w:tc>
          <w:tcPr>
            <w:tcW w:w="3149" w:type="dxa"/>
          </w:tcPr>
          <w:p w14:paraId="522B0767" w14:textId="77777777" w:rsidR="0022009B" w:rsidRPr="008649C9" w:rsidRDefault="0022009B" w:rsidP="0022009B">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w:t>
            </w:r>
          </w:p>
        </w:tc>
      </w:tr>
      <w:tr w:rsidR="0022009B" w:rsidRPr="008649C9" w14:paraId="0C0E44D2" w14:textId="77777777" w:rsidTr="00862973">
        <w:trPr>
          <w:trHeight w:val="248"/>
        </w:trPr>
        <w:tc>
          <w:tcPr>
            <w:cnfStyle w:val="001000000000" w:firstRow="0" w:lastRow="0" w:firstColumn="1" w:lastColumn="0" w:oddVBand="0" w:evenVBand="0" w:oddHBand="0" w:evenHBand="0" w:firstRowFirstColumn="0" w:firstRowLastColumn="0" w:lastRowFirstColumn="0" w:lastRowLastColumn="0"/>
            <w:tcW w:w="2875" w:type="dxa"/>
          </w:tcPr>
          <w:p w14:paraId="340D8113" w14:textId="509C9615" w:rsidR="0022009B" w:rsidRPr="008649C9" w:rsidRDefault="0022009B" w:rsidP="00862973">
            <w:pPr>
              <w:spacing w:after="160" w:line="312" w:lineRule="auto"/>
              <w:ind w:firstLine="0"/>
              <w:jc w:val="center"/>
              <w:rPr>
                <w:rFonts w:ascii="Calibri Light" w:hAnsi="Calibri Light" w:cs="Times New Roman"/>
                <w:sz w:val="21"/>
              </w:rPr>
            </w:pPr>
            <w:bookmarkStart w:id="183" w:name="_Hlk18778512"/>
            <w:r w:rsidRPr="008649C9">
              <w:rPr>
                <w:rFonts w:ascii="Calibri Light" w:hAnsi="Calibri Light" w:cs="Times New Roman"/>
                <w:sz w:val="21"/>
              </w:rPr>
              <w:t xml:space="preserve">Monday </w:t>
            </w:r>
            <w:r w:rsidR="00862973" w:rsidRPr="008649C9">
              <w:rPr>
                <w:rFonts w:ascii="Calibri Light" w:hAnsi="Calibri Light" w:cs="Times New Roman"/>
                <w:sz w:val="21"/>
              </w:rPr>
              <w:t xml:space="preserve"> </w:t>
            </w:r>
            <w:r w:rsidRPr="008649C9">
              <w:rPr>
                <w:rFonts w:ascii="Calibri Light" w:hAnsi="Calibri Light" w:cs="Times New Roman"/>
                <w:sz w:val="21"/>
              </w:rPr>
              <w:t>September 9</w:t>
            </w:r>
            <w:r w:rsidRPr="008649C9">
              <w:rPr>
                <w:rFonts w:ascii="Calibri Light" w:hAnsi="Calibri Light" w:cs="Times New Roman"/>
                <w:sz w:val="21"/>
                <w:vertAlign w:val="superscript"/>
              </w:rPr>
              <w:t xml:space="preserve">th </w:t>
            </w:r>
            <w:r w:rsidRPr="008649C9">
              <w:rPr>
                <w:rFonts w:ascii="Calibri Light" w:hAnsi="Calibri Light" w:cs="Times New Roman"/>
                <w:sz w:val="21"/>
              </w:rPr>
              <w:t>9 am</w:t>
            </w:r>
          </w:p>
        </w:tc>
        <w:tc>
          <w:tcPr>
            <w:tcW w:w="3421" w:type="dxa"/>
            <w:gridSpan w:val="2"/>
          </w:tcPr>
          <w:p w14:paraId="051D87CE"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78C3D6A4" w14:textId="71C1B1FF" w:rsidR="0022009B" w:rsidRPr="008649C9" w:rsidRDefault="0022009B" w:rsidP="00862973">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Kurt Inglis</w:t>
            </w:r>
            <w:r w:rsidR="00862973" w:rsidRPr="008649C9">
              <w:rPr>
                <w:rFonts w:ascii="Calibri Light" w:hAnsi="Calibri Light" w:cs="Times New Roman"/>
                <w:sz w:val="21"/>
              </w:rPr>
              <w:t xml:space="preserve"> </w:t>
            </w:r>
            <w:r w:rsidRPr="008649C9">
              <w:rPr>
                <w:rFonts w:ascii="Calibri Light" w:hAnsi="Calibri Light" w:cs="Times New Roman"/>
                <w:sz w:val="21"/>
              </w:rPr>
              <w:t>Ministry of Sustainable Development</w:t>
            </w:r>
          </w:p>
        </w:tc>
      </w:tr>
      <w:bookmarkEnd w:id="183"/>
      <w:tr w:rsidR="0022009B" w:rsidRPr="008649C9" w14:paraId="5DED0207" w14:textId="77777777" w:rsidTr="0086297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75" w:type="dxa"/>
          </w:tcPr>
          <w:p w14:paraId="2C2BB536" w14:textId="7AB389EA"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 xml:space="preserve">Monday </w:t>
            </w:r>
            <w:r w:rsidR="00862973" w:rsidRPr="008649C9">
              <w:rPr>
                <w:rFonts w:ascii="Calibri Light" w:hAnsi="Calibri Light" w:cs="Times New Roman"/>
                <w:sz w:val="21"/>
              </w:rPr>
              <w:t xml:space="preserve"> </w:t>
            </w:r>
            <w:r w:rsidRPr="008649C9">
              <w:rPr>
                <w:rFonts w:ascii="Calibri Light" w:hAnsi="Calibri Light" w:cs="Times New Roman"/>
                <w:sz w:val="21"/>
              </w:rPr>
              <w:t>September 9</w:t>
            </w:r>
            <w:r w:rsidRPr="008649C9">
              <w:rPr>
                <w:rFonts w:ascii="Calibri Light" w:hAnsi="Calibri Light" w:cs="Times New Roman"/>
                <w:sz w:val="21"/>
                <w:vertAlign w:val="superscript"/>
              </w:rPr>
              <w:t xml:space="preserve">th </w:t>
            </w:r>
            <w:r w:rsidRPr="008649C9">
              <w:rPr>
                <w:rFonts w:ascii="Calibri Light" w:hAnsi="Calibri Light" w:cs="Times New Roman"/>
                <w:sz w:val="21"/>
              </w:rPr>
              <w:t>11 am</w:t>
            </w:r>
          </w:p>
        </w:tc>
        <w:tc>
          <w:tcPr>
            <w:tcW w:w="3421" w:type="dxa"/>
            <w:gridSpan w:val="2"/>
          </w:tcPr>
          <w:p w14:paraId="23D3A08D"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6AEB3F6C" w14:textId="53447B71" w:rsidR="0022009B" w:rsidRPr="008649C9" w:rsidRDefault="0022009B" w:rsidP="00862973">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Cletus Bertin</w:t>
            </w:r>
            <w:r w:rsidR="00862973" w:rsidRPr="008649C9">
              <w:rPr>
                <w:rFonts w:ascii="Calibri Light" w:hAnsi="Calibri Light" w:cs="Times New Roman"/>
                <w:sz w:val="21"/>
              </w:rPr>
              <w:t xml:space="preserve"> </w:t>
            </w:r>
            <w:r w:rsidRPr="008649C9">
              <w:rPr>
                <w:rFonts w:ascii="Calibri Light" w:hAnsi="Calibri Light" w:cs="Times New Roman"/>
                <w:sz w:val="21"/>
              </w:rPr>
              <w:t>CARILEC</w:t>
            </w:r>
          </w:p>
        </w:tc>
      </w:tr>
      <w:tr w:rsidR="0022009B" w:rsidRPr="008649C9" w14:paraId="2C1C6ECC" w14:textId="77777777" w:rsidTr="00862973">
        <w:trPr>
          <w:trHeight w:val="248"/>
        </w:trPr>
        <w:tc>
          <w:tcPr>
            <w:cnfStyle w:val="001000000000" w:firstRow="0" w:lastRow="0" w:firstColumn="1" w:lastColumn="0" w:oddVBand="0" w:evenVBand="0" w:oddHBand="0" w:evenHBand="0" w:firstRowFirstColumn="0" w:firstRowLastColumn="0" w:lastRowFirstColumn="0" w:lastRowLastColumn="0"/>
            <w:tcW w:w="2875" w:type="dxa"/>
          </w:tcPr>
          <w:p w14:paraId="023D7B63" w14:textId="54BEBD55"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Monday September 9</w:t>
            </w:r>
            <w:r w:rsidRPr="008649C9">
              <w:rPr>
                <w:rFonts w:ascii="Calibri Light" w:hAnsi="Calibri Light" w:cs="Times New Roman"/>
                <w:sz w:val="21"/>
                <w:vertAlign w:val="superscript"/>
              </w:rPr>
              <w:t xml:space="preserve">th </w:t>
            </w:r>
            <w:r w:rsidR="00862973" w:rsidRPr="008649C9">
              <w:rPr>
                <w:rFonts w:ascii="Calibri Light" w:hAnsi="Calibri Light" w:cs="Times New Roman"/>
                <w:sz w:val="21"/>
                <w:vertAlign w:val="superscript"/>
              </w:rPr>
              <w:t xml:space="preserve"> </w:t>
            </w:r>
            <w:r w:rsidRPr="008649C9">
              <w:rPr>
                <w:rFonts w:ascii="Calibri Light" w:hAnsi="Calibri Light" w:cs="Times New Roman"/>
                <w:sz w:val="21"/>
              </w:rPr>
              <w:t>4 pm</w:t>
            </w:r>
          </w:p>
        </w:tc>
        <w:tc>
          <w:tcPr>
            <w:tcW w:w="3421" w:type="dxa"/>
            <w:gridSpan w:val="2"/>
          </w:tcPr>
          <w:p w14:paraId="0BB32E54"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00648A5B" w14:textId="6185FAAF" w:rsidR="0022009B" w:rsidRPr="008649C9" w:rsidRDefault="0022009B" w:rsidP="00862973">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 xml:space="preserve">Victor Emmanuel </w:t>
            </w:r>
            <w:r w:rsidR="00862973" w:rsidRPr="008649C9">
              <w:rPr>
                <w:rFonts w:ascii="Calibri Light" w:hAnsi="Calibri Light" w:cs="Times New Roman"/>
                <w:sz w:val="21"/>
              </w:rPr>
              <w:t xml:space="preserve"> </w:t>
            </w:r>
            <w:r w:rsidRPr="008649C9">
              <w:rPr>
                <w:rFonts w:ascii="Calibri Light" w:hAnsi="Calibri Light" w:cs="Times New Roman"/>
                <w:sz w:val="21"/>
              </w:rPr>
              <w:t>LUCELEC</w:t>
            </w:r>
          </w:p>
        </w:tc>
      </w:tr>
      <w:tr w:rsidR="0022009B" w:rsidRPr="008649C9" w14:paraId="07A854EF" w14:textId="77777777" w:rsidTr="0086297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75" w:type="dxa"/>
          </w:tcPr>
          <w:p w14:paraId="18A19E0B" w14:textId="021A362F"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Wednesday</w:t>
            </w:r>
            <w:r w:rsidR="00862973" w:rsidRPr="008649C9">
              <w:rPr>
                <w:rFonts w:ascii="Calibri Light" w:hAnsi="Calibri Light" w:cs="Times New Roman"/>
                <w:sz w:val="21"/>
              </w:rPr>
              <w:t xml:space="preserve"> </w:t>
            </w:r>
            <w:r w:rsidRPr="008649C9">
              <w:rPr>
                <w:rFonts w:ascii="Calibri Light" w:hAnsi="Calibri Light" w:cs="Times New Roman"/>
                <w:sz w:val="21"/>
              </w:rPr>
              <w:t>September 11</w:t>
            </w:r>
            <w:r w:rsidRPr="008649C9">
              <w:rPr>
                <w:rFonts w:ascii="Calibri Light" w:hAnsi="Calibri Light" w:cs="Times New Roman"/>
                <w:sz w:val="21"/>
                <w:vertAlign w:val="superscript"/>
              </w:rPr>
              <w:t>th</w:t>
            </w:r>
            <w:r w:rsidRPr="008649C9">
              <w:rPr>
                <w:rFonts w:ascii="Calibri Light" w:hAnsi="Calibri Light" w:cs="Times New Roman"/>
                <w:sz w:val="21"/>
              </w:rPr>
              <w:t xml:space="preserve"> </w:t>
            </w:r>
          </w:p>
        </w:tc>
        <w:tc>
          <w:tcPr>
            <w:tcW w:w="3421" w:type="dxa"/>
            <w:gridSpan w:val="2"/>
          </w:tcPr>
          <w:p w14:paraId="0B38CB17"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Travel Saint Lucia – Saint Vincent and the Grenadines</w:t>
            </w:r>
          </w:p>
        </w:tc>
        <w:tc>
          <w:tcPr>
            <w:tcW w:w="3149" w:type="dxa"/>
          </w:tcPr>
          <w:p w14:paraId="1CD3E296" w14:textId="77777777" w:rsidR="0022009B" w:rsidRPr="008649C9" w:rsidRDefault="0022009B" w:rsidP="0022009B">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w:t>
            </w:r>
          </w:p>
        </w:tc>
      </w:tr>
      <w:tr w:rsidR="0022009B" w:rsidRPr="008649C9" w14:paraId="568B7872" w14:textId="77777777" w:rsidTr="00862973">
        <w:trPr>
          <w:trHeight w:val="248"/>
        </w:trPr>
        <w:tc>
          <w:tcPr>
            <w:cnfStyle w:val="001000000000" w:firstRow="0" w:lastRow="0" w:firstColumn="1" w:lastColumn="0" w:oddVBand="0" w:evenVBand="0" w:oddHBand="0" w:evenHBand="0" w:firstRowFirstColumn="0" w:firstRowLastColumn="0" w:lastRowFirstColumn="0" w:lastRowLastColumn="0"/>
            <w:tcW w:w="2875" w:type="dxa"/>
          </w:tcPr>
          <w:p w14:paraId="20AA9686" w14:textId="20CC2772"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lastRenderedPageBreak/>
              <w:t>Thursday</w:t>
            </w:r>
            <w:r w:rsidR="00862973" w:rsidRPr="008649C9">
              <w:rPr>
                <w:rFonts w:ascii="Calibri Light" w:hAnsi="Calibri Light" w:cs="Times New Roman"/>
                <w:sz w:val="21"/>
              </w:rPr>
              <w:t xml:space="preserve"> </w:t>
            </w:r>
            <w:r w:rsidRPr="008649C9">
              <w:rPr>
                <w:rFonts w:ascii="Calibri Light" w:hAnsi="Calibri Light" w:cs="Times New Roman"/>
                <w:sz w:val="21"/>
              </w:rPr>
              <w:t>September 12</w:t>
            </w:r>
            <w:r w:rsidR="00862973" w:rsidRPr="008649C9">
              <w:rPr>
                <w:rFonts w:ascii="Calibri Light" w:hAnsi="Calibri Light" w:cs="Times New Roman"/>
                <w:sz w:val="21"/>
              </w:rPr>
              <w:t xml:space="preserve"> </w:t>
            </w:r>
            <w:r w:rsidRPr="008649C9">
              <w:rPr>
                <w:rFonts w:ascii="Calibri Light" w:hAnsi="Calibri Light" w:cs="Times New Roman"/>
                <w:sz w:val="21"/>
              </w:rPr>
              <w:t>13:30 pm</w:t>
            </w:r>
          </w:p>
        </w:tc>
        <w:tc>
          <w:tcPr>
            <w:tcW w:w="3421" w:type="dxa"/>
            <w:gridSpan w:val="2"/>
          </w:tcPr>
          <w:p w14:paraId="4B5D6301"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Site Visit Argyle Project and Meeting</w:t>
            </w:r>
          </w:p>
        </w:tc>
        <w:tc>
          <w:tcPr>
            <w:tcW w:w="3149" w:type="dxa"/>
          </w:tcPr>
          <w:p w14:paraId="56996A2F" w14:textId="47A75C63" w:rsidR="0022009B" w:rsidRPr="008649C9" w:rsidRDefault="0022009B" w:rsidP="00862973">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Vaughn Lewis</w:t>
            </w:r>
            <w:r w:rsidR="00862973" w:rsidRPr="008649C9">
              <w:rPr>
                <w:rFonts w:ascii="Calibri Light" w:hAnsi="Calibri Light" w:cs="Times New Roman"/>
                <w:sz w:val="21"/>
              </w:rPr>
              <w:t xml:space="preserve"> </w:t>
            </w:r>
            <w:r w:rsidRPr="008649C9">
              <w:rPr>
                <w:rFonts w:ascii="Calibri Light" w:hAnsi="Calibri Light" w:cs="Times New Roman"/>
                <w:sz w:val="21"/>
              </w:rPr>
              <w:t>VINLEC</w:t>
            </w:r>
          </w:p>
        </w:tc>
      </w:tr>
      <w:tr w:rsidR="0022009B" w:rsidRPr="008649C9" w14:paraId="0375E49D" w14:textId="77777777" w:rsidTr="0086297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75" w:type="dxa"/>
          </w:tcPr>
          <w:p w14:paraId="3DEC5D9E" w14:textId="5312013A"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Friday September 13</w:t>
            </w:r>
            <w:r w:rsidRPr="008649C9">
              <w:rPr>
                <w:rFonts w:ascii="Calibri Light" w:hAnsi="Calibri Light" w:cs="Times New Roman"/>
                <w:sz w:val="21"/>
                <w:vertAlign w:val="superscript"/>
              </w:rPr>
              <w:t>th</w:t>
            </w:r>
            <w:r w:rsidR="00862973" w:rsidRPr="008649C9">
              <w:rPr>
                <w:rFonts w:ascii="Calibri Light" w:hAnsi="Calibri Light" w:cs="Times New Roman"/>
                <w:sz w:val="21"/>
                <w:vertAlign w:val="superscript"/>
              </w:rPr>
              <w:t xml:space="preserve"> </w:t>
            </w:r>
            <w:r w:rsidRPr="008649C9">
              <w:rPr>
                <w:rFonts w:ascii="Calibri Light" w:hAnsi="Calibri Light" w:cs="Times New Roman"/>
                <w:sz w:val="21"/>
              </w:rPr>
              <w:t>9 am</w:t>
            </w:r>
          </w:p>
        </w:tc>
        <w:tc>
          <w:tcPr>
            <w:tcW w:w="3421" w:type="dxa"/>
            <w:gridSpan w:val="2"/>
          </w:tcPr>
          <w:p w14:paraId="2FD05615"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5397D93D" w14:textId="6C57796B" w:rsidR="0022009B" w:rsidRPr="008649C9" w:rsidRDefault="0022009B" w:rsidP="00862973">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Ellsworth Dacon</w:t>
            </w:r>
            <w:r w:rsidR="00862973" w:rsidRPr="008649C9">
              <w:rPr>
                <w:rFonts w:ascii="Calibri Light" w:hAnsi="Calibri Light" w:cs="Times New Roman"/>
                <w:sz w:val="21"/>
              </w:rPr>
              <w:t xml:space="preserve"> </w:t>
            </w:r>
            <w:r w:rsidRPr="008649C9">
              <w:rPr>
                <w:rFonts w:ascii="Calibri Light" w:hAnsi="Calibri Light" w:cs="Times New Roman"/>
                <w:sz w:val="21"/>
              </w:rPr>
              <w:t xml:space="preserve"> Energy Unit, </w:t>
            </w:r>
            <w:r w:rsidR="00862973" w:rsidRPr="008649C9">
              <w:rPr>
                <w:rFonts w:ascii="Calibri Light" w:hAnsi="Calibri Light" w:cs="Times New Roman"/>
                <w:sz w:val="21"/>
              </w:rPr>
              <w:t>SVG</w:t>
            </w:r>
          </w:p>
        </w:tc>
      </w:tr>
      <w:tr w:rsidR="0022009B" w:rsidRPr="008649C9" w14:paraId="3D7369EA" w14:textId="77777777" w:rsidTr="00862973">
        <w:trPr>
          <w:trHeight w:val="248"/>
        </w:trPr>
        <w:tc>
          <w:tcPr>
            <w:cnfStyle w:val="001000000000" w:firstRow="0" w:lastRow="0" w:firstColumn="1" w:lastColumn="0" w:oddVBand="0" w:evenVBand="0" w:oddHBand="0" w:evenHBand="0" w:firstRowFirstColumn="0" w:firstRowLastColumn="0" w:lastRowFirstColumn="0" w:lastRowLastColumn="0"/>
            <w:tcW w:w="2875" w:type="dxa"/>
          </w:tcPr>
          <w:p w14:paraId="645FFA40" w14:textId="680DFF6D"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 xml:space="preserve">Friday </w:t>
            </w:r>
            <w:r w:rsidR="00862973" w:rsidRPr="008649C9">
              <w:rPr>
                <w:rFonts w:ascii="Calibri Light" w:hAnsi="Calibri Light" w:cs="Times New Roman"/>
                <w:sz w:val="21"/>
              </w:rPr>
              <w:t xml:space="preserve"> </w:t>
            </w:r>
            <w:r w:rsidRPr="008649C9">
              <w:rPr>
                <w:rFonts w:ascii="Calibri Light" w:hAnsi="Calibri Light" w:cs="Times New Roman"/>
                <w:sz w:val="21"/>
              </w:rPr>
              <w:t>September 13</w:t>
            </w:r>
            <w:r w:rsidRPr="008649C9">
              <w:rPr>
                <w:rFonts w:ascii="Calibri Light" w:hAnsi="Calibri Light" w:cs="Times New Roman"/>
                <w:sz w:val="21"/>
                <w:vertAlign w:val="superscript"/>
              </w:rPr>
              <w:t>th</w:t>
            </w:r>
            <w:r w:rsidR="00862973" w:rsidRPr="008649C9">
              <w:rPr>
                <w:rFonts w:ascii="Calibri Light" w:hAnsi="Calibri Light" w:cs="Times New Roman"/>
                <w:sz w:val="21"/>
                <w:vertAlign w:val="superscript"/>
              </w:rPr>
              <w:t xml:space="preserve"> </w:t>
            </w:r>
            <w:r w:rsidRPr="008649C9">
              <w:rPr>
                <w:rFonts w:ascii="Calibri Light" w:hAnsi="Calibri Light" w:cs="Times New Roman"/>
                <w:sz w:val="21"/>
              </w:rPr>
              <w:t>10:30 am</w:t>
            </w:r>
          </w:p>
        </w:tc>
        <w:tc>
          <w:tcPr>
            <w:tcW w:w="3421" w:type="dxa"/>
            <w:gridSpan w:val="2"/>
          </w:tcPr>
          <w:p w14:paraId="51104569"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661B3955" w14:textId="53D455EC" w:rsidR="0022009B" w:rsidRPr="008649C9" w:rsidRDefault="0022009B" w:rsidP="00862973">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Fidel Neverson</w:t>
            </w:r>
            <w:r w:rsidR="00862973" w:rsidRPr="008649C9">
              <w:rPr>
                <w:rFonts w:ascii="Calibri Light" w:hAnsi="Calibri Light" w:cs="Times New Roman"/>
                <w:sz w:val="21"/>
              </w:rPr>
              <w:t xml:space="preserve"> </w:t>
            </w:r>
            <w:r w:rsidRPr="008649C9">
              <w:rPr>
                <w:rFonts w:ascii="Calibri Light" w:hAnsi="Calibri Light" w:cs="Times New Roman"/>
                <w:sz w:val="21"/>
              </w:rPr>
              <w:t>RMI</w:t>
            </w:r>
          </w:p>
        </w:tc>
      </w:tr>
      <w:tr w:rsidR="0022009B" w:rsidRPr="008649C9" w14:paraId="311F31A0" w14:textId="77777777" w:rsidTr="0022009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148" w:type="dxa"/>
            <w:gridSpan w:val="2"/>
          </w:tcPr>
          <w:p w14:paraId="0FB30F67" w14:textId="2DD81432" w:rsidR="0022009B" w:rsidRPr="008649C9" w:rsidRDefault="0022009B" w:rsidP="0022009B">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Saturday September 14th</w:t>
            </w:r>
          </w:p>
        </w:tc>
        <w:tc>
          <w:tcPr>
            <w:tcW w:w="3148" w:type="dxa"/>
          </w:tcPr>
          <w:p w14:paraId="63628A47"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sz w:val="21"/>
              </w:rPr>
            </w:pPr>
            <w:r w:rsidRPr="008649C9">
              <w:rPr>
                <w:rFonts w:ascii="Calibri Light" w:hAnsi="Calibri Light" w:cs="Times New Roman"/>
                <w:b/>
                <w:sz w:val="21"/>
              </w:rPr>
              <w:t>Departure from Saint Vincent and the Grenadines</w:t>
            </w:r>
          </w:p>
        </w:tc>
        <w:tc>
          <w:tcPr>
            <w:tcW w:w="3149" w:type="dxa"/>
          </w:tcPr>
          <w:p w14:paraId="565FB7E8" w14:textId="77777777" w:rsidR="0022009B" w:rsidRPr="008649C9" w:rsidRDefault="0022009B" w:rsidP="0022009B">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w:t>
            </w:r>
          </w:p>
        </w:tc>
      </w:tr>
      <w:tr w:rsidR="0022009B" w:rsidRPr="008649C9" w14:paraId="50A663AB" w14:textId="77777777" w:rsidTr="00E547E9">
        <w:trPr>
          <w:trHeight w:val="248"/>
        </w:trPr>
        <w:tc>
          <w:tcPr>
            <w:cnfStyle w:val="001000000000" w:firstRow="0" w:lastRow="0" w:firstColumn="1" w:lastColumn="0" w:oddVBand="0" w:evenVBand="0" w:oddHBand="0" w:evenHBand="0" w:firstRowFirstColumn="0" w:firstRowLastColumn="0" w:lastRowFirstColumn="0" w:lastRowLastColumn="0"/>
            <w:tcW w:w="3148" w:type="dxa"/>
            <w:gridSpan w:val="2"/>
          </w:tcPr>
          <w:p w14:paraId="14BF81A6" w14:textId="77777777" w:rsidR="0022009B" w:rsidRPr="008649C9" w:rsidRDefault="0022009B" w:rsidP="0022009B">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Sunday September 15th</w:t>
            </w:r>
          </w:p>
        </w:tc>
        <w:tc>
          <w:tcPr>
            <w:tcW w:w="3148" w:type="dxa"/>
          </w:tcPr>
          <w:p w14:paraId="11DD6B77"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Arrival Buenos Aires Argentina</w:t>
            </w:r>
          </w:p>
        </w:tc>
        <w:tc>
          <w:tcPr>
            <w:tcW w:w="3149" w:type="dxa"/>
          </w:tcPr>
          <w:p w14:paraId="76706382" w14:textId="77777777" w:rsidR="0022009B" w:rsidRPr="008649C9" w:rsidRDefault="0022009B" w:rsidP="0022009B">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w:t>
            </w:r>
          </w:p>
        </w:tc>
      </w:tr>
      <w:tr w:rsidR="0022009B" w:rsidRPr="008649C9" w14:paraId="5D00F0E3" w14:textId="77777777" w:rsidTr="0022009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148" w:type="dxa"/>
            <w:gridSpan w:val="2"/>
          </w:tcPr>
          <w:p w14:paraId="34E7DE86" w14:textId="0B39A463"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Friday September 20</w:t>
            </w:r>
            <w:r w:rsidRPr="008649C9">
              <w:rPr>
                <w:rFonts w:ascii="Calibri Light" w:hAnsi="Calibri Light" w:cs="Times New Roman"/>
                <w:sz w:val="21"/>
                <w:vertAlign w:val="superscript"/>
              </w:rPr>
              <w:t>th</w:t>
            </w:r>
            <w:r w:rsidRPr="008649C9">
              <w:rPr>
                <w:rFonts w:ascii="Calibri Light" w:hAnsi="Calibri Light" w:cs="Times New Roman"/>
                <w:sz w:val="21"/>
              </w:rPr>
              <w:t>Online</w:t>
            </w:r>
          </w:p>
        </w:tc>
        <w:tc>
          <w:tcPr>
            <w:tcW w:w="3148" w:type="dxa"/>
          </w:tcPr>
          <w:p w14:paraId="3E508396"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31D4E138" w14:textId="77777777" w:rsidR="0022009B" w:rsidRPr="008649C9" w:rsidRDefault="0022009B" w:rsidP="0022009B">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Ryan Cobb</w:t>
            </w:r>
          </w:p>
          <w:p w14:paraId="4ED0DF02" w14:textId="77777777" w:rsidR="0022009B" w:rsidRPr="008649C9" w:rsidRDefault="0022009B" w:rsidP="0022009B">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Ministry of Public Service, Energy and Public Utilities</w:t>
            </w:r>
          </w:p>
          <w:p w14:paraId="3E083C5F" w14:textId="77777777" w:rsidR="0022009B" w:rsidRPr="008649C9" w:rsidRDefault="0022009B" w:rsidP="0022009B">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Belize</w:t>
            </w:r>
          </w:p>
        </w:tc>
      </w:tr>
      <w:tr w:rsidR="0022009B" w:rsidRPr="008649C9" w14:paraId="0F4DE101" w14:textId="77777777" w:rsidTr="00E547E9">
        <w:trPr>
          <w:trHeight w:val="248"/>
        </w:trPr>
        <w:tc>
          <w:tcPr>
            <w:cnfStyle w:val="001000000000" w:firstRow="0" w:lastRow="0" w:firstColumn="1" w:lastColumn="0" w:oddVBand="0" w:evenVBand="0" w:oddHBand="0" w:evenHBand="0" w:firstRowFirstColumn="0" w:firstRowLastColumn="0" w:lastRowFirstColumn="0" w:lastRowLastColumn="0"/>
            <w:tcW w:w="3148" w:type="dxa"/>
            <w:gridSpan w:val="2"/>
          </w:tcPr>
          <w:p w14:paraId="3724F654" w14:textId="2A57F408"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Tuesday September 24</w:t>
            </w:r>
            <w:r w:rsidRPr="008649C9">
              <w:rPr>
                <w:rFonts w:ascii="Calibri Light" w:hAnsi="Calibri Light" w:cs="Times New Roman"/>
                <w:sz w:val="21"/>
                <w:vertAlign w:val="superscript"/>
              </w:rPr>
              <w:t>th</w:t>
            </w:r>
            <w:r w:rsidRPr="008649C9">
              <w:rPr>
                <w:rFonts w:ascii="Calibri Light" w:hAnsi="Calibri Light" w:cs="Times New Roman"/>
                <w:sz w:val="21"/>
              </w:rPr>
              <w:t>Online</w:t>
            </w:r>
          </w:p>
        </w:tc>
        <w:tc>
          <w:tcPr>
            <w:tcW w:w="3148" w:type="dxa"/>
          </w:tcPr>
          <w:p w14:paraId="200ABEB2" w14:textId="77777777" w:rsidR="0022009B" w:rsidRPr="008649C9" w:rsidRDefault="0022009B" w:rsidP="0022009B">
            <w:pPr>
              <w:tabs>
                <w:tab w:val="left" w:pos="735"/>
                <w:tab w:val="center" w:pos="1060"/>
              </w:tabs>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Debriefing and First Findings</w:t>
            </w:r>
          </w:p>
        </w:tc>
        <w:tc>
          <w:tcPr>
            <w:tcW w:w="3149" w:type="dxa"/>
          </w:tcPr>
          <w:p w14:paraId="574285C2" w14:textId="77777777" w:rsidR="0022009B" w:rsidRPr="008649C9" w:rsidRDefault="0022009B" w:rsidP="0022009B">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Jason LaCorbinière</w:t>
            </w:r>
          </w:p>
          <w:p w14:paraId="2E124E2D" w14:textId="77777777" w:rsidR="0022009B" w:rsidRPr="008649C9" w:rsidRDefault="0022009B" w:rsidP="0022009B">
            <w:pPr>
              <w:spacing w:after="160" w:line="312" w:lineRule="auto"/>
              <w:ind w:firstLine="0"/>
              <w:jc w:val="center"/>
              <w:cnfStyle w:val="000000000000" w:firstRow="0" w:lastRow="0" w:firstColumn="0" w:lastColumn="0" w:oddVBand="0" w:evenVBand="0" w:oddHBand="0"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UNDP</w:t>
            </w:r>
          </w:p>
        </w:tc>
      </w:tr>
      <w:tr w:rsidR="0022009B" w:rsidRPr="008649C9" w14:paraId="5CA22FBF" w14:textId="77777777" w:rsidTr="0022009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148" w:type="dxa"/>
            <w:gridSpan w:val="2"/>
          </w:tcPr>
          <w:p w14:paraId="384533CE" w14:textId="2F60A99F" w:rsidR="0022009B" w:rsidRPr="008649C9" w:rsidRDefault="0022009B" w:rsidP="00862973">
            <w:pPr>
              <w:spacing w:after="160" w:line="312" w:lineRule="auto"/>
              <w:ind w:firstLine="0"/>
              <w:jc w:val="center"/>
              <w:rPr>
                <w:rFonts w:ascii="Calibri Light" w:hAnsi="Calibri Light" w:cs="Times New Roman"/>
                <w:sz w:val="21"/>
              </w:rPr>
            </w:pPr>
            <w:r w:rsidRPr="008649C9">
              <w:rPr>
                <w:rFonts w:ascii="Calibri Light" w:hAnsi="Calibri Light" w:cs="Times New Roman"/>
                <w:sz w:val="21"/>
              </w:rPr>
              <w:t>Tuesday October 1</w:t>
            </w:r>
            <w:r w:rsidRPr="008649C9">
              <w:rPr>
                <w:rFonts w:ascii="Calibri Light" w:hAnsi="Calibri Light" w:cs="Times New Roman"/>
                <w:sz w:val="21"/>
                <w:vertAlign w:val="superscript"/>
              </w:rPr>
              <w:t>st</w:t>
            </w:r>
            <w:r w:rsidR="00862973" w:rsidRPr="008649C9">
              <w:rPr>
                <w:rFonts w:ascii="Calibri Light" w:hAnsi="Calibri Light" w:cs="Times New Roman"/>
                <w:sz w:val="21"/>
                <w:vertAlign w:val="superscript"/>
              </w:rPr>
              <w:t xml:space="preserve"> </w:t>
            </w:r>
            <w:r w:rsidRPr="008649C9">
              <w:rPr>
                <w:rFonts w:ascii="Calibri Light" w:hAnsi="Calibri Light" w:cs="Times New Roman"/>
                <w:sz w:val="21"/>
              </w:rPr>
              <w:t>Online</w:t>
            </w:r>
          </w:p>
        </w:tc>
        <w:tc>
          <w:tcPr>
            <w:tcW w:w="3148" w:type="dxa"/>
          </w:tcPr>
          <w:p w14:paraId="51E13EDA" w14:textId="77777777" w:rsidR="0022009B" w:rsidRPr="008649C9" w:rsidRDefault="0022009B" w:rsidP="0022009B">
            <w:pPr>
              <w:tabs>
                <w:tab w:val="left" w:pos="735"/>
                <w:tab w:val="center" w:pos="1060"/>
              </w:tabs>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Meeting</w:t>
            </w:r>
          </w:p>
        </w:tc>
        <w:tc>
          <w:tcPr>
            <w:tcW w:w="3149" w:type="dxa"/>
          </w:tcPr>
          <w:p w14:paraId="493502F1" w14:textId="77777777" w:rsidR="0022009B" w:rsidRPr="008649C9" w:rsidRDefault="0022009B" w:rsidP="0022009B">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Titus Antoine</w:t>
            </w:r>
          </w:p>
          <w:p w14:paraId="11BEB7E9" w14:textId="77777777" w:rsidR="0022009B" w:rsidRPr="008649C9" w:rsidRDefault="0022009B" w:rsidP="0022009B">
            <w:pPr>
              <w:spacing w:after="160" w:line="312" w:lineRule="auto"/>
              <w:ind w:firstLine="0"/>
              <w:jc w:val="center"/>
              <w:cnfStyle w:val="000000100000" w:firstRow="0" w:lastRow="0" w:firstColumn="0" w:lastColumn="0" w:oddVBand="0" w:evenVBand="0" w:oddHBand="1" w:evenHBand="0" w:firstRowFirstColumn="0" w:firstRowLastColumn="0" w:lastRowFirstColumn="0" w:lastRowLastColumn="0"/>
              <w:rPr>
                <w:rFonts w:ascii="Calibri Light" w:hAnsi="Calibri Light" w:cs="Times New Roman"/>
                <w:sz w:val="21"/>
              </w:rPr>
            </w:pPr>
            <w:r w:rsidRPr="008649C9">
              <w:rPr>
                <w:rFonts w:ascii="Calibri Light" w:hAnsi="Calibri Light" w:cs="Times New Roman"/>
                <w:sz w:val="21"/>
              </w:rPr>
              <w:t>Grenada</w:t>
            </w:r>
          </w:p>
        </w:tc>
      </w:tr>
    </w:tbl>
    <w:p w14:paraId="0406EE6B" w14:textId="54107777" w:rsidR="0022009B" w:rsidRPr="008649C9" w:rsidRDefault="0022009B">
      <w:pPr>
        <w:spacing w:before="100" w:line="276" w:lineRule="auto"/>
        <w:ind w:firstLine="0"/>
        <w:jc w:val="left"/>
      </w:pPr>
      <w:r w:rsidRPr="008649C9">
        <w:br w:type="page"/>
      </w:r>
    </w:p>
    <w:p w14:paraId="16C3E773" w14:textId="77777777" w:rsidR="0022009B" w:rsidRPr="008649C9" w:rsidRDefault="0022009B" w:rsidP="00CA69BC">
      <w:pPr>
        <w:ind w:firstLine="0"/>
        <w:sectPr w:rsidR="0022009B" w:rsidRPr="008649C9" w:rsidSect="008B0C04">
          <w:type w:val="continuous"/>
          <w:pgSz w:w="12240" w:h="15840" w:code="1"/>
          <w:pgMar w:top="1440" w:right="1440" w:bottom="1440" w:left="1440" w:header="0" w:footer="0" w:gutter="0"/>
          <w:cols w:space="720"/>
          <w:docGrid w:linePitch="326"/>
        </w:sectPr>
      </w:pPr>
    </w:p>
    <w:p w14:paraId="18F53A4B" w14:textId="77777777" w:rsidR="00694F4C" w:rsidRPr="008649C9" w:rsidRDefault="00694F4C">
      <w:pPr>
        <w:jc w:val="left"/>
        <w:rPr>
          <w:color w:val="4F81BD" w:themeColor="accent1"/>
          <w:szCs w:val="24"/>
        </w:rPr>
      </w:pPr>
    </w:p>
    <w:p w14:paraId="12CA044C" w14:textId="3BFC6DBE" w:rsidR="0008712E" w:rsidRPr="008649C9" w:rsidRDefault="00B22B24" w:rsidP="00411543">
      <w:pPr>
        <w:pStyle w:val="Heading2"/>
      </w:pPr>
      <w:bookmarkStart w:id="184" w:name="_Ref25841722"/>
      <w:r w:rsidRPr="008649C9">
        <w:t xml:space="preserve">Annex  </w:t>
      </w:r>
      <w:r w:rsidRPr="008649C9">
        <w:fldChar w:fldCharType="begin"/>
      </w:r>
      <w:r w:rsidRPr="008649C9">
        <w:instrText xml:space="preserve"> SEQ Annex_ \* ARABIC </w:instrText>
      </w:r>
      <w:r w:rsidRPr="008649C9">
        <w:fldChar w:fldCharType="separate"/>
      </w:r>
      <w:r w:rsidR="00C87E17" w:rsidRPr="008649C9">
        <w:rPr>
          <w:noProof/>
        </w:rPr>
        <w:t>3</w:t>
      </w:r>
      <w:r w:rsidRPr="008649C9">
        <w:fldChar w:fldCharType="end"/>
      </w:r>
      <w:r w:rsidRPr="008649C9">
        <w:t xml:space="preserve">:  </w:t>
      </w:r>
      <w:r w:rsidR="00D202CC" w:rsidRPr="008649C9">
        <w:t xml:space="preserve">List of </w:t>
      </w:r>
      <w:r w:rsidR="00C34E7C" w:rsidRPr="008649C9">
        <w:t xml:space="preserve">consulted </w:t>
      </w:r>
      <w:r w:rsidR="00D202CC" w:rsidRPr="008649C9">
        <w:t>documents</w:t>
      </w:r>
      <w:r w:rsidR="0022009B" w:rsidRPr="008649C9">
        <w:t xml:space="preserve"> and online resources.</w:t>
      </w:r>
      <w:bookmarkEnd w:id="184"/>
    </w:p>
    <w:p w14:paraId="6B13A229" w14:textId="77777777" w:rsidR="007073A2" w:rsidRPr="008649C9" w:rsidRDefault="007073A2" w:rsidP="007073A2"/>
    <w:p w14:paraId="35FD659F" w14:textId="77777777" w:rsidR="001B3930" w:rsidRPr="008649C9" w:rsidRDefault="001B3930" w:rsidP="00AE457F">
      <w:pPr>
        <w:pStyle w:val="ListParagraph"/>
        <w:numPr>
          <w:ilvl w:val="0"/>
          <w:numId w:val="14"/>
        </w:numPr>
      </w:pPr>
      <w:r w:rsidRPr="008649C9">
        <w:t>Inter-American Development Bank.  Challenges and Opportunities for the Energy Sector in the Eastern Caribbean: Saint Vincent and the Grenadines Dossier.  October 2015.</w:t>
      </w:r>
    </w:p>
    <w:p w14:paraId="5530614C" w14:textId="77777777" w:rsidR="001B3930" w:rsidRPr="008649C9" w:rsidRDefault="001B3930" w:rsidP="00AE457F">
      <w:pPr>
        <w:pStyle w:val="ListParagraph"/>
        <w:numPr>
          <w:ilvl w:val="0"/>
          <w:numId w:val="14"/>
        </w:numPr>
      </w:pPr>
      <w:r w:rsidRPr="008649C9">
        <w:t>Inter-American Development Bank.  Challenges and Opportunities for the Energy Sector in the Eastern Caribbean: Grenada Energy Dossier. November 2016.</w:t>
      </w:r>
    </w:p>
    <w:p w14:paraId="3C1186F6" w14:textId="77777777" w:rsidR="001B3930" w:rsidRPr="008649C9" w:rsidRDefault="001B3930" w:rsidP="00AE457F">
      <w:pPr>
        <w:pStyle w:val="ListParagraph"/>
        <w:numPr>
          <w:ilvl w:val="0"/>
          <w:numId w:val="14"/>
        </w:numPr>
      </w:pPr>
      <w:r w:rsidRPr="008649C9">
        <w:t>Inter-American Development Bank.  Challenges and Opportunities for the Energy Sector in the Eastern Caribbean: Achieving an Unrealized Potential. November 2016.</w:t>
      </w:r>
    </w:p>
    <w:p w14:paraId="077369DB" w14:textId="77777777" w:rsidR="001B3930" w:rsidRPr="008649C9" w:rsidRDefault="001B3930" w:rsidP="00AE457F">
      <w:pPr>
        <w:pStyle w:val="ListParagraph"/>
        <w:numPr>
          <w:ilvl w:val="0"/>
          <w:numId w:val="14"/>
        </w:numPr>
      </w:pPr>
      <w:r w:rsidRPr="008649C9">
        <w:t>Inter-American Development Bank.  Challenges and Opportunities for the Energy Sector in the Eastern Caribbean: Saint Lucia Dossier. October 2015.</w:t>
      </w:r>
    </w:p>
    <w:p w14:paraId="71B0ABE8" w14:textId="6763CD6B" w:rsidR="009249C3" w:rsidRPr="008649C9" w:rsidRDefault="009249C3" w:rsidP="00AE457F">
      <w:pPr>
        <w:pStyle w:val="ListParagraph"/>
        <w:numPr>
          <w:ilvl w:val="0"/>
          <w:numId w:val="14"/>
        </w:numPr>
      </w:pPr>
      <w:r w:rsidRPr="008649C9">
        <w:t>Global Environment Facility. GEF/C.31/5 May 15, 2007. GEF Council June 12-15, 2007. Agenda Item 11. COMPARATIVE ADVANTAGES OF THE GEF AGENCIES.</w:t>
      </w:r>
    </w:p>
    <w:p w14:paraId="7ACC70D6" w14:textId="14A74105" w:rsidR="001F4BF6" w:rsidRPr="008649C9" w:rsidRDefault="001F4BF6" w:rsidP="00AE457F">
      <w:pPr>
        <w:pStyle w:val="ListParagraph"/>
        <w:numPr>
          <w:ilvl w:val="0"/>
          <w:numId w:val="14"/>
        </w:numPr>
        <w:rPr>
          <w:rStyle w:val="Hyperlink"/>
          <w:color w:val="auto"/>
          <w:u w:val="none"/>
        </w:rPr>
      </w:pPr>
      <w:r w:rsidRPr="008649C9">
        <w:t>https://www.greenbiz.com/article/st-lucia-shows-leadership-renewable-future</w:t>
      </w:r>
    </w:p>
    <w:p w14:paraId="793C7E1E" w14:textId="7482CCED" w:rsidR="00524AC2" w:rsidRPr="008649C9" w:rsidRDefault="00524AC2" w:rsidP="00AE457F">
      <w:pPr>
        <w:pStyle w:val="ListParagraph"/>
        <w:numPr>
          <w:ilvl w:val="0"/>
          <w:numId w:val="14"/>
        </w:numPr>
      </w:pPr>
      <w:r w:rsidRPr="008649C9">
        <w:t>https://www.dnvgl.com/cases/the-ten-island-challenge-70497</w:t>
      </w:r>
    </w:p>
    <w:p w14:paraId="63B5704F" w14:textId="6A4B1C48" w:rsidR="001F4BF6" w:rsidRPr="008649C9" w:rsidRDefault="001F4BF6" w:rsidP="00AE457F">
      <w:pPr>
        <w:pStyle w:val="ListParagraph"/>
        <w:numPr>
          <w:ilvl w:val="0"/>
          <w:numId w:val="14"/>
        </w:numPr>
      </w:pPr>
      <w:r w:rsidRPr="008649C9">
        <w:t>https://community.carilec.org/</w:t>
      </w:r>
    </w:p>
    <w:p w14:paraId="5E88D5FD" w14:textId="77777777" w:rsidR="001F4BF6" w:rsidRPr="008649C9" w:rsidRDefault="001F4BF6" w:rsidP="00355114">
      <w:pPr>
        <w:ind w:left="1426" w:firstLine="0"/>
      </w:pPr>
    </w:p>
    <w:p w14:paraId="37943129" w14:textId="31D9F474" w:rsidR="008E0BE6" w:rsidRPr="008649C9" w:rsidRDefault="008E0BE6" w:rsidP="00B22B24">
      <w:pPr>
        <w:ind w:firstLine="0"/>
        <w:rPr>
          <w:color w:val="4F81BD" w:themeColor="accent1"/>
          <w:szCs w:val="24"/>
        </w:rPr>
      </w:pPr>
    </w:p>
    <w:p w14:paraId="329B7705" w14:textId="77777777" w:rsidR="0028504A" w:rsidRPr="008649C9" w:rsidRDefault="0028504A" w:rsidP="00A37F4D">
      <w:pPr>
        <w:ind w:firstLine="0"/>
        <w:rPr>
          <w:color w:val="4F81BD" w:themeColor="accent1"/>
          <w:szCs w:val="24"/>
        </w:rPr>
      </w:pPr>
      <w:r w:rsidRPr="008649C9">
        <w:br w:type="page"/>
      </w:r>
    </w:p>
    <w:p w14:paraId="1131CD64" w14:textId="77777777" w:rsidR="00D84A67" w:rsidRPr="008649C9" w:rsidRDefault="00D84A67" w:rsidP="00D84A67">
      <w:pPr>
        <w:pStyle w:val="Body"/>
        <w:spacing w:line="240" w:lineRule="auto"/>
        <w:jc w:val="left"/>
        <w:rPr>
          <w:sz w:val="20"/>
          <w:szCs w:val="20"/>
          <w:lang w:val="en-GB"/>
        </w:rPr>
        <w:sectPr w:rsidR="00D84A67" w:rsidRPr="008649C9" w:rsidSect="00D84A67">
          <w:pgSz w:w="12240" w:h="15840" w:code="1"/>
          <w:pgMar w:top="720" w:right="720" w:bottom="720" w:left="720" w:header="720" w:footer="720" w:gutter="0"/>
          <w:cols w:space="720"/>
          <w:docGrid w:linePitch="360"/>
        </w:sectPr>
      </w:pPr>
    </w:p>
    <w:p w14:paraId="3EA12F40" w14:textId="77777777" w:rsidR="00D84A67" w:rsidRPr="008649C9" w:rsidRDefault="00D84A67">
      <w:pPr>
        <w:jc w:val="left"/>
        <w:rPr>
          <w:color w:val="4F81BD" w:themeColor="accent1"/>
          <w:szCs w:val="24"/>
        </w:rPr>
      </w:pPr>
    </w:p>
    <w:p w14:paraId="489E6D63" w14:textId="14C697BB" w:rsidR="009B5315" w:rsidRPr="008649C9" w:rsidRDefault="00B22B24" w:rsidP="00411543">
      <w:pPr>
        <w:pStyle w:val="Heading2"/>
      </w:pPr>
      <w:bookmarkStart w:id="185" w:name="_Ref25841640"/>
      <w:r w:rsidRPr="008649C9">
        <w:t xml:space="preserve">Annex  </w:t>
      </w:r>
      <w:r w:rsidRPr="008649C9">
        <w:fldChar w:fldCharType="begin"/>
      </w:r>
      <w:r w:rsidRPr="008649C9">
        <w:instrText xml:space="preserve"> SEQ Annex_ \* ARABIC </w:instrText>
      </w:r>
      <w:r w:rsidRPr="008649C9">
        <w:fldChar w:fldCharType="separate"/>
      </w:r>
      <w:r w:rsidR="00C87E17" w:rsidRPr="008649C9">
        <w:rPr>
          <w:noProof/>
        </w:rPr>
        <w:t>4</w:t>
      </w:r>
      <w:r w:rsidRPr="008649C9">
        <w:fldChar w:fldCharType="end"/>
      </w:r>
      <w:r w:rsidRPr="008649C9">
        <w:t xml:space="preserve">:  </w:t>
      </w:r>
      <w:r w:rsidR="001D23D4" w:rsidRPr="008649C9">
        <w:t xml:space="preserve">Ratings </w:t>
      </w:r>
      <w:r w:rsidR="00562A88" w:rsidRPr="008649C9">
        <w:t xml:space="preserve">for </w:t>
      </w:r>
      <w:r w:rsidR="00CF40BD" w:rsidRPr="008649C9">
        <w:t xml:space="preserve">relevance, </w:t>
      </w:r>
      <w:r w:rsidR="001D23D4" w:rsidRPr="008649C9">
        <w:t>performance criteria</w:t>
      </w:r>
      <w:r w:rsidR="003737C3" w:rsidRPr="008649C9">
        <w:t xml:space="preserve">, </w:t>
      </w:r>
      <w:r w:rsidR="001D23D4" w:rsidRPr="008649C9">
        <w:t>sustainability</w:t>
      </w:r>
      <w:r w:rsidR="003737C3" w:rsidRPr="008649C9">
        <w:t xml:space="preserve"> and impact</w:t>
      </w:r>
      <w:bookmarkEnd w:id="185"/>
      <w:r w:rsidR="00562A88" w:rsidRPr="008649C9">
        <w:t>.</w:t>
      </w:r>
    </w:p>
    <w:p w14:paraId="00D73F38" w14:textId="7FE969EF" w:rsidR="009B5315" w:rsidRPr="008649C9" w:rsidRDefault="003737C3" w:rsidP="009B5315">
      <w:pPr>
        <w:rPr>
          <w:i/>
        </w:rPr>
      </w:pPr>
      <w:r w:rsidRPr="008649C9">
        <w:rPr>
          <w:i/>
        </w:rPr>
        <w:t>Relevance ratings</w:t>
      </w:r>
    </w:p>
    <w:tbl>
      <w:tblPr>
        <w:tblStyle w:val="TableGrid"/>
        <w:tblW w:w="0" w:type="auto"/>
        <w:tblLook w:val="04A0" w:firstRow="1" w:lastRow="0" w:firstColumn="1" w:lastColumn="0" w:noHBand="0" w:noVBand="1"/>
      </w:tblPr>
      <w:tblGrid>
        <w:gridCol w:w="3054"/>
        <w:gridCol w:w="7016"/>
      </w:tblGrid>
      <w:tr w:rsidR="00CF40BD" w:rsidRPr="008649C9" w14:paraId="0EE48923" w14:textId="77777777" w:rsidTr="005D624D">
        <w:tc>
          <w:tcPr>
            <w:tcW w:w="3055" w:type="dxa"/>
          </w:tcPr>
          <w:p w14:paraId="5CA0E90F" w14:textId="632F9607" w:rsidR="00CF40BD" w:rsidRPr="008649C9" w:rsidRDefault="00CF40BD" w:rsidP="005D624D">
            <w:pPr>
              <w:pStyle w:val="TableTAP"/>
              <w:jc w:val="center"/>
              <w:rPr>
                <w:lang w:val="en-GB"/>
              </w:rPr>
            </w:pPr>
            <w:r w:rsidRPr="008649C9">
              <w:rPr>
                <w:lang w:val="en-GB"/>
              </w:rPr>
              <w:t>Rating</w:t>
            </w:r>
          </w:p>
        </w:tc>
        <w:tc>
          <w:tcPr>
            <w:tcW w:w="7020" w:type="dxa"/>
          </w:tcPr>
          <w:p w14:paraId="2419DA9D" w14:textId="339B7012" w:rsidR="00CF40BD" w:rsidRPr="008649C9" w:rsidRDefault="00CF40BD" w:rsidP="005D624D">
            <w:pPr>
              <w:pStyle w:val="TableTAP"/>
              <w:jc w:val="center"/>
              <w:rPr>
                <w:lang w:val="en-GB"/>
              </w:rPr>
            </w:pPr>
            <w:r w:rsidRPr="008649C9">
              <w:rPr>
                <w:lang w:val="en-GB"/>
              </w:rPr>
              <w:t>Explanation</w:t>
            </w:r>
          </w:p>
        </w:tc>
      </w:tr>
      <w:tr w:rsidR="00CF40BD" w:rsidRPr="008649C9" w14:paraId="15425FB2" w14:textId="77777777" w:rsidTr="005D624D">
        <w:tc>
          <w:tcPr>
            <w:tcW w:w="3055" w:type="dxa"/>
          </w:tcPr>
          <w:p w14:paraId="706DBDDB" w14:textId="6D274119" w:rsidR="00CF40BD" w:rsidRPr="008649C9" w:rsidRDefault="00CF40BD" w:rsidP="005D624D">
            <w:pPr>
              <w:pStyle w:val="TableTAP"/>
              <w:jc w:val="center"/>
              <w:rPr>
                <w:lang w:val="en-GB"/>
              </w:rPr>
            </w:pPr>
            <w:r w:rsidRPr="008649C9">
              <w:rPr>
                <w:lang w:val="en-GB"/>
              </w:rPr>
              <w:t>R</w:t>
            </w:r>
          </w:p>
        </w:tc>
        <w:tc>
          <w:tcPr>
            <w:tcW w:w="7020" w:type="dxa"/>
          </w:tcPr>
          <w:p w14:paraId="3D1978F7" w14:textId="77777777" w:rsidR="00CF40BD" w:rsidRPr="008649C9" w:rsidRDefault="00CF40BD" w:rsidP="005D624D">
            <w:pPr>
              <w:pStyle w:val="TableTAP"/>
              <w:jc w:val="center"/>
              <w:rPr>
                <w:lang w:val="en-GB"/>
              </w:rPr>
            </w:pPr>
            <w:r w:rsidRPr="008649C9">
              <w:rPr>
                <w:lang w:val="en-GB"/>
              </w:rPr>
              <w:t>Relevant</w:t>
            </w:r>
          </w:p>
        </w:tc>
      </w:tr>
      <w:tr w:rsidR="00CF40BD" w:rsidRPr="008649C9" w14:paraId="54AE6125" w14:textId="77777777" w:rsidTr="005D624D">
        <w:tc>
          <w:tcPr>
            <w:tcW w:w="3055" w:type="dxa"/>
          </w:tcPr>
          <w:p w14:paraId="2E5DD97A" w14:textId="77777777" w:rsidR="00CF40BD" w:rsidRPr="008649C9" w:rsidRDefault="00CF40BD" w:rsidP="005D624D">
            <w:pPr>
              <w:pStyle w:val="TableTAP"/>
              <w:jc w:val="center"/>
              <w:rPr>
                <w:lang w:val="en-GB"/>
              </w:rPr>
            </w:pPr>
            <w:r w:rsidRPr="008649C9">
              <w:rPr>
                <w:lang w:val="en-GB"/>
              </w:rPr>
              <w:t>NR</w:t>
            </w:r>
          </w:p>
          <w:p w14:paraId="616CDE6E" w14:textId="77777777" w:rsidR="00CF40BD" w:rsidRPr="008649C9" w:rsidRDefault="00CF40BD" w:rsidP="005D624D">
            <w:pPr>
              <w:pStyle w:val="TableTAP"/>
              <w:jc w:val="center"/>
              <w:rPr>
                <w:lang w:val="en-GB"/>
              </w:rPr>
            </w:pPr>
          </w:p>
        </w:tc>
        <w:tc>
          <w:tcPr>
            <w:tcW w:w="7020" w:type="dxa"/>
          </w:tcPr>
          <w:p w14:paraId="289E1C3F" w14:textId="77777777" w:rsidR="00CF40BD" w:rsidRPr="008649C9" w:rsidRDefault="00CF40BD" w:rsidP="005D624D">
            <w:pPr>
              <w:pStyle w:val="TableTAP"/>
              <w:jc w:val="center"/>
              <w:rPr>
                <w:lang w:val="en-GB"/>
              </w:rPr>
            </w:pPr>
            <w:r w:rsidRPr="008649C9">
              <w:rPr>
                <w:lang w:val="en-GB"/>
              </w:rPr>
              <w:t>Not relevant</w:t>
            </w:r>
          </w:p>
        </w:tc>
      </w:tr>
    </w:tbl>
    <w:p w14:paraId="40D1B47D" w14:textId="533F2A10" w:rsidR="00CF40BD" w:rsidRPr="008649C9" w:rsidRDefault="003737C3" w:rsidP="005D624D">
      <w:pPr>
        <w:pStyle w:val="TableTAP"/>
        <w:jc w:val="center"/>
        <w:rPr>
          <w:sz w:val="24"/>
          <w:szCs w:val="24"/>
          <w:lang w:val="en-GB"/>
        </w:rPr>
      </w:pPr>
      <w:r w:rsidRPr="008649C9">
        <w:rPr>
          <w:i/>
          <w:sz w:val="24"/>
          <w:szCs w:val="24"/>
          <w:lang w:val="en-GB"/>
        </w:rPr>
        <w:t>Performance criteria ratings</w:t>
      </w:r>
    </w:p>
    <w:tbl>
      <w:tblPr>
        <w:tblStyle w:val="TableGrid"/>
        <w:tblW w:w="0" w:type="auto"/>
        <w:tblLook w:val="04A0" w:firstRow="1" w:lastRow="0" w:firstColumn="1" w:lastColumn="0" w:noHBand="0" w:noVBand="1"/>
      </w:tblPr>
      <w:tblGrid>
        <w:gridCol w:w="3054"/>
        <w:gridCol w:w="7016"/>
      </w:tblGrid>
      <w:tr w:rsidR="009B5315" w:rsidRPr="008649C9" w14:paraId="23D5C848" w14:textId="77777777" w:rsidTr="005D624D">
        <w:tc>
          <w:tcPr>
            <w:tcW w:w="3055" w:type="dxa"/>
          </w:tcPr>
          <w:p w14:paraId="4805F667" w14:textId="15F93EC4" w:rsidR="009B5315" w:rsidRPr="008649C9" w:rsidRDefault="009B5315" w:rsidP="005D624D">
            <w:pPr>
              <w:pStyle w:val="TableTAP"/>
              <w:jc w:val="center"/>
              <w:rPr>
                <w:lang w:val="en-GB"/>
              </w:rPr>
            </w:pPr>
            <w:r w:rsidRPr="008649C9">
              <w:rPr>
                <w:lang w:val="en-GB"/>
              </w:rPr>
              <w:t>Rating</w:t>
            </w:r>
          </w:p>
        </w:tc>
        <w:tc>
          <w:tcPr>
            <w:tcW w:w="7020" w:type="dxa"/>
          </w:tcPr>
          <w:p w14:paraId="27CAA2D7" w14:textId="15E9A139" w:rsidR="009B5315" w:rsidRPr="008649C9" w:rsidRDefault="009B5315" w:rsidP="005D624D">
            <w:pPr>
              <w:pStyle w:val="TableTAP"/>
              <w:jc w:val="center"/>
              <w:rPr>
                <w:lang w:val="en-GB"/>
              </w:rPr>
            </w:pPr>
            <w:r w:rsidRPr="008649C9">
              <w:rPr>
                <w:lang w:val="en-GB"/>
              </w:rPr>
              <w:t>Explanation</w:t>
            </w:r>
          </w:p>
        </w:tc>
      </w:tr>
      <w:tr w:rsidR="009B5315" w:rsidRPr="008649C9" w14:paraId="5840C6CF" w14:textId="77777777" w:rsidTr="005D624D">
        <w:tc>
          <w:tcPr>
            <w:tcW w:w="3055" w:type="dxa"/>
          </w:tcPr>
          <w:p w14:paraId="5B713225" w14:textId="77777777" w:rsidR="009B5315" w:rsidRPr="008649C9" w:rsidRDefault="009B5315" w:rsidP="005D624D">
            <w:pPr>
              <w:pStyle w:val="TableTAP"/>
              <w:jc w:val="center"/>
              <w:rPr>
                <w:lang w:val="en-GB"/>
              </w:rPr>
            </w:pPr>
            <w:r w:rsidRPr="008649C9">
              <w:rPr>
                <w:lang w:val="en-GB"/>
              </w:rPr>
              <w:t>Highly satisfactory (HS)</w:t>
            </w:r>
          </w:p>
        </w:tc>
        <w:tc>
          <w:tcPr>
            <w:tcW w:w="7020" w:type="dxa"/>
          </w:tcPr>
          <w:p w14:paraId="209D93EE" w14:textId="77777777" w:rsidR="009B5315" w:rsidRPr="008649C9" w:rsidRDefault="009B5315" w:rsidP="005D624D">
            <w:pPr>
              <w:pStyle w:val="TableTAP"/>
              <w:jc w:val="center"/>
              <w:rPr>
                <w:lang w:val="en-GB"/>
              </w:rPr>
            </w:pPr>
            <w:r w:rsidRPr="008649C9">
              <w:rPr>
                <w:lang w:val="en-GB"/>
              </w:rPr>
              <w:t>No shortcomings in the achievement of its objectives in terms of relevance, effectiveness and efficiency</w:t>
            </w:r>
          </w:p>
        </w:tc>
      </w:tr>
      <w:tr w:rsidR="009B5315" w:rsidRPr="008649C9" w14:paraId="0D90695C" w14:textId="77777777" w:rsidTr="005D624D">
        <w:tc>
          <w:tcPr>
            <w:tcW w:w="3055" w:type="dxa"/>
          </w:tcPr>
          <w:p w14:paraId="4817D9A0" w14:textId="3EDACE24" w:rsidR="009B5315" w:rsidRPr="008649C9" w:rsidRDefault="00CF40BD" w:rsidP="005D624D">
            <w:pPr>
              <w:pStyle w:val="TableTAP"/>
              <w:jc w:val="center"/>
              <w:rPr>
                <w:lang w:val="en-GB"/>
              </w:rPr>
            </w:pPr>
            <w:r w:rsidRPr="008649C9">
              <w:rPr>
                <w:lang w:val="en-GB"/>
              </w:rPr>
              <w:t>Satisfactory (S)</w:t>
            </w:r>
          </w:p>
        </w:tc>
        <w:tc>
          <w:tcPr>
            <w:tcW w:w="7020" w:type="dxa"/>
          </w:tcPr>
          <w:p w14:paraId="5604B494" w14:textId="77777777" w:rsidR="009B5315" w:rsidRPr="008649C9" w:rsidRDefault="009B5315" w:rsidP="005D624D">
            <w:pPr>
              <w:pStyle w:val="TableTAP"/>
              <w:jc w:val="center"/>
              <w:rPr>
                <w:lang w:val="en-GB"/>
              </w:rPr>
            </w:pPr>
            <w:r w:rsidRPr="008649C9">
              <w:rPr>
                <w:lang w:val="en-GB"/>
              </w:rPr>
              <w:t>Minor shortcomings in the achievement of its objectives in terms of relevance, effectiveness and efficiency</w:t>
            </w:r>
          </w:p>
        </w:tc>
      </w:tr>
      <w:tr w:rsidR="009B5315" w:rsidRPr="008649C9" w14:paraId="7FE0079E" w14:textId="77777777" w:rsidTr="005D624D">
        <w:tc>
          <w:tcPr>
            <w:tcW w:w="3055" w:type="dxa"/>
          </w:tcPr>
          <w:p w14:paraId="7826AEDB" w14:textId="77777777" w:rsidR="009B5315" w:rsidRPr="008649C9" w:rsidRDefault="00CF40BD" w:rsidP="005D624D">
            <w:pPr>
              <w:pStyle w:val="TableTAP"/>
              <w:jc w:val="center"/>
              <w:rPr>
                <w:lang w:val="en-GB"/>
              </w:rPr>
            </w:pPr>
            <w:r w:rsidRPr="008649C9">
              <w:rPr>
                <w:lang w:val="en-GB"/>
              </w:rPr>
              <w:t>Moderately Satisfactory (MS)</w:t>
            </w:r>
          </w:p>
        </w:tc>
        <w:tc>
          <w:tcPr>
            <w:tcW w:w="7020" w:type="dxa"/>
          </w:tcPr>
          <w:p w14:paraId="7F0F0FDA" w14:textId="77777777" w:rsidR="009B5315" w:rsidRPr="008649C9" w:rsidRDefault="009B5315" w:rsidP="005D624D">
            <w:pPr>
              <w:pStyle w:val="TableTAP"/>
              <w:jc w:val="center"/>
              <w:rPr>
                <w:lang w:val="en-GB"/>
              </w:rPr>
            </w:pPr>
            <w:r w:rsidRPr="008649C9">
              <w:rPr>
                <w:lang w:val="en-GB"/>
              </w:rPr>
              <w:t>Moderate shortcomings in the achievement of its objectives in terms of relevance, effectiveness and efficiency</w:t>
            </w:r>
          </w:p>
        </w:tc>
      </w:tr>
      <w:tr w:rsidR="009B5315" w:rsidRPr="008649C9" w14:paraId="47098FB6" w14:textId="77777777" w:rsidTr="005D624D">
        <w:tc>
          <w:tcPr>
            <w:tcW w:w="3055" w:type="dxa"/>
          </w:tcPr>
          <w:p w14:paraId="5091281E" w14:textId="77777777" w:rsidR="009B5315" w:rsidRPr="008649C9" w:rsidRDefault="00CF40BD" w:rsidP="005D624D">
            <w:pPr>
              <w:pStyle w:val="TableTAP"/>
              <w:jc w:val="center"/>
              <w:rPr>
                <w:lang w:val="en-GB"/>
              </w:rPr>
            </w:pPr>
            <w:r w:rsidRPr="008649C9">
              <w:rPr>
                <w:lang w:val="en-GB"/>
              </w:rPr>
              <w:t>Moderately Unsatisfactory (MU)</w:t>
            </w:r>
          </w:p>
        </w:tc>
        <w:tc>
          <w:tcPr>
            <w:tcW w:w="7020" w:type="dxa"/>
          </w:tcPr>
          <w:p w14:paraId="6BBCDA24" w14:textId="77777777" w:rsidR="009B5315" w:rsidRPr="008649C9" w:rsidRDefault="00132B4B" w:rsidP="005D624D">
            <w:pPr>
              <w:pStyle w:val="TableTAP"/>
              <w:jc w:val="center"/>
              <w:rPr>
                <w:lang w:val="en-GB"/>
              </w:rPr>
            </w:pPr>
            <w:r w:rsidRPr="008649C9">
              <w:rPr>
                <w:lang w:val="en-GB"/>
              </w:rPr>
              <w:t>S</w:t>
            </w:r>
            <w:r w:rsidR="009B5315" w:rsidRPr="008649C9">
              <w:rPr>
                <w:lang w:val="en-GB"/>
              </w:rPr>
              <w:t>ignificant shortcomings in the achievement of its objectives in terms of relevance, effectiveness and efficiency</w:t>
            </w:r>
          </w:p>
        </w:tc>
      </w:tr>
      <w:tr w:rsidR="009B5315" w:rsidRPr="008649C9" w14:paraId="57569F4F" w14:textId="77777777" w:rsidTr="005D624D">
        <w:tc>
          <w:tcPr>
            <w:tcW w:w="3055" w:type="dxa"/>
          </w:tcPr>
          <w:p w14:paraId="54DB240A" w14:textId="6B230B06" w:rsidR="009B5315" w:rsidRPr="008649C9" w:rsidRDefault="00CF40BD" w:rsidP="005D624D">
            <w:pPr>
              <w:pStyle w:val="TableTAP"/>
              <w:jc w:val="center"/>
              <w:rPr>
                <w:lang w:val="en-GB"/>
              </w:rPr>
            </w:pPr>
            <w:r w:rsidRPr="008649C9">
              <w:rPr>
                <w:lang w:val="en-GB"/>
              </w:rPr>
              <w:t>Unsatisfactory (U)</w:t>
            </w:r>
          </w:p>
        </w:tc>
        <w:tc>
          <w:tcPr>
            <w:tcW w:w="7020" w:type="dxa"/>
          </w:tcPr>
          <w:p w14:paraId="76027530" w14:textId="77777777" w:rsidR="009B5315" w:rsidRPr="008649C9" w:rsidRDefault="009B5315" w:rsidP="005D624D">
            <w:pPr>
              <w:pStyle w:val="TableTAP"/>
              <w:jc w:val="center"/>
              <w:rPr>
                <w:lang w:val="en-GB"/>
              </w:rPr>
            </w:pPr>
            <w:r w:rsidRPr="008649C9">
              <w:rPr>
                <w:lang w:val="en-GB"/>
              </w:rPr>
              <w:t>Major shortcomings in the achievement of its objectives in terms of relevance, effectiveness and efficiency</w:t>
            </w:r>
          </w:p>
        </w:tc>
      </w:tr>
      <w:tr w:rsidR="009B5315" w:rsidRPr="008649C9" w14:paraId="4EF86E61" w14:textId="77777777" w:rsidTr="005D624D">
        <w:tc>
          <w:tcPr>
            <w:tcW w:w="3055" w:type="dxa"/>
          </w:tcPr>
          <w:p w14:paraId="312A70B1" w14:textId="77777777" w:rsidR="009B5315" w:rsidRPr="008649C9" w:rsidRDefault="00CF40BD" w:rsidP="005D624D">
            <w:pPr>
              <w:pStyle w:val="TableTAP"/>
              <w:jc w:val="center"/>
              <w:rPr>
                <w:lang w:val="en-GB"/>
              </w:rPr>
            </w:pPr>
            <w:r w:rsidRPr="008649C9">
              <w:rPr>
                <w:lang w:val="en-GB"/>
              </w:rPr>
              <w:t>Highly Unsatisfactory (HU)</w:t>
            </w:r>
          </w:p>
        </w:tc>
        <w:tc>
          <w:tcPr>
            <w:tcW w:w="7020" w:type="dxa"/>
          </w:tcPr>
          <w:p w14:paraId="44320BB8" w14:textId="77777777" w:rsidR="009B5315" w:rsidRPr="008649C9" w:rsidRDefault="009B5315" w:rsidP="005D624D">
            <w:pPr>
              <w:pStyle w:val="TableTAP"/>
              <w:jc w:val="center"/>
              <w:rPr>
                <w:lang w:val="en-GB"/>
              </w:rPr>
            </w:pPr>
            <w:r w:rsidRPr="008649C9">
              <w:rPr>
                <w:lang w:val="en-GB"/>
              </w:rPr>
              <w:t>Severe shortcomings in the achievement of its objectives in terms of relevance, effectiveness and efficiency</w:t>
            </w:r>
          </w:p>
        </w:tc>
      </w:tr>
    </w:tbl>
    <w:p w14:paraId="64F3BD13" w14:textId="77777777" w:rsidR="003737C3" w:rsidRPr="008649C9" w:rsidRDefault="003737C3" w:rsidP="005D624D">
      <w:pPr>
        <w:pStyle w:val="TableTAP"/>
        <w:jc w:val="center"/>
        <w:rPr>
          <w:sz w:val="22"/>
          <w:lang w:val="en-GB"/>
        </w:rPr>
      </w:pPr>
    </w:p>
    <w:p w14:paraId="2BAF6598" w14:textId="3DDEC756" w:rsidR="009B5315" w:rsidRPr="008649C9" w:rsidRDefault="009B5315" w:rsidP="005D624D">
      <w:pPr>
        <w:pStyle w:val="TableTAP"/>
        <w:jc w:val="center"/>
        <w:rPr>
          <w:sz w:val="22"/>
          <w:lang w:val="en-GB"/>
        </w:rPr>
      </w:pPr>
      <w:r w:rsidRPr="008649C9">
        <w:rPr>
          <w:sz w:val="22"/>
          <w:lang w:val="en-GB"/>
        </w:rPr>
        <w:t>In a similar way, the sustainability of the project’s interventions and achievements will be examined using the relevant UNDP/GEF ratings guideline as indicated in the table below.</w:t>
      </w:r>
    </w:p>
    <w:p w14:paraId="2691F101" w14:textId="77777777" w:rsidR="003737C3" w:rsidRPr="008649C9" w:rsidRDefault="003737C3" w:rsidP="005D624D">
      <w:pPr>
        <w:pStyle w:val="TableTAP"/>
        <w:jc w:val="center"/>
        <w:rPr>
          <w:sz w:val="22"/>
          <w:lang w:val="en-GB"/>
        </w:rPr>
      </w:pPr>
    </w:p>
    <w:tbl>
      <w:tblPr>
        <w:tblStyle w:val="TableGrid"/>
        <w:tblW w:w="0" w:type="auto"/>
        <w:tblLook w:val="04A0" w:firstRow="1" w:lastRow="0" w:firstColumn="1" w:lastColumn="0" w:noHBand="0" w:noVBand="1"/>
      </w:tblPr>
      <w:tblGrid>
        <w:gridCol w:w="3054"/>
        <w:gridCol w:w="7016"/>
      </w:tblGrid>
      <w:tr w:rsidR="009B5315" w:rsidRPr="008649C9" w14:paraId="3075EADB" w14:textId="77777777" w:rsidTr="005D624D">
        <w:tc>
          <w:tcPr>
            <w:tcW w:w="3055" w:type="dxa"/>
          </w:tcPr>
          <w:p w14:paraId="02D93058" w14:textId="3A6ADE1D" w:rsidR="009B5315" w:rsidRPr="008649C9" w:rsidRDefault="009B5315" w:rsidP="005D624D">
            <w:pPr>
              <w:pStyle w:val="TableTAP"/>
              <w:jc w:val="center"/>
              <w:rPr>
                <w:lang w:val="en-GB"/>
              </w:rPr>
            </w:pPr>
            <w:r w:rsidRPr="008649C9">
              <w:rPr>
                <w:lang w:val="en-GB"/>
              </w:rPr>
              <w:t>Rating</w:t>
            </w:r>
          </w:p>
        </w:tc>
        <w:tc>
          <w:tcPr>
            <w:tcW w:w="7020" w:type="dxa"/>
          </w:tcPr>
          <w:p w14:paraId="61205551" w14:textId="77777777" w:rsidR="009B5315" w:rsidRPr="008649C9" w:rsidRDefault="009B5315" w:rsidP="005D624D">
            <w:pPr>
              <w:pStyle w:val="TableTAP"/>
              <w:jc w:val="center"/>
              <w:rPr>
                <w:lang w:val="en-GB"/>
              </w:rPr>
            </w:pPr>
            <w:r w:rsidRPr="008649C9">
              <w:rPr>
                <w:lang w:val="en-GB"/>
              </w:rPr>
              <w:t>Explanation</w:t>
            </w:r>
          </w:p>
        </w:tc>
      </w:tr>
      <w:tr w:rsidR="009B5315" w:rsidRPr="008649C9" w14:paraId="28B1516E" w14:textId="77777777" w:rsidTr="005D624D">
        <w:tc>
          <w:tcPr>
            <w:tcW w:w="3055" w:type="dxa"/>
          </w:tcPr>
          <w:p w14:paraId="36BFA9A7" w14:textId="30D7DEF8" w:rsidR="009B5315" w:rsidRPr="008649C9" w:rsidRDefault="009B5315" w:rsidP="005D624D">
            <w:pPr>
              <w:pStyle w:val="TableTAP"/>
              <w:jc w:val="center"/>
              <w:rPr>
                <w:lang w:val="en-GB"/>
              </w:rPr>
            </w:pPr>
            <w:r w:rsidRPr="008649C9">
              <w:rPr>
                <w:lang w:val="en-GB"/>
              </w:rPr>
              <w:t>Likely (L)</w:t>
            </w:r>
          </w:p>
        </w:tc>
        <w:tc>
          <w:tcPr>
            <w:tcW w:w="7020" w:type="dxa"/>
          </w:tcPr>
          <w:p w14:paraId="71DC3A31" w14:textId="77777777" w:rsidR="009B5315" w:rsidRPr="008649C9" w:rsidRDefault="009B5315" w:rsidP="005D624D">
            <w:pPr>
              <w:pStyle w:val="TableTAP"/>
              <w:jc w:val="center"/>
              <w:rPr>
                <w:lang w:val="en-GB"/>
              </w:rPr>
            </w:pPr>
            <w:r w:rsidRPr="008649C9">
              <w:rPr>
                <w:lang w:val="en-GB"/>
              </w:rPr>
              <w:t>Negligible risks to sustainability, with key outcomes expected to continue into the foreseeable future</w:t>
            </w:r>
          </w:p>
        </w:tc>
      </w:tr>
      <w:tr w:rsidR="009B5315" w:rsidRPr="008649C9" w14:paraId="5BC7BD00" w14:textId="77777777" w:rsidTr="005D624D">
        <w:tc>
          <w:tcPr>
            <w:tcW w:w="3055" w:type="dxa"/>
          </w:tcPr>
          <w:p w14:paraId="358DA488" w14:textId="77777777" w:rsidR="009B5315" w:rsidRPr="008649C9" w:rsidRDefault="009B5315" w:rsidP="005D624D">
            <w:pPr>
              <w:pStyle w:val="TableTAP"/>
              <w:jc w:val="center"/>
              <w:rPr>
                <w:lang w:val="en-GB"/>
              </w:rPr>
            </w:pPr>
            <w:r w:rsidRPr="008649C9">
              <w:rPr>
                <w:lang w:val="en-GB"/>
              </w:rPr>
              <w:t>Moderately Likely (ML)</w:t>
            </w:r>
          </w:p>
        </w:tc>
        <w:tc>
          <w:tcPr>
            <w:tcW w:w="7020" w:type="dxa"/>
          </w:tcPr>
          <w:p w14:paraId="15EDB865" w14:textId="77777777" w:rsidR="009B5315" w:rsidRPr="008649C9" w:rsidRDefault="009B5315" w:rsidP="005D624D">
            <w:pPr>
              <w:pStyle w:val="TableTAP"/>
              <w:jc w:val="center"/>
              <w:rPr>
                <w:lang w:val="en-GB"/>
              </w:rPr>
            </w:pPr>
            <w:r w:rsidRPr="008649C9">
              <w:rPr>
                <w:lang w:val="en-GB"/>
              </w:rPr>
              <w:t>Moderate risks, but expectations that at least some outcomes will be sustained</w:t>
            </w:r>
          </w:p>
        </w:tc>
      </w:tr>
      <w:tr w:rsidR="009B5315" w:rsidRPr="008649C9" w14:paraId="3F9C4297" w14:textId="77777777" w:rsidTr="005D624D">
        <w:tc>
          <w:tcPr>
            <w:tcW w:w="3055" w:type="dxa"/>
          </w:tcPr>
          <w:p w14:paraId="18AA9FB0" w14:textId="6491A12A" w:rsidR="009B5315" w:rsidRPr="008649C9" w:rsidRDefault="009B5315" w:rsidP="005D624D">
            <w:pPr>
              <w:pStyle w:val="TableTAP"/>
              <w:jc w:val="center"/>
              <w:rPr>
                <w:lang w:val="en-GB"/>
              </w:rPr>
            </w:pPr>
            <w:r w:rsidRPr="008649C9">
              <w:rPr>
                <w:lang w:val="en-GB"/>
              </w:rPr>
              <w:t>Moderately Unlikely (MU)</w:t>
            </w:r>
          </w:p>
        </w:tc>
        <w:tc>
          <w:tcPr>
            <w:tcW w:w="7020" w:type="dxa"/>
          </w:tcPr>
          <w:p w14:paraId="64BCF1FC" w14:textId="77777777" w:rsidR="009B5315" w:rsidRPr="008649C9" w:rsidRDefault="009B5315" w:rsidP="005D624D">
            <w:pPr>
              <w:pStyle w:val="TableTAP"/>
              <w:jc w:val="center"/>
              <w:rPr>
                <w:lang w:val="en-GB"/>
              </w:rPr>
            </w:pPr>
            <w:r w:rsidRPr="008649C9">
              <w:rPr>
                <w:lang w:val="en-GB"/>
              </w:rPr>
              <w:t>Substantial risk that key outcomes will not carry on after project closure, although some outputs and activities should carry on</w:t>
            </w:r>
          </w:p>
        </w:tc>
      </w:tr>
      <w:tr w:rsidR="009B5315" w:rsidRPr="008649C9" w14:paraId="52399907" w14:textId="77777777" w:rsidTr="005D624D">
        <w:tc>
          <w:tcPr>
            <w:tcW w:w="3055" w:type="dxa"/>
          </w:tcPr>
          <w:p w14:paraId="68B35FDD" w14:textId="41E0B6A1" w:rsidR="009B5315" w:rsidRPr="008649C9" w:rsidRDefault="009B5315" w:rsidP="005D624D">
            <w:pPr>
              <w:pStyle w:val="TableTAP"/>
              <w:jc w:val="center"/>
              <w:rPr>
                <w:lang w:val="en-GB"/>
              </w:rPr>
            </w:pPr>
            <w:r w:rsidRPr="008649C9">
              <w:rPr>
                <w:lang w:val="en-GB"/>
              </w:rPr>
              <w:t>Unlikely (U)</w:t>
            </w:r>
          </w:p>
        </w:tc>
        <w:tc>
          <w:tcPr>
            <w:tcW w:w="7020" w:type="dxa"/>
          </w:tcPr>
          <w:p w14:paraId="4471864A" w14:textId="77777777" w:rsidR="009B5315" w:rsidRPr="008649C9" w:rsidRDefault="009B5315" w:rsidP="005D624D">
            <w:pPr>
              <w:pStyle w:val="TableTAP"/>
              <w:jc w:val="center"/>
              <w:rPr>
                <w:lang w:val="en-GB"/>
              </w:rPr>
            </w:pPr>
            <w:r w:rsidRPr="008649C9">
              <w:rPr>
                <w:lang w:val="en-GB"/>
              </w:rPr>
              <w:t>Severe risk that project outcomes as well as key outputs will not be sustained</w:t>
            </w:r>
          </w:p>
        </w:tc>
      </w:tr>
      <w:tr w:rsidR="009B5315" w:rsidRPr="008649C9" w14:paraId="79210DCD" w14:textId="77777777" w:rsidTr="005D624D">
        <w:tc>
          <w:tcPr>
            <w:tcW w:w="3055" w:type="dxa"/>
          </w:tcPr>
          <w:p w14:paraId="06B07AB6" w14:textId="64CB0751" w:rsidR="009B5315" w:rsidRPr="008649C9" w:rsidRDefault="00CF40BD" w:rsidP="005D624D">
            <w:pPr>
              <w:pStyle w:val="TableTAP"/>
              <w:jc w:val="center"/>
              <w:rPr>
                <w:lang w:val="en-GB"/>
              </w:rPr>
            </w:pPr>
            <w:r w:rsidRPr="008649C9">
              <w:rPr>
                <w:lang w:val="en-GB"/>
              </w:rPr>
              <w:t>Highly Unlikely (HU)</w:t>
            </w:r>
          </w:p>
        </w:tc>
        <w:tc>
          <w:tcPr>
            <w:tcW w:w="7020" w:type="dxa"/>
          </w:tcPr>
          <w:p w14:paraId="3B605170" w14:textId="77777777" w:rsidR="009B5315" w:rsidRPr="008649C9" w:rsidRDefault="009B5315" w:rsidP="005D624D">
            <w:pPr>
              <w:pStyle w:val="TableTAP"/>
              <w:jc w:val="center"/>
              <w:rPr>
                <w:lang w:val="en-GB"/>
              </w:rPr>
            </w:pPr>
            <w:r w:rsidRPr="008649C9">
              <w:rPr>
                <w:lang w:val="en-GB"/>
              </w:rPr>
              <w:t>Expectation that few if any outputs or activities will continue after project closure</w:t>
            </w:r>
          </w:p>
        </w:tc>
      </w:tr>
    </w:tbl>
    <w:p w14:paraId="6A7B8A2D" w14:textId="77777777" w:rsidR="003737C3" w:rsidRPr="008649C9" w:rsidRDefault="003737C3" w:rsidP="005D624D">
      <w:pPr>
        <w:pStyle w:val="Normalbullet0"/>
        <w:jc w:val="center"/>
        <w:rPr>
          <w:lang w:val="en-GB"/>
        </w:rPr>
      </w:pPr>
    </w:p>
    <w:p w14:paraId="133DC5D8" w14:textId="083EC0EA" w:rsidR="00D44AB4" w:rsidRPr="008649C9" w:rsidRDefault="003737C3" w:rsidP="005D624D">
      <w:pPr>
        <w:pStyle w:val="Normalbullet0"/>
        <w:jc w:val="center"/>
        <w:rPr>
          <w:lang w:val="en-GB"/>
        </w:rPr>
      </w:pPr>
      <w:r w:rsidRPr="008649C9">
        <w:rPr>
          <w:lang w:val="en-GB"/>
        </w:rPr>
        <w:t>Lastly, impact ratings are as follows:</w:t>
      </w:r>
    </w:p>
    <w:tbl>
      <w:tblPr>
        <w:tblStyle w:val="TableGrid"/>
        <w:tblW w:w="9895" w:type="dxa"/>
        <w:tblLook w:val="04A0" w:firstRow="1" w:lastRow="0" w:firstColumn="1" w:lastColumn="0" w:noHBand="0" w:noVBand="1"/>
      </w:tblPr>
      <w:tblGrid>
        <w:gridCol w:w="9895"/>
      </w:tblGrid>
      <w:tr w:rsidR="003737C3" w:rsidRPr="008649C9" w14:paraId="644D512A" w14:textId="77777777" w:rsidTr="005D624D">
        <w:tc>
          <w:tcPr>
            <w:tcW w:w="9895" w:type="dxa"/>
          </w:tcPr>
          <w:p w14:paraId="428430B4" w14:textId="77777777" w:rsidR="003737C3" w:rsidRPr="008649C9" w:rsidRDefault="003737C3" w:rsidP="005D624D">
            <w:pPr>
              <w:pStyle w:val="Normalbullet0"/>
              <w:ind w:firstLine="0"/>
              <w:jc w:val="center"/>
              <w:rPr>
                <w:sz w:val="20"/>
                <w:szCs w:val="20"/>
                <w:lang w:val="en-GB"/>
              </w:rPr>
            </w:pPr>
            <w:r w:rsidRPr="008649C9">
              <w:rPr>
                <w:sz w:val="20"/>
                <w:szCs w:val="20"/>
                <w:lang w:val="en-GB"/>
              </w:rPr>
              <w:t>Significant (S)</w:t>
            </w:r>
          </w:p>
        </w:tc>
      </w:tr>
      <w:tr w:rsidR="003737C3" w:rsidRPr="008649C9" w14:paraId="104ED4DD" w14:textId="77777777" w:rsidTr="005D624D">
        <w:tc>
          <w:tcPr>
            <w:tcW w:w="9895" w:type="dxa"/>
          </w:tcPr>
          <w:p w14:paraId="052FA80E" w14:textId="77777777" w:rsidR="003737C3" w:rsidRPr="008649C9" w:rsidRDefault="003737C3" w:rsidP="005D624D">
            <w:pPr>
              <w:pStyle w:val="Normalbullet0"/>
              <w:ind w:firstLine="0"/>
              <w:jc w:val="center"/>
              <w:rPr>
                <w:sz w:val="20"/>
                <w:szCs w:val="20"/>
                <w:lang w:val="en-GB"/>
              </w:rPr>
            </w:pPr>
            <w:r w:rsidRPr="008649C9">
              <w:rPr>
                <w:sz w:val="20"/>
                <w:szCs w:val="20"/>
                <w:lang w:val="en-GB"/>
              </w:rPr>
              <w:t>Minimal (M)</w:t>
            </w:r>
          </w:p>
        </w:tc>
      </w:tr>
      <w:tr w:rsidR="003737C3" w:rsidRPr="008649C9" w14:paraId="7731697F" w14:textId="77777777" w:rsidTr="005D624D">
        <w:tc>
          <w:tcPr>
            <w:tcW w:w="9895" w:type="dxa"/>
          </w:tcPr>
          <w:p w14:paraId="3B48E978" w14:textId="77777777" w:rsidR="003737C3" w:rsidRPr="008649C9" w:rsidRDefault="003737C3" w:rsidP="005D624D">
            <w:pPr>
              <w:pStyle w:val="Normalbullet0"/>
              <w:ind w:firstLine="0"/>
              <w:jc w:val="center"/>
              <w:rPr>
                <w:sz w:val="20"/>
                <w:szCs w:val="20"/>
                <w:lang w:val="en-GB"/>
              </w:rPr>
            </w:pPr>
            <w:r w:rsidRPr="008649C9">
              <w:rPr>
                <w:sz w:val="20"/>
                <w:szCs w:val="20"/>
                <w:lang w:val="en-GB"/>
              </w:rPr>
              <w:t>Negligible (N)</w:t>
            </w:r>
          </w:p>
        </w:tc>
      </w:tr>
    </w:tbl>
    <w:p w14:paraId="29A5E576" w14:textId="05E989F2" w:rsidR="003737C3" w:rsidRPr="008649C9" w:rsidRDefault="003737C3" w:rsidP="005D624D">
      <w:pPr>
        <w:spacing w:before="100"/>
        <w:jc w:val="center"/>
        <w:rPr>
          <w:color w:val="4F81BD" w:themeColor="accent1"/>
          <w:szCs w:val="24"/>
        </w:rPr>
      </w:pPr>
    </w:p>
    <w:p w14:paraId="6B5DCAEC" w14:textId="77777777" w:rsidR="003737C3" w:rsidRPr="008649C9" w:rsidRDefault="003737C3">
      <w:pPr>
        <w:spacing w:before="100" w:line="276" w:lineRule="auto"/>
        <w:ind w:firstLine="0"/>
        <w:jc w:val="left"/>
        <w:rPr>
          <w:color w:val="4F81BD" w:themeColor="accent1"/>
          <w:szCs w:val="24"/>
        </w:rPr>
      </w:pPr>
      <w:r w:rsidRPr="008649C9">
        <w:rPr>
          <w:color w:val="4F81BD" w:themeColor="accent1"/>
          <w:szCs w:val="24"/>
        </w:rPr>
        <w:br w:type="page"/>
      </w:r>
    </w:p>
    <w:p w14:paraId="1CB925BD" w14:textId="77777777" w:rsidR="00C0124F" w:rsidRPr="008649C9" w:rsidRDefault="00C0124F">
      <w:pPr>
        <w:spacing w:before="100"/>
        <w:jc w:val="left"/>
        <w:rPr>
          <w:color w:val="4F81BD" w:themeColor="accent1"/>
          <w:szCs w:val="24"/>
        </w:rPr>
      </w:pPr>
    </w:p>
    <w:p w14:paraId="5C60AC71" w14:textId="77777777" w:rsidR="00AF6E43" w:rsidRPr="008649C9" w:rsidRDefault="00AF6E43">
      <w:pPr>
        <w:jc w:val="left"/>
        <w:rPr>
          <w:sz w:val="18"/>
          <w:szCs w:val="18"/>
        </w:rPr>
      </w:pPr>
    </w:p>
    <w:p w14:paraId="03C45D52" w14:textId="22D52539" w:rsidR="004671D9" w:rsidRPr="008649C9" w:rsidRDefault="00B22B24" w:rsidP="00411543">
      <w:pPr>
        <w:pStyle w:val="Heading2"/>
      </w:pPr>
      <w:bookmarkStart w:id="186" w:name="_Ref25841805"/>
      <w:r w:rsidRPr="008649C9">
        <w:t xml:space="preserve">Annex  </w:t>
      </w:r>
      <w:r w:rsidRPr="008649C9">
        <w:fldChar w:fldCharType="begin"/>
      </w:r>
      <w:r w:rsidRPr="008649C9">
        <w:instrText xml:space="preserve"> SEQ Annex_ \* ARABIC </w:instrText>
      </w:r>
      <w:r w:rsidRPr="008649C9">
        <w:fldChar w:fldCharType="separate"/>
      </w:r>
      <w:r w:rsidR="00C87E17" w:rsidRPr="008649C9">
        <w:rPr>
          <w:noProof/>
        </w:rPr>
        <w:t>5</w:t>
      </w:r>
      <w:r w:rsidRPr="008649C9">
        <w:fldChar w:fldCharType="end"/>
      </w:r>
      <w:r w:rsidRPr="008649C9">
        <w:t xml:space="preserve">:  </w:t>
      </w:r>
      <w:r w:rsidR="00AF6E43" w:rsidRPr="008649C9">
        <w:t>Project Results Framework</w:t>
      </w:r>
      <w:bookmarkEnd w:id="1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4671D9" w:rsidRPr="008649C9" w14:paraId="6E75DB94" w14:textId="77777777" w:rsidTr="00AE559C">
        <w:trPr>
          <w:trHeight w:val="244"/>
          <w:jc w:val="center"/>
        </w:trPr>
        <w:tc>
          <w:tcPr>
            <w:tcW w:w="5000" w:type="pct"/>
          </w:tcPr>
          <w:p w14:paraId="0A9A8B49" w14:textId="77777777" w:rsidR="004671D9" w:rsidRPr="008649C9" w:rsidRDefault="004671D9" w:rsidP="004671D9">
            <w:pPr>
              <w:spacing w:after="0"/>
              <w:ind w:firstLine="0"/>
              <w:rPr>
                <w:rFonts w:eastAsia="Times New Roman" w:cstheme="minorHAnsi"/>
                <w:b/>
                <w:sz w:val="16"/>
                <w:szCs w:val="16"/>
              </w:rPr>
            </w:pPr>
            <w:r w:rsidRPr="008649C9">
              <w:rPr>
                <w:rFonts w:eastAsia="Times New Roman" w:cstheme="minorHAnsi"/>
                <w:b/>
                <w:sz w:val="16"/>
                <w:szCs w:val="16"/>
              </w:rPr>
              <w:t xml:space="preserve">Primary applicable 2014-2017 UNDP Strategic Plan Key Result Area: Sustainable Development Pathways </w:t>
            </w:r>
          </w:p>
          <w:p w14:paraId="65DE1F52"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b/>
                <w:sz w:val="16"/>
                <w:szCs w:val="16"/>
              </w:rPr>
              <w:t>Outcome 1: Growth and development are inclusive and sustainable, incorporating productive capacities that create employment and livelihoods for the poor and excluded</w:t>
            </w:r>
            <w:r w:rsidRPr="008649C9">
              <w:rPr>
                <w:rFonts w:eastAsia="Times New Roman" w:cstheme="minorHAnsi"/>
                <w:sz w:val="16"/>
                <w:szCs w:val="16"/>
              </w:rPr>
              <w:t xml:space="preserve">  </w:t>
            </w:r>
          </w:p>
          <w:p w14:paraId="156488A6"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sz w:val="16"/>
                <w:szCs w:val="16"/>
              </w:rPr>
              <w:t>Indicator 1.3 Annual emissions of carbon dioxide (in million metric tonnes)</w:t>
            </w:r>
          </w:p>
          <w:p w14:paraId="4CDB0572"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sz w:val="16"/>
                <w:szCs w:val="16"/>
              </w:rPr>
              <w:t>Indicator 1.4 Coverage of cost-efficient and sustainable energy, disaggregated by rural/urban</w:t>
            </w:r>
          </w:p>
          <w:p w14:paraId="096CC8A6" w14:textId="77777777" w:rsidR="004671D9" w:rsidRPr="008649C9" w:rsidRDefault="004671D9" w:rsidP="004671D9">
            <w:pPr>
              <w:spacing w:after="0"/>
              <w:ind w:firstLine="0"/>
              <w:rPr>
                <w:rFonts w:eastAsia="Times New Roman" w:cstheme="minorHAnsi"/>
                <w:sz w:val="16"/>
                <w:szCs w:val="16"/>
              </w:rPr>
            </w:pPr>
          </w:p>
          <w:p w14:paraId="2D5A40CD"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sz w:val="16"/>
                <w:szCs w:val="16"/>
              </w:rPr>
              <w:t>Output 1.4. Scaled up action on climate change adaptation and mitigation across sectors which is funded and implemented</w:t>
            </w:r>
          </w:p>
          <w:p w14:paraId="7A74D0A9"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sz w:val="16"/>
                <w:szCs w:val="16"/>
              </w:rPr>
              <w:t xml:space="preserve">Output 1.5. Inclusive and sustainable solutions adopted to achieve increased energy efficiency and universal modern energy access (especially off-grid sources of renewable energy) </w:t>
            </w:r>
          </w:p>
        </w:tc>
      </w:tr>
      <w:tr w:rsidR="004671D9" w:rsidRPr="008649C9" w14:paraId="4E24F2C7" w14:textId="77777777" w:rsidTr="00AE559C">
        <w:trPr>
          <w:jc w:val="center"/>
        </w:trPr>
        <w:tc>
          <w:tcPr>
            <w:tcW w:w="5000" w:type="pct"/>
          </w:tcPr>
          <w:p w14:paraId="3A75A418"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b/>
                <w:sz w:val="16"/>
                <w:szCs w:val="16"/>
              </w:rPr>
              <w:t>Applicable GEF Strategic Objective and Program:</w:t>
            </w:r>
            <w:r w:rsidRPr="008649C9">
              <w:rPr>
                <w:rFonts w:eastAsia="Times New Roman" w:cstheme="minorHAnsi"/>
                <w:sz w:val="16"/>
                <w:szCs w:val="16"/>
              </w:rPr>
              <w:t xml:space="preserve"> GEF-6 CCM-1 Strategic Programs 1 and 2</w:t>
            </w:r>
          </w:p>
        </w:tc>
      </w:tr>
      <w:tr w:rsidR="004671D9" w:rsidRPr="008649C9" w14:paraId="7DD21303" w14:textId="77777777" w:rsidTr="00AE559C">
        <w:trPr>
          <w:jc w:val="center"/>
        </w:trPr>
        <w:tc>
          <w:tcPr>
            <w:tcW w:w="5000" w:type="pct"/>
          </w:tcPr>
          <w:p w14:paraId="7A828FC3"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b/>
                <w:sz w:val="16"/>
                <w:szCs w:val="16"/>
              </w:rPr>
              <w:t>Applicable GEF Expected Outcomes:</w:t>
            </w:r>
            <w:r w:rsidRPr="008649C9">
              <w:rPr>
                <w:rFonts w:eastAsia="Times New Roman" w:cstheme="minorHAnsi"/>
                <w:sz w:val="16"/>
                <w:szCs w:val="16"/>
              </w:rPr>
              <w:t xml:space="preserve"> Outcomes A, B and C for accelerated adoption of innovative technologies, policy frameworks and financial mechanisms for GHG emission reductions</w:t>
            </w:r>
          </w:p>
        </w:tc>
      </w:tr>
      <w:tr w:rsidR="004671D9" w:rsidRPr="008649C9" w14:paraId="6E8BF5D8" w14:textId="77777777" w:rsidTr="00AE559C">
        <w:trPr>
          <w:jc w:val="center"/>
        </w:trPr>
        <w:tc>
          <w:tcPr>
            <w:tcW w:w="5000" w:type="pct"/>
          </w:tcPr>
          <w:p w14:paraId="7F305EEF"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b/>
                <w:sz w:val="16"/>
                <w:szCs w:val="16"/>
              </w:rPr>
              <w:t>Applicable GEF Outcome Indicators:</w:t>
            </w:r>
            <w:r w:rsidRPr="008649C9">
              <w:rPr>
                <w:rFonts w:eastAsia="Times New Roman" w:cstheme="minorHAnsi"/>
                <w:sz w:val="16"/>
                <w:szCs w:val="16"/>
              </w:rPr>
              <w:t xml:space="preserve"> </w:t>
            </w:r>
          </w:p>
          <w:p w14:paraId="7DB6F8F9"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sz w:val="16"/>
                <w:szCs w:val="16"/>
              </w:rPr>
              <w:t>Market penetration of on-grid RE (% from renewables)</w:t>
            </w:r>
          </w:p>
          <w:p w14:paraId="6F7A55ED"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sz w:val="16"/>
                <w:szCs w:val="16"/>
              </w:rPr>
              <w:t>GHG emissions from electricity generation (tons CO</w:t>
            </w:r>
            <w:r w:rsidRPr="008649C9">
              <w:rPr>
                <w:rFonts w:eastAsia="Times New Roman" w:cstheme="minorHAnsi"/>
                <w:sz w:val="16"/>
                <w:szCs w:val="16"/>
                <w:vertAlign w:val="subscript"/>
              </w:rPr>
              <w:t>2eq</w:t>
            </w:r>
            <w:r w:rsidRPr="008649C9">
              <w:rPr>
                <w:rFonts w:eastAsia="Times New Roman" w:cstheme="minorHAnsi"/>
                <w:sz w:val="16"/>
                <w:szCs w:val="16"/>
              </w:rPr>
              <w:t>/kWh and $/tons CO</w:t>
            </w:r>
            <w:r w:rsidRPr="008649C9">
              <w:rPr>
                <w:rFonts w:eastAsia="Times New Roman" w:cstheme="minorHAnsi"/>
                <w:sz w:val="16"/>
                <w:szCs w:val="16"/>
                <w:vertAlign w:val="subscript"/>
              </w:rPr>
              <w:t>2eq</w:t>
            </w:r>
            <w:r w:rsidRPr="008649C9">
              <w:rPr>
                <w:rFonts w:eastAsia="Times New Roman" w:cstheme="minorHAnsi"/>
                <w:sz w:val="16"/>
                <w:szCs w:val="16"/>
              </w:rPr>
              <w:t>)</w:t>
            </w:r>
          </w:p>
          <w:p w14:paraId="433F4D79" w14:textId="77777777" w:rsidR="004671D9" w:rsidRPr="008649C9" w:rsidRDefault="004671D9" w:rsidP="004671D9">
            <w:pPr>
              <w:spacing w:after="0"/>
              <w:ind w:firstLine="0"/>
              <w:rPr>
                <w:rFonts w:eastAsia="Times New Roman" w:cstheme="minorHAnsi"/>
                <w:sz w:val="16"/>
                <w:szCs w:val="16"/>
              </w:rPr>
            </w:pPr>
            <w:r w:rsidRPr="008649C9">
              <w:rPr>
                <w:rFonts w:eastAsia="Times New Roman" w:cstheme="minorHAnsi"/>
                <w:sz w:val="16"/>
                <w:szCs w:val="16"/>
              </w:rPr>
              <w:t>no. of jobs/beneficiaries</w:t>
            </w:r>
          </w:p>
        </w:tc>
      </w:tr>
    </w:tbl>
    <w:p w14:paraId="0A6345F9" w14:textId="77777777" w:rsidR="004671D9" w:rsidRPr="008649C9" w:rsidRDefault="004671D9" w:rsidP="004671D9">
      <w:pPr>
        <w:spacing w:after="0"/>
        <w:ind w:firstLine="0"/>
        <w:rPr>
          <w:rFonts w:ascii="Arial" w:eastAsia="Times New Roman"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2057"/>
        <w:gridCol w:w="1261"/>
        <w:gridCol w:w="1205"/>
        <w:gridCol w:w="1823"/>
        <w:gridCol w:w="2068"/>
      </w:tblGrid>
      <w:tr w:rsidR="004671D9" w:rsidRPr="008649C9" w14:paraId="41972AF1" w14:textId="77777777" w:rsidTr="00AE559C">
        <w:trPr>
          <w:trHeight w:val="395"/>
          <w:tblHeader/>
          <w:jc w:val="center"/>
        </w:trPr>
        <w:tc>
          <w:tcPr>
            <w:tcW w:w="842" w:type="pct"/>
            <w:shd w:val="pct12" w:color="auto" w:fill="auto"/>
          </w:tcPr>
          <w:p w14:paraId="1D802784" w14:textId="77777777" w:rsidR="004671D9" w:rsidRPr="008649C9" w:rsidRDefault="004671D9" w:rsidP="004671D9">
            <w:pPr>
              <w:spacing w:after="0"/>
              <w:ind w:firstLine="0"/>
              <w:jc w:val="center"/>
              <w:rPr>
                <w:rFonts w:eastAsia="Times New Roman" w:cstheme="minorHAnsi"/>
                <w:b/>
                <w:bCs/>
                <w:sz w:val="16"/>
                <w:szCs w:val="16"/>
              </w:rPr>
            </w:pPr>
          </w:p>
        </w:tc>
        <w:tc>
          <w:tcPr>
            <w:tcW w:w="980" w:type="pct"/>
            <w:shd w:val="pct12" w:color="auto" w:fill="auto"/>
          </w:tcPr>
          <w:p w14:paraId="5878C66C" w14:textId="77777777" w:rsidR="004671D9" w:rsidRPr="008649C9" w:rsidRDefault="004671D9" w:rsidP="004671D9">
            <w:pPr>
              <w:spacing w:after="0"/>
              <w:ind w:firstLine="0"/>
              <w:jc w:val="center"/>
              <w:rPr>
                <w:rFonts w:eastAsia="Times New Roman" w:cstheme="minorHAnsi"/>
                <w:b/>
                <w:bCs/>
                <w:sz w:val="16"/>
                <w:szCs w:val="16"/>
              </w:rPr>
            </w:pPr>
            <w:r w:rsidRPr="008649C9">
              <w:rPr>
                <w:rFonts w:eastAsia="Times New Roman" w:cstheme="minorHAnsi"/>
                <w:b/>
                <w:bCs/>
                <w:sz w:val="16"/>
                <w:szCs w:val="16"/>
              </w:rPr>
              <w:t>Indicator</w:t>
            </w:r>
          </w:p>
        </w:tc>
        <w:tc>
          <w:tcPr>
            <w:tcW w:w="646" w:type="pct"/>
            <w:shd w:val="pct12" w:color="auto" w:fill="auto"/>
          </w:tcPr>
          <w:p w14:paraId="2C61046A" w14:textId="77777777" w:rsidR="004671D9" w:rsidRPr="008649C9" w:rsidRDefault="004671D9" w:rsidP="004671D9">
            <w:pPr>
              <w:spacing w:after="0"/>
              <w:ind w:firstLine="0"/>
              <w:jc w:val="center"/>
              <w:rPr>
                <w:rFonts w:eastAsia="Times New Roman" w:cstheme="minorHAnsi"/>
                <w:b/>
                <w:bCs/>
                <w:sz w:val="16"/>
                <w:szCs w:val="16"/>
              </w:rPr>
            </w:pPr>
            <w:r w:rsidRPr="008649C9">
              <w:rPr>
                <w:rFonts w:eastAsia="Times New Roman" w:cstheme="minorHAnsi"/>
                <w:b/>
                <w:bCs/>
                <w:sz w:val="16"/>
                <w:szCs w:val="16"/>
              </w:rPr>
              <w:t>Baseline</w:t>
            </w:r>
          </w:p>
        </w:tc>
        <w:tc>
          <w:tcPr>
            <w:tcW w:w="618" w:type="pct"/>
            <w:shd w:val="pct12" w:color="auto" w:fill="auto"/>
          </w:tcPr>
          <w:p w14:paraId="20F30E8E" w14:textId="77777777" w:rsidR="004671D9" w:rsidRPr="008649C9" w:rsidRDefault="004671D9" w:rsidP="004671D9">
            <w:pPr>
              <w:spacing w:after="0"/>
              <w:ind w:firstLine="0"/>
              <w:jc w:val="center"/>
              <w:rPr>
                <w:rFonts w:eastAsia="Times New Roman" w:cstheme="minorHAnsi"/>
                <w:b/>
                <w:bCs/>
                <w:sz w:val="16"/>
                <w:szCs w:val="16"/>
              </w:rPr>
            </w:pPr>
            <w:r w:rsidRPr="008649C9">
              <w:rPr>
                <w:rFonts w:eastAsia="Times New Roman" w:cstheme="minorHAnsi"/>
                <w:b/>
                <w:bCs/>
                <w:sz w:val="16"/>
                <w:szCs w:val="16"/>
              </w:rPr>
              <w:t xml:space="preserve">Targets </w:t>
            </w:r>
          </w:p>
          <w:p w14:paraId="27823255" w14:textId="77777777" w:rsidR="004671D9" w:rsidRPr="008649C9" w:rsidRDefault="004671D9" w:rsidP="004671D9">
            <w:pPr>
              <w:spacing w:after="0"/>
              <w:ind w:firstLine="0"/>
              <w:jc w:val="center"/>
              <w:rPr>
                <w:rFonts w:eastAsia="Times New Roman" w:cstheme="minorHAnsi"/>
                <w:b/>
                <w:bCs/>
                <w:sz w:val="16"/>
                <w:szCs w:val="16"/>
              </w:rPr>
            </w:pPr>
            <w:r w:rsidRPr="008649C9">
              <w:rPr>
                <w:rFonts w:eastAsia="Times New Roman" w:cstheme="minorHAnsi"/>
                <w:b/>
                <w:bCs/>
                <w:sz w:val="16"/>
                <w:szCs w:val="16"/>
              </w:rPr>
              <w:t>End of Project</w:t>
            </w:r>
          </w:p>
        </w:tc>
        <w:tc>
          <w:tcPr>
            <w:tcW w:w="868" w:type="pct"/>
            <w:shd w:val="pct12" w:color="auto" w:fill="auto"/>
          </w:tcPr>
          <w:p w14:paraId="48D1AB10" w14:textId="77777777" w:rsidR="004671D9" w:rsidRPr="008649C9" w:rsidRDefault="004671D9" w:rsidP="004671D9">
            <w:pPr>
              <w:spacing w:after="0"/>
              <w:ind w:firstLine="0"/>
              <w:jc w:val="center"/>
              <w:rPr>
                <w:rFonts w:eastAsia="Times New Roman" w:cstheme="minorHAnsi"/>
                <w:b/>
                <w:bCs/>
                <w:sz w:val="16"/>
                <w:szCs w:val="16"/>
              </w:rPr>
            </w:pPr>
            <w:r w:rsidRPr="008649C9">
              <w:rPr>
                <w:rFonts w:eastAsia="Times New Roman" w:cstheme="minorHAnsi"/>
                <w:b/>
                <w:bCs/>
                <w:sz w:val="16"/>
                <w:szCs w:val="16"/>
              </w:rPr>
              <w:t>Source of verification</w:t>
            </w:r>
          </w:p>
        </w:tc>
        <w:tc>
          <w:tcPr>
            <w:tcW w:w="1046" w:type="pct"/>
            <w:shd w:val="pct12" w:color="auto" w:fill="auto"/>
          </w:tcPr>
          <w:p w14:paraId="2E9C69E4" w14:textId="77777777" w:rsidR="004671D9" w:rsidRPr="008649C9" w:rsidRDefault="004671D9" w:rsidP="004671D9">
            <w:pPr>
              <w:spacing w:after="0"/>
              <w:ind w:firstLine="0"/>
              <w:jc w:val="center"/>
              <w:rPr>
                <w:rFonts w:eastAsia="Times New Roman" w:cstheme="minorHAnsi"/>
                <w:b/>
                <w:bCs/>
                <w:sz w:val="16"/>
                <w:szCs w:val="16"/>
              </w:rPr>
            </w:pPr>
            <w:r w:rsidRPr="008649C9">
              <w:rPr>
                <w:rFonts w:eastAsia="Times New Roman" w:cstheme="minorHAnsi"/>
                <w:b/>
                <w:bCs/>
                <w:sz w:val="16"/>
                <w:szCs w:val="16"/>
              </w:rPr>
              <w:t>Assumptions</w:t>
            </w:r>
          </w:p>
        </w:tc>
      </w:tr>
      <w:tr w:rsidR="004671D9" w:rsidRPr="008649C9" w14:paraId="53337525" w14:textId="77777777" w:rsidTr="00AE559C">
        <w:trPr>
          <w:jc w:val="center"/>
        </w:trPr>
        <w:tc>
          <w:tcPr>
            <w:tcW w:w="842" w:type="pct"/>
            <w:shd w:val="pct12" w:color="auto" w:fill="auto"/>
          </w:tcPr>
          <w:p w14:paraId="5F573498" w14:textId="77777777" w:rsidR="004671D9" w:rsidRPr="008649C9" w:rsidRDefault="004671D9" w:rsidP="004671D9">
            <w:pPr>
              <w:spacing w:after="0"/>
              <w:ind w:firstLine="0"/>
              <w:jc w:val="left"/>
              <w:rPr>
                <w:rFonts w:eastAsia="Times New Roman" w:cstheme="minorHAnsi"/>
                <w:bCs/>
                <w:sz w:val="16"/>
                <w:szCs w:val="16"/>
              </w:rPr>
            </w:pPr>
            <w:r w:rsidRPr="008649C9">
              <w:rPr>
                <w:rFonts w:eastAsia="Times New Roman" w:cstheme="minorHAnsi"/>
                <w:b/>
                <w:bCs/>
                <w:sz w:val="16"/>
                <w:szCs w:val="16"/>
              </w:rPr>
              <w:t xml:space="preserve">Project Objective: </w:t>
            </w:r>
            <w:r w:rsidRPr="008649C9">
              <w:rPr>
                <w:rFonts w:eastAsia="Times New Roman" w:cstheme="minorHAnsi"/>
                <w:b/>
                <w:bCs/>
                <w:sz w:val="16"/>
                <w:szCs w:val="16"/>
                <w:vertAlign w:val="superscript"/>
              </w:rPr>
              <w:footnoteReference w:id="36"/>
            </w:r>
            <w:r w:rsidRPr="008649C9">
              <w:rPr>
                <w:rFonts w:eastAsia="Times New Roman" w:cstheme="minorHAnsi"/>
                <w:b/>
                <w:bCs/>
                <w:sz w:val="16"/>
                <w:szCs w:val="16"/>
              </w:rPr>
              <w:t xml:space="preserve"> </w:t>
            </w:r>
            <w:r w:rsidRPr="008649C9">
              <w:rPr>
                <w:rFonts w:eastAsia="Times New Roman" w:cstheme="minorHAnsi"/>
                <w:bCs/>
                <w:sz w:val="16"/>
                <w:szCs w:val="16"/>
              </w:rPr>
              <w:t>To accelerate the transition of Caribbean island economies from heavy dependence on fossil fuels to a diverse platform of RE/EE</w:t>
            </w:r>
          </w:p>
        </w:tc>
        <w:tc>
          <w:tcPr>
            <w:tcW w:w="980" w:type="pct"/>
          </w:tcPr>
          <w:p w14:paraId="2F898B47"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Number of countries signed on the Ten Island Challenge</w:t>
            </w:r>
          </w:p>
          <w:p w14:paraId="4AB0F763"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CO</w:t>
            </w:r>
            <w:r w:rsidRPr="008649C9">
              <w:rPr>
                <w:rFonts w:eastAsia="Times New Roman" w:cstheme="minorHAnsi"/>
                <w:bCs/>
                <w:sz w:val="16"/>
                <w:szCs w:val="16"/>
                <w:vertAlign w:val="subscript"/>
              </w:rPr>
              <w:t>2</w:t>
            </w:r>
            <w:r w:rsidRPr="008649C9">
              <w:rPr>
                <w:rFonts w:eastAsia="Times New Roman" w:cstheme="minorHAnsi"/>
                <w:bCs/>
                <w:sz w:val="16"/>
                <w:szCs w:val="16"/>
              </w:rPr>
              <w:t xml:space="preserve"> emission reductions/year</w:t>
            </w:r>
          </w:p>
          <w:p w14:paraId="020F6D95"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 share of RE in the power generation mix of TIC countries</w:t>
            </w:r>
          </w:p>
        </w:tc>
        <w:tc>
          <w:tcPr>
            <w:tcW w:w="646" w:type="pct"/>
          </w:tcPr>
          <w:p w14:paraId="24EB8DBA"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0</w:t>
            </w:r>
          </w:p>
          <w:p w14:paraId="7BA8CC92" w14:textId="77777777" w:rsidR="004671D9" w:rsidRPr="008649C9" w:rsidRDefault="004671D9" w:rsidP="004671D9">
            <w:pPr>
              <w:spacing w:after="0"/>
              <w:ind w:firstLine="0"/>
              <w:jc w:val="left"/>
              <w:rPr>
                <w:rFonts w:eastAsia="Times New Roman" w:cstheme="minorHAnsi"/>
                <w:bCs/>
                <w:sz w:val="16"/>
                <w:szCs w:val="16"/>
              </w:rPr>
            </w:pPr>
          </w:p>
          <w:p w14:paraId="15BCF022"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0</w:t>
            </w:r>
          </w:p>
          <w:p w14:paraId="0C54FBD5"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1-7%</w:t>
            </w:r>
            <w:r w:rsidRPr="008649C9">
              <w:rPr>
                <w:rFonts w:eastAsia="Times New Roman" w:cstheme="minorHAnsi"/>
                <w:bCs/>
                <w:sz w:val="16"/>
                <w:szCs w:val="16"/>
                <w:vertAlign w:val="superscript"/>
              </w:rPr>
              <w:footnoteReference w:id="37"/>
            </w:r>
            <w:r w:rsidRPr="008649C9">
              <w:rPr>
                <w:rFonts w:eastAsia="Times New Roman" w:cstheme="minorHAnsi"/>
                <w:bCs/>
                <w:sz w:val="16"/>
                <w:szCs w:val="16"/>
              </w:rPr>
              <w:t xml:space="preserve"> </w:t>
            </w:r>
          </w:p>
        </w:tc>
        <w:tc>
          <w:tcPr>
            <w:tcW w:w="618" w:type="pct"/>
          </w:tcPr>
          <w:p w14:paraId="334DC5B0"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10</w:t>
            </w:r>
          </w:p>
          <w:p w14:paraId="49A5CA54" w14:textId="77777777" w:rsidR="004671D9" w:rsidRPr="008649C9" w:rsidRDefault="004671D9" w:rsidP="004671D9">
            <w:pPr>
              <w:spacing w:after="0"/>
              <w:ind w:left="225" w:firstLine="0"/>
              <w:jc w:val="left"/>
              <w:rPr>
                <w:rFonts w:eastAsia="Times New Roman" w:cstheme="minorHAnsi"/>
                <w:bCs/>
                <w:sz w:val="16"/>
                <w:szCs w:val="16"/>
              </w:rPr>
            </w:pPr>
          </w:p>
          <w:p w14:paraId="784FC6BD"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137 ktCO</w:t>
            </w:r>
            <w:r w:rsidRPr="008649C9">
              <w:rPr>
                <w:rFonts w:eastAsia="Times New Roman" w:cstheme="minorHAnsi"/>
                <w:bCs/>
                <w:sz w:val="16"/>
                <w:szCs w:val="16"/>
                <w:vertAlign w:val="subscript"/>
              </w:rPr>
              <w:t>2</w:t>
            </w:r>
          </w:p>
          <w:p w14:paraId="278832C7"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20-50%</w:t>
            </w:r>
            <w:r w:rsidRPr="008649C9">
              <w:rPr>
                <w:rFonts w:eastAsia="Times New Roman" w:cstheme="minorHAnsi"/>
                <w:bCs/>
                <w:sz w:val="16"/>
                <w:szCs w:val="16"/>
                <w:vertAlign w:val="superscript"/>
              </w:rPr>
              <w:footnoteReference w:id="38"/>
            </w:r>
          </w:p>
        </w:tc>
        <w:tc>
          <w:tcPr>
            <w:tcW w:w="868" w:type="pct"/>
          </w:tcPr>
          <w:p w14:paraId="2F10C859"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 xml:space="preserve">Project final report </w:t>
            </w:r>
          </w:p>
          <w:p w14:paraId="31E2BFD2"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Annual surveys of energy consumption and reductions for each RE project</w:t>
            </w:r>
          </w:p>
          <w:p w14:paraId="62E5ABAF"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Electric utility reports on grid penetration</w:t>
            </w:r>
          </w:p>
          <w:p w14:paraId="1FF854F5"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bCs/>
                <w:sz w:val="16"/>
                <w:szCs w:val="16"/>
              </w:rPr>
              <w:t>GHG inventories</w:t>
            </w:r>
          </w:p>
        </w:tc>
        <w:tc>
          <w:tcPr>
            <w:tcW w:w="1046" w:type="pct"/>
          </w:tcPr>
          <w:p w14:paraId="14E00290"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sz w:val="16"/>
                <w:szCs w:val="16"/>
              </w:rPr>
              <w:t>Economic growth across islands will continue</w:t>
            </w:r>
          </w:p>
          <w:p w14:paraId="70CF13B2" w14:textId="77777777" w:rsidR="004671D9" w:rsidRPr="008649C9" w:rsidRDefault="004671D9" w:rsidP="00832A8F">
            <w:pPr>
              <w:numPr>
                <w:ilvl w:val="0"/>
                <w:numId w:val="12"/>
              </w:numPr>
              <w:spacing w:after="0" w:line="276" w:lineRule="auto"/>
              <w:ind w:left="225" w:hanging="225"/>
              <w:jc w:val="left"/>
              <w:rPr>
                <w:rFonts w:eastAsia="Times New Roman" w:cstheme="minorHAnsi"/>
                <w:bCs/>
                <w:sz w:val="16"/>
                <w:szCs w:val="16"/>
              </w:rPr>
            </w:pPr>
            <w:r w:rsidRPr="008649C9">
              <w:rPr>
                <w:rFonts w:eastAsia="Times New Roman" w:cstheme="minorHAnsi"/>
                <w:sz w:val="16"/>
                <w:szCs w:val="16"/>
              </w:rPr>
              <w:t>Island-wide government support for renewables development and utilization will not change</w:t>
            </w:r>
          </w:p>
        </w:tc>
      </w:tr>
      <w:tr w:rsidR="004671D9" w:rsidRPr="008649C9" w14:paraId="4A49BA3C" w14:textId="77777777" w:rsidTr="00AE559C">
        <w:trPr>
          <w:jc w:val="center"/>
        </w:trPr>
        <w:tc>
          <w:tcPr>
            <w:tcW w:w="842" w:type="pct"/>
            <w:shd w:val="pct12" w:color="auto" w:fill="auto"/>
          </w:tcPr>
          <w:p w14:paraId="7821F26A" w14:textId="77777777" w:rsidR="004671D9" w:rsidRPr="008649C9" w:rsidRDefault="004671D9" w:rsidP="004671D9">
            <w:pPr>
              <w:spacing w:after="0"/>
              <w:ind w:firstLine="0"/>
              <w:jc w:val="left"/>
              <w:rPr>
                <w:rFonts w:eastAsia="Times New Roman" w:cstheme="minorHAnsi"/>
                <w:b/>
                <w:bCs/>
                <w:sz w:val="16"/>
                <w:szCs w:val="16"/>
              </w:rPr>
            </w:pPr>
            <w:r w:rsidRPr="008649C9">
              <w:rPr>
                <w:rFonts w:eastAsia="Times New Roman" w:cstheme="minorHAnsi"/>
                <w:b/>
                <w:bCs/>
                <w:sz w:val="16"/>
                <w:szCs w:val="16"/>
              </w:rPr>
              <w:t xml:space="preserve">Outcome 1: </w:t>
            </w:r>
            <w:r w:rsidRPr="008649C9">
              <w:rPr>
                <w:rFonts w:eastAsia="Times New Roman" w:cstheme="minorHAnsi"/>
                <w:b/>
                <w:bCs/>
                <w:sz w:val="16"/>
                <w:szCs w:val="16"/>
                <w:vertAlign w:val="superscript"/>
              </w:rPr>
              <w:footnoteReference w:id="39"/>
            </w:r>
            <w:r w:rsidRPr="008649C9">
              <w:rPr>
                <w:rFonts w:eastAsia="Times New Roman" w:cstheme="minorHAnsi"/>
                <w:b/>
                <w:bCs/>
                <w:sz w:val="16"/>
                <w:szCs w:val="16"/>
              </w:rPr>
              <w:t xml:space="preserve"> </w:t>
            </w:r>
          </w:p>
          <w:p w14:paraId="495DD4E1" w14:textId="77777777" w:rsidR="004671D9" w:rsidRPr="008649C9" w:rsidRDefault="004671D9" w:rsidP="004671D9">
            <w:pPr>
              <w:spacing w:after="0"/>
              <w:ind w:firstLine="0"/>
              <w:jc w:val="left"/>
              <w:rPr>
                <w:rFonts w:eastAsia="Times New Roman" w:cstheme="minorHAnsi"/>
                <w:bCs/>
                <w:sz w:val="16"/>
                <w:szCs w:val="16"/>
              </w:rPr>
            </w:pPr>
            <w:r w:rsidRPr="008649C9">
              <w:rPr>
                <w:rFonts w:eastAsia="Times New Roman" w:cstheme="minorHAnsi"/>
                <w:bCs/>
                <w:sz w:val="16"/>
                <w:szCs w:val="16"/>
                <w:u w:val="single"/>
              </w:rPr>
              <w:t>Policy De-risking Measures</w:t>
            </w:r>
            <w:r w:rsidRPr="008649C9">
              <w:rPr>
                <w:rFonts w:eastAsia="Times New Roman" w:cstheme="minorHAnsi"/>
                <w:bCs/>
                <w:sz w:val="16"/>
                <w:szCs w:val="16"/>
              </w:rPr>
              <w:t xml:space="preserve"> </w:t>
            </w:r>
          </w:p>
          <w:p w14:paraId="2FBC85B2" w14:textId="77777777" w:rsidR="004671D9" w:rsidRPr="008649C9" w:rsidRDefault="004671D9" w:rsidP="004671D9">
            <w:pPr>
              <w:spacing w:after="0"/>
              <w:ind w:firstLine="0"/>
              <w:jc w:val="left"/>
              <w:rPr>
                <w:rFonts w:eastAsia="Times New Roman" w:cstheme="minorHAnsi"/>
                <w:bCs/>
                <w:sz w:val="16"/>
                <w:szCs w:val="16"/>
              </w:rPr>
            </w:pPr>
          </w:p>
          <w:p w14:paraId="6E61BBDA" w14:textId="12BB1A74" w:rsidR="004671D9" w:rsidRPr="008649C9" w:rsidRDefault="004671D9" w:rsidP="004671D9">
            <w:pPr>
              <w:spacing w:after="0"/>
              <w:ind w:firstLine="0"/>
              <w:jc w:val="left"/>
              <w:rPr>
                <w:rFonts w:eastAsia="Times New Roman" w:cstheme="minorHAnsi"/>
                <w:bCs/>
                <w:sz w:val="16"/>
                <w:szCs w:val="16"/>
              </w:rPr>
            </w:pPr>
            <w:r w:rsidRPr="008649C9">
              <w:rPr>
                <w:rFonts w:eastAsia="Times New Roman" w:cstheme="minorHAnsi"/>
                <w:bCs/>
                <w:sz w:val="16"/>
                <w:szCs w:val="16"/>
              </w:rPr>
              <w:t xml:space="preserve">Island-wide de-risked enabling environment for low </w:t>
            </w:r>
            <w:r w:rsidR="003106AA" w:rsidRPr="008649C9">
              <w:rPr>
                <w:rFonts w:eastAsia="Times New Roman" w:cstheme="minorHAnsi"/>
                <w:bCs/>
                <w:sz w:val="16"/>
                <w:szCs w:val="16"/>
              </w:rPr>
              <w:t>GHG development</w:t>
            </w:r>
            <w:r w:rsidRPr="008649C9">
              <w:rPr>
                <w:rFonts w:eastAsia="Times New Roman" w:cstheme="minorHAnsi"/>
                <w:bCs/>
                <w:sz w:val="16"/>
                <w:szCs w:val="16"/>
              </w:rPr>
              <w:t xml:space="preserve"> through innovative policy tools</w:t>
            </w:r>
          </w:p>
        </w:tc>
        <w:tc>
          <w:tcPr>
            <w:tcW w:w="980" w:type="pct"/>
          </w:tcPr>
          <w:p w14:paraId="36709142" w14:textId="77777777" w:rsidR="004671D9" w:rsidRPr="008649C9" w:rsidRDefault="004671D9" w:rsidP="00832A8F">
            <w:pPr>
              <w:numPr>
                <w:ilvl w:val="0"/>
                <w:numId w:val="11"/>
              </w:numPr>
              <w:tabs>
                <w:tab w:val="num" w:pos="252"/>
              </w:tabs>
              <w:spacing w:after="0" w:line="276" w:lineRule="auto"/>
              <w:ind w:left="252" w:hanging="252"/>
              <w:jc w:val="left"/>
              <w:rPr>
                <w:rFonts w:eastAsia="Times New Roman" w:cstheme="minorHAnsi"/>
                <w:sz w:val="16"/>
                <w:szCs w:val="16"/>
              </w:rPr>
            </w:pPr>
            <w:r w:rsidRPr="008649C9">
              <w:rPr>
                <w:rFonts w:eastAsia="Times New Roman" w:cstheme="minorHAnsi"/>
                <w:sz w:val="16"/>
                <w:szCs w:val="16"/>
              </w:rPr>
              <w:t xml:space="preserve">Number of RE/EE strategies and assessments with specific targets </w:t>
            </w:r>
          </w:p>
          <w:p w14:paraId="17815C95" w14:textId="77777777" w:rsidR="004671D9" w:rsidRPr="008649C9" w:rsidRDefault="004671D9" w:rsidP="00832A8F">
            <w:pPr>
              <w:numPr>
                <w:ilvl w:val="0"/>
                <w:numId w:val="11"/>
              </w:numPr>
              <w:tabs>
                <w:tab w:val="num" w:pos="252"/>
              </w:tabs>
              <w:spacing w:after="0" w:line="276" w:lineRule="auto"/>
              <w:ind w:left="252" w:hanging="252"/>
              <w:jc w:val="left"/>
              <w:rPr>
                <w:rFonts w:eastAsia="Times New Roman" w:cstheme="minorHAnsi"/>
                <w:sz w:val="16"/>
                <w:szCs w:val="16"/>
              </w:rPr>
            </w:pPr>
            <w:r w:rsidRPr="008649C9">
              <w:rPr>
                <w:rFonts w:eastAsia="Times New Roman" w:cstheme="minorHAnsi"/>
                <w:sz w:val="16"/>
                <w:szCs w:val="16"/>
              </w:rPr>
              <w:t>Number of countries where implementation of comprehensive measures (plans, strategies, policies, programmes and budgets) to achieve low-emission and climate-resilient development objectives have improved (SP 1.4.2)</w:t>
            </w:r>
          </w:p>
          <w:p w14:paraId="58C97E2B" w14:textId="77777777" w:rsidR="004671D9" w:rsidRPr="008649C9" w:rsidRDefault="004671D9" w:rsidP="00832A8F">
            <w:pPr>
              <w:numPr>
                <w:ilvl w:val="0"/>
                <w:numId w:val="11"/>
              </w:numPr>
              <w:tabs>
                <w:tab w:val="num" w:pos="252"/>
              </w:tabs>
              <w:spacing w:after="0" w:line="276" w:lineRule="auto"/>
              <w:ind w:left="252" w:hanging="252"/>
              <w:jc w:val="left"/>
              <w:rPr>
                <w:rFonts w:eastAsia="Times New Roman" w:cstheme="minorHAnsi"/>
                <w:sz w:val="16"/>
                <w:szCs w:val="16"/>
              </w:rPr>
            </w:pPr>
            <w:r w:rsidRPr="008649C9">
              <w:rPr>
                <w:rFonts w:eastAsia="Times New Roman" w:cstheme="minorHAnsi"/>
                <w:sz w:val="16"/>
                <w:szCs w:val="16"/>
              </w:rPr>
              <w:t xml:space="preserve">Number of islands applying the de-risking method, resource </w:t>
            </w:r>
            <w:r w:rsidRPr="008649C9">
              <w:rPr>
                <w:rFonts w:eastAsia="Times New Roman" w:cstheme="minorHAnsi"/>
                <w:sz w:val="16"/>
                <w:szCs w:val="16"/>
              </w:rPr>
              <w:lastRenderedPageBreak/>
              <w:t>conservation measures and Ten Island Challenge tools</w:t>
            </w:r>
          </w:p>
          <w:p w14:paraId="44FA20BF" w14:textId="77777777" w:rsidR="004671D9" w:rsidRPr="008649C9" w:rsidRDefault="004671D9" w:rsidP="00832A8F">
            <w:pPr>
              <w:numPr>
                <w:ilvl w:val="0"/>
                <w:numId w:val="11"/>
              </w:numPr>
              <w:tabs>
                <w:tab w:val="num" w:pos="252"/>
              </w:tabs>
              <w:spacing w:after="0" w:line="276" w:lineRule="auto"/>
              <w:ind w:left="252" w:hanging="252"/>
              <w:jc w:val="left"/>
              <w:rPr>
                <w:rFonts w:eastAsia="Times New Roman" w:cstheme="minorHAnsi"/>
                <w:sz w:val="16"/>
                <w:szCs w:val="16"/>
              </w:rPr>
            </w:pPr>
            <w:r w:rsidRPr="008649C9">
              <w:rPr>
                <w:rFonts w:eastAsia="Times New Roman" w:cstheme="minorHAnsi"/>
                <w:sz w:val="16"/>
                <w:szCs w:val="16"/>
              </w:rPr>
              <w:t>Number of Resource Conservation Measures (RCMs) modelled for health centres</w:t>
            </w:r>
          </w:p>
        </w:tc>
        <w:tc>
          <w:tcPr>
            <w:tcW w:w="646" w:type="pct"/>
          </w:tcPr>
          <w:p w14:paraId="4AC71328" w14:textId="77777777" w:rsidR="004671D9" w:rsidRPr="008649C9" w:rsidRDefault="004671D9" w:rsidP="00832A8F">
            <w:pPr>
              <w:numPr>
                <w:ilvl w:val="0"/>
                <w:numId w:val="11"/>
              </w:numPr>
              <w:spacing w:after="0" w:line="276" w:lineRule="auto"/>
              <w:jc w:val="left"/>
              <w:rPr>
                <w:rFonts w:eastAsia="Times New Roman" w:cstheme="minorHAnsi"/>
                <w:sz w:val="16"/>
                <w:szCs w:val="16"/>
              </w:rPr>
            </w:pPr>
            <w:r w:rsidRPr="008649C9">
              <w:rPr>
                <w:rFonts w:eastAsia="Times New Roman" w:cstheme="minorHAnsi"/>
                <w:sz w:val="16"/>
                <w:szCs w:val="16"/>
              </w:rPr>
              <w:lastRenderedPageBreak/>
              <w:t>0</w:t>
            </w:r>
          </w:p>
          <w:p w14:paraId="5236C237" w14:textId="77777777" w:rsidR="004671D9" w:rsidRPr="008649C9" w:rsidRDefault="004671D9" w:rsidP="004671D9">
            <w:pPr>
              <w:spacing w:after="0"/>
              <w:ind w:firstLine="0"/>
              <w:jc w:val="left"/>
              <w:rPr>
                <w:rFonts w:eastAsia="Times New Roman" w:cstheme="minorHAnsi"/>
                <w:sz w:val="16"/>
                <w:szCs w:val="16"/>
              </w:rPr>
            </w:pPr>
          </w:p>
          <w:p w14:paraId="19C5AC46" w14:textId="77777777" w:rsidR="004671D9" w:rsidRPr="008649C9" w:rsidRDefault="004671D9" w:rsidP="004671D9">
            <w:pPr>
              <w:spacing w:after="0"/>
              <w:ind w:firstLine="0"/>
              <w:jc w:val="left"/>
              <w:rPr>
                <w:rFonts w:eastAsia="Times New Roman" w:cstheme="minorHAnsi"/>
                <w:sz w:val="16"/>
                <w:szCs w:val="16"/>
              </w:rPr>
            </w:pPr>
          </w:p>
          <w:p w14:paraId="4F6EA94F" w14:textId="77777777" w:rsidR="004671D9" w:rsidRPr="008649C9" w:rsidRDefault="004671D9" w:rsidP="00832A8F">
            <w:pPr>
              <w:numPr>
                <w:ilvl w:val="0"/>
                <w:numId w:val="11"/>
              </w:numPr>
              <w:spacing w:after="0" w:line="276" w:lineRule="auto"/>
              <w:jc w:val="left"/>
              <w:rPr>
                <w:rFonts w:eastAsia="Times New Roman" w:cstheme="minorHAnsi"/>
                <w:sz w:val="16"/>
                <w:szCs w:val="16"/>
              </w:rPr>
            </w:pPr>
            <w:r w:rsidRPr="008649C9">
              <w:rPr>
                <w:rFonts w:eastAsia="Times New Roman" w:cstheme="minorHAnsi"/>
                <w:sz w:val="16"/>
                <w:szCs w:val="16"/>
              </w:rPr>
              <w:t>0</w:t>
            </w:r>
          </w:p>
          <w:p w14:paraId="63621829" w14:textId="77777777" w:rsidR="004671D9" w:rsidRPr="008649C9" w:rsidRDefault="004671D9" w:rsidP="004671D9">
            <w:pPr>
              <w:spacing w:after="120"/>
              <w:ind w:left="144" w:firstLine="0"/>
              <w:jc w:val="left"/>
              <w:rPr>
                <w:rFonts w:eastAsia="Times New Roman" w:cstheme="minorHAnsi"/>
                <w:sz w:val="16"/>
                <w:szCs w:val="16"/>
              </w:rPr>
            </w:pPr>
          </w:p>
          <w:p w14:paraId="4545BC47" w14:textId="77777777" w:rsidR="004671D9" w:rsidRPr="008649C9" w:rsidRDefault="004671D9" w:rsidP="004671D9">
            <w:pPr>
              <w:spacing w:after="120"/>
              <w:ind w:left="144" w:firstLine="0"/>
              <w:jc w:val="left"/>
              <w:rPr>
                <w:rFonts w:eastAsia="Times New Roman" w:cstheme="minorHAnsi"/>
                <w:sz w:val="16"/>
                <w:szCs w:val="16"/>
              </w:rPr>
            </w:pPr>
          </w:p>
          <w:p w14:paraId="1F54D267" w14:textId="77777777" w:rsidR="004671D9" w:rsidRPr="008649C9" w:rsidRDefault="004671D9" w:rsidP="004671D9">
            <w:pPr>
              <w:spacing w:after="120"/>
              <w:ind w:left="144" w:firstLine="0"/>
              <w:jc w:val="left"/>
              <w:rPr>
                <w:rFonts w:eastAsia="Times New Roman" w:cstheme="minorHAnsi"/>
                <w:sz w:val="16"/>
                <w:szCs w:val="16"/>
              </w:rPr>
            </w:pPr>
          </w:p>
          <w:p w14:paraId="14186E65" w14:textId="77777777" w:rsidR="004671D9" w:rsidRPr="008649C9" w:rsidRDefault="004671D9" w:rsidP="004671D9">
            <w:pPr>
              <w:spacing w:after="120"/>
              <w:ind w:left="144" w:firstLine="0"/>
              <w:jc w:val="left"/>
              <w:rPr>
                <w:rFonts w:eastAsia="Times New Roman" w:cstheme="minorHAnsi"/>
                <w:sz w:val="16"/>
                <w:szCs w:val="16"/>
              </w:rPr>
            </w:pPr>
          </w:p>
          <w:p w14:paraId="084FDC48" w14:textId="77777777" w:rsidR="004671D9" w:rsidRPr="008649C9" w:rsidRDefault="004671D9" w:rsidP="004671D9">
            <w:pPr>
              <w:spacing w:after="120"/>
              <w:ind w:left="144" w:firstLine="0"/>
              <w:jc w:val="left"/>
              <w:rPr>
                <w:rFonts w:eastAsia="Times New Roman" w:cstheme="minorHAnsi"/>
                <w:sz w:val="16"/>
                <w:szCs w:val="16"/>
              </w:rPr>
            </w:pPr>
          </w:p>
          <w:p w14:paraId="7AC2637C" w14:textId="77777777" w:rsidR="004671D9" w:rsidRPr="008649C9" w:rsidRDefault="004671D9" w:rsidP="00832A8F">
            <w:pPr>
              <w:numPr>
                <w:ilvl w:val="0"/>
                <w:numId w:val="11"/>
              </w:numPr>
              <w:spacing w:after="0" w:line="276" w:lineRule="auto"/>
              <w:jc w:val="left"/>
              <w:rPr>
                <w:rFonts w:eastAsia="Times New Roman" w:cstheme="minorHAnsi"/>
                <w:sz w:val="16"/>
                <w:szCs w:val="16"/>
              </w:rPr>
            </w:pPr>
            <w:r w:rsidRPr="008649C9">
              <w:rPr>
                <w:rFonts w:eastAsia="Times New Roman" w:cstheme="minorHAnsi"/>
                <w:sz w:val="16"/>
                <w:szCs w:val="16"/>
              </w:rPr>
              <w:t>0</w:t>
            </w:r>
          </w:p>
          <w:p w14:paraId="0E6F8822" w14:textId="77777777" w:rsidR="004671D9" w:rsidRPr="008649C9" w:rsidRDefault="004671D9" w:rsidP="004671D9">
            <w:pPr>
              <w:spacing w:after="0"/>
              <w:ind w:firstLine="0"/>
              <w:jc w:val="left"/>
              <w:rPr>
                <w:rFonts w:eastAsia="Times New Roman" w:cstheme="minorHAnsi"/>
                <w:sz w:val="16"/>
                <w:szCs w:val="16"/>
              </w:rPr>
            </w:pPr>
          </w:p>
          <w:p w14:paraId="67C62C08" w14:textId="77777777" w:rsidR="004671D9" w:rsidRPr="008649C9" w:rsidRDefault="004671D9" w:rsidP="004671D9">
            <w:pPr>
              <w:spacing w:after="0"/>
              <w:ind w:firstLine="0"/>
              <w:jc w:val="left"/>
              <w:rPr>
                <w:rFonts w:eastAsia="Times New Roman" w:cstheme="minorHAnsi"/>
                <w:sz w:val="16"/>
                <w:szCs w:val="16"/>
              </w:rPr>
            </w:pPr>
          </w:p>
          <w:p w14:paraId="38942B23" w14:textId="77777777" w:rsidR="004671D9" w:rsidRPr="008649C9" w:rsidRDefault="004671D9" w:rsidP="004671D9">
            <w:pPr>
              <w:spacing w:after="0"/>
              <w:ind w:firstLine="0"/>
              <w:jc w:val="left"/>
              <w:rPr>
                <w:rFonts w:eastAsia="Times New Roman" w:cstheme="minorHAnsi"/>
                <w:sz w:val="16"/>
                <w:szCs w:val="16"/>
              </w:rPr>
            </w:pPr>
          </w:p>
          <w:p w14:paraId="2747BDB3" w14:textId="77777777" w:rsidR="004671D9" w:rsidRPr="008649C9" w:rsidRDefault="004671D9" w:rsidP="00832A8F">
            <w:pPr>
              <w:numPr>
                <w:ilvl w:val="0"/>
                <w:numId w:val="13"/>
              </w:numPr>
              <w:spacing w:after="0" w:line="276" w:lineRule="auto"/>
              <w:jc w:val="left"/>
              <w:rPr>
                <w:rFonts w:eastAsia="Times New Roman" w:cstheme="minorHAnsi"/>
                <w:sz w:val="16"/>
                <w:szCs w:val="16"/>
              </w:rPr>
            </w:pPr>
            <w:r w:rsidRPr="008649C9">
              <w:rPr>
                <w:rFonts w:eastAsia="Times New Roman" w:cstheme="minorHAnsi"/>
                <w:sz w:val="16"/>
                <w:szCs w:val="16"/>
              </w:rPr>
              <w:t>0</w:t>
            </w:r>
          </w:p>
        </w:tc>
        <w:tc>
          <w:tcPr>
            <w:tcW w:w="618" w:type="pct"/>
          </w:tcPr>
          <w:p w14:paraId="064549A8" w14:textId="77777777" w:rsidR="004671D9" w:rsidRPr="008649C9" w:rsidRDefault="004671D9" w:rsidP="00832A8F">
            <w:pPr>
              <w:numPr>
                <w:ilvl w:val="0"/>
                <w:numId w:val="9"/>
              </w:numPr>
              <w:tabs>
                <w:tab w:val="num" w:pos="267"/>
              </w:tabs>
              <w:spacing w:after="0" w:line="276" w:lineRule="auto"/>
              <w:ind w:left="267" w:hanging="267"/>
              <w:jc w:val="left"/>
              <w:rPr>
                <w:rFonts w:eastAsia="Times New Roman" w:cstheme="minorHAnsi"/>
                <w:sz w:val="16"/>
                <w:szCs w:val="16"/>
              </w:rPr>
            </w:pPr>
            <w:r w:rsidRPr="008649C9">
              <w:rPr>
                <w:rFonts w:eastAsia="Times New Roman" w:cstheme="minorHAnsi"/>
                <w:sz w:val="16"/>
                <w:szCs w:val="16"/>
              </w:rPr>
              <w:t>5</w:t>
            </w:r>
          </w:p>
          <w:p w14:paraId="2B276C67" w14:textId="77777777" w:rsidR="004671D9" w:rsidRPr="008649C9" w:rsidRDefault="004671D9" w:rsidP="004671D9">
            <w:pPr>
              <w:spacing w:after="0"/>
              <w:ind w:firstLine="0"/>
              <w:jc w:val="left"/>
              <w:rPr>
                <w:rFonts w:eastAsia="Times New Roman" w:cstheme="minorHAnsi"/>
                <w:sz w:val="16"/>
                <w:szCs w:val="16"/>
              </w:rPr>
            </w:pPr>
          </w:p>
          <w:p w14:paraId="22767201" w14:textId="77777777" w:rsidR="004671D9" w:rsidRPr="008649C9" w:rsidRDefault="004671D9" w:rsidP="004671D9">
            <w:pPr>
              <w:spacing w:after="0"/>
              <w:ind w:firstLine="0"/>
              <w:jc w:val="left"/>
              <w:rPr>
                <w:rFonts w:eastAsia="Times New Roman" w:cstheme="minorHAnsi"/>
                <w:sz w:val="16"/>
                <w:szCs w:val="16"/>
              </w:rPr>
            </w:pPr>
          </w:p>
          <w:p w14:paraId="350047E3" w14:textId="77777777" w:rsidR="004671D9" w:rsidRPr="008649C9" w:rsidRDefault="004671D9" w:rsidP="00832A8F">
            <w:pPr>
              <w:numPr>
                <w:ilvl w:val="0"/>
                <w:numId w:val="9"/>
              </w:numPr>
              <w:tabs>
                <w:tab w:val="num" w:pos="267"/>
              </w:tabs>
              <w:spacing w:after="0" w:line="276" w:lineRule="auto"/>
              <w:ind w:left="267" w:hanging="267"/>
              <w:jc w:val="left"/>
              <w:rPr>
                <w:rFonts w:eastAsia="Times New Roman" w:cstheme="minorHAnsi"/>
                <w:sz w:val="16"/>
                <w:szCs w:val="16"/>
              </w:rPr>
            </w:pPr>
            <w:r w:rsidRPr="008649C9">
              <w:rPr>
                <w:rFonts w:eastAsia="Times New Roman" w:cstheme="minorHAnsi"/>
                <w:sz w:val="16"/>
                <w:szCs w:val="16"/>
              </w:rPr>
              <w:t>7</w:t>
            </w:r>
          </w:p>
          <w:p w14:paraId="66D299CB" w14:textId="77777777" w:rsidR="004671D9" w:rsidRPr="008649C9" w:rsidRDefault="004671D9" w:rsidP="004671D9">
            <w:pPr>
              <w:spacing w:after="120"/>
              <w:ind w:left="144" w:firstLine="0"/>
              <w:jc w:val="left"/>
              <w:rPr>
                <w:rFonts w:eastAsia="Times New Roman" w:cstheme="minorHAnsi"/>
                <w:sz w:val="16"/>
                <w:szCs w:val="16"/>
              </w:rPr>
            </w:pPr>
          </w:p>
          <w:p w14:paraId="3862E1C7" w14:textId="77777777" w:rsidR="004671D9" w:rsidRPr="008649C9" w:rsidRDefault="004671D9" w:rsidP="004671D9">
            <w:pPr>
              <w:spacing w:after="120"/>
              <w:ind w:left="144" w:firstLine="0"/>
              <w:jc w:val="left"/>
              <w:rPr>
                <w:rFonts w:eastAsia="Times New Roman" w:cstheme="minorHAnsi"/>
                <w:sz w:val="16"/>
                <w:szCs w:val="16"/>
              </w:rPr>
            </w:pPr>
          </w:p>
          <w:p w14:paraId="447C71C0" w14:textId="77777777" w:rsidR="004671D9" w:rsidRPr="008649C9" w:rsidRDefault="004671D9" w:rsidP="004671D9">
            <w:pPr>
              <w:spacing w:after="120"/>
              <w:ind w:left="144" w:firstLine="0"/>
              <w:jc w:val="left"/>
              <w:rPr>
                <w:rFonts w:eastAsia="Times New Roman" w:cstheme="minorHAnsi"/>
                <w:sz w:val="16"/>
                <w:szCs w:val="16"/>
              </w:rPr>
            </w:pPr>
          </w:p>
          <w:p w14:paraId="7524A026" w14:textId="77777777" w:rsidR="004671D9" w:rsidRPr="008649C9" w:rsidRDefault="004671D9" w:rsidP="004671D9">
            <w:pPr>
              <w:spacing w:after="120"/>
              <w:ind w:left="144" w:firstLine="0"/>
              <w:jc w:val="left"/>
              <w:rPr>
                <w:rFonts w:eastAsia="Times New Roman" w:cstheme="minorHAnsi"/>
                <w:sz w:val="16"/>
                <w:szCs w:val="16"/>
              </w:rPr>
            </w:pPr>
          </w:p>
          <w:p w14:paraId="1920C400" w14:textId="77777777" w:rsidR="004671D9" w:rsidRPr="008649C9" w:rsidRDefault="004671D9" w:rsidP="004671D9">
            <w:pPr>
              <w:spacing w:after="120"/>
              <w:ind w:left="144" w:firstLine="0"/>
              <w:jc w:val="left"/>
              <w:rPr>
                <w:rFonts w:eastAsia="Times New Roman" w:cstheme="minorHAnsi"/>
                <w:sz w:val="16"/>
                <w:szCs w:val="16"/>
              </w:rPr>
            </w:pPr>
          </w:p>
          <w:p w14:paraId="190BE096" w14:textId="77777777" w:rsidR="004671D9" w:rsidRPr="008649C9" w:rsidRDefault="004671D9" w:rsidP="00832A8F">
            <w:pPr>
              <w:numPr>
                <w:ilvl w:val="0"/>
                <w:numId w:val="9"/>
              </w:numPr>
              <w:tabs>
                <w:tab w:val="num" w:pos="267"/>
              </w:tabs>
              <w:spacing w:after="0" w:line="276" w:lineRule="auto"/>
              <w:ind w:left="267" w:hanging="267"/>
              <w:jc w:val="left"/>
              <w:rPr>
                <w:rFonts w:eastAsia="Times New Roman" w:cstheme="minorHAnsi"/>
                <w:sz w:val="16"/>
                <w:szCs w:val="16"/>
              </w:rPr>
            </w:pPr>
            <w:r w:rsidRPr="008649C9">
              <w:rPr>
                <w:rFonts w:eastAsia="Times New Roman" w:cstheme="minorHAnsi"/>
                <w:sz w:val="16"/>
                <w:szCs w:val="16"/>
              </w:rPr>
              <w:t>5</w:t>
            </w:r>
          </w:p>
          <w:p w14:paraId="77B390E3" w14:textId="77777777" w:rsidR="004671D9" w:rsidRPr="008649C9" w:rsidRDefault="004671D9" w:rsidP="004671D9">
            <w:pPr>
              <w:spacing w:after="0"/>
              <w:ind w:firstLine="0"/>
              <w:jc w:val="left"/>
              <w:rPr>
                <w:rFonts w:eastAsia="Times New Roman" w:cstheme="minorHAnsi"/>
                <w:sz w:val="16"/>
                <w:szCs w:val="16"/>
              </w:rPr>
            </w:pPr>
          </w:p>
          <w:p w14:paraId="3ECA4FB9" w14:textId="77777777" w:rsidR="004671D9" w:rsidRPr="008649C9" w:rsidRDefault="004671D9" w:rsidP="004671D9">
            <w:pPr>
              <w:spacing w:after="0"/>
              <w:ind w:firstLine="0"/>
              <w:jc w:val="left"/>
              <w:rPr>
                <w:rFonts w:eastAsia="Times New Roman" w:cstheme="minorHAnsi"/>
                <w:sz w:val="16"/>
                <w:szCs w:val="16"/>
              </w:rPr>
            </w:pPr>
          </w:p>
          <w:p w14:paraId="72613E67" w14:textId="77777777" w:rsidR="004671D9" w:rsidRPr="008649C9" w:rsidRDefault="004671D9" w:rsidP="004671D9">
            <w:pPr>
              <w:spacing w:after="0"/>
              <w:ind w:firstLine="0"/>
              <w:jc w:val="left"/>
              <w:rPr>
                <w:rFonts w:eastAsia="Times New Roman" w:cstheme="minorHAnsi"/>
                <w:sz w:val="16"/>
                <w:szCs w:val="16"/>
              </w:rPr>
            </w:pPr>
          </w:p>
          <w:p w14:paraId="17A3D93A" w14:textId="77777777" w:rsidR="004671D9" w:rsidRPr="008649C9" w:rsidRDefault="004671D9" w:rsidP="00832A8F">
            <w:pPr>
              <w:numPr>
                <w:ilvl w:val="0"/>
                <w:numId w:val="13"/>
              </w:numPr>
              <w:spacing w:after="0" w:line="276" w:lineRule="auto"/>
              <w:jc w:val="left"/>
              <w:rPr>
                <w:rFonts w:eastAsia="Times New Roman" w:cstheme="minorHAnsi"/>
                <w:sz w:val="16"/>
                <w:szCs w:val="16"/>
              </w:rPr>
            </w:pPr>
            <w:r w:rsidRPr="008649C9">
              <w:rPr>
                <w:rFonts w:eastAsia="Times New Roman" w:cstheme="minorHAnsi"/>
                <w:sz w:val="16"/>
                <w:szCs w:val="16"/>
              </w:rPr>
              <w:t>12</w:t>
            </w:r>
          </w:p>
        </w:tc>
        <w:tc>
          <w:tcPr>
            <w:tcW w:w="868" w:type="pct"/>
          </w:tcPr>
          <w:p w14:paraId="03D13774" w14:textId="77777777" w:rsidR="004671D9" w:rsidRPr="008649C9" w:rsidRDefault="004671D9" w:rsidP="00832A8F">
            <w:pPr>
              <w:numPr>
                <w:ilvl w:val="0"/>
                <w:numId w:val="9"/>
              </w:numPr>
              <w:tabs>
                <w:tab w:val="num" w:pos="267"/>
              </w:tabs>
              <w:spacing w:after="0" w:line="276" w:lineRule="auto"/>
              <w:ind w:left="267" w:hanging="267"/>
              <w:jc w:val="left"/>
              <w:rPr>
                <w:rFonts w:eastAsia="Times New Roman" w:cstheme="minorHAnsi"/>
                <w:sz w:val="16"/>
                <w:szCs w:val="16"/>
              </w:rPr>
            </w:pPr>
            <w:r w:rsidRPr="008649C9">
              <w:rPr>
                <w:rFonts w:eastAsia="Times New Roman" w:cstheme="minorHAnsi"/>
                <w:sz w:val="16"/>
                <w:szCs w:val="16"/>
              </w:rPr>
              <w:t>Gender responsive studies/assessments of de-risking RE/EE investment options</w:t>
            </w:r>
          </w:p>
          <w:p w14:paraId="0C490528" w14:textId="77777777" w:rsidR="004671D9" w:rsidRPr="008649C9" w:rsidRDefault="004671D9" w:rsidP="00832A8F">
            <w:pPr>
              <w:numPr>
                <w:ilvl w:val="0"/>
                <w:numId w:val="9"/>
              </w:numPr>
              <w:tabs>
                <w:tab w:val="num" w:pos="267"/>
              </w:tabs>
              <w:spacing w:after="0" w:line="276" w:lineRule="auto"/>
              <w:ind w:left="267" w:hanging="267"/>
              <w:jc w:val="left"/>
              <w:rPr>
                <w:rFonts w:eastAsia="Times New Roman" w:cstheme="minorHAnsi"/>
                <w:sz w:val="16"/>
                <w:szCs w:val="16"/>
              </w:rPr>
            </w:pPr>
            <w:r w:rsidRPr="008649C9">
              <w:rPr>
                <w:rFonts w:eastAsia="Times New Roman" w:cstheme="minorHAnsi"/>
                <w:sz w:val="16"/>
                <w:szCs w:val="16"/>
              </w:rPr>
              <w:t>Annual project reviews of key performance indicators</w:t>
            </w:r>
          </w:p>
          <w:p w14:paraId="685782DB" w14:textId="77777777" w:rsidR="004671D9" w:rsidRPr="008649C9" w:rsidRDefault="004671D9" w:rsidP="00832A8F">
            <w:pPr>
              <w:numPr>
                <w:ilvl w:val="0"/>
                <w:numId w:val="9"/>
              </w:numPr>
              <w:tabs>
                <w:tab w:val="num" w:pos="267"/>
              </w:tabs>
              <w:spacing w:after="0" w:line="276" w:lineRule="auto"/>
              <w:ind w:left="267" w:hanging="267"/>
              <w:jc w:val="left"/>
              <w:rPr>
                <w:rFonts w:eastAsia="Times New Roman" w:cstheme="minorHAnsi"/>
                <w:sz w:val="16"/>
                <w:szCs w:val="16"/>
              </w:rPr>
            </w:pPr>
            <w:r w:rsidRPr="008649C9">
              <w:rPr>
                <w:rFonts w:eastAsia="Times New Roman" w:cstheme="minorHAnsi"/>
                <w:sz w:val="16"/>
                <w:szCs w:val="16"/>
              </w:rPr>
              <w:t>Gender responsive national policy or planning documents</w:t>
            </w:r>
          </w:p>
        </w:tc>
        <w:tc>
          <w:tcPr>
            <w:tcW w:w="1046" w:type="pct"/>
          </w:tcPr>
          <w:p w14:paraId="0043F5A9" w14:textId="77777777" w:rsidR="004671D9" w:rsidRPr="008649C9" w:rsidRDefault="004671D9" w:rsidP="00832A8F">
            <w:pPr>
              <w:numPr>
                <w:ilvl w:val="0"/>
                <w:numId w:val="9"/>
              </w:numPr>
              <w:tabs>
                <w:tab w:val="num" w:pos="290"/>
              </w:tabs>
              <w:spacing w:after="0" w:line="276" w:lineRule="auto"/>
              <w:ind w:left="316" w:hanging="316"/>
              <w:jc w:val="left"/>
              <w:rPr>
                <w:rFonts w:eastAsia="Times New Roman" w:cstheme="minorHAnsi"/>
                <w:sz w:val="16"/>
                <w:szCs w:val="16"/>
              </w:rPr>
            </w:pPr>
            <w:r w:rsidRPr="008649C9">
              <w:rPr>
                <w:rFonts w:eastAsia="Times New Roman" w:cstheme="minorHAnsi"/>
                <w:sz w:val="16"/>
                <w:szCs w:val="16"/>
              </w:rPr>
              <w:t>Island-wide support for policy reform to promote RE continues</w:t>
            </w:r>
          </w:p>
          <w:p w14:paraId="4A340FAA" w14:textId="77777777" w:rsidR="004671D9" w:rsidRPr="008649C9" w:rsidRDefault="004671D9" w:rsidP="00832A8F">
            <w:pPr>
              <w:numPr>
                <w:ilvl w:val="0"/>
                <w:numId w:val="9"/>
              </w:numPr>
              <w:tabs>
                <w:tab w:val="num" w:pos="290"/>
              </w:tabs>
              <w:spacing w:after="0" w:line="276" w:lineRule="auto"/>
              <w:ind w:left="316" w:hanging="316"/>
              <w:jc w:val="left"/>
              <w:rPr>
                <w:rFonts w:eastAsia="Times New Roman" w:cstheme="minorHAnsi"/>
                <w:sz w:val="16"/>
                <w:szCs w:val="16"/>
              </w:rPr>
            </w:pPr>
            <w:r w:rsidRPr="008649C9">
              <w:rPr>
                <w:rFonts w:eastAsia="Times New Roman" w:cstheme="minorHAnsi"/>
                <w:sz w:val="16"/>
                <w:szCs w:val="16"/>
              </w:rPr>
              <w:t>Technical capacity to apply tools does not delay adoption of RE policy measures</w:t>
            </w:r>
          </w:p>
        </w:tc>
      </w:tr>
      <w:tr w:rsidR="004671D9" w:rsidRPr="008649C9" w14:paraId="638522D2" w14:textId="77777777" w:rsidTr="00AE559C">
        <w:trPr>
          <w:jc w:val="center"/>
        </w:trPr>
        <w:tc>
          <w:tcPr>
            <w:tcW w:w="842" w:type="pct"/>
            <w:shd w:val="pct12" w:color="auto" w:fill="auto"/>
          </w:tcPr>
          <w:p w14:paraId="097A70FC" w14:textId="77777777" w:rsidR="004671D9" w:rsidRPr="008649C9" w:rsidRDefault="004671D9" w:rsidP="004671D9">
            <w:pPr>
              <w:spacing w:after="0"/>
              <w:ind w:firstLine="0"/>
              <w:jc w:val="left"/>
              <w:rPr>
                <w:rFonts w:eastAsia="Times New Roman" w:cstheme="minorHAnsi"/>
                <w:b/>
                <w:bCs/>
                <w:sz w:val="16"/>
                <w:szCs w:val="16"/>
              </w:rPr>
            </w:pPr>
            <w:r w:rsidRPr="008649C9">
              <w:rPr>
                <w:rFonts w:eastAsia="Times New Roman" w:cstheme="minorHAnsi"/>
                <w:b/>
                <w:bCs/>
                <w:sz w:val="16"/>
                <w:szCs w:val="16"/>
              </w:rPr>
              <w:t xml:space="preserve">Outcome 2: </w:t>
            </w:r>
          </w:p>
          <w:p w14:paraId="394D1737" w14:textId="77777777" w:rsidR="004671D9" w:rsidRPr="008649C9" w:rsidRDefault="004671D9" w:rsidP="004671D9">
            <w:pPr>
              <w:spacing w:after="0"/>
              <w:ind w:firstLine="0"/>
              <w:jc w:val="left"/>
              <w:rPr>
                <w:rFonts w:eastAsia="Times New Roman" w:cstheme="minorHAnsi"/>
                <w:bCs/>
                <w:sz w:val="16"/>
                <w:szCs w:val="16"/>
              </w:rPr>
            </w:pPr>
            <w:r w:rsidRPr="008649C9">
              <w:rPr>
                <w:rFonts w:eastAsia="Times New Roman" w:cstheme="minorHAnsi"/>
                <w:bCs/>
                <w:sz w:val="16"/>
                <w:szCs w:val="16"/>
                <w:u w:val="single"/>
              </w:rPr>
              <w:t>Institutional and Technical Capacity</w:t>
            </w:r>
            <w:r w:rsidRPr="008649C9">
              <w:rPr>
                <w:rFonts w:eastAsia="Times New Roman" w:cstheme="minorHAnsi"/>
                <w:bCs/>
                <w:sz w:val="16"/>
                <w:szCs w:val="16"/>
              </w:rPr>
              <w:t xml:space="preserve"> </w:t>
            </w:r>
          </w:p>
          <w:p w14:paraId="5D805E23" w14:textId="77777777" w:rsidR="004671D9" w:rsidRPr="008649C9" w:rsidRDefault="004671D9" w:rsidP="004671D9">
            <w:pPr>
              <w:spacing w:after="0"/>
              <w:ind w:firstLine="0"/>
              <w:jc w:val="left"/>
              <w:rPr>
                <w:rFonts w:eastAsia="Times New Roman" w:cstheme="minorHAnsi"/>
                <w:bCs/>
                <w:sz w:val="16"/>
                <w:szCs w:val="16"/>
              </w:rPr>
            </w:pPr>
          </w:p>
          <w:p w14:paraId="20A857A8" w14:textId="77777777" w:rsidR="004671D9" w:rsidRPr="008649C9" w:rsidRDefault="004671D9" w:rsidP="004671D9">
            <w:pPr>
              <w:spacing w:after="0"/>
              <w:ind w:firstLine="0"/>
              <w:jc w:val="left"/>
              <w:rPr>
                <w:rFonts w:eastAsia="Times New Roman" w:cstheme="minorHAnsi"/>
                <w:bCs/>
                <w:sz w:val="16"/>
                <w:szCs w:val="16"/>
              </w:rPr>
            </w:pPr>
            <w:r w:rsidRPr="008649C9">
              <w:rPr>
                <w:rFonts w:eastAsia="Times New Roman" w:cstheme="minorHAnsi"/>
                <w:bCs/>
                <w:sz w:val="16"/>
                <w:szCs w:val="16"/>
              </w:rPr>
              <w:t>Strengthened island capacity for integrated low GHG technical and operational planning and coordination</w:t>
            </w:r>
          </w:p>
        </w:tc>
        <w:tc>
          <w:tcPr>
            <w:tcW w:w="980" w:type="pct"/>
          </w:tcPr>
          <w:p w14:paraId="753793EE" w14:textId="77777777" w:rsidR="004671D9" w:rsidRPr="008649C9" w:rsidRDefault="004671D9" w:rsidP="00832A8F">
            <w:pPr>
              <w:numPr>
                <w:ilvl w:val="0"/>
                <w:numId w:val="10"/>
              </w:numPr>
              <w:tabs>
                <w:tab w:val="num" w:pos="225"/>
              </w:tabs>
              <w:spacing w:after="0" w:line="276" w:lineRule="auto"/>
              <w:ind w:left="230" w:hanging="230"/>
              <w:jc w:val="left"/>
              <w:rPr>
                <w:rFonts w:eastAsia="Times New Roman" w:cstheme="minorHAnsi"/>
                <w:sz w:val="16"/>
                <w:szCs w:val="16"/>
              </w:rPr>
            </w:pPr>
            <w:r w:rsidRPr="008649C9">
              <w:rPr>
                <w:rFonts w:eastAsia="Times New Roman" w:cstheme="minorHAnsi"/>
                <w:sz w:val="16"/>
                <w:szCs w:val="16"/>
              </w:rPr>
              <w:t>Number of stakeholder partnerships active in Ten Island Challenge KM platforms disaggregated by sex, by age and by rural and urban</w:t>
            </w:r>
          </w:p>
          <w:p w14:paraId="703311BC" w14:textId="77777777" w:rsidR="004671D9" w:rsidRPr="008649C9" w:rsidRDefault="004671D9" w:rsidP="00832A8F">
            <w:pPr>
              <w:numPr>
                <w:ilvl w:val="0"/>
                <w:numId w:val="10"/>
              </w:numPr>
              <w:tabs>
                <w:tab w:val="num" w:pos="225"/>
              </w:tabs>
              <w:spacing w:after="0" w:line="276" w:lineRule="auto"/>
              <w:ind w:left="230" w:hanging="230"/>
              <w:jc w:val="left"/>
              <w:rPr>
                <w:rFonts w:eastAsia="Times New Roman" w:cstheme="minorHAnsi"/>
                <w:sz w:val="16"/>
                <w:szCs w:val="16"/>
              </w:rPr>
            </w:pPr>
            <w:r w:rsidRPr="008649C9">
              <w:rPr>
                <w:rFonts w:eastAsia="Times New Roman" w:cstheme="minorHAnsi"/>
                <w:sz w:val="16"/>
                <w:szCs w:val="16"/>
              </w:rPr>
              <w:t>Number of local counterparts with improved capacity to partake in RE/EE developments disaggregated by sex, by age and by rural and urban</w:t>
            </w:r>
          </w:p>
        </w:tc>
        <w:tc>
          <w:tcPr>
            <w:tcW w:w="646" w:type="pct"/>
          </w:tcPr>
          <w:p w14:paraId="723C584C" w14:textId="77777777" w:rsidR="004671D9" w:rsidRPr="008649C9" w:rsidRDefault="004671D9" w:rsidP="00832A8F">
            <w:pPr>
              <w:numPr>
                <w:ilvl w:val="0"/>
                <w:numId w:val="10"/>
              </w:numPr>
              <w:spacing w:after="0" w:line="276" w:lineRule="auto"/>
              <w:ind w:left="230" w:hanging="230"/>
              <w:jc w:val="left"/>
              <w:rPr>
                <w:rFonts w:eastAsia="Times New Roman" w:cstheme="minorHAnsi"/>
                <w:bCs/>
                <w:sz w:val="16"/>
                <w:szCs w:val="16"/>
              </w:rPr>
            </w:pPr>
            <w:r w:rsidRPr="008649C9">
              <w:rPr>
                <w:rFonts w:eastAsia="Times New Roman" w:cstheme="minorHAnsi"/>
                <w:bCs/>
                <w:sz w:val="16"/>
                <w:szCs w:val="16"/>
              </w:rPr>
              <w:t>0</w:t>
            </w:r>
          </w:p>
          <w:p w14:paraId="10145752" w14:textId="77777777" w:rsidR="004671D9" w:rsidRPr="008649C9" w:rsidRDefault="004671D9" w:rsidP="004671D9">
            <w:pPr>
              <w:spacing w:after="0"/>
              <w:ind w:firstLine="0"/>
              <w:jc w:val="left"/>
              <w:rPr>
                <w:rFonts w:eastAsia="Times New Roman" w:cstheme="minorHAnsi"/>
                <w:bCs/>
                <w:sz w:val="16"/>
                <w:szCs w:val="16"/>
              </w:rPr>
            </w:pPr>
          </w:p>
          <w:p w14:paraId="77669411" w14:textId="77777777" w:rsidR="004671D9" w:rsidRPr="008649C9" w:rsidRDefault="004671D9" w:rsidP="00832A8F">
            <w:pPr>
              <w:numPr>
                <w:ilvl w:val="0"/>
                <w:numId w:val="10"/>
              </w:numPr>
              <w:spacing w:after="0" w:line="276" w:lineRule="auto"/>
              <w:ind w:left="230" w:hanging="230"/>
              <w:jc w:val="left"/>
              <w:rPr>
                <w:rFonts w:eastAsia="Times New Roman" w:cstheme="minorHAnsi"/>
                <w:bCs/>
                <w:sz w:val="16"/>
                <w:szCs w:val="16"/>
              </w:rPr>
            </w:pPr>
            <w:r w:rsidRPr="008649C9">
              <w:rPr>
                <w:rFonts w:eastAsia="Times New Roman" w:cstheme="minorHAnsi"/>
                <w:bCs/>
                <w:sz w:val="16"/>
                <w:szCs w:val="16"/>
              </w:rPr>
              <w:t>10-50</w:t>
            </w:r>
            <w:r w:rsidRPr="008649C9">
              <w:rPr>
                <w:rFonts w:eastAsia="Times New Roman" w:cstheme="minorHAnsi"/>
                <w:bCs/>
                <w:sz w:val="16"/>
                <w:szCs w:val="16"/>
                <w:vertAlign w:val="superscript"/>
              </w:rPr>
              <w:footnoteReference w:id="40"/>
            </w:r>
          </w:p>
          <w:p w14:paraId="354B419E" w14:textId="77777777" w:rsidR="004671D9" w:rsidRPr="008649C9" w:rsidRDefault="004671D9" w:rsidP="004671D9">
            <w:pPr>
              <w:spacing w:after="0"/>
              <w:ind w:firstLine="0"/>
              <w:jc w:val="left"/>
              <w:rPr>
                <w:rFonts w:eastAsia="Times New Roman" w:cstheme="minorHAnsi"/>
                <w:bCs/>
                <w:sz w:val="16"/>
                <w:szCs w:val="16"/>
              </w:rPr>
            </w:pPr>
          </w:p>
        </w:tc>
        <w:tc>
          <w:tcPr>
            <w:tcW w:w="618" w:type="pct"/>
          </w:tcPr>
          <w:p w14:paraId="2321248A" w14:textId="77777777" w:rsidR="004671D9" w:rsidRPr="008649C9" w:rsidRDefault="004671D9" w:rsidP="00832A8F">
            <w:pPr>
              <w:numPr>
                <w:ilvl w:val="0"/>
                <w:numId w:val="10"/>
              </w:numPr>
              <w:tabs>
                <w:tab w:val="num" w:pos="225"/>
              </w:tabs>
              <w:spacing w:after="0" w:line="276" w:lineRule="auto"/>
              <w:ind w:left="230" w:hanging="230"/>
              <w:jc w:val="left"/>
              <w:rPr>
                <w:rFonts w:eastAsia="Times New Roman" w:cstheme="minorHAnsi"/>
                <w:sz w:val="16"/>
                <w:szCs w:val="16"/>
              </w:rPr>
            </w:pPr>
            <w:r w:rsidRPr="008649C9">
              <w:rPr>
                <w:rFonts w:eastAsia="Times New Roman" w:cstheme="minorHAnsi"/>
                <w:sz w:val="16"/>
                <w:szCs w:val="16"/>
              </w:rPr>
              <w:t>2</w:t>
            </w:r>
          </w:p>
          <w:p w14:paraId="49838950" w14:textId="77777777" w:rsidR="004671D9" w:rsidRPr="008649C9" w:rsidRDefault="004671D9" w:rsidP="004671D9">
            <w:pPr>
              <w:spacing w:after="0"/>
              <w:ind w:firstLine="0"/>
              <w:jc w:val="left"/>
              <w:rPr>
                <w:rFonts w:eastAsia="Times New Roman" w:cstheme="minorHAnsi"/>
                <w:sz w:val="16"/>
                <w:szCs w:val="16"/>
              </w:rPr>
            </w:pPr>
          </w:p>
          <w:p w14:paraId="5637B154" w14:textId="77777777" w:rsidR="004671D9" w:rsidRPr="008649C9" w:rsidRDefault="004671D9" w:rsidP="00832A8F">
            <w:pPr>
              <w:numPr>
                <w:ilvl w:val="0"/>
                <w:numId w:val="10"/>
              </w:numPr>
              <w:tabs>
                <w:tab w:val="num" w:pos="225"/>
              </w:tabs>
              <w:spacing w:after="0" w:line="276" w:lineRule="auto"/>
              <w:ind w:left="230" w:hanging="230"/>
              <w:jc w:val="left"/>
              <w:rPr>
                <w:rFonts w:eastAsia="Times New Roman" w:cstheme="minorHAnsi"/>
                <w:sz w:val="16"/>
                <w:szCs w:val="16"/>
              </w:rPr>
            </w:pPr>
            <w:r w:rsidRPr="008649C9">
              <w:rPr>
                <w:rFonts w:eastAsia="Times New Roman" w:cstheme="minorHAnsi"/>
                <w:sz w:val="16"/>
                <w:szCs w:val="16"/>
              </w:rPr>
              <w:t>300-800</w:t>
            </w:r>
          </w:p>
        </w:tc>
        <w:tc>
          <w:tcPr>
            <w:tcW w:w="868" w:type="pct"/>
          </w:tcPr>
          <w:p w14:paraId="319AD99B" w14:textId="77777777" w:rsidR="004671D9" w:rsidRPr="008649C9" w:rsidRDefault="004671D9" w:rsidP="00832A8F">
            <w:pPr>
              <w:numPr>
                <w:ilvl w:val="0"/>
                <w:numId w:val="9"/>
              </w:numPr>
              <w:tabs>
                <w:tab w:val="num" w:pos="316"/>
              </w:tabs>
              <w:spacing w:after="0" w:line="276" w:lineRule="auto"/>
              <w:ind w:left="316" w:hanging="316"/>
              <w:jc w:val="left"/>
              <w:rPr>
                <w:rFonts w:eastAsia="Times New Roman" w:cstheme="minorHAnsi"/>
                <w:sz w:val="16"/>
                <w:szCs w:val="16"/>
              </w:rPr>
            </w:pPr>
            <w:r w:rsidRPr="008649C9">
              <w:rPr>
                <w:rFonts w:eastAsia="Times New Roman" w:cstheme="minorHAnsi"/>
                <w:sz w:val="16"/>
                <w:szCs w:val="16"/>
              </w:rPr>
              <w:t>Gender responsive workshop and seminar proceedings</w:t>
            </w:r>
          </w:p>
          <w:p w14:paraId="1C9ACCFA" w14:textId="77777777" w:rsidR="004671D9" w:rsidRPr="008649C9" w:rsidRDefault="004671D9" w:rsidP="00832A8F">
            <w:pPr>
              <w:numPr>
                <w:ilvl w:val="0"/>
                <w:numId w:val="9"/>
              </w:numPr>
              <w:spacing w:after="0" w:line="276" w:lineRule="auto"/>
              <w:ind w:left="266" w:hanging="266"/>
              <w:jc w:val="left"/>
              <w:rPr>
                <w:rFonts w:eastAsia="Times New Roman" w:cstheme="minorHAnsi"/>
                <w:sz w:val="16"/>
                <w:szCs w:val="16"/>
              </w:rPr>
            </w:pPr>
            <w:r w:rsidRPr="008649C9">
              <w:rPr>
                <w:rFonts w:eastAsia="Times New Roman" w:cstheme="minorHAnsi"/>
                <w:sz w:val="16"/>
                <w:szCs w:val="16"/>
              </w:rPr>
              <w:t>Training evaluations by participants</w:t>
            </w:r>
          </w:p>
        </w:tc>
        <w:tc>
          <w:tcPr>
            <w:tcW w:w="1046" w:type="pct"/>
          </w:tcPr>
          <w:p w14:paraId="79B6591A" w14:textId="77777777" w:rsidR="004671D9" w:rsidRPr="008649C9" w:rsidRDefault="004671D9" w:rsidP="00832A8F">
            <w:pPr>
              <w:numPr>
                <w:ilvl w:val="0"/>
                <w:numId w:val="9"/>
              </w:numPr>
              <w:tabs>
                <w:tab w:val="num" w:pos="290"/>
              </w:tabs>
              <w:spacing w:after="0" w:line="276" w:lineRule="auto"/>
              <w:ind w:left="316" w:hanging="316"/>
              <w:jc w:val="left"/>
              <w:rPr>
                <w:rFonts w:eastAsia="Times New Roman" w:cstheme="minorHAnsi"/>
                <w:sz w:val="16"/>
                <w:szCs w:val="16"/>
              </w:rPr>
            </w:pPr>
            <w:r w:rsidRPr="008649C9">
              <w:rPr>
                <w:rFonts w:eastAsia="Times New Roman" w:cstheme="minorHAnsi"/>
                <w:sz w:val="16"/>
                <w:szCs w:val="16"/>
              </w:rPr>
              <w:t>Local and regional stakeholders continue to be engaged during the various phases of the Ten Island Challenge</w:t>
            </w:r>
          </w:p>
        </w:tc>
      </w:tr>
      <w:tr w:rsidR="004671D9" w:rsidRPr="008649C9" w14:paraId="238DB70A" w14:textId="77777777" w:rsidTr="00AE559C">
        <w:trPr>
          <w:jc w:val="center"/>
        </w:trPr>
        <w:tc>
          <w:tcPr>
            <w:tcW w:w="842" w:type="pct"/>
            <w:shd w:val="pct12" w:color="auto" w:fill="auto"/>
          </w:tcPr>
          <w:p w14:paraId="0595AD2E" w14:textId="77777777" w:rsidR="004671D9" w:rsidRPr="008649C9" w:rsidRDefault="004671D9" w:rsidP="004671D9">
            <w:pPr>
              <w:spacing w:after="0"/>
              <w:ind w:firstLine="0"/>
              <w:jc w:val="left"/>
              <w:rPr>
                <w:rFonts w:eastAsia="Times New Roman" w:cstheme="minorHAnsi"/>
                <w:b/>
                <w:bCs/>
                <w:sz w:val="16"/>
                <w:szCs w:val="16"/>
              </w:rPr>
            </w:pPr>
            <w:r w:rsidRPr="008649C9">
              <w:rPr>
                <w:rFonts w:eastAsia="Times New Roman" w:cstheme="minorHAnsi"/>
                <w:b/>
                <w:bCs/>
                <w:sz w:val="16"/>
                <w:szCs w:val="16"/>
              </w:rPr>
              <w:t>Outcome 3:</w:t>
            </w:r>
          </w:p>
          <w:p w14:paraId="5A217DD9" w14:textId="77777777" w:rsidR="004671D9" w:rsidRPr="008649C9" w:rsidRDefault="004671D9" w:rsidP="004671D9">
            <w:pPr>
              <w:spacing w:after="0"/>
              <w:ind w:firstLine="0"/>
              <w:jc w:val="left"/>
              <w:rPr>
                <w:rFonts w:eastAsia="Times New Roman" w:cstheme="minorHAnsi"/>
                <w:bCs/>
                <w:sz w:val="16"/>
                <w:szCs w:val="16"/>
                <w:u w:val="single"/>
              </w:rPr>
            </w:pPr>
            <w:r w:rsidRPr="008649C9">
              <w:rPr>
                <w:rFonts w:eastAsia="Times New Roman" w:cstheme="minorHAnsi"/>
                <w:bCs/>
                <w:sz w:val="16"/>
                <w:szCs w:val="16"/>
                <w:u w:val="single"/>
              </w:rPr>
              <w:t>Investment Projects and Financial Mechanisms</w:t>
            </w:r>
          </w:p>
          <w:p w14:paraId="51E5DA41" w14:textId="77777777" w:rsidR="004671D9" w:rsidRPr="008649C9" w:rsidRDefault="004671D9" w:rsidP="004671D9">
            <w:pPr>
              <w:spacing w:after="0"/>
              <w:ind w:firstLine="0"/>
              <w:jc w:val="left"/>
              <w:rPr>
                <w:rFonts w:eastAsia="Times New Roman" w:cstheme="minorHAnsi"/>
                <w:bCs/>
                <w:sz w:val="16"/>
                <w:szCs w:val="16"/>
              </w:rPr>
            </w:pPr>
          </w:p>
          <w:p w14:paraId="79F2C315" w14:textId="77777777" w:rsidR="004671D9" w:rsidRPr="008649C9" w:rsidRDefault="004671D9" w:rsidP="004671D9">
            <w:pPr>
              <w:spacing w:after="0"/>
              <w:ind w:firstLine="0"/>
              <w:jc w:val="left"/>
              <w:rPr>
                <w:rFonts w:eastAsia="Times New Roman" w:cstheme="minorHAnsi"/>
                <w:b/>
                <w:bCs/>
                <w:sz w:val="16"/>
                <w:szCs w:val="16"/>
              </w:rPr>
            </w:pPr>
            <w:r w:rsidRPr="008649C9">
              <w:rPr>
                <w:rFonts w:eastAsia="Times New Roman" w:cstheme="minorHAnsi"/>
                <w:bCs/>
                <w:sz w:val="16"/>
                <w:szCs w:val="16"/>
              </w:rPr>
              <w:t>Catalyzed island funding for low GHG technology deployment</w:t>
            </w:r>
          </w:p>
        </w:tc>
        <w:tc>
          <w:tcPr>
            <w:tcW w:w="980" w:type="pct"/>
          </w:tcPr>
          <w:p w14:paraId="7132E3CD" w14:textId="77777777" w:rsidR="004671D9" w:rsidRPr="008649C9" w:rsidRDefault="004671D9" w:rsidP="00832A8F">
            <w:pPr>
              <w:numPr>
                <w:ilvl w:val="0"/>
                <w:numId w:val="11"/>
              </w:numPr>
              <w:tabs>
                <w:tab w:val="num" w:pos="252"/>
              </w:tabs>
              <w:spacing w:after="0" w:line="276" w:lineRule="auto"/>
              <w:ind w:left="252" w:hanging="252"/>
              <w:jc w:val="left"/>
              <w:rPr>
                <w:rFonts w:eastAsia="Times New Roman" w:cstheme="minorHAnsi"/>
                <w:sz w:val="16"/>
                <w:szCs w:val="16"/>
              </w:rPr>
            </w:pPr>
            <w:r w:rsidRPr="008649C9">
              <w:rPr>
                <w:rFonts w:eastAsia="Times New Roman" w:cstheme="minorHAnsi"/>
                <w:sz w:val="16"/>
                <w:szCs w:val="16"/>
              </w:rPr>
              <w:t>Installed RE capacity through Ten Island Challenge</w:t>
            </w:r>
          </w:p>
          <w:p w14:paraId="485A3452" w14:textId="77777777" w:rsidR="004671D9" w:rsidRPr="008649C9" w:rsidRDefault="004671D9" w:rsidP="00832A8F">
            <w:pPr>
              <w:numPr>
                <w:ilvl w:val="0"/>
                <w:numId w:val="11"/>
              </w:numPr>
              <w:tabs>
                <w:tab w:val="num" w:pos="252"/>
              </w:tabs>
              <w:spacing w:after="0" w:line="276" w:lineRule="auto"/>
              <w:ind w:left="252" w:hanging="252"/>
              <w:jc w:val="left"/>
              <w:rPr>
                <w:rFonts w:eastAsia="Times New Roman" w:cstheme="minorHAnsi"/>
                <w:sz w:val="16"/>
                <w:szCs w:val="16"/>
              </w:rPr>
            </w:pPr>
            <w:r w:rsidRPr="008649C9">
              <w:rPr>
                <w:rFonts w:eastAsia="Times New Roman" w:cstheme="minorHAnsi"/>
                <w:sz w:val="16"/>
                <w:szCs w:val="16"/>
              </w:rPr>
              <w:t>Number of jobs and livelihoods/beneficiaries from Ten Island Challenge, disaggregated by sector and sub-sector, by sex, age, and excluded groups and by wage category were available and by rural and urban</w:t>
            </w:r>
          </w:p>
          <w:p w14:paraId="47960993" w14:textId="77777777" w:rsidR="004671D9" w:rsidRPr="008649C9" w:rsidRDefault="004671D9" w:rsidP="00832A8F">
            <w:pPr>
              <w:numPr>
                <w:ilvl w:val="0"/>
                <w:numId w:val="11"/>
              </w:numPr>
              <w:tabs>
                <w:tab w:val="num" w:pos="252"/>
              </w:tabs>
              <w:spacing w:after="0" w:line="276" w:lineRule="auto"/>
              <w:ind w:left="252" w:hanging="252"/>
              <w:jc w:val="left"/>
              <w:rPr>
                <w:rFonts w:eastAsia="Times New Roman" w:cstheme="minorHAnsi"/>
                <w:sz w:val="16"/>
                <w:szCs w:val="16"/>
              </w:rPr>
            </w:pPr>
            <w:r w:rsidRPr="008649C9">
              <w:rPr>
                <w:rFonts w:eastAsia="Times New Roman" w:cstheme="minorHAnsi"/>
                <w:sz w:val="16"/>
                <w:szCs w:val="16"/>
              </w:rPr>
              <w:t>Capital mobilised following support by Ten Island Challenge</w:t>
            </w:r>
          </w:p>
          <w:p w14:paraId="61FA39CC" w14:textId="77777777" w:rsidR="004671D9" w:rsidRPr="008649C9" w:rsidRDefault="004671D9" w:rsidP="00832A8F">
            <w:pPr>
              <w:numPr>
                <w:ilvl w:val="0"/>
                <w:numId w:val="11"/>
              </w:numPr>
              <w:tabs>
                <w:tab w:val="num" w:pos="252"/>
              </w:tabs>
              <w:spacing w:after="0" w:line="276" w:lineRule="auto"/>
              <w:ind w:left="252" w:hanging="252"/>
              <w:jc w:val="left"/>
              <w:rPr>
                <w:rFonts w:eastAsia="Times New Roman" w:cstheme="minorHAnsi"/>
                <w:sz w:val="16"/>
                <w:szCs w:val="16"/>
              </w:rPr>
            </w:pPr>
            <w:r w:rsidRPr="008649C9">
              <w:rPr>
                <w:rFonts w:eastAsia="Times New Roman" w:cstheme="minorHAnsi"/>
                <w:sz w:val="16"/>
                <w:szCs w:val="16"/>
              </w:rPr>
              <w:t>Number of new development partnerships with funding for improved energy efficiency and/or sustainable energy solutions targeting underserved communities/groups and women (SP1.5.1)</w:t>
            </w:r>
          </w:p>
        </w:tc>
        <w:tc>
          <w:tcPr>
            <w:tcW w:w="646" w:type="pct"/>
          </w:tcPr>
          <w:p w14:paraId="57882871" w14:textId="77777777" w:rsidR="004671D9" w:rsidRPr="008649C9" w:rsidRDefault="004671D9" w:rsidP="00832A8F">
            <w:pPr>
              <w:numPr>
                <w:ilvl w:val="0"/>
                <w:numId w:val="11"/>
              </w:numPr>
              <w:spacing w:after="0" w:line="276" w:lineRule="auto"/>
              <w:ind w:left="304" w:hanging="252"/>
              <w:jc w:val="left"/>
              <w:rPr>
                <w:rFonts w:eastAsia="Times New Roman" w:cstheme="minorHAnsi"/>
                <w:sz w:val="16"/>
                <w:szCs w:val="16"/>
              </w:rPr>
            </w:pPr>
            <w:r w:rsidRPr="008649C9">
              <w:rPr>
                <w:rFonts w:eastAsia="Times New Roman" w:cstheme="minorHAnsi"/>
                <w:sz w:val="16"/>
                <w:szCs w:val="16"/>
              </w:rPr>
              <w:t>0</w:t>
            </w:r>
          </w:p>
          <w:p w14:paraId="1D844F05" w14:textId="77777777" w:rsidR="004671D9" w:rsidRPr="008649C9" w:rsidRDefault="004671D9" w:rsidP="004671D9">
            <w:pPr>
              <w:spacing w:after="0"/>
              <w:ind w:firstLine="0"/>
              <w:jc w:val="left"/>
              <w:rPr>
                <w:rFonts w:eastAsia="Times New Roman" w:cstheme="minorHAnsi"/>
                <w:sz w:val="16"/>
                <w:szCs w:val="16"/>
              </w:rPr>
            </w:pPr>
          </w:p>
          <w:p w14:paraId="77D82FBB" w14:textId="77777777" w:rsidR="004671D9" w:rsidRPr="008649C9" w:rsidRDefault="004671D9" w:rsidP="004671D9">
            <w:pPr>
              <w:spacing w:after="0"/>
              <w:ind w:firstLine="0"/>
              <w:jc w:val="left"/>
              <w:rPr>
                <w:rFonts w:eastAsia="Times New Roman" w:cstheme="minorHAnsi"/>
                <w:sz w:val="16"/>
                <w:szCs w:val="16"/>
              </w:rPr>
            </w:pPr>
          </w:p>
          <w:p w14:paraId="3BAC0CA0" w14:textId="77777777" w:rsidR="004671D9" w:rsidRPr="008649C9" w:rsidRDefault="004671D9" w:rsidP="00832A8F">
            <w:pPr>
              <w:numPr>
                <w:ilvl w:val="0"/>
                <w:numId w:val="11"/>
              </w:numPr>
              <w:spacing w:after="0" w:line="276" w:lineRule="auto"/>
              <w:ind w:left="304" w:hanging="252"/>
              <w:jc w:val="left"/>
              <w:rPr>
                <w:rFonts w:eastAsia="Times New Roman" w:cstheme="minorHAnsi"/>
                <w:sz w:val="16"/>
                <w:szCs w:val="16"/>
              </w:rPr>
            </w:pPr>
            <w:r w:rsidRPr="008649C9">
              <w:rPr>
                <w:rFonts w:eastAsia="Times New Roman" w:cstheme="minorHAnsi"/>
                <w:sz w:val="16"/>
                <w:szCs w:val="16"/>
              </w:rPr>
              <w:t>0</w:t>
            </w:r>
          </w:p>
          <w:p w14:paraId="526D1AFC" w14:textId="77777777" w:rsidR="004671D9" w:rsidRPr="008649C9" w:rsidRDefault="004671D9" w:rsidP="004671D9">
            <w:pPr>
              <w:spacing w:after="0"/>
              <w:ind w:left="144" w:firstLine="0"/>
              <w:jc w:val="left"/>
              <w:rPr>
                <w:rFonts w:eastAsia="Times New Roman" w:cstheme="minorHAnsi"/>
                <w:sz w:val="16"/>
                <w:szCs w:val="16"/>
              </w:rPr>
            </w:pPr>
          </w:p>
          <w:p w14:paraId="3EB10C9D" w14:textId="77777777" w:rsidR="004671D9" w:rsidRPr="008649C9" w:rsidRDefault="004671D9" w:rsidP="004671D9">
            <w:pPr>
              <w:spacing w:after="0"/>
              <w:ind w:left="144" w:firstLine="0"/>
              <w:jc w:val="left"/>
              <w:rPr>
                <w:rFonts w:eastAsia="Times New Roman" w:cstheme="minorHAnsi"/>
                <w:sz w:val="16"/>
                <w:szCs w:val="16"/>
              </w:rPr>
            </w:pPr>
          </w:p>
          <w:p w14:paraId="293DBF6C" w14:textId="77777777" w:rsidR="004671D9" w:rsidRPr="008649C9" w:rsidRDefault="004671D9" w:rsidP="00832A8F">
            <w:pPr>
              <w:numPr>
                <w:ilvl w:val="0"/>
                <w:numId w:val="11"/>
              </w:numPr>
              <w:spacing w:after="0" w:line="276" w:lineRule="auto"/>
              <w:ind w:left="304" w:hanging="252"/>
              <w:jc w:val="left"/>
              <w:rPr>
                <w:rFonts w:eastAsia="Times New Roman" w:cstheme="minorHAnsi"/>
                <w:sz w:val="16"/>
                <w:szCs w:val="16"/>
              </w:rPr>
            </w:pPr>
            <w:r w:rsidRPr="008649C9">
              <w:rPr>
                <w:rFonts w:eastAsia="Times New Roman" w:cstheme="minorHAnsi"/>
                <w:sz w:val="16"/>
                <w:szCs w:val="16"/>
              </w:rPr>
              <w:t>$3million</w:t>
            </w:r>
          </w:p>
          <w:p w14:paraId="40E56AA6" w14:textId="77777777" w:rsidR="004671D9" w:rsidRPr="008649C9" w:rsidRDefault="004671D9" w:rsidP="004671D9">
            <w:pPr>
              <w:spacing w:after="0"/>
              <w:ind w:firstLine="0"/>
              <w:jc w:val="left"/>
              <w:rPr>
                <w:rFonts w:eastAsia="Times New Roman" w:cstheme="minorHAnsi"/>
                <w:sz w:val="16"/>
                <w:szCs w:val="16"/>
              </w:rPr>
            </w:pPr>
          </w:p>
          <w:p w14:paraId="3C394908" w14:textId="77777777" w:rsidR="004671D9" w:rsidRPr="008649C9" w:rsidRDefault="004671D9" w:rsidP="004671D9">
            <w:pPr>
              <w:spacing w:after="0"/>
              <w:ind w:firstLine="0"/>
              <w:jc w:val="left"/>
              <w:rPr>
                <w:rFonts w:eastAsia="Times New Roman" w:cstheme="minorHAnsi"/>
                <w:sz w:val="16"/>
                <w:szCs w:val="16"/>
              </w:rPr>
            </w:pPr>
          </w:p>
          <w:p w14:paraId="7CB392DE" w14:textId="77777777" w:rsidR="004671D9" w:rsidRPr="008649C9" w:rsidRDefault="004671D9" w:rsidP="00832A8F">
            <w:pPr>
              <w:numPr>
                <w:ilvl w:val="0"/>
                <w:numId w:val="11"/>
              </w:numPr>
              <w:spacing w:after="0" w:line="276" w:lineRule="auto"/>
              <w:ind w:left="304" w:hanging="252"/>
              <w:jc w:val="left"/>
              <w:rPr>
                <w:rFonts w:eastAsia="Times New Roman" w:cstheme="minorHAnsi"/>
                <w:sz w:val="16"/>
                <w:szCs w:val="16"/>
              </w:rPr>
            </w:pPr>
            <w:r w:rsidRPr="008649C9">
              <w:rPr>
                <w:rFonts w:eastAsia="Times New Roman" w:cstheme="minorHAnsi"/>
                <w:sz w:val="16"/>
                <w:szCs w:val="16"/>
              </w:rPr>
              <w:t>0</w:t>
            </w:r>
          </w:p>
          <w:p w14:paraId="10163C1F" w14:textId="77777777" w:rsidR="004671D9" w:rsidRPr="008649C9" w:rsidRDefault="004671D9" w:rsidP="004671D9">
            <w:pPr>
              <w:spacing w:after="0"/>
              <w:ind w:left="52" w:firstLine="0"/>
              <w:jc w:val="left"/>
              <w:rPr>
                <w:rFonts w:eastAsia="Times New Roman" w:cstheme="minorHAnsi"/>
                <w:sz w:val="16"/>
                <w:szCs w:val="16"/>
              </w:rPr>
            </w:pPr>
          </w:p>
        </w:tc>
        <w:tc>
          <w:tcPr>
            <w:tcW w:w="618" w:type="pct"/>
          </w:tcPr>
          <w:p w14:paraId="400D3346" w14:textId="77777777" w:rsidR="004671D9" w:rsidRPr="008649C9" w:rsidRDefault="004671D9" w:rsidP="00832A8F">
            <w:pPr>
              <w:numPr>
                <w:ilvl w:val="0"/>
                <w:numId w:val="9"/>
              </w:numPr>
              <w:tabs>
                <w:tab w:val="num" w:pos="200"/>
              </w:tabs>
              <w:spacing w:after="0" w:line="276" w:lineRule="auto"/>
              <w:ind w:left="200" w:hanging="200"/>
              <w:jc w:val="left"/>
              <w:rPr>
                <w:rFonts w:eastAsia="Times New Roman" w:cstheme="minorHAnsi"/>
                <w:sz w:val="16"/>
                <w:szCs w:val="16"/>
              </w:rPr>
            </w:pPr>
            <w:r w:rsidRPr="008649C9">
              <w:rPr>
                <w:rFonts w:eastAsia="Times New Roman" w:cstheme="minorHAnsi"/>
                <w:sz w:val="16"/>
                <w:szCs w:val="16"/>
              </w:rPr>
              <w:t>85 MW of installed capacity.</w:t>
            </w:r>
          </w:p>
          <w:p w14:paraId="5574DF3E" w14:textId="77777777" w:rsidR="004671D9" w:rsidRPr="008649C9" w:rsidRDefault="004671D9" w:rsidP="004671D9">
            <w:pPr>
              <w:spacing w:after="0"/>
              <w:ind w:left="200" w:firstLine="0"/>
              <w:jc w:val="left"/>
              <w:rPr>
                <w:rFonts w:eastAsia="Times New Roman" w:cstheme="minorHAnsi"/>
                <w:sz w:val="16"/>
                <w:szCs w:val="16"/>
              </w:rPr>
            </w:pPr>
          </w:p>
          <w:p w14:paraId="7FA52D0E" w14:textId="77777777" w:rsidR="004671D9" w:rsidRPr="008649C9" w:rsidRDefault="004671D9" w:rsidP="00832A8F">
            <w:pPr>
              <w:numPr>
                <w:ilvl w:val="0"/>
                <w:numId w:val="9"/>
              </w:numPr>
              <w:tabs>
                <w:tab w:val="num" w:pos="200"/>
              </w:tabs>
              <w:spacing w:after="0" w:line="276" w:lineRule="auto"/>
              <w:ind w:left="200" w:hanging="200"/>
              <w:jc w:val="left"/>
              <w:rPr>
                <w:rFonts w:eastAsia="Times New Roman" w:cstheme="minorHAnsi"/>
                <w:sz w:val="16"/>
                <w:szCs w:val="16"/>
              </w:rPr>
            </w:pPr>
            <w:r w:rsidRPr="008649C9">
              <w:rPr>
                <w:rFonts w:eastAsia="Times New Roman" w:cstheme="minorHAnsi"/>
                <w:sz w:val="16"/>
                <w:szCs w:val="16"/>
              </w:rPr>
              <w:t>209 MW of committed RE capacity</w:t>
            </w:r>
          </w:p>
          <w:p w14:paraId="7EBE62A0" w14:textId="77777777" w:rsidR="004671D9" w:rsidRPr="008649C9" w:rsidRDefault="004671D9" w:rsidP="004671D9">
            <w:pPr>
              <w:spacing w:after="0"/>
              <w:ind w:firstLine="0"/>
              <w:jc w:val="left"/>
              <w:rPr>
                <w:rFonts w:eastAsia="Times New Roman" w:cstheme="minorHAnsi"/>
                <w:sz w:val="16"/>
                <w:szCs w:val="16"/>
              </w:rPr>
            </w:pPr>
          </w:p>
          <w:p w14:paraId="68DA8DBB" w14:textId="77777777" w:rsidR="004671D9" w:rsidRPr="008649C9" w:rsidRDefault="004671D9" w:rsidP="004671D9">
            <w:pPr>
              <w:spacing w:after="0"/>
              <w:ind w:firstLine="0"/>
              <w:jc w:val="left"/>
              <w:rPr>
                <w:rFonts w:eastAsia="Times New Roman" w:cstheme="minorHAnsi"/>
                <w:sz w:val="16"/>
                <w:szCs w:val="16"/>
              </w:rPr>
            </w:pPr>
          </w:p>
          <w:p w14:paraId="237C37A5" w14:textId="77777777" w:rsidR="004671D9" w:rsidRPr="008649C9" w:rsidRDefault="004671D9" w:rsidP="00832A8F">
            <w:pPr>
              <w:numPr>
                <w:ilvl w:val="0"/>
                <w:numId w:val="9"/>
              </w:numPr>
              <w:tabs>
                <w:tab w:val="num" w:pos="200"/>
              </w:tabs>
              <w:spacing w:after="0" w:line="276" w:lineRule="auto"/>
              <w:ind w:left="200" w:hanging="200"/>
              <w:jc w:val="left"/>
              <w:rPr>
                <w:rFonts w:eastAsia="Times New Roman" w:cstheme="minorHAnsi"/>
                <w:sz w:val="16"/>
                <w:szCs w:val="16"/>
              </w:rPr>
            </w:pPr>
            <w:r w:rsidRPr="008649C9">
              <w:rPr>
                <w:rFonts w:eastAsia="Times New Roman" w:cstheme="minorHAnsi"/>
                <w:sz w:val="16"/>
                <w:szCs w:val="16"/>
              </w:rPr>
              <w:t>700-1,000; 40% women</w:t>
            </w:r>
          </w:p>
          <w:p w14:paraId="6F6F8051" w14:textId="77777777" w:rsidR="004671D9" w:rsidRPr="008649C9" w:rsidRDefault="004671D9" w:rsidP="004671D9">
            <w:pPr>
              <w:spacing w:after="0"/>
              <w:ind w:left="144" w:firstLine="0"/>
              <w:jc w:val="left"/>
              <w:rPr>
                <w:rFonts w:eastAsia="Times New Roman" w:cstheme="minorHAnsi"/>
                <w:sz w:val="16"/>
                <w:szCs w:val="16"/>
              </w:rPr>
            </w:pPr>
          </w:p>
          <w:p w14:paraId="239A994A" w14:textId="77777777" w:rsidR="004671D9" w:rsidRPr="008649C9" w:rsidRDefault="004671D9" w:rsidP="00832A8F">
            <w:pPr>
              <w:numPr>
                <w:ilvl w:val="0"/>
                <w:numId w:val="9"/>
              </w:numPr>
              <w:tabs>
                <w:tab w:val="num" w:pos="200"/>
              </w:tabs>
              <w:spacing w:after="0" w:line="276" w:lineRule="auto"/>
              <w:ind w:left="200" w:hanging="200"/>
              <w:jc w:val="left"/>
              <w:rPr>
                <w:rFonts w:eastAsia="Times New Roman" w:cstheme="minorHAnsi"/>
                <w:sz w:val="16"/>
                <w:szCs w:val="16"/>
              </w:rPr>
            </w:pPr>
            <w:r w:rsidRPr="008649C9">
              <w:rPr>
                <w:rFonts w:eastAsia="Times New Roman" w:cstheme="minorHAnsi"/>
                <w:sz w:val="16"/>
                <w:szCs w:val="16"/>
              </w:rPr>
              <w:t>&gt;US$63 million</w:t>
            </w:r>
          </w:p>
          <w:p w14:paraId="7CF77B14" w14:textId="77777777" w:rsidR="004671D9" w:rsidRPr="008649C9" w:rsidRDefault="004671D9" w:rsidP="004671D9">
            <w:pPr>
              <w:spacing w:after="0"/>
              <w:ind w:firstLine="0"/>
              <w:jc w:val="left"/>
              <w:rPr>
                <w:rFonts w:eastAsia="Times New Roman" w:cstheme="minorHAnsi"/>
                <w:sz w:val="16"/>
                <w:szCs w:val="16"/>
              </w:rPr>
            </w:pPr>
          </w:p>
          <w:p w14:paraId="3D39AE3E" w14:textId="77777777" w:rsidR="004671D9" w:rsidRPr="008649C9" w:rsidRDefault="004671D9" w:rsidP="004671D9">
            <w:pPr>
              <w:spacing w:after="0"/>
              <w:ind w:firstLine="0"/>
              <w:jc w:val="left"/>
              <w:rPr>
                <w:rFonts w:eastAsia="Times New Roman" w:cstheme="minorHAnsi"/>
                <w:sz w:val="16"/>
                <w:szCs w:val="16"/>
              </w:rPr>
            </w:pPr>
          </w:p>
          <w:p w14:paraId="68DE63A7" w14:textId="77777777" w:rsidR="004671D9" w:rsidRPr="008649C9" w:rsidRDefault="004671D9" w:rsidP="00832A8F">
            <w:pPr>
              <w:numPr>
                <w:ilvl w:val="0"/>
                <w:numId w:val="9"/>
              </w:numPr>
              <w:tabs>
                <w:tab w:val="num" w:pos="200"/>
              </w:tabs>
              <w:spacing w:after="0" w:line="276" w:lineRule="auto"/>
              <w:ind w:left="200" w:hanging="200"/>
              <w:jc w:val="left"/>
              <w:rPr>
                <w:rFonts w:eastAsia="Times New Roman" w:cstheme="minorHAnsi"/>
                <w:sz w:val="16"/>
                <w:szCs w:val="16"/>
              </w:rPr>
            </w:pPr>
            <w:r w:rsidRPr="008649C9">
              <w:rPr>
                <w:rFonts w:eastAsia="Times New Roman" w:cstheme="minorHAnsi"/>
                <w:sz w:val="16"/>
                <w:szCs w:val="16"/>
              </w:rPr>
              <w:t>4</w:t>
            </w:r>
          </w:p>
          <w:p w14:paraId="36A1E36C" w14:textId="77777777" w:rsidR="004671D9" w:rsidRPr="008649C9" w:rsidRDefault="004671D9" w:rsidP="004671D9">
            <w:pPr>
              <w:spacing w:after="0"/>
              <w:ind w:firstLine="0"/>
              <w:jc w:val="left"/>
              <w:rPr>
                <w:rFonts w:eastAsia="Times New Roman" w:cstheme="minorHAnsi"/>
                <w:sz w:val="16"/>
                <w:szCs w:val="16"/>
              </w:rPr>
            </w:pPr>
          </w:p>
        </w:tc>
        <w:tc>
          <w:tcPr>
            <w:tcW w:w="868" w:type="pct"/>
          </w:tcPr>
          <w:p w14:paraId="7B9E7355" w14:textId="77777777" w:rsidR="004671D9" w:rsidRPr="008649C9" w:rsidRDefault="004671D9" w:rsidP="00832A8F">
            <w:pPr>
              <w:numPr>
                <w:ilvl w:val="0"/>
                <w:numId w:val="15"/>
              </w:numPr>
              <w:tabs>
                <w:tab w:val="num" w:pos="273"/>
              </w:tabs>
              <w:spacing w:after="0" w:line="276" w:lineRule="auto"/>
              <w:ind w:left="273" w:hanging="273"/>
              <w:jc w:val="left"/>
              <w:rPr>
                <w:rFonts w:eastAsia="Times New Roman" w:cstheme="minorHAnsi"/>
                <w:sz w:val="16"/>
                <w:szCs w:val="16"/>
              </w:rPr>
            </w:pPr>
            <w:r w:rsidRPr="008649C9">
              <w:rPr>
                <w:rFonts w:eastAsia="Times New Roman" w:cstheme="minorHAnsi"/>
                <w:sz w:val="16"/>
                <w:szCs w:val="16"/>
              </w:rPr>
              <w:t>Feasibility studies of RE technologies</w:t>
            </w:r>
          </w:p>
          <w:p w14:paraId="08BB8090" w14:textId="77777777" w:rsidR="004671D9" w:rsidRPr="008649C9" w:rsidRDefault="004671D9" w:rsidP="00832A8F">
            <w:pPr>
              <w:numPr>
                <w:ilvl w:val="0"/>
                <w:numId w:val="15"/>
              </w:numPr>
              <w:tabs>
                <w:tab w:val="num" w:pos="273"/>
              </w:tabs>
              <w:spacing w:after="0" w:line="276" w:lineRule="auto"/>
              <w:ind w:left="273" w:hanging="273"/>
              <w:jc w:val="left"/>
              <w:rPr>
                <w:rFonts w:eastAsia="Times New Roman" w:cstheme="minorHAnsi"/>
                <w:sz w:val="16"/>
                <w:szCs w:val="16"/>
              </w:rPr>
            </w:pPr>
            <w:r w:rsidRPr="008649C9">
              <w:rPr>
                <w:rFonts w:eastAsia="Times New Roman" w:cstheme="minorHAnsi"/>
                <w:sz w:val="16"/>
                <w:szCs w:val="16"/>
              </w:rPr>
              <w:t>Bankable project reports</w:t>
            </w:r>
          </w:p>
          <w:p w14:paraId="1C3FD162" w14:textId="77777777" w:rsidR="004671D9" w:rsidRPr="008649C9" w:rsidRDefault="004671D9" w:rsidP="00832A8F">
            <w:pPr>
              <w:numPr>
                <w:ilvl w:val="0"/>
                <w:numId w:val="15"/>
              </w:numPr>
              <w:tabs>
                <w:tab w:val="num" w:pos="273"/>
              </w:tabs>
              <w:spacing w:after="0" w:line="276" w:lineRule="auto"/>
              <w:ind w:left="273" w:hanging="273"/>
              <w:jc w:val="left"/>
              <w:rPr>
                <w:rFonts w:eastAsia="Times New Roman" w:cstheme="minorHAnsi"/>
                <w:sz w:val="16"/>
                <w:szCs w:val="16"/>
              </w:rPr>
            </w:pPr>
            <w:r w:rsidRPr="008649C9">
              <w:rPr>
                <w:rFonts w:eastAsia="Times New Roman" w:cstheme="minorHAnsi"/>
                <w:sz w:val="16"/>
                <w:szCs w:val="16"/>
              </w:rPr>
              <w:t>PPAs and approval permits</w:t>
            </w:r>
          </w:p>
          <w:p w14:paraId="57505180" w14:textId="77777777" w:rsidR="004671D9" w:rsidRPr="008649C9" w:rsidRDefault="004671D9" w:rsidP="00832A8F">
            <w:pPr>
              <w:numPr>
                <w:ilvl w:val="0"/>
                <w:numId w:val="15"/>
              </w:numPr>
              <w:tabs>
                <w:tab w:val="num" w:pos="273"/>
              </w:tabs>
              <w:spacing w:after="0" w:line="276" w:lineRule="auto"/>
              <w:ind w:left="273" w:hanging="273"/>
              <w:jc w:val="left"/>
              <w:rPr>
                <w:rFonts w:eastAsia="Times New Roman" w:cstheme="minorHAnsi"/>
                <w:sz w:val="16"/>
                <w:szCs w:val="16"/>
              </w:rPr>
            </w:pPr>
            <w:r w:rsidRPr="008649C9">
              <w:rPr>
                <w:rFonts w:eastAsia="Times New Roman" w:cstheme="minorHAnsi"/>
                <w:sz w:val="16"/>
                <w:szCs w:val="16"/>
              </w:rPr>
              <w:t>Work inspection reports</w:t>
            </w:r>
          </w:p>
          <w:p w14:paraId="3F537E7B" w14:textId="77777777" w:rsidR="004671D9" w:rsidRPr="008649C9" w:rsidRDefault="004671D9" w:rsidP="00832A8F">
            <w:pPr>
              <w:numPr>
                <w:ilvl w:val="0"/>
                <w:numId w:val="15"/>
              </w:numPr>
              <w:tabs>
                <w:tab w:val="num" w:pos="273"/>
              </w:tabs>
              <w:spacing w:after="0" w:line="276" w:lineRule="auto"/>
              <w:ind w:left="273" w:hanging="273"/>
              <w:jc w:val="left"/>
              <w:rPr>
                <w:rFonts w:eastAsia="Times New Roman" w:cstheme="minorHAnsi"/>
                <w:sz w:val="16"/>
                <w:szCs w:val="16"/>
              </w:rPr>
            </w:pPr>
            <w:r w:rsidRPr="008649C9">
              <w:rPr>
                <w:rFonts w:eastAsia="Times New Roman" w:cstheme="minorHAnsi"/>
                <w:sz w:val="16"/>
                <w:szCs w:val="16"/>
              </w:rPr>
              <w:t>MOU, grant or loan approvals or other partnership agreements</w:t>
            </w:r>
          </w:p>
        </w:tc>
        <w:tc>
          <w:tcPr>
            <w:tcW w:w="1046" w:type="pct"/>
          </w:tcPr>
          <w:p w14:paraId="01280C81" w14:textId="77777777" w:rsidR="004671D9" w:rsidRPr="008649C9" w:rsidRDefault="004671D9" w:rsidP="00832A8F">
            <w:pPr>
              <w:numPr>
                <w:ilvl w:val="0"/>
                <w:numId w:val="15"/>
              </w:numPr>
              <w:tabs>
                <w:tab w:val="num" w:pos="290"/>
              </w:tabs>
              <w:spacing w:after="0" w:line="276" w:lineRule="auto"/>
              <w:ind w:left="273" w:hanging="273"/>
              <w:jc w:val="left"/>
              <w:rPr>
                <w:rFonts w:eastAsia="Times New Roman" w:cstheme="minorHAnsi"/>
                <w:sz w:val="16"/>
                <w:szCs w:val="16"/>
              </w:rPr>
            </w:pPr>
            <w:r w:rsidRPr="008649C9">
              <w:rPr>
                <w:rFonts w:eastAsia="Times New Roman" w:cstheme="minorHAnsi"/>
                <w:sz w:val="16"/>
                <w:szCs w:val="16"/>
              </w:rPr>
              <w:t>Sufficient annual replenishment of RE development funds</w:t>
            </w:r>
          </w:p>
          <w:p w14:paraId="78745FD7" w14:textId="77777777" w:rsidR="004671D9" w:rsidRPr="008649C9" w:rsidRDefault="004671D9" w:rsidP="00832A8F">
            <w:pPr>
              <w:numPr>
                <w:ilvl w:val="0"/>
                <w:numId w:val="15"/>
              </w:numPr>
              <w:tabs>
                <w:tab w:val="num" w:pos="290"/>
              </w:tabs>
              <w:spacing w:after="0" w:line="276" w:lineRule="auto"/>
              <w:ind w:left="273" w:hanging="273"/>
              <w:jc w:val="left"/>
              <w:rPr>
                <w:rFonts w:eastAsia="Times New Roman" w:cstheme="minorHAnsi"/>
                <w:sz w:val="16"/>
                <w:szCs w:val="16"/>
              </w:rPr>
            </w:pPr>
            <w:r w:rsidRPr="008649C9">
              <w:rPr>
                <w:rFonts w:eastAsia="Times New Roman" w:cstheme="minorHAnsi"/>
                <w:sz w:val="16"/>
                <w:szCs w:val="16"/>
              </w:rPr>
              <w:t>Capacity of government does not substantially delay approval of RE policies and RE projects</w:t>
            </w:r>
          </w:p>
        </w:tc>
      </w:tr>
    </w:tbl>
    <w:p w14:paraId="22640938" w14:textId="535637ED" w:rsidR="005903E5" w:rsidRPr="008649C9" w:rsidRDefault="005903E5" w:rsidP="00411543"/>
    <w:p w14:paraId="19CF0A4D" w14:textId="77777777" w:rsidR="00487CA1" w:rsidRPr="008649C9" w:rsidRDefault="00487CA1" w:rsidP="00487CA1">
      <w:pPr>
        <w:sectPr w:rsidR="00487CA1" w:rsidRPr="008649C9" w:rsidSect="006C64FF">
          <w:type w:val="continuous"/>
          <w:pgSz w:w="12240" w:h="15840" w:code="1"/>
          <w:pgMar w:top="1440" w:right="1080" w:bottom="1440" w:left="1080" w:header="0" w:footer="0" w:gutter="0"/>
          <w:cols w:space="720"/>
          <w:docGrid w:linePitch="326"/>
        </w:sectPr>
      </w:pPr>
    </w:p>
    <w:p w14:paraId="36CAF9C0" w14:textId="77777777" w:rsidR="00350906" w:rsidRPr="008649C9" w:rsidRDefault="00350906" w:rsidP="00350906">
      <w:pPr>
        <w:spacing w:after="0"/>
        <w:ind w:firstLine="0"/>
        <w:jc w:val="left"/>
        <w:rPr>
          <w:rFonts w:ascii="Times New Roman" w:eastAsia="Calibri" w:hAnsi="Times New Roman" w:cs="Times New Roman"/>
          <w:sz w:val="20"/>
        </w:rPr>
      </w:pPr>
    </w:p>
    <w:p w14:paraId="57C248C9" w14:textId="43855415" w:rsidR="00CF2F80" w:rsidRPr="008649C9" w:rsidRDefault="00B22B24" w:rsidP="00411543">
      <w:pPr>
        <w:pStyle w:val="Heading2"/>
      </w:pPr>
      <w:bookmarkStart w:id="187" w:name="_Ref25686895"/>
      <w:r w:rsidRPr="008649C9">
        <w:t xml:space="preserve">Annex  </w:t>
      </w:r>
      <w:r w:rsidRPr="008649C9">
        <w:fldChar w:fldCharType="begin"/>
      </w:r>
      <w:r w:rsidRPr="008649C9">
        <w:instrText xml:space="preserve"> SEQ Annex_ \* ARABIC </w:instrText>
      </w:r>
      <w:r w:rsidRPr="008649C9">
        <w:fldChar w:fldCharType="separate"/>
      </w:r>
      <w:r w:rsidR="00C87E17" w:rsidRPr="008649C9">
        <w:rPr>
          <w:noProof/>
        </w:rPr>
        <w:t>6</w:t>
      </w:r>
      <w:r w:rsidRPr="008649C9">
        <w:fldChar w:fldCharType="end"/>
      </w:r>
      <w:r w:rsidRPr="008649C9">
        <w:t xml:space="preserve">: </w:t>
      </w:r>
      <w:r w:rsidR="00CF2F80" w:rsidRPr="008649C9">
        <w:t xml:space="preserve"> </w:t>
      </w:r>
      <w:r w:rsidR="009847AA" w:rsidRPr="008649C9">
        <w:t>Exit Strategy Report</w:t>
      </w:r>
      <w:bookmarkEnd w:id="187"/>
    </w:p>
    <w:p w14:paraId="19FC9ADB" w14:textId="17C9FC00" w:rsidR="00CF2F80" w:rsidRPr="008649C9" w:rsidRDefault="00CF2F80" w:rsidP="00CF2F80">
      <w:pPr>
        <w:ind w:left="848"/>
      </w:pPr>
    </w:p>
    <w:tbl>
      <w:tblPr>
        <w:tblStyle w:val="TableGrid0"/>
        <w:tblW w:w="9814" w:type="dxa"/>
        <w:tblInd w:w="115" w:type="dxa"/>
        <w:tblCellMar>
          <w:top w:w="65" w:type="dxa"/>
          <w:left w:w="104" w:type="dxa"/>
          <w:right w:w="50" w:type="dxa"/>
        </w:tblCellMar>
        <w:tblLook w:val="04A0" w:firstRow="1" w:lastRow="0" w:firstColumn="1" w:lastColumn="0" w:noHBand="0" w:noVBand="1"/>
      </w:tblPr>
      <w:tblGrid>
        <w:gridCol w:w="2221"/>
        <w:gridCol w:w="3887"/>
        <w:gridCol w:w="2219"/>
        <w:gridCol w:w="1487"/>
      </w:tblGrid>
      <w:tr w:rsidR="00CF2F80" w:rsidRPr="008649C9" w14:paraId="0210FBA5" w14:textId="77777777" w:rsidTr="0094486B">
        <w:trPr>
          <w:trHeight w:val="620"/>
        </w:trPr>
        <w:tc>
          <w:tcPr>
            <w:tcW w:w="2221" w:type="dxa"/>
            <w:tcBorders>
              <w:top w:val="single" w:sz="4" w:space="0" w:color="000000"/>
              <w:left w:val="single" w:sz="4" w:space="0" w:color="000000"/>
              <w:bottom w:val="single" w:sz="4" w:space="0" w:color="000000"/>
              <w:right w:val="single" w:sz="4" w:space="0" w:color="000000"/>
            </w:tcBorders>
          </w:tcPr>
          <w:p w14:paraId="0ACD8FEA" w14:textId="77777777" w:rsidR="00CF2F80" w:rsidRPr="008649C9" w:rsidRDefault="00CF2F80" w:rsidP="00CF2F80">
            <w:pPr>
              <w:pStyle w:val="Chart1"/>
            </w:pPr>
            <w:r w:rsidRPr="008649C9">
              <w:t xml:space="preserve">Project Title: </w:t>
            </w:r>
          </w:p>
        </w:tc>
        <w:tc>
          <w:tcPr>
            <w:tcW w:w="7593" w:type="dxa"/>
            <w:gridSpan w:val="3"/>
            <w:tcBorders>
              <w:top w:val="single" w:sz="4" w:space="0" w:color="000000"/>
              <w:left w:val="single" w:sz="4" w:space="0" w:color="000000"/>
              <w:bottom w:val="single" w:sz="4" w:space="0" w:color="000000"/>
              <w:right w:val="single" w:sz="4" w:space="0" w:color="000000"/>
            </w:tcBorders>
          </w:tcPr>
          <w:p w14:paraId="0B16BB02" w14:textId="77777777" w:rsidR="00CF2F80" w:rsidRPr="008649C9" w:rsidRDefault="00CF2F80" w:rsidP="00CF2F80">
            <w:pPr>
              <w:pStyle w:val="Chart1"/>
            </w:pPr>
            <w:r w:rsidRPr="008649C9">
              <w:rPr>
                <w:rFonts w:eastAsia="Arial"/>
                <w:i/>
              </w:rPr>
              <w:t>The Ten Island Challenge: De-risking the Transition of the Caribbean from Fossil Fuels to Renewables (Project ID:00095631)</w:t>
            </w:r>
            <w:r w:rsidRPr="008649C9">
              <w:rPr>
                <w:color w:val="FF0000"/>
              </w:rPr>
              <w:t xml:space="preserve"> </w:t>
            </w:r>
          </w:p>
        </w:tc>
      </w:tr>
      <w:tr w:rsidR="00CF2F80" w:rsidRPr="008649C9" w14:paraId="56BAA047" w14:textId="77777777" w:rsidTr="0094486B">
        <w:trPr>
          <w:trHeight w:val="395"/>
        </w:trPr>
        <w:tc>
          <w:tcPr>
            <w:tcW w:w="2221" w:type="dxa"/>
            <w:tcBorders>
              <w:top w:val="single" w:sz="4" w:space="0" w:color="000000"/>
              <w:left w:val="single" w:sz="4" w:space="0" w:color="000000"/>
              <w:bottom w:val="single" w:sz="4" w:space="0" w:color="000000"/>
              <w:right w:val="single" w:sz="4" w:space="0" w:color="000000"/>
            </w:tcBorders>
          </w:tcPr>
          <w:p w14:paraId="60929A18" w14:textId="77777777" w:rsidR="00CF2F80" w:rsidRPr="008649C9" w:rsidRDefault="00CF2F80" w:rsidP="00CF2F80">
            <w:pPr>
              <w:pStyle w:val="Chart1"/>
            </w:pPr>
            <w:r w:rsidRPr="008649C9">
              <w:t xml:space="preserve">Countries: </w:t>
            </w:r>
          </w:p>
        </w:tc>
        <w:tc>
          <w:tcPr>
            <w:tcW w:w="7593" w:type="dxa"/>
            <w:gridSpan w:val="3"/>
            <w:tcBorders>
              <w:top w:val="single" w:sz="4" w:space="0" w:color="000000"/>
              <w:left w:val="single" w:sz="4" w:space="0" w:color="000000"/>
              <w:bottom w:val="single" w:sz="4" w:space="0" w:color="000000"/>
              <w:right w:val="single" w:sz="4" w:space="0" w:color="000000"/>
            </w:tcBorders>
          </w:tcPr>
          <w:p w14:paraId="732E6A8D" w14:textId="77777777" w:rsidR="00CF2F80" w:rsidRPr="008649C9" w:rsidRDefault="00CF2F80" w:rsidP="00CF2F80">
            <w:pPr>
              <w:pStyle w:val="Chart1"/>
            </w:pPr>
            <w:r w:rsidRPr="008649C9">
              <w:rPr>
                <w:rFonts w:eastAsia="Arial"/>
              </w:rPr>
              <w:t xml:space="preserve">Bahamas, Belize, Grenada, Saint Lucia, Saint Vincent and the Grenadines </w:t>
            </w:r>
          </w:p>
        </w:tc>
      </w:tr>
      <w:tr w:rsidR="00CF2F80" w:rsidRPr="008649C9" w14:paraId="0A17D61B" w14:textId="77777777" w:rsidTr="0094486B">
        <w:trPr>
          <w:trHeight w:val="1725"/>
        </w:trPr>
        <w:tc>
          <w:tcPr>
            <w:tcW w:w="2221" w:type="dxa"/>
            <w:tcBorders>
              <w:top w:val="single" w:sz="4" w:space="0" w:color="000000"/>
              <w:left w:val="single" w:sz="4" w:space="0" w:color="000000"/>
              <w:bottom w:val="single" w:sz="4" w:space="0" w:color="000000"/>
              <w:right w:val="single" w:sz="4" w:space="0" w:color="000000"/>
            </w:tcBorders>
          </w:tcPr>
          <w:p w14:paraId="50A3A3C7" w14:textId="2A1880C3" w:rsidR="00CF2F80" w:rsidRPr="008649C9" w:rsidRDefault="00CF2F80" w:rsidP="00CF2F80">
            <w:pPr>
              <w:pStyle w:val="Chart1"/>
            </w:pPr>
            <w:r w:rsidRPr="008649C9">
              <w:t>UNDAF/</w:t>
            </w:r>
            <w:r w:rsidR="003106AA" w:rsidRPr="008649C9">
              <w:t>SPD Outcome</w:t>
            </w:r>
            <w:r w:rsidRPr="008649C9">
              <w:t xml:space="preserve"> 1: </w:t>
            </w:r>
          </w:p>
        </w:tc>
        <w:tc>
          <w:tcPr>
            <w:tcW w:w="7593" w:type="dxa"/>
            <w:gridSpan w:val="3"/>
            <w:tcBorders>
              <w:top w:val="single" w:sz="4" w:space="0" w:color="000000"/>
              <w:left w:val="single" w:sz="4" w:space="0" w:color="000000"/>
              <w:bottom w:val="single" w:sz="4" w:space="0" w:color="000000"/>
              <w:right w:val="single" w:sz="4" w:space="0" w:color="000000"/>
            </w:tcBorders>
            <w:vAlign w:val="center"/>
          </w:tcPr>
          <w:p w14:paraId="30CED6EC" w14:textId="77777777" w:rsidR="00CF2F80" w:rsidRPr="008649C9" w:rsidRDefault="00CF2F80" w:rsidP="00CF2F80">
            <w:pPr>
              <w:pStyle w:val="Chart1"/>
            </w:pPr>
            <w:r w:rsidRPr="008649C9">
              <w:rPr>
                <w:rFonts w:eastAsia="Arial"/>
              </w:rPr>
              <w:t xml:space="preserve">Enhanced capacity of national, sub-regional and regional institutions and stakeholders to: effectively manage natural resources; build resilience to the adverse impacts of climate change and natural and anthropogenic hazards; improved energy efficiency and use of renewable energy; improved policy, legal, regulatory and institutional frameworks for environmental and energy governance </w:t>
            </w:r>
          </w:p>
        </w:tc>
      </w:tr>
      <w:tr w:rsidR="00CF2F80" w:rsidRPr="008649C9" w14:paraId="4177FBC3" w14:textId="77777777" w:rsidTr="0094486B">
        <w:trPr>
          <w:trHeight w:val="2456"/>
        </w:trPr>
        <w:tc>
          <w:tcPr>
            <w:tcW w:w="2221" w:type="dxa"/>
            <w:tcBorders>
              <w:top w:val="single" w:sz="4" w:space="0" w:color="000000"/>
              <w:left w:val="single" w:sz="4" w:space="0" w:color="000000"/>
              <w:bottom w:val="single" w:sz="4" w:space="0" w:color="000000"/>
              <w:right w:val="single" w:sz="4" w:space="0" w:color="000000"/>
            </w:tcBorders>
          </w:tcPr>
          <w:p w14:paraId="4F7D9064" w14:textId="77777777" w:rsidR="00CF2F80" w:rsidRPr="008649C9" w:rsidRDefault="00CF2F80" w:rsidP="00CF2F80">
            <w:pPr>
              <w:pStyle w:val="Chart1"/>
            </w:pPr>
            <w:r w:rsidRPr="008649C9">
              <w:t xml:space="preserve">UNDP Strategic </w:t>
            </w:r>
          </w:p>
          <w:p w14:paraId="1F192A37" w14:textId="77777777" w:rsidR="00CF2F80" w:rsidRPr="008649C9" w:rsidRDefault="00CF2F80" w:rsidP="00CF2F80">
            <w:pPr>
              <w:pStyle w:val="Chart1"/>
            </w:pPr>
            <w:r w:rsidRPr="008649C9">
              <w:rPr>
                <w:rFonts w:eastAsia="Calibri"/>
                <w:b/>
                <w:noProof/>
              </w:rPr>
              <mc:AlternateContent>
                <mc:Choice Requires="wpg">
                  <w:drawing>
                    <wp:anchor distT="0" distB="0" distL="114300" distR="114300" simplePos="0" relativeHeight="251659264" behindDoc="1" locked="0" layoutInCell="1" allowOverlap="1" wp14:anchorId="29D938F3" wp14:editId="0D6A7D19">
                      <wp:simplePos x="0" y="0"/>
                      <wp:positionH relativeFrom="column">
                        <wp:posOffset>136525</wp:posOffset>
                      </wp:positionH>
                      <wp:positionV relativeFrom="paragraph">
                        <wp:posOffset>310579</wp:posOffset>
                      </wp:positionV>
                      <wp:extent cx="1083310" cy="234950"/>
                      <wp:effectExtent l="0" t="0" r="0" b="0"/>
                      <wp:wrapNone/>
                      <wp:docPr id="9404" name="Group 9404"/>
                      <wp:cNvGraphicFramePr/>
                      <a:graphic xmlns:a="http://schemas.openxmlformats.org/drawingml/2006/main">
                        <a:graphicData uri="http://schemas.microsoft.com/office/word/2010/wordprocessingGroup">
                          <wpg:wgp>
                            <wpg:cNvGrpSpPr/>
                            <wpg:grpSpPr>
                              <a:xfrm>
                                <a:off x="0" y="0"/>
                                <a:ext cx="1083310" cy="234950"/>
                                <a:chOff x="0" y="0"/>
                                <a:chExt cx="1083310" cy="234950"/>
                              </a:xfrm>
                            </wpg:grpSpPr>
                            <wps:wsp>
                              <wps:cNvPr id="10313" name="Shape 10313"/>
                              <wps:cNvSpPr/>
                              <wps:spPr>
                                <a:xfrm>
                                  <a:off x="0" y="0"/>
                                  <a:ext cx="1083310" cy="234950"/>
                                </a:xfrm>
                                <a:custGeom>
                                  <a:avLst/>
                                  <a:gdLst/>
                                  <a:ahLst/>
                                  <a:cxnLst/>
                                  <a:rect l="0" t="0" r="0" b="0"/>
                                  <a:pathLst>
                                    <a:path w="1083310" h="234950">
                                      <a:moveTo>
                                        <a:pt x="0" y="0"/>
                                      </a:moveTo>
                                      <a:lnTo>
                                        <a:pt x="1083310" y="0"/>
                                      </a:lnTo>
                                      <a:lnTo>
                                        <a:pt x="1083310" y="234950"/>
                                      </a:lnTo>
                                      <a:lnTo>
                                        <a:pt x="0" y="2349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A69DE40" id="Group 9404" o:spid="_x0000_s1026" style="position:absolute;margin-left:10.75pt;margin-top:24.45pt;width:85.3pt;height:18.5pt;z-index:-251657216" coordsize="10833,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">
                      <v:shape id="Shape 10313" o:spid="_x0000_s1027" style="position:absolute;width:10833;height:2349;visibility:visible;mso-wrap-style:square;v-text-anchor:top" coordsize="108331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" path="m,l1083310,r,234950l,234950,,e" stroked="f" strokeweight="0">
                        <v:stroke miterlimit="83231f" joinstyle="miter"/>
                        <v:path arrowok="t" textboxrect="0,0,1083310,234950"/>
                      </v:shape>
                    </v:group>
                  </w:pict>
                </mc:Fallback>
              </mc:AlternateContent>
            </w:r>
            <w:r w:rsidRPr="008649C9">
              <w:t xml:space="preserve">Plan 2014-2017 </w:t>
            </w:r>
            <w:r w:rsidRPr="008649C9">
              <w:rPr>
                <w:u w:val="single" w:color="000000"/>
              </w:rPr>
              <w:t>Primary</w:t>
            </w:r>
            <w:r w:rsidRPr="008649C9">
              <w:t xml:space="preserve"> Outcome: </w:t>
            </w:r>
          </w:p>
          <w:p w14:paraId="23754A50" w14:textId="77777777" w:rsidR="00CF2F80" w:rsidRPr="008649C9" w:rsidRDefault="00CF2F80" w:rsidP="00CF2F80">
            <w:pPr>
              <w:pStyle w:val="Chart1"/>
            </w:pPr>
            <w:r w:rsidRPr="008649C9">
              <w:t xml:space="preserve"> </w:t>
            </w:r>
          </w:p>
        </w:tc>
        <w:tc>
          <w:tcPr>
            <w:tcW w:w="7593" w:type="dxa"/>
            <w:gridSpan w:val="3"/>
            <w:tcBorders>
              <w:top w:val="single" w:sz="4" w:space="0" w:color="000000"/>
              <w:left w:val="single" w:sz="4" w:space="0" w:color="000000"/>
              <w:bottom w:val="single" w:sz="4" w:space="0" w:color="000000"/>
              <w:right w:val="single" w:sz="4" w:space="0" w:color="000000"/>
            </w:tcBorders>
            <w:vAlign w:val="center"/>
          </w:tcPr>
          <w:p w14:paraId="65B099BB" w14:textId="77777777" w:rsidR="00CF2F80" w:rsidRPr="008649C9" w:rsidRDefault="00CF2F80" w:rsidP="00CF2F80">
            <w:pPr>
              <w:pStyle w:val="Chart1"/>
            </w:pPr>
            <w:r w:rsidRPr="008649C9">
              <w:rPr>
                <w:rFonts w:eastAsia="Arial"/>
              </w:rPr>
              <w:t xml:space="preserve">Growth and development are inclusive and sustainable, incorporating productive capacities that create employment and livelihoods for the poor and excluded </w:t>
            </w:r>
          </w:p>
          <w:p w14:paraId="43067D64" w14:textId="77777777" w:rsidR="00CF2F80" w:rsidRPr="008649C9" w:rsidRDefault="00CF2F80" w:rsidP="00CF2F80">
            <w:pPr>
              <w:pStyle w:val="Chart1"/>
            </w:pPr>
            <w:r w:rsidRPr="008649C9">
              <w:rPr>
                <w:rFonts w:eastAsia="Arial"/>
                <w:u w:val="single" w:color="000000"/>
              </w:rPr>
              <w:t xml:space="preserve">Output 1.4. </w:t>
            </w:r>
            <w:r w:rsidRPr="008649C9">
              <w:rPr>
                <w:rFonts w:eastAsia="Arial"/>
              </w:rPr>
              <w:t xml:space="preserve">Scaled up action on climate change adaptation and mitigation across sectors which is funded and implemented </w:t>
            </w:r>
          </w:p>
          <w:p w14:paraId="6B0532BA" w14:textId="77777777" w:rsidR="00CF2F80" w:rsidRPr="008649C9" w:rsidRDefault="00CF2F80" w:rsidP="00CF2F80">
            <w:pPr>
              <w:pStyle w:val="Chart1"/>
            </w:pPr>
            <w:r w:rsidRPr="008649C9">
              <w:rPr>
                <w:rFonts w:eastAsia="Arial"/>
                <w:u w:val="single" w:color="000000"/>
              </w:rPr>
              <w:t xml:space="preserve">Output 1.5. </w:t>
            </w:r>
            <w:r w:rsidRPr="008649C9">
              <w:rPr>
                <w:rFonts w:eastAsia="Arial"/>
              </w:rPr>
              <w:t xml:space="preserve">Inclusive and sustainable solutions adopted to achieve increased energy efficiency and universal modern energy access (especially off-grid sources of renewable energy) </w:t>
            </w:r>
          </w:p>
        </w:tc>
      </w:tr>
      <w:tr w:rsidR="00CF2F80" w:rsidRPr="008649C9" w14:paraId="529B868D" w14:textId="77777777" w:rsidTr="0094486B">
        <w:trPr>
          <w:trHeight w:val="740"/>
        </w:trPr>
        <w:tc>
          <w:tcPr>
            <w:tcW w:w="2221" w:type="dxa"/>
            <w:tcBorders>
              <w:top w:val="single" w:sz="4" w:space="0" w:color="000000"/>
              <w:left w:val="single" w:sz="4" w:space="0" w:color="000000"/>
              <w:bottom w:val="single" w:sz="4" w:space="0" w:color="000000"/>
              <w:right w:val="single" w:sz="4" w:space="0" w:color="000000"/>
            </w:tcBorders>
            <w:vAlign w:val="center"/>
          </w:tcPr>
          <w:p w14:paraId="33023AC9" w14:textId="77777777" w:rsidR="00CF2F80" w:rsidRPr="008649C9" w:rsidRDefault="00CF2F80" w:rsidP="00CF2F80">
            <w:pPr>
              <w:pStyle w:val="Chart1"/>
            </w:pPr>
            <w:r w:rsidRPr="008649C9">
              <w:t>Expected M-CPAP Output(s):</w:t>
            </w:r>
            <w:r w:rsidRPr="008649C9">
              <w:rPr>
                <w:rFonts w:eastAsia="Arial"/>
                <w:i/>
              </w:rPr>
              <w:t xml:space="preserve"> </w:t>
            </w:r>
          </w:p>
        </w:tc>
        <w:tc>
          <w:tcPr>
            <w:tcW w:w="7593" w:type="dxa"/>
            <w:gridSpan w:val="3"/>
            <w:tcBorders>
              <w:top w:val="single" w:sz="4" w:space="0" w:color="000000"/>
              <w:left w:val="single" w:sz="4" w:space="0" w:color="000000"/>
              <w:bottom w:val="single" w:sz="4" w:space="0" w:color="000000"/>
              <w:right w:val="single" w:sz="4" w:space="0" w:color="000000"/>
            </w:tcBorders>
            <w:vAlign w:val="center"/>
          </w:tcPr>
          <w:p w14:paraId="77960DC7" w14:textId="77777777" w:rsidR="00CF2F80" w:rsidRPr="008649C9" w:rsidRDefault="00CF2F80" w:rsidP="00CF2F80">
            <w:pPr>
              <w:pStyle w:val="Chart1"/>
            </w:pPr>
            <w:r w:rsidRPr="008649C9">
              <w:rPr>
                <w:rFonts w:eastAsia="Arial"/>
              </w:rPr>
              <w:t>Output 6: Improved energy efficiency and the removal of barriers to the introduction and transfer of renewable energy technology facilitated</w:t>
            </w:r>
            <w:r w:rsidRPr="008649C9">
              <w:t xml:space="preserve">   </w:t>
            </w:r>
          </w:p>
        </w:tc>
      </w:tr>
      <w:tr w:rsidR="00CF2F80" w:rsidRPr="008649C9" w14:paraId="7A78E996" w14:textId="77777777" w:rsidTr="0094486B">
        <w:trPr>
          <w:trHeight w:val="990"/>
        </w:trPr>
        <w:tc>
          <w:tcPr>
            <w:tcW w:w="2221" w:type="dxa"/>
            <w:tcBorders>
              <w:top w:val="single" w:sz="4" w:space="0" w:color="000000"/>
              <w:left w:val="single" w:sz="4" w:space="0" w:color="000000"/>
              <w:bottom w:val="single" w:sz="4" w:space="0" w:color="000000"/>
              <w:right w:val="single" w:sz="4" w:space="0" w:color="000000"/>
            </w:tcBorders>
            <w:vAlign w:val="center"/>
          </w:tcPr>
          <w:p w14:paraId="3385A16C" w14:textId="77777777" w:rsidR="00CF2F80" w:rsidRPr="008649C9" w:rsidRDefault="00CF2F80" w:rsidP="00CF2F80">
            <w:pPr>
              <w:pStyle w:val="Chart1"/>
            </w:pPr>
            <w:r w:rsidRPr="008649C9">
              <w:t xml:space="preserve">Executing Entity/ Implementing Partner: </w:t>
            </w:r>
          </w:p>
        </w:tc>
        <w:tc>
          <w:tcPr>
            <w:tcW w:w="7593" w:type="dxa"/>
            <w:gridSpan w:val="3"/>
            <w:tcBorders>
              <w:top w:val="single" w:sz="4" w:space="0" w:color="000000"/>
              <w:left w:val="single" w:sz="4" w:space="0" w:color="000000"/>
              <w:bottom w:val="single" w:sz="4" w:space="0" w:color="000000"/>
              <w:right w:val="single" w:sz="4" w:space="0" w:color="000000"/>
            </w:tcBorders>
          </w:tcPr>
          <w:p w14:paraId="288E69AD" w14:textId="77777777" w:rsidR="00CF2F80" w:rsidRPr="008649C9" w:rsidRDefault="00CF2F80" w:rsidP="00CF2F80">
            <w:pPr>
              <w:pStyle w:val="Chart1"/>
            </w:pPr>
            <w:r w:rsidRPr="008649C9">
              <w:rPr>
                <w:rFonts w:eastAsia="Arial"/>
              </w:rPr>
              <w:t xml:space="preserve">United Nations Development Programme </w:t>
            </w:r>
          </w:p>
        </w:tc>
      </w:tr>
      <w:tr w:rsidR="00CF2F80" w:rsidRPr="008649C9" w14:paraId="34D5CEFC" w14:textId="77777777" w:rsidTr="0094486B">
        <w:trPr>
          <w:trHeight w:val="1237"/>
        </w:trPr>
        <w:tc>
          <w:tcPr>
            <w:tcW w:w="2221" w:type="dxa"/>
            <w:tcBorders>
              <w:top w:val="single" w:sz="4" w:space="0" w:color="000000"/>
              <w:left w:val="single" w:sz="4" w:space="0" w:color="000000"/>
              <w:bottom w:val="single" w:sz="4" w:space="0" w:color="000000"/>
              <w:right w:val="single" w:sz="4" w:space="0" w:color="000000"/>
            </w:tcBorders>
            <w:vAlign w:val="center"/>
          </w:tcPr>
          <w:p w14:paraId="0BA6143C" w14:textId="77777777" w:rsidR="00CF2F80" w:rsidRPr="008649C9" w:rsidRDefault="00CF2F80" w:rsidP="00CF2F80">
            <w:pPr>
              <w:pStyle w:val="Chart1"/>
            </w:pPr>
            <w:r w:rsidRPr="008649C9">
              <w:t xml:space="preserve">Implementing </w:t>
            </w:r>
          </w:p>
          <w:p w14:paraId="7D62F545" w14:textId="77777777" w:rsidR="00CF2F80" w:rsidRPr="008649C9" w:rsidRDefault="00CF2F80" w:rsidP="00CF2F80">
            <w:pPr>
              <w:pStyle w:val="Chart1"/>
            </w:pPr>
            <w:r w:rsidRPr="008649C9">
              <w:t xml:space="preserve">Entity/ Responsible Partners: </w:t>
            </w:r>
          </w:p>
        </w:tc>
        <w:tc>
          <w:tcPr>
            <w:tcW w:w="7593" w:type="dxa"/>
            <w:gridSpan w:val="3"/>
            <w:tcBorders>
              <w:top w:val="single" w:sz="4" w:space="0" w:color="000000"/>
              <w:left w:val="single" w:sz="4" w:space="0" w:color="000000"/>
              <w:bottom w:val="single" w:sz="4" w:space="0" w:color="000000"/>
              <w:right w:val="single" w:sz="4" w:space="0" w:color="000000"/>
            </w:tcBorders>
          </w:tcPr>
          <w:p w14:paraId="5868501A" w14:textId="77777777" w:rsidR="00CF2F80" w:rsidRPr="008649C9" w:rsidRDefault="00CF2F80" w:rsidP="00CF2F80">
            <w:pPr>
              <w:pStyle w:val="Chart1"/>
            </w:pPr>
            <w:r w:rsidRPr="008649C9">
              <w:rPr>
                <w:rFonts w:eastAsia="Arial"/>
              </w:rPr>
              <w:t xml:space="preserve">Carbon War Room/Rocky Mountain Institute </w:t>
            </w:r>
          </w:p>
        </w:tc>
      </w:tr>
      <w:tr w:rsidR="00CF2F80" w:rsidRPr="008649C9" w14:paraId="168B6BF7" w14:textId="77777777" w:rsidTr="0094486B">
        <w:trPr>
          <w:trHeight w:val="618"/>
        </w:trPr>
        <w:tc>
          <w:tcPr>
            <w:tcW w:w="2221" w:type="dxa"/>
            <w:tcBorders>
              <w:top w:val="single" w:sz="4" w:space="0" w:color="000000"/>
              <w:left w:val="single" w:sz="4" w:space="0" w:color="000000"/>
              <w:bottom w:val="single" w:sz="4" w:space="0" w:color="000000"/>
              <w:right w:val="single" w:sz="4" w:space="0" w:color="000000"/>
            </w:tcBorders>
          </w:tcPr>
          <w:p w14:paraId="097275B6" w14:textId="77777777" w:rsidR="00CF2F80" w:rsidRPr="008649C9" w:rsidRDefault="00CF2F80" w:rsidP="00CF2F80">
            <w:pPr>
              <w:pStyle w:val="Chart1"/>
            </w:pPr>
            <w:r w:rsidRPr="008649C9">
              <w:t xml:space="preserve">Project Period </w:t>
            </w:r>
          </w:p>
        </w:tc>
        <w:tc>
          <w:tcPr>
            <w:tcW w:w="3888" w:type="dxa"/>
            <w:tcBorders>
              <w:top w:val="single" w:sz="4" w:space="0" w:color="000000"/>
              <w:left w:val="single" w:sz="4" w:space="0" w:color="000000"/>
              <w:bottom w:val="single" w:sz="4" w:space="0" w:color="000000"/>
              <w:right w:val="single" w:sz="4" w:space="0" w:color="000000"/>
            </w:tcBorders>
          </w:tcPr>
          <w:p w14:paraId="071A8AA2" w14:textId="77777777" w:rsidR="00CF2F80" w:rsidRPr="008649C9" w:rsidRDefault="00CF2F80" w:rsidP="00CF2F80">
            <w:pPr>
              <w:pStyle w:val="Chart1"/>
            </w:pPr>
            <w:r w:rsidRPr="008649C9">
              <w:rPr>
                <w:rFonts w:eastAsia="Arial"/>
              </w:rPr>
              <w:t xml:space="preserve">November 01, 2015 – June 30, 2019  </w:t>
            </w:r>
          </w:p>
        </w:tc>
        <w:tc>
          <w:tcPr>
            <w:tcW w:w="2219" w:type="dxa"/>
            <w:tcBorders>
              <w:top w:val="single" w:sz="4" w:space="0" w:color="000000"/>
              <w:left w:val="single" w:sz="4" w:space="0" w:color="000000"/>
              <w:bottom w:val="single" w:sz="4" w:space="0" w:color="000000"/>
              <w:right w:val="single" w:sz="4" w:space="0" w:color="000000"/>
            </w:tcBorders>
            <w:shd w:val="clear" w:color="auto" w:fill="D9D9D9"/>
          </w:tcPr>
          <w:p w14:paraId="20450F38" w14:textId="77777777" w:rsidR="00CF2F80" w:rsidRPr="008649C9" w:rsidRDefault="00CF2F80" w:rsidP="00CF2F80">
            <w:pPr>
              <w:pStyle w:val="Chart1"/>
            </w:pPr>
            <w:r w:rsidRPr="008649C9">
              <w:rPr>
                <w:rFonts w:eastAsia="Arial"/>
              </w:rPr>
              <w:t>Total GEF allocated budget (USD)</w:t>
            </w:r>
            <w:r w:rsidRPr="008649C9">
              <w:t xml:space="preserve"> </w:t>
            </w:r>
          </w:p>
        </w:tc>
        <w:tc>
          <w:tcPr>
            <w:tcW w:w="1487" w:type="dxa"/>
            <w:tcBorders>
              <w:top w:val="single" w:sz="4" w:space="0" w:color="000000"/>
              <w:left w:val="single" w:sz="4" w:space="0" w:color="000000"/>
              <w:bottom w:val="single" w:sz="4" w:space="0" w:color="000000"/>
              <w:right w:val="single" w:sz="4" w:space="0" w:color="000000"/>
            </w:tcBorders>
          </w:tcPr>
          <w:p w14:paraId="14658AD3" w14:textId="77777777" w:rsidR="00CF2F80" w:rsidRPr="008649C9" w:rsidRDefault="00CF2F80" w:rsidP="00CF2F80">
            <w:pPr>
              <w:pStyle w:val="Chart1"/>
            </w:pPr>
            <w:r w:rsidRPr="008649C9">
              <w:rPr>
                <w:rFonts w:eastAsia="Arial"/>
              </w:rPr>
              <w:t xml:space="preserve">  1,826,484 </w:t>
            </w:r>
          </w:p>
        </w:tc>
      </w:tr>
      <w:tr w:rsidR="00CF2F80" w:rsidRPr="008649C9" w14:paraId="7E0BB16A" w14:textId="77777777" w:rsidTr="0094486B">
        <w:trPr>
          <w:trHeight w:val="1237"/>
        </w:trPr>
        <w:tc>
          <w:tcPr>
            <w:tcW w:w="2221" w:type="dxa"/>
            <w:tcBorders>
              <w:top w:val="single" w:sz="4" w:space="0" w:color="000000"/>
              <w:left w:val="single" w:sz="4" w:space="0" w:color="000000"/>
              <w:bottom w:val="single" w:sz="4" w:space="0" w:color="000000"/>
              <w:right w:val="single" w:sz="4" w:space="0" w:color="000000"/>
            </w:tcBorders>
          </w:tcPr>
          <w:p w14:paraId="7DB995C1" w14:textId="77777777" w:rsidR="00CF2F80" w:rsidRPr="008649C9" w:rsidRDefault="00CF2F80" w:rsidP="00CF2F80">
            <w:pPr>
              <w:pStyle w:val="Chart1"/>
            </w:pPr>
            <w:r w:rsidRPr="008649C9">
              <w:t xml:space="preserve">Background + </w:t>
            </w:r>
          </w:p>
          <w:p w14:paraId="53B301B3" w14:textId="77777777" w:rsidR="00CF2F80" w:rsidRPr="008649C9" w:rsidRDefault="00CF2F80" w:rsidP="00CF2F80">
            <w:pPr>
              <w:pStyle w:val="Chart1"/>
            </w:pPr>
            <w:r w:rsidRPr="008649C9">
              <w:t xml:space="preserve">Expected Outputs </w:t>
            </w:r>
          </w:p>
        </w:tc>
        <w:tc>
          <w:tcPr>
            <w:tcW w:w="7593" w:type="dxa"/>
            <w:gridSpan w:val="3"/>
            <w:tcBorders>
              <w:top w:val="single" w:sz="4" w:space="0" w:color="000000"/>
              <w:left w:val="single" w:sz="4" w:space="0" w:color="000000"/>
              <w:bottom w:val="single" w:sz="4" w:space="0" w:color="000000"/>
              <w:right w:val="single" w:sz="4" w:space="0" w:color="000000"/>
            </w:tcBorders>
            <w:vAlign w:val="center"/>
          </w:tcPr>
          <w:p w14:paraId="15552225" w14:textId="77777777" w:rsidR="00CF2F80" w:rsidRPr="008649C9" w:rsidRDefault="00CF2F80" w:rsidP="00CF2F80">
            <w:pPr>
              <w:pStyle w:val="Chart1"/>
            </w:pPr>
            <w:r w:rsidRPr="008649C9">
              <w:rPr>
                <w:rFonts w:eastAsia="Arial"/>
              </w:rPr>
              <w:t xml:space="preserve">The project seeks to accelerate the transition of Caribbean island economies from heavy dependence on fossil fuels to a diverse platform of renewables and energy efficiency and establish a blueprint for other SIDS. The project includes three main outcomes:  </w:t>
            </w:r>
          </w:p>
        </w:tc>
      </w:tr>
    </w:tbl>
    <w:p w14:paraId="671B5EB5" w14:textId="2F052FF7" w:rsidR="00CF2F80" w:rsidRPr="008649C9" w:rsidRDefault="00CF2F80" w:rsidP="00CF2F80">
      <w:pPr>
        <w:rPr>
          <w:rFonts w:cstheme="minorHAnsi"/>
          <w:sz w:val="22"/>
          <w:szCs w:val="22"/>
        </w:rPr>
      </w:pPr>
      <w:r w:rsidRPr="008649C9">
        <w:rPr>
          <w:rFonts w:eastAsia="Century Gothic" w:cstheme="minorHAnsi"/>
          <w:color w:val="000000"/>
          <w:sz w:val="22"/>
          <w:szCs w:val="22"/>
        </w:rPr>
        <w:t xml:space="preserve"> </w:t>
      </w:r>
    </w:p>
    <w:tbl>
      <w:tblPr>
        <w:tblStyle w:val="TableGrid0"/>
        <w:tblW w:w="9814" w:type="dxa"/>
        <w:tblInd w:w="115" w:type="dxa"/>
        <w:tblCellMar>
          <w:top w:w="6" w:type="dxa"/>
          <w:left w:w="85" w:type="dxa"/>
          <w:right w:w="51" w:type="dxa"/>
        </w:tblCellMar>
        <w:tblLook w:val="04A0" w:firstRow="1" w:lastRow="0" w:firstColumn="1" w:lastColumn="0" w:noHBand="0" w:noVBand="1"/>
      </w:tblPr>
      <w:tblGrid>
        <w:gridCol w:w="2221"/>
        <w:gridCol w:w="7593"/>
      </w:tblGrid>
      <w:tr w:rsidR="00CF2F80" w:rsidRPr="008649C9" w14:paraId="4ABE63CE" w14:textId="77777777" w:rsidTr="00CF2F80">
        <w:trPr>
          <w:trHeight w:val="2504"/>
        </w:trPr>
        <w:tc>
          <w:tcPr>
            <w:tcW w:w="2221" w:type="dxa"/>
            <w:tcBorders>
              <w:top w:val="single" w:sz="4" w:space="0" w:color="000000"/>
              <w:left w:val="single" w:sz="4" w:space="0" w:color="000000"/>
              <w:bottom w:val="single" w:sz="4" w:space="0" w:color="000000"/>
              <w:right w:val="single" w:sz="4" w:space="0" w:color="000000"/>
            </w:tcBorders>
          </w:tcPr>
          <w:p w14:paraId="200D225E" w14:textId="77777777" w:rsidR="00CF2F80" w:rsidRPr="008649C9" w:rsidRDefault="00CF2F80" w:rsidP="0094486B">
            <w:pPr>
              <w:spacing w:after="160"/>
              <w:jc w:val="left"/>
              <w:rPr>
                <w:rFonts w:cstheme="minorHAnsi"/>
                <w:sz w:val="22"/>
                <w:szCs w:val="22"/>
              </w:rPr>
            </w:pPr>
          </w:p>
        </w:tc>
        <w:tc>
          <w:tcPr>
            <w:tcW w:w="7593" w:type="dxa"/>
            <w:tcBorders>
              <w:top w:val="single" w:sz="4" w:space="0" w:color="000000"/>
              <w:left w:val="single" w:sz="4" w:space="0" w:color="000000"/>
              <w:bottom w:val="single" w:sz="4" w:space="0" w:color="000000"/>
              <w:right w:val="single" w:sz="4" w:space="0" w:color="000000"/>
            </w:tcBorders>
          </w:tcPr>
          <w:p w14:paraId="32EC371B" w14:textId="77777777" w:rsidR="00CF2F80" w:rsidRPr="008649C9" w:rsidRDefault="00CF2F80" w:rsidP="00E145C3">
            <w:pPr>
              <w:numPr>
                <w:ilvl w:val="0"/>
                <w:numId w:val="22"/>
              </w:numPr>
              <w:spacing w:after="17" w:line="228" w:lineRule="auto"/>
              <w:ind w:right="59" w:hanging="360"/>
              <w:rPr>
                <w:rFonts w:cstheme="minorHAnsi"/>
                <w:sz w:val="22"/>
                <w:szCs w:val="22"/>
              </w:rPr>
            </w:pPr>
            <w:r w:rsidRPr="008649C9">
              <w:rPr>
                <w:rFonts w:eastAsia="Arial" w:cstheme="minorHAnsi"/>
                <w:color w:val="000000"/>
                <w:sz w:val="22"/>
                <w:szCs w:val="22"/>
              </w:rPr>
              <w:t xml:space="preserve">Policy De-risking Measures – Island-wide de-risked enabling environment for low GHG development through innovative policy tools; </w:t>
            </w:r>
            <w:r w:rsidRPr="008649C9">
              <w:rPr>
                <w:rFonts w:eastAsia="Century Gothic" w:cstheme="minorHAnsi"/>
                <w:color w:val="000000"/>
                <w:sz w:val="22"/>
                <w:szCs w:val="22"/>
              </w:rPr>
              <w:t xml:space="preserve"> </w:t>
            </w:r>
          </w:p>
          <w:p w14:paraId="2B0AE12C" w14:textId="77777777" w:rsidR="00CF2F80" w:rsidRPr="008649C9" w:rsidRDefault="00CF2F80" w:rsidP="00E145C3">
            <w:pPr>
              <w:numPr>
                <w:ilvl w:val="0"/>
                <w:numId w:val="22"/>
              </w:numPr>
              <w:spacing w:after="18" w:line="227" w:lineRule="auto"/>
              <w:ind w:right="59" w:hanging="360"/>
              <w:rPr>
                <w:rFonts w:cstheme="minorHAnsi"/>
                <w:sz w:val="22"/>
                <w:szCs w:val="22"/>
              </w:rPr>
            </w:pPr>
            <w:r w:rsidRPr="008649C9">
              <w:rPr>
                <w:rFonts w:eastAsia="Arial" w:cstheme="minorHAnsi"/>
                <w:color w:val="000000"/>
                <w:sz w:val="22"/>
                <w:szCs w:val="22"/>
              </w:rPr>
              <w:t xml:space="preserve">Institutional and Technical Capacity – Strengthened island capacity for integrated low GHG technical and operational planning and coordination; </w:t>
            </w:r>
            <w:r w:rsidRPr="008649C9">
              <w:rPr>
                <w:rFonts w:eastAsia="Century Gothic" w:cstheme="minorHAnsi"/>
                <w:color w:val="000000"/>
                <w:sz w:val="22"/>
                <w:szCs w:val="22"/>
              </w:rPr>
              <w:t xml:space="preserve"> </w:t>
            </w:r>
          </w:p>
          <w:p w14:paraId="5B6D3112" w14:textId="77777777" w:rsidR="00CF2F80" w:rsidRPr="008649C9" w:rsidRDefault="00CF2F80" w:rsidP="00E145C3">
            <w:pPr>
              <w:numPr>
                <w:ilvl w:val="0"/>
                <w:numId w:val="22"/>
              </w:numPr>
              <w:spacing w:after="120" w:line="220" w:lineRule="auto"/>
              <w:ind w:right="59" w:hanging="360"/>
              <w:rPr>
                <w:rFonts w:cstheme="minorHAnsi"/>
                <w:sz w:val="22"/>
                <w:szCs w:val="22"/>
              </w:rPr>
            </w:pPr>
            <w:r w:rsidRPr="008649C9">
              <w:rPr>
                <w:rFonts w:eastAsia="Arial" w:cstheme="minorHAnsi"/>
                <w:color w:val="000000"/>
                <w:sz w:val="22"/>
                <w:szCs w:val="22"/>
              </w:rPr>
              <w:t>Investment Projects and Financial Mechanisms – Catalyzed island funding for low GHG technology deployment.</w:t>
            </w:r>
            <w:r w:rsidRPr="008649C9">
              <w:rPr>
                <w:rFonts w:eastAsia="Century Gothic" w:cstheme="minorHAnsi"/>
                <w:color w:val="000000"/>
                <w:sz w:val="22"/>
                <w:szCs w:val="22"/>
              </w:rPr>
              <w:t xml:space="preserve"> </w:t>
            </w:r>
          </w:p>
          <w:p w14:paraId="34CD8043" w14:textId="775FA367" w:rsidR="00CF2F80" w:rsidRPr="008649C9" w:rsidRDefault="00CF2F80" w:rsidP="00CF2F80">
            <w:pPr>
              <w:spacing w:after="120" w:line="232" w:lineRule="auto"/>
              <w:ind w:left="20" w:right="69"/>
              <w:rPr>
                <w:rFonts w:cstheme="minorHAnsi"/>
                <w:sz w:val="22"/>
                <w:szCs w:val="22"/>
              </w:rPr>
            </w:pPr>
            <w:r w:rsidRPr="008649C9">
              <w:rPr>
                <w:rFonts w:eastAsia="Arial" w:cstheme="minorHAnsi"/>
                <w:color w:val="000000"/>
                <w:sz w:val="22"/>
                <w:szCs w:val="22"/>
              </w:rPr>
              <w:t xml:space="preserve">This project includes direct work with five Caribbean island nations, as well as regional work to develop a community of practice, and processes and approaches that can be applied in other islands. </w:t>
            </w:r>
          </w:p>
        </w:tc>
      </w:tr>
      <w:tr w:rsidR="00CF2F80" w:rsidRPr="008649C9" w14:paraId="33958F7C" w14:textId="77777777" w:rsidTr="00CF2F80">
        <w:trPr>
          <w:trHeight w:val="1181"/>
        </w:trPr>
        <w:tc>
          <w:tcPr>
            <w:tcW w:w="2221" w:type="dxa"/>
            <w:tcBorders>
              <w:top w:val="single" w:sz="4" w:space="0" w:color="000000"/>
              <w:left w:val="single" w:sz="4" w:space="0" w:color="000000"/>
              <w:bottom w:val="single" w:sz="4" w:space="0" w:color="000000"/>
              <w:right w:val="single" w:sz="4" w:space="0" w:color="000000"/>
            </w:tcBorders>
          </w:tcPr>
          <w:p w14:paraId="0507AB09" w14:textId="77777777" w:rsidR="00CF2F80" w:rsidRPr="008649C9" w:rsidRDefault="00CF2F80" w:rsidP="00CF2F80">
            <w:pPr>
              <w:ind w:left="20" w:firstLine="0"/>
              <w:jc w:val="left"/>
              <w:rPr>
                <w:rFonts w:cstheme="minorHAnsi"/>
                <w:sz w:val="22"/>
                <w:szCs w:val="22"/>
              </w:rPr>
            </w:pPr>
            <w:r w:rsidRPr="008649C9">
              <w:rPr>
                <w:rFonts w:cstheme="minorHAnsi"/>
                <w:color w:val="000000"/>
                <w:sz w:val="22"/>
                <w:szCs w:val="22"/>
              </w:rPr>
              <w:t xml:space="preserve">Objectives of Exit Strategy </w:t>
            </w:r>
          </w:p>
        </w:tc>
        <w:tc>
          <w:tcPr>
            <w:tcW w:w="7593" w:type="dxa"/>
            <w:tcBorders>
              <w:top w:val="single" w:sz="4" w:space="0" w:color="000000"/>
              <w:left w:val="single" w:sz="4" w:space="0" w:color="000000"/>
              <w:bottom w:val="single" w:sz="4" w:space="0" w:color="000000"/>
              <w:right w:val="single" w:sz="4" w:space="0" w:color="000000"/>
            </w:tcBorders>
          </w:tcPr>
          <w:p w14:paraId="1239198A" w14:textId="77777777" w:rsidR="00CF2F80" w:rsidRPr="008649C9" w:rsidRDefault="00CF2F80" w:rsidP="0094486B">
            <w:pPr>
              <w:ind w:right="66"/>
              <w:rPr>
                <w:rFonts w:cstheme="minorHAnsi"/>
                <w:sz w:val="22"/>
                <w:szCs w:val="22"/>
              </w:rPr>
            </w:pPr>
            <w:r w:rsidRPr="008649C9">
              <w:rPr>
                <w:rFonts w:eastAsia="Arial" w:cstheme="minorHAnsi"/>
                <w:color w:val="000000"/>
                <w:sz w:val="22"/>
                <w:szCs w:val="22"/>
              </w:rPr>
              <w:t xml:space="preserve">The overall objective of this exit strategy is to ensure the sustainability of impact after the program ends in June 2019. This document identifies specific stakeholders to whom responsibilities will transfer, and processes in place to ensure that positive impact continues following the close of the program. </w:t>
            </w:r>
          </w:p>
        </w:tc>
      </w:tr>
      <w:tr w:rsidR="00CF2F80" w:rsidRPr="008649C9" w14:paraId="7F2E586D" w14:textId="77777777" w:rsidTr="0094486B">
        <w:trPr>
          <w:trHeight w:val="5106"/>
        </w:trPr>
        <w:tc>
          <w:tcPr>
            <w:tcW w:w="2221" w:type="dxa"/>
            <w:tcBorders>
              <w:top w:val="single" w:sz="4" w:space="0" w:color="000000"/>
              <w:left w:val="single" w:sz="4" w:space="0" w:color="000000"/>
              <w:bottom w:val="single" w:sz="4" w:space="0" w:color="000000"/>
              <w:right w:val="single" w:sz="4" w:space="0" w:color="000000"/>
            </w:tcBorders>
          </w:tcPr>
          <w:p w14:paraId="0BAE6569" w14:textId="77777777" w:rsidR="00CF2F80" w:rsidRPr="008649C9" w:rsidRDefault="00CF2F80" w:rsidP="00CF2F80">
            <w:pPr>
              <w:ind w:left="20" w:firstLine="0"/>
              <w:jc w:val="left"/>
              <w:rPr>
                <w:rFonts w:cstheme="minorHAnsi"/>
                <w:sz w:val="22"/>
                <w:szCs w:val="22"/>
              </w:rPr>
            </w:pPr>
            <w:r w:rsidRPr="008649C9">
              <w:rPr>
                <w:rFonts w:cstheme="minorHAnsi"/>
                <w:color w:val="000000"/>
                <w:sz w:val="22"/>
                <w:szCs w:val="22"/>
              </w:rPr>
              <w:t xml:space="preserve">Exit Strategy for </w:t>
            </w:r>
          </w:p>
          <w:p w14:paraId="3C752D0F" w14:textId="77777777" w:rsidR="00CF2F80" w:rsidRPr="008649C9" w:rsidRDefault="00CF2F80" w:rsidP="00CF2F80">
            <w:pPr>
              <w:ind w:left="20" w:firstLine="0"/>
              <w:jc w:val="left"/>
              <w:rPr>
                <w:rFonts w:cstheme="minorHAnsi"/>
                <w:sz w:val="22"/>
                <w:szCs w:val="22"/>
              </w:rPr>
            </w:pPr>
            <w:r w:rsidRPr="008649C9">
              <w:rPr>
                <w:rFonts w:cstheme="minorHAnsi"/>
                <w:color w:val="000000"/>
                <w:sz w:val="22"/>
                <w:szCs w:val="22"/>
              </w:rPr>
              <w:t xml:space="preserve">Outcome 1: Policy </w:t>
            </w:r>
          </w:p>
          <w:p w14:paraId="764E6FF6" w14:textId="77777777" w:rsidR="00CF2F80" w:rsidRPr="008649C9" w:rsidRDefault="00CF2F80" w:rsidP="00CF2F80">
            <w:pPr>
              <w:spacing w:after="60" w:line="232" w:lineRule="auto"/>
              <w:ind w:left="20" w:firstLine="0"/>
              <w:jc w:val="left"/>
              <w:rPr>
                <w:rFonts w:cstheme="minorHAnsi"/>
                <w:sz w:val="22"/>
                <w:szCs w:val="22"/>
              </w:rPr>
            </w:pPr>
            <w:r w:rsidRPr="008649C9">
              <w:rPr>
                <w:rFonts w:cstheme="minorHAnsi"/>
                <w:color w:val="000000"/>
                <w:sz w:val="22"/>
                <w:szCs w:val="22"/>
              </w:rPr>
              <w:t xml:space="preserve">De-risking Measures </w:t>
            </w:r>
          </w:p>
          <w:p w14:paraId="3A2A3690" w14:textId="77777777" w:rsidR="00CF2F80" w:rsidRPr="008649C9" w:rsidRDefault="00CF2F80" w:rsidP="0094486B">
            <w:pPr>
              <w:spacing w:after="32"/>
              <w:ind w:left="20"/>
              <w:jc w:val="left"/>
              <w:rPr>
                <w:rFonts w:cstheme="minorHAnsi"/>
                <w:sz w:val="22"/>
                <w:szCs w:val="22"/>
              </w:rPr>
            </w:pPr>
            <w:r w:rsidRPr="008649C9">
              <w:rPr>
                <w:rFonts w:cstheme="minorHAnsi"/>
                <w:color w:val="000000"/>
                <w:sz w:val="22"/>
                <w:szCs w:val="22"/>
              </w:rPr>
              <w:t xml:space="preserve"> </w:t>
            </w:r>
          </w:p>
          <w:p w14:paraId="007C1872" w14:textId="77777777" w:rsidR="00CF2F80" w:rsidRPr="008649C9" w:rsidRDefault="00CF2F80" w:rsidP="00CF2F80">
            <w:pPr>
              <w:spacing w:after="5" w:line="232" w:lineRule="auto"/>
              <w:ind w:right="14" w:firstLine="0"/>
              <w:jc w:val="left"/>
              <w:rPr>
                <w:rFonts w:cstheme="minorHAnsi"/>
                <w:sz w:val="22"/>
                <w:szCs w:val="22"/>
              </w:rPr>
            </w:pPr>
            <w:r w:rsidRPr="008649C9">
              <w:rPr>
                <w:rFonts w:eastAsia="Arial" w:cstheme="minorHAnsi"/>
                <w:i/>
                <w:color w:val="000000"/>
                <w:sz w:val="22"/>
                <w:szCs w:val="22"/>
              </w:rPr>
              <w:t xml:space="preserve">Output 1.1: Clean energy action plans to meet Ten Island Challenge </w:t>
            </w:r>
          </w:p>
          <w:p w14:paraId="4567B891" w14:textId="093DF0C9" w:rsidR="00CF2F80" w:rsidRPr="008649C9" w:rsidRDefault="00CF2F80" w:rsidP="00CF2F80">
            <w:pPr>
              <w:spacing w:after="1" w:line="232" w:lineRule="auto"/>
              <w:ind w:firstLine="0"/>
              <w:jc w:val="left"/>
              <w:rPr>
                <w:rFonts w:cstheme="minorHAnsi"/>
                <w:sz w:val="22"/>
                <w:szCs w:val="22"/>
              </w:rPr>
            </w:pPr>
            <w:r w:rsidRPr="008649C9">
              <w:rPr>
                <w:rFonts w:eastAsia="Arial" w:cstheme="minorHAnsi"/>
                <w:i/>
                <w:color w:val="000000"/>
                <w:sz w:val="22"/>
                <w:szCs w:val="22"/>
              </w:rPr>
              <w:t>targets in the Caribbean developed</w:t>
            </w:r>
            <w:r w:rsidRPr="008649C9">
              <w:rPr>
                <w:rFonts w:cstheme="minorHAnsi"/>
                <w:color w:val="000000"/>
                <w:sz w:val="22"/>
                <w:szCs w:val="22"/>
              </w:rPr>
              <w:t xml:space="preserve"> </w:t>
            </w:r>
          </w:p>
          <w:p w14:paraId="37205D1E" w14:textId="77777777" w:rsidR="00CF2F80" w:rsidRPr="008649C9" w:rsidRDefault="00CF2F80" w:rsidP="0094486B">
            <w:pPr>
              <w:ind w:left="20"/>
              <w:jc w:val="left"/>
              <w:rPr>
                <w:rFonts w:cstheme="minorHAnsi"/>
                <w:sz w:val="22"/>
                <w:szCs w:val="22"/>
              </w:rPr>
            </w:pPr>
            <w:r w:rsidRPr="008649C9">
              <w:rPr>
                <w:rFonts w:eastAsia="Arial" w:cstheme="minorHAnsi"/>
                <w:color w:val="000000"/>
                <w:sz w:val="22"/>
                <w:szCs w:val="22"/>
              </w:rPr>
              <w:t xml:space="preserve"> </w:t>
            </w:r>
          </w:p>
          <w:p w14:paraId="6FA12029" w14:textId="77777777" w:rsidR="00CF2F80" w:rsidRPr="008649C9" w:rsidRDefault="00CF2F80" w:rsidP="0094486B">
            <w:pPr>
              <w:jc w:val="left"/>
              <w:rPr>
                <w:rFonts w:cstheme="minorHAnsi"/>
                <w:sz w:val="22"/>
                <w:szCs w:val="22"/>
              </w:rPr>
            </w:pPr>
            <w:r w:rsidRPr="008649C9">
              <w:rPr>
                <w:rFonts w:eastAsia="Arial" w:cstheme="minorHAnsi"/>
                <w:color w:val="000000"/>
                <w:sz w:val="22"/>
                <w:szCs w:val="22"/>
              </w:rPr>
              <w:t xml:space="preserve"> </w:t>
            </w:r>
          </w:p>
          <w:p w14:paraId="135BC40D" w14:textId="77777777" w:rsidR="00CF2F80" w:rsidRPr="008649C9" w:rsidRDefault="00CF2F80" w:rsidP="00CF2F80">
            <w:pPr>
              <w:spacing w:line="235" w:lineRule="auto"/>
              <w:ind w:firstLine="0"/>
              <w:jc w:val="left"/>
              <w:rPr>
                <w:rFonts w:cstheme="minorHAnsi"/>
                <w:sz w:val="22"/>
                <w:szCs w:val="22"/>
              </w:rPr>
            </w:pPr>
            <w:r w:rsidRPr="008649C9">
              <w:rPr>
                <w:rFonts w:eastAsia="Arial" w:cstheme="minorHAnsi"/>
                <w:i/>
                <w:color w:val="000000"/>
                <w:sz w:val="22"/>
                <w:szCs w:val="22"/>
              </w:rPr>
              <w:t xml:space="preserve">Output 1.2: Policy de-risking analysis and guidance for </w:t>
            </w:r>
          </w:p>
          <w:p w14:paraId="427CE3A4" w14:textId="4E0EDEEF" w:rsidR="00CF2F80" w:rsidRPr="008649C9" w:rsidRDefault="00CF2F80" w:rsidP="00CF2F80">
            <w:pPr>
              <w:ind w:firstLine="0"/>
              <w:jc w:val="left"/>
              <w:rPr>
                <w:rFonts w:cstheme="minorHAnsi"/>
                <w:sz w:val="22"/>
                <w:szCs w:val="22"/>
              </w:rPr>
            </w:pPr>
            <w:r w:rsidRPr="008649C9">
              <w:rPr>
                <w:rFonts w:eastAsia="Arial" w:cstheme="minorHAnsi"/>
                <w:i/>
                <w:color w:val="000000"/>
                <w:sz w:val="22"/>
                <w:szCs w:val="22"/>
              </w:rPr>
              <w:t>Ten Island Challenge countries in the Caribbean provided</w:t>
            </w:r>
          </w:p>
        </w:tc>
        <w:tc>
          <w:tcPr>
            <w:tcW w:w="7593" w:type="dxa"/>
            <w:tcBorders>
              <w:top w:val="single" w:sz="4" w:space="0" w:color="000000"/>
              <w:left w:val="single" w:sz="4" w:space="0" w:color="000000"/>
              <w:bottom w:val="single" w:sz="4" w:space="0" w:color="000000"/>
              <w:right w:val="single" w:sz="4" w:space="0" w:color="000000"/>
            </w:tcBorders>
          </w:tcPr>
          <w:p w14:paraId="4C35D7E7" w14:textId="77777777" w:rsidR="00CF2F80" w:rsidRPr="008649C9" w:rsidRDefault="00CF2F80" w:rsidP="0094486B">
            <w:pPr>
              <w:spacing w:after="10"/>
              <w:rPr>
                <w:rFonts w:cstheme="minorHAnsi"/>
                <w:sz w:val="22"/>
                <w:szCs w:val="22"/>
              </w:rPr>
            </w:pPr>
            <w:r w:rsidRPr="008649C9">
              <w:rPr>
                <w:rFonts w:eastAsia="Arial" w:cstheme="minorHAnsi"/>
                <w:color w:val="000000"/>
                <w:sz w:val="22"/>
                <w:szCs w:val="22"/>
              </w:rPr>
              <w:t xml:space="preserve">The exit strategy for Outcome 1 focuses around the institutionalization of </w:t>
            </w:r>
          </w:p>
          <w:p w14:paraId="48A8A424" w14:textId="77777777" w:rsidR="00CF2F80" w:rsidRPr="008649C9" w:rsidRDefault="00CF2F80" w:rsidP="0094486B">
            <w:pPr>
              <w:spacing w:after="20" w:line="252" w:lineRule="auto"/>
              <w:ind w:right="59"/>
              <w:rPr>
                <w:rFonts w:cstheme="minorHAnsi"/>
                <w:sz w:val="22"/>
                <w:szCs w:val="22"/>
              </w:rPr>
            </w:pPr>
            <w:r w:rsidRPr="008649C9">
              <w:rPr>
                <w:rFonts w:eastAsia="Arial" w:cstheme="minorHAnsi"/>
                <w:color w:val="000000"/>
                <w:sz w:val="22"/>
                <w:szCs w:val="22"/>
              </w:rPr>
              <w:t xml:space="preserve">RMI’s policy and energy planning de-risking tools and approaches within the CARILEC Community of Practice, CARICOM and the newly established Caribbean Centre for Renewable Energy and Energy Efficiency. More details are included here: </w:t>
            </w:r>
          </w:p>
          <w:p w14:paraId="08ADD026" w14:textId="77777777" w:rsidR="00CF2F80" w:rsidRPr="008649C9" w:rsidRDefault="00CF2F80" w:rsidP="00E145C3">
            <w:pPr>
              <w:numPr>
                <w:ilvl w:val="0"/>
                <w:numId w:val="23"/>
              </w:numPr>
              <w:spacing w:after="6" w:line="250" w:lineRule="auto"/>
              <w:ind w:right="60" w:hanging="360"/>
              <w:rPr>
                <w:rFonts w:cstheme="minorHAnsi"/>
                <w:sz w:val="22"/>
                <w:szCs w:val="22"/>
              </w:rPr>
            </w:pPr>
            <w:r w:rsidRPr="008649C9">
              <w:rPr>
                <w:rFonts w:cstheme="minorHAnsi"/>
                <w:color w:val="000000"/>
                <w:sz w:val="22"/>
                <w:szCs w:val="22"/>
                <w:u w:val="single" w:color="000000"/>
              </w:rPr>
              <w:t>Handover of materials and joint approach</w:t>
            </w:r>
            <w:r w:rsidRPr="008649C9">
              <w:rPr>
                <w:rFonts w:eastAsia="Arial" w:cstheme="minorHAnsi"/>
                <w:color w:val="000000"/>
                <w:sz w:val="22"/>
                <w:szCs w:val="22"/>
              </w:rPr>
              <w:t>: throughout the program, all work in support of Outcome 1 was completed in partnership with island governments and utilities. On a regional level, best practice identified under Outcome 1 was shared with the CARILEC community. Decisions were made and analysis completed jointly with these entities and with CARILEC. All results and model files were shared with national stakeholders, so that they can utilize them going forward in their energy planning and de-risking activities.</w:t>
            </w:r>
            <w:r w:rsidRPr="008649C9">
              <w:rPr>
                <w:rFonts w:eastAsia="Century Gothic" w:cstheme="minorHAnsi"/>
                <w:color w:val="000000"/>
                <w:sz w:val="22"/>
                <w:szCs w:val="22"/>
              </w:rPr>
              <w:t xml:space="preserve"> </w:t>
            </w:r>
          </w:p>
          <w:p w14:paraId="0F16F7D5" w14:textId="1BFAECC8" w:rsidR="00CF2F80" w:rsidRPr="008649C9" w:rsidRDefault="00CF2F80" w:rsidP="00E145C3">
            <w:pPr>
              <w:numPr>
                <w:ilvl w:val="0"/>
                <w:numId w:val="23"/>
              </w:numPr>
              <w:spacing w:line="259" w:lineRule="auto"/>
              <w:ind w:right="60" w:hanging="360"/>
              <w:rPr>
                <w:rFonts w:cstheme="minorHAnsi"/>
                <w:sz w:val="22"/>
                <w:szCs w:val="22"/>
              </w:rPr>
            </w:pPr>
            <w:r w:rsidRPr="008649C9">
              <w:rPr>
                <w:rFonts w:cstheme="minorHAnsi"/>
                <w:color w:val="000000"/>
                <w:sz w:val="22"/>
                <w:szCs w:val="22"/>
                <w:u w:val="single" w:color="000000"/>
              </w:rPr>
              <w:t>Opportunity to collaborate with CARICOM &amp; CCREEE</w:t>
            </w:r>
            <w:r w:rsidRPr="008649C9">
              <w:rPr>
                <w:rFonts w:eastAsia="Arial" w:cstheme="minorHAnsi"/>
                <w:color w:val="000000"/>
                <w:sz w:val="22"/>
                <w:szCs w:val="22"/>
              </w:rPr>
              <w:t>: the RMI project team is currently in discussion with CARICOM and CCREEE to conduct an energy planning / policy de-risking exercise with another Caribbean nation. In addition to the inclusive approach described above for all planning exercises, this process would include close collaboration with CARICOM to document experiences and expertise from the Ten Island Challenge program, in order to jointly build policy de-risking tools and approaches for the Caribbean region in an effort to institutionalize the TIC approach as the official CARICOM endorsed approach to energy planning for the region.</w:t>
            </w:r>
          </w:p>
        </w:tc>
      </w:tr>
    </w:tbl>
    <w:p w14:paraId="0BBAECFB" w14:textId="27587577" w:rsidR="00CF2F80" w:rsidRPr="008649C9" w:rsidRDefault="00CF2F80" w:rsidP="00CF2F80">
      <w:pPr>
        <w:rPr>
          <w:rFonts w:cstheme="minorHAnsi"/>
          <w:sz w:val="22"/>
          <w:szCs w:val="22"/>
        </w:rPr>
      </w:pPr>
      <w:r w:rsidRPr="008649C9">
        <w:rPr>
          <w:rFonts w:eastAsia="Century Gothic" w:cstheme="minorHAnsi"/>
          <w:color w:val="000000"/>
          <w:sz w:val="22"/>
          <w:szCs w:val="22"/>
        </w:rPr>
        <w:t xml:space="preserve"> </w:t>
      </w:r>
    </w:p>
    <w:tbl>
      <w:tblPr>
        <w:tblStyle w:val="TableGrid0"/>
        <w:tblW w:w="9814" w:type="dxa"/>
        <w:tblInd w:w="115" w:type="dxa"/>
        <w:tblCellMar>
          <w:top w:w="6" w:type="dxa"/>
          <w:left w:w="85" w:type="dxa"/>
          <w:right w:w="49" w:type="dxa"/>
        </w:tblCellMar>
        <w:tblLook w:val="04A0" w:firstRow="1" w:lastRow="0" w:firstColumn="1" w:lastColumn="0" w:noHBand="0" w:noVBand="1"/>
      </w:tblPr>
      <w:tblGrid>
        <w:gridCol w:w="2221"/>
        <w:gridCol w:w="7593"/>
      </w:tblGrid>
      <w:tr w:rsidR="00CF2F80" w:rsidRPr="008649C9" w14:paraId="1A2BFF7E" w14:textId="77777777" w:rsidTr="00CF2F80">
        <w:trPr>
          <w:trHeight w:val="3134"/>
        </w:trPr>
        <w:tc>
          <w:tcPr>
            <w:tcW w:w="2221" w:type="dxa"/>
            <w:tcBorders>
              <w:top w:val="single" w:sz="4" w:space="0" w:color="000000"/>
              <w:left w:val="single" w:sz="4" w:space="0" w:color="000000"/>
              <w:bottom w:val="single" w:sz="4" w:space="0" w:color="000000"/>
              <w:right w:val="single" w:sz="4" w:space="0" w:color="000000"/>
            </w:tcBorders>
          </w:tcPr>
          <w:p w14:paraId="57395311" w14:textId="77777777" w:rsidR="00CF2F80" w:rsidRPr="008649C9" w:rsidRDefault="00CF2F80" w:rsidP="00CF2F80">
            <w:pPr>
              <w:spacing w:line="232" w:lineRule="auto"/>
              <w:ind w:left="20" w:firstLine="0"/>
              <w:rPr>
                <w:rFonts w:cstheme="minorHAnsi"/>
                <w:sz w:val="22"/>
                <w:szCs w:val="22"/>
              </w:rPr>
            </w:pPr>
            <w:r w:rsidRPr="008649C9">
              <w:rPr>
                <w:rFonts w:cstheme="minorHAnsi"/>
                <w:color w:val="000000"/>
                <w:sz w:val="22"/>
                <w:szCs w:val="22"/>
              </w:rPr>
              <w:lastRenderedPageBreak/>
              <w:t xml:space="preserve">Exit Strategy for Outcome 2: </w:t>
            </w:r>
          </w:p>
          <w:p w14:paraId="4D348ED0" w14:textId="77777777" w:rsidR="00CF2F80" w:rsidRPr="008649C9" w:rsidRDefault="00CF2F80" w:rsidP="00CF2F80">
            <w:pPr>
              <w:ind w:left="20" w:firstLine="0"/>
              <w:jc w:val="left"/>
              <w:rPr>
                <w:rFonts w:cstheme="minorHAnsi"/>
                <w:sz w:val="22"/>
                <w:szCs w:val="22"/>
              </w:rPr>
            </w:pPr>
            <w:r w:rsidRPr="008649C9">
              <w:rPr>
                <w:rFonts w:cstheme="minorHAnsi"/>
                <w:color w:val="000000"/>
                <w:sz w:val="22"/>
                <w:szCs w:val="22"/>
              </w:rPr>
              <w:t xml:space="preserve">Institutional and </w:t>
            </w:r>
          </w:p>
          <w:p w14:paraId="60C92664" w14:textId="56435650" w:rsidR="00CF2F80" w:rsidRPr="008649C9" w:rsidRDefault="00CF2F80" w:rsidP="00CF2F80">
            <w:pPr>
              <w:spacing w:after="32"/>
              <w:ind w:left="20" w:firstLine="0"/>
              <w:rPr>
                <w:rFonts w:cstheme="minorHAnsi"/>
                <w:sz w:val="22"/>
                <w:szCs w:val="22"/>
              </w:rPr>
            </w:pPr>
            <w:r w:rsidRPr="008649C9">
              <w:rPr>
                <w:rFonts w:cstheme="minorHAnsi"/>
                <w:color w:val="000000"/>
                <w:sz w:val="22"/>
                <w:szCs w:val="22"/>
              </w:rPr>
              <w:t xml:space="preserve">Technical Capacity </w:t>
            </w:r>
          </w:p>
          <w:p w14:paraId="68DA619E" w14:textId="17A25B8B" w:rsidR="00CF2F80" w:rsidRPr="008649C9" w:rsidRDefault="00CF2F80" w:rsidP="00CF2F80">
            <w:pPr>
              <w:spacing w:line="233" w:lineRule="auto"/>
              <w:ind w:firstLine="0"/>
              <w:jc w:val="left"/>
              <w:rPr>
                <w:rFonts w:cstheme="minorHAnsi"/>
                <w:sz w:val="22"/>
                <w:szCs w:val="22"/>
              </w:rPr>
            </w:pPr>
            <w:r w:rsidRPr="008649C9">
              <w:rPr>
                <w:rFonts w:eastAsia="Arial" w:cstheme="minorHAnsi"/>
                <w:i/>
                <w:color w:val="000000"/>
                <w:sz w:val="22"/>
                <w:szCs w:val="22"/>
              </w:rPr>
              <w:t xml:space="preserve">Output 2.1: Caribbean platforms for clean energy technology research, development, transfer </w:t>
            </w:r>
            <w:r w:rsidR="003106AA" w:rsidRPr="008649C9">
              <w:rPr>
                <w:rFonts w:eastAsia="Arial" w:cstheme="minorHAnsi"/>
                <w:i/>
                <w:color w:val="000000"/>
                <w:sz w:val="22"/>
                <w:szCs w:val="22"/>
              </w:rPr>
              <w:t>and adoption</w:t>
            </w:r>
            <w:r w:rsidRPr="008649C9">
              <w:rPr>
                <w:rFonts w:eastAsia="Arial" w:cstheme="minorHAnsi"/>
                <w:i/>
                <w:color w:val="000000"/>
                <w:sz w:val="22"/>
                <w:szCs w:val="22"/>
              </w:rPr>
              <w:t xml:space="preserve"> enabled </w:t>
            </w:r>
          </w:p>
          <w:p w14:paraId="54D922E3" w14:textId="04E68990" w:rsidR="00CF2F80" w:rsidRPr="008649C9" w:rsidRDefault="00CF2F80" w:rsidP="00CF2F80">
            <w:pPr>
              <w:spacing w:line="233" w:lineRule="auto"/>
              <w:ind w:right="9" w:firstLine="0"/>
              <w:jc w:val="left"/>
              <w:rPr>
                <w:rFonts w:cstheme="minorHAnsi"/>
                <w:sz w:val="22"/>
                <w:szCs w:val="22"/>
              </w:rPr>
            </w:pPr>
            <w:r w:rsidRPr="008649C9">
              <w:rPr>
                <w:rFonts w:eastAsia="Arial" w:cstheme="minorHAnsi"/>
                <w:i/>
                <w:color w:val="000000"/>
                <w:sz w:val="22"/>
                <w:szCs w:val="22"/>
              </w:rPr>
              <w:t xml:space="preserve">Output 2.2: Skills and expertise in island-wide clean energy investment de-risking and market transformation built </w:t>
            </w:r>
          </w:p>
        </w:tc>
        <w:tc>
          <w:tcPr>
            <w:tcW w:w="7593" w:type="dxa"/>
            <w:tcBorders>
              <w:top w:val="single" w:sz="4" w:space="0" w:color="000000"/>
              <w:left w:val="single" w:sz="4" w:space="0" w:color="000000"/>
              <w:bottom w:val="single" w:sz="4" w:space="0" w:color="000000"/>
              <w:right w:val="single" w:sz="4" w:space="0" w:color="000000"/>
            </w:tcBorders>
          </w:tcPr>
          <w:p w14:paraId="291C43B2" w14:textId="77777777" w:rsidR="00CF2F80" w:rsidRPr="008649C9" w:rsidRDefault="00CF2F80" w:rsidP="0094486B">
            <w:pPr>
              <w:spacing w:after="22" w:line="251" w:lineRule="auto"/>
              <w:ind w:right="64"/>
              <w:rPr>
                <w:rFonts w:cstheme="minorHAnsi"/>
                <w:sz w:val="22"/>
                <w:szCs w:val="22"/>
              </w:rPr>
            </w:pPr>
            <w:r w:rsidRPr="008649C9">
              <w:rPr>
                <w:rFonts w:eastAsia="Arial" w:cstheme="minorHAnsi"/>
                <w:color w:val="000000"/>
                <w:sz w:val="22"/>
                <w:szCs w:val="22"/>
              </w:rPr>
              <w:t xml:space="preserve">The exit strategy for Outcome 2 includes the following main components: 1) securing funding and support for the expansion and maintenance of the CARILEC Renewable Energy Community (CAREC), and 2) increased virtual and in-person learning opportunities. More details for each of these components are included here: </w:t>
            </w:r>
          </w:p>
          <w:p w14:paraId="3C5DC65A" w14:textId="77777777" w:rsidR="00CF2F80" w:rsidRPr="008649C9" w:rsidRDefault="00CF2F80" w:rsidP="0094486B">
            <w:pPr>
              <w:spacing w:after="11"/>
              <w:ind w:left="1100" w:right="69" w:hanging="720"/>
              <w:rPr>
                <w:rFonts w:cstheme="minorHAnsi"/>
                <w:sz w:val="22"/>
                <w:szCs w:val="22"/>
              </w:rPr>
            </w:pPr>
            <w:r w:rsidRPr="008649C9">
              <w:rPr>
                <w:rFonts w:eastAsia="Segoe UI Symbol" w:cstheme="minorHAnsi"/>
                <w:color w:val="000000"/>
                <w:sz w:val="22"/>
                <w:szCs w:val="22"/>
              </w:rPr>
              <w:t>•</w:t>
            </w:r>
            <w:r w:rsidRPr="008649C9">
              <w:rPr>
                <w:rFonts w:eastAsia="Arial" w:cstheme="minorHAnsi"/>
                <w:color w:val="000000"/>
                <w:sz w:val="22"/>
                <w:szCs w:val="22"/>
              </w:rPr>
              <w:t xml:space="preserve"> </w:t>
            </w:r>
            <w:r w:rsidRPr="008649C9">
              <w:rPr>
                <w:rFonts w:cstheme="minorHAnsi"/>
                <w:color w:val="000000"/>
                <w:sz w:val="22"/>
                <w:szCs w:val="22"/>
                <w:u w:val="single" w:color="000000"/>
              </w:rPr>
              <w:t>Securing Funding and Support</w:t>
            </w:r>
            <w:r w:rsidRPr="008649C9">
              <w:rPr>
                <w:rFonts w:eastAsia="Century Gothic" w:cstheme="minorHAnsi"/>
                <w:color w:val="000000"/>
                <w:sz w:val="22"/>
                <w:szCs w:val="22"/>
              </w:rPr>
              <w:t xml:space="preserve"> </w:t>
            </w:r>
            <w:r w:rsidRPr="008649C9">
              <w:rPr>
                <w:rFonts w:eastAsia="Courier New" w:cstheme="minorHAnsi"/>
                <w:color w:val="000000"/>
                <w:sz w:val="22"/>
                <w:szCs w:val="22"/>
              </w:rPr>
              <w:t>o</w:t>
            </w:r>
            <w:r w:rsidRPr="008649C9">
              <w:rPr>
                <w:rFonts w:eastAsia="Arial" w:cstheme="minorHAnsi"/>
                <w:color w:val="000000"/>
                <w:sz w:val="22"/>
                <w:szCs w:val="22"/>
              </w:rPr>
              <w:t xml:space="preserve"> RMI is assisting CARILEC in their preparation to integrate </w:t>
            </w:r>
          </w:p>
          <w:p w14:paraId="748F377E" w14:textId="77777777" w:rsidR="00CF2F80" w:rsidRPr="008649C9" w:rsidRDefault="00CF2F80" w:rsidP="0094486B">
            <w:pPr>
              <w:ind w:right="62"/>
              <w:rPr>
                <w:rFonts w:cstheme="minorHAnsi"/>
                <w:sz w:val="22"/>
                <w:szCs w:val="22"/>
              </w:rPr>
            </w:pPr>
            <w:r w:rsidRPr="008649C9">
              <w:rPr>
                <w:rFonts w:eastAsia="Arial" w:cstheme="minorHAnsi"/>
                <w:color w:val="000000"/>
                <w:sz w:val="22"/>
                <w:szCs w:val="22"/>
              </w:rPr>
              <w:t xml:space="preserve">CAREC into the Caribbean Energy Knowledge Hub (CEKH). </w:t>
            </w:r>
          </w:p>
          <w:p w14:paraId="3550E3F2" w14:textId="77777777" w:rsidR="00CF2F80" w:rsidRPr="008649C9" w:rsidRDefault="00CF2F80" w:rsidP="0094486B">
            <w:pPr>
              <w:spacing w:line="249" w:lineRule="auto"/>
              <w:ind w:left="1460" w:right="61"/>
              <w:rPr>
                <w:rFonts w:cstheme="minorHAnsi"/>
                <w:sz w:val="22"/>
                <w:szCs w:val="22"/>
              </w:rPr>
            </w:pPr>
            <w:r w:rsidRPr="008649C9">
              <w:rPr>
                <w:rFonts w:eastAsia="Arial" w:cstheme="minorHAnsi"/>
                <w:color w:val="000000"/>
                <w:sz w:val="22"/>
                <w:szCs w:val="22"/>
              </w:rPr>
              <w:t xml:space="preserve">The CEKH is an initiative of the Caribbean Centre for Renewable Energy and Energy Efficiency (CCREEE). As such, a proposal for transition was shared with the CARICOM Energy Secretariat, CARILEC, and the German Development Agency (GIZ) for 3 years of funding support. This support will be used to enhance virtual and in-person training workshops and to facilitate utility exchange opportunities for hands-on systems implementation and operation trainings. </w:t>
            </w:r>
            <w:r w:rsidRPr="008649C9">
              <w:rPr>
                <w:rFonts w:eastAsia="Century Gothic" w:cstheme="minorHAnsi"/>
                <w:color w:val="000000"/>
                <w:sz w:val="22"/>
                <w:szCs w:val="22"/>
              </w:rPr>
              <w:t xml:space="preserve"> </w:t>
            </w:r>
          </w:p>
          <w:p w14:paraId="7B458876" w14:textId="77777777" w:rsidR="00CF2F80" w:rsidRPr="008649C9" w:rsidRDefault="00CF2F80" w:rsidP="0094486B">
            <w:pPr>
              <w:spacing w:after="12"/>
              <w:ind w:right="59"/>
              <w:rPr>
                <w:rFonts w:cstheme="minorHAnsi"/>
                <w:sz w:val="22"/>
                <w:szCs w:val="22"/>
              </w:rPr>
            </w:pPr>
            <w:r w:rsidRPr="008649C9">
              <w:rPr>
                <w:rFonts w:eastAsia="Courier New" w:cstheme="minorHAnsi"/>
                <w:color w:val="000000"/>
                <w:sz w:val="22"/>
                <w:szCs w:val="22"/>
              </w:rPr>
              <w:t>o</w:t>
            </w:r>
            <w:r w:rsidRPr="008649C9">
              <w:rPr>
                <w:rFonts w:eastAsia="Arial" w:cstheme="minorHAnsi"/>
                <w:color w:val="000000"/>
                <w:sz w:val="22"/>
                <w:szCs w:val="22"/>
              </w:rPr>
              <w:t xml:space="preserve"> The RMI Team has also worked with CARILEC and the </w:t>
            </w:r>
          </w:p>
          <w:p w14:paraId="585FD767" w14:textId="77777777" w:rsidR="00CF2F80" w:rsidRPr="008649C9" w:rsidRDefault="00CF2F80" w:rsidP="003463EC">
            <w:pPr>
              <w:ind w:left="1460" w:right="62" w:firstLine="0"/>
              <w:rPr>
                <w:rFonts w:eastAsia="Arial" w:cstheme="minorHAnsi"/>
                <w:color w:val="000000"/>
                <w:sz w:val="22"/>
                <w:szCs w:val="22"/>
              </w:rPr>
            </w:pPr>
            <w:r w:rsidRPr="008649C9">
              <w:rPr>
                <w:rFonts w:eastAsia="Arial" w:cstheme="minorHAnsi"/>
                <w:color w:val="000000"/>
                <w:sz w:val="22"/>
                <w:szCs w:val="22"/>
              </w:rPr>
              <w:t xml:space="preserve">Pacific Power Association (PPA) on a proposal to the United Arab Emirates (UAE) Ministry for Foreign Affairs and International Cooperation (MoFAIC) to support the development of an interregional exchange and learning component between utility-scale work in the Caribbean and the Pacific regions. If successful, funding will go towards fellowships, exchange programs, increased training workshops at CARILEC conferences, and software tool development to build on the progress of CAREC to date. Secured funding will be put towards development of a Learning Management System (LMS). An LMS will afford CARILEC the opportunity to present measurable learning for each individual member and their utility. The LMS will facilitate the modules that lead to CAREC professional certification. The additional infrastructure and tools will allow CARILEC toutilize new revenue streams such as virtual participation in conference workshops and subscription-based options for premium content. </w:t>
            </w:r>
          </w:p>
          <w:p w14:paraId="6FD77D0E" w14:textId="77777777" w:rsidR="00CF2F80" w:rsidRPr="008649C9" w:rsidRDefault="00CF2F80" w:rsidP="00CF2F80">
            <w:pPr>
              <w:ind w:left="1460" w:right="62"/>
              <w:rPr>
                <w:rFonts w:eastAsia="Arial" w:cstheme="minorHAnsi"/>
                <w:color w:val="000000"/>
                <w:sz w:val="22"/>
                <w:szCs w:val="22"/>
              </w:rPr>
            </w:pPr>
            <w:r w:rsidRPr="008649C9">
              <w:rPr>
                <w:rFonts w:eastAsia="Arial" w:cstheme="minorHAnsi"/>
                <w:color w:val="000000"/>
                <w:sz w:val="22"/>
                <w:szCs w:val="22"/>
              </w:rPr>
              <w:t xml:space="preserve">o The CAREC Community Leader will remain on-board with RMI to assist CARILEC and chosen partners in navigating the governance and platform integration into the Caribbean Energy Knowledge Hub (CEKH).   </w:t>
            </w:r>
          </w:p>
          <w:p w14:paraId="38E57ED8" w14:textId="77777777" w:rsidR="00CF2F80" w:rsidRPr="008649C9" w:rsidRDefault="00CF2F80" w:rsidP="00CF2F80">
            <w:pPr>
              <w:ind w:left="1460" w:right="62"/>
              <w:rPr>
                <w:rFonts w:eastAsia="Arial" w:cstheme="minorHAnsi"/>
                <w:color w:val="000000"/>
                <w:sz w:val="22"/>
                <w:szCs w:val="22"/>
              </w:rPr>
            </w:pPr>
            <w:r w:rsidRPr="008649C9">
              <w:rPr>
                <w:rFonts w:eastAsia="Arial" w:cstheme="minorHAnsi"/>
                <w:color w:val="000000"/>
                <w:sz w:val="22"/>
                <w:szCs w:val="22"/>
              </w:rPr>
              <w:t xml:space="preserve">• Content Development and Enhanced Learning Opportunities o In the final few months of the current GEF funding, learning opportunities will continue to consist of webinars. However, the topics have been designed to focus on areas that are priority to CARILEC, CARICOM, GIZ, and CCREEE.  </w:t>
            </w:r>
          </w:p>
          <w:p w14:paraId="573FE894" w14:textId="77777777" w:rsidR="00CF2F80" w:rsidRPr="008649C9" w:rsidRDefault="00CF2F80" w:rsidP="00CF2F80">
            <w:pPr>
              <w:ind w:left="1460" w:right="62"/>
              <w:rPr>
                <w:rFonts w:eastAsia="Arial" w:cstheme="minorHAnsi"/>
                <w:color w:val="000000"/>
                <w:sz w:val="22"/>
                <w:szCs w:val="22"/>
              </w:rPr>
            </w:pPr>
            <w:r w:rsidRPr="008649C9">
              <w:rPr>
                <w:rFonts w:eastAsia="Arial" w:cstheme="minorHAnsi"/>
                <w:color w:val="000000"/>
                <w:sz w:val="22"/>
                <w:szCs w:val="22"/>
              </w:rPr>
              <w:t>o</w:t>
            </w:r>
            <w:r w:rsidRPr="008649C9">
              <w:rPr>
                <w:rFonts w:eastAsia="Arial" w:cstheme="minorHAnsi"/>
                <w:color w:val="000000"/>
                <w:sz w:val="22"/>
                <w:szCs w:val="22"/>
              </w:rPr>
              <w:tab/>
              <w:t xml:space="preserve">CARILEC has recently taken ownership of the Women in Renewable Energy (WIRE) Network started with the Clinton Climate Initiative (CCI). CARILEC has assigned a dedicated employee to assist in content development and has created a WIRE working group on CAREC. This is to ensure content and presenters </w:t>
            </w:r>
            <w:r w:rsidRPr="008649C9">
              <w:rPr>
                <w:rFonts w:eastAsia="Arial" w:cstheme="minorHAnsi"/>
                <w:color w:val="000000"/>
                <w:sz w:val="22"/>
                <w:szCs w:val="22"/>
              </w:rPr>
              <w:lastRenderedPageBreak/>
              <w:t xml:space="preserve">continue to be gender balanced on CAREC activities. The CCI Team allocated funding to assist CARILEC in trainings. </w:t>
            </w:r>
          </w:p>
          <w:p w14:paraId="49CA53E0" w14:textId="77777777" w:rsidR="00CF2F80" w:rsidRPr="008649C9" w:rsidRDefault="00CF2F80" w:rsidP="00CF2F80">
            <w:pPr>
              <w:ind w:left="1460" w:right="62"/>
              <w:rPr>
                <w:rFonts w:eastAsia="Arial" w:cstheme="minorHAnsi"/>
                <w:color w:val="000000"/>
                <w:sz w:val="22"/>
                <w:szCs w:val="22"/>
              </w:rPr>
            </w:pPr>
            <w:r w:rsidRPr="008649C9">
              <w:rPr>
                <w:rFonts w:eastAsia="Arial" w:cstheme="minorHAnsi"/>
                <w:color w:val="000000"/>
                <w:sz w:val="22"/>
                <w:szCs w:val="22"/>
              </w:rPr>
              <w:t>o</w:t>
            </w:r>
            <w:r w:rsidRPr="008649C9">
              <w:rPr>
                <w:rFonts w:eastAsia="Arial" w:cstheme="minorHAnsi"/>
                <w:color w:val="000000"/>
                <w:sz w:val="22"/>
                <w:szCs w:val="22"/>
              </w:rPr>
              <w:tab/>
              <w:t xml:space="preserve">The CAREC Community will continue to focus on driving working groups based around key technologies or processes </w:t>
            </w:r>
          </w:p>
          <w:p w14:paraId="359116FF" w14:textId="4E3D4A8E" w:rsidR="00CF2F80" w:rsidRPr="008649C9" w:rsidRDefault="00CF2F80" w:rsidP="00CF2F80">
            <w:pPr>
              <w:ind w:left="1460" w:right="62"/>
              <w:rPr>
                <w:rFonts w:eastAsia="Arial" w:cstheme="minorHAnsi"/>
                <w:color w:val="000000"/>
                <w:sz w:val="22"/>
                <w:szCs w:val="22"/>
              </w:rPr>
            </w:pPr>
            <w:r w:rsidRPr="008649C9">
              <w:rPr>
                <w:rFonts w:eastAsia="Arial" w:cstheme="minorHAnsi"/>
                <w:color w:val="000000"/>
                <w:sz w:val="22"/>
                <w:szCs w:val="22"/>
              </w:rPr>
              <w:t>e.g. (Smart Grids, E-mobility, Regulation, Disaster Communication). The next phase for CARILEC is to focus on engagement, enhanced in-person training and content creation. The CAREC Renewable Energy and Smart Grid Conference was first held in September 2018 and will continue as an annual event focused on knowledge exchange and convening of participants from within and beyond the Caribbean.</w:t>
            </w:r>
          </w:p>
        </w:tc>
      </w:tr>
      <w:tr w:rsidR="00CF2F80" w:rsidRPr="008649C9" w14:paraId="5716FFBA" w14:textId="77777777" w:rsidTr="0094486B">
        <w:trPr>
          <w:trHeight w:val="2716"/>
        </w:trPr>
        <w:tc>
          <w:tcPr>
            <w:tcW w:w="2221" w:type="dxa"/>
            <w:tcBorders>
              <w:top w:val="single" w:sz="4" w:space="0" w:color="000000"/>
              <w:left w:val="single" w:sz="4" w:space="0" w:color="000000"/>
              <w:bottom w:val="single" w:sz="4" w:space="0" w:color="000000"/>
              <w:right w:val="single" w:sz="4" w:space="0" w:color="000000"/>
            </w:tcBorders>
          </w:tcPr>
          <w:p w14:paraId="6BBED187" w14:textId="77777777" w:rsidR="00CF2F80" w:rsidRPr="008649C9" w:rsidRDefault="00CF2F80" w:rsidP="00CF2F80">
            <w:pPr>
              <w:ind w:firstLine="0"/>
              <w:jc w:val="left"/>
              <w:rPr>
                <w:rFonts w:cstheme="minorHAnsi"/>
                <w:sz w:val="22"/>
                <w:szCs w:val="22"/>
              </w:rPr>
            </w:pPr>
            <w:r w:rsidRPr="008649C9">
              <w:rPr>
                <w:rFonts w:cstheme="minorHAnsi"/>
                <w:color w:val="000000"/>
                <w:sz w:val="22"/>
                <w:szCs w:val="22"/>
              </w:rPr>
              <w:lastRenderedPageBreak/>
              <w:t xml:space="preserve">Outcome 3. </w:t>
            </w:r>
          </w:p>
          <w:p w14:paraId="12791A29" w14:textId="77777777" w:rsidR="00CF2F80" w:rsidRPr="008649C9" w:rsidRDefault="00CF2F80" w:rsidP="00CF2F80">
            <w:pPr>
              <w:ind w:firstLine="0"/>
              <w:jc w:val="left"/>
              <w:rPr>
                <w:rFonts w:cstheme="minorHAnsi"/>
                <w:sz w:val="22"/>
                <w:szCs w:val="22"/>
              </w:rPr>
            </w:pPr>
            <w:r w:rsidRPr="008649C9">
              <w:rPr>
                <w:rFonts w:cstheme="minorHAnsi"/>
                <w:color w:val="000000"/>
                <w:sz w:val="22"/>
                <w:szCs w:val="22"/>
              </w:rPr>
              <w:t xml:space="preserve">Investment </w:t>
            </w:r>
          </w:p>
          <w:p w14:paraId="4AED62F2" w14:textId="77777777" w:rsidR="00CF2F80" w:rsidRPr="008649C9" w:rsidRDefault="00CF2F80" w:rsidP="00CF2F80">
            <w:pPr>
              <w:spacing w:line="232" w:lineRule="auto"/>
              <w:ind w:firstLine="0"/>
              <w:jc w:val="left"/>
              <w:rPr>
                <w:rFonts w:cstheme="minorHAnsi"/>
                <w:sz w:val="22"/>
                <w:szCs w:val="22"/>
              </w:rPr>
            </w:pPr>
            <w:r w:rsidRPr="008649C9">
              <w:rPr>
                <w:rFonts w:cstheme="minorHAnsi"/>
                <w:color w:val="000000"/>
                <w:sz w:val="22"/>
                <w:szCs w:val="22"/>
              </w:rPr>
              <w:t xml:space="preserve">Projects and Financial </w:t>
            </w:r>
          </w:p>
          <w:p w14:paraId="0FF9C5C5" w14:textId="77777777" w:rsidR="00CF2F80" w:rsidRPr="008649C9" w:rsidRDefault="00CF2F80" w:rsidP="00CF2F80">
            <w:pPr>
              <w:ind w:firstLine="0"/>
              <w:jc w:val="left"/>
              <w:rPr>
                <w:rFonts w:cstheme="minorHAnsi"/>
                <w:sz w:val="22"/>
                <w:szCs w:val="22"/>
              </w:rPr>
            </w:pPr>
            <w:r w:rsidRPr="008649C9">
              <w:rPr>
                <w:rFonts w:cstheme="minorHAnsi"/>
                <w:color w:val="000000"/>
                <w:sz w:val="22"/>
                <w:szCs w:val="22"/>
              </w:rPr>
              <w:t xml:space="preserve">Mechanisms </w:t>
            </w:r>
          </w:p>
          <w:p w14:paraId="266E304A" w14:textId="10C92FE9" w:rsidR="00CF2F80" w:rsidRPr="008649C9" w:rsidRDefault="00CF2F80" w:rsidP="00CF2F80">
            <w:pPr>
              <w:jc w:val="left"/>
              <w:rPr>
                <w:rFonts w:cstheme="minorHAnsi"/>
                <w:sz w:val="22"/>
                <w:szCs w:val="22"/>
              </w:rPr>
            </w:pPr>
            <w:r w:rsidRPr="008649C9">
              <w:rPr>
                <w:rFonts w:cstheme="minorHAnsi"/>
                <w:color w:val="000000"/>
                <w:sz w:val="22"/>
                <w:szCs w:val="22"/>
              </w:rPr>
              <w:t xml:space="preserve"> </w:t>
            </w:r>
            <w:r w:rsidRPr="008649C9">
              <w:rPr>
                <w:rFonts w:eastAsia="Arial" w:cstheme="minorHAnsi"/>
                <w:i/>
                <w:color w:val="000000"/>
                <w:sz w:val="22"/>
                <w:szCs w:val="22"/>
              </w:rPr>
              <w:t xml:space="preserve">Output 3.1: Caribbean energy resource capacity established </w:t>
            </w:r>
          </w:p>
        </w:tc>
        <w:tc>
          <w:tcPr>
            <w:tcW w:w="7593" w:type="dxa"/>
            <w:tcBorders>
              <w:top w:val="single" w:sz="4" w:space="0" w:color="000000"/>
              <w:left w:val="single" w:sz="4" w:space="0" w:color="000000"/>
              <w:bottom w:val="single" w:sz="4" w:space="0" w:color="000000"/>
              <w:right w:val="single" w:sz="4" w:space="0" w:color="000000"/>
            </w:tcBorders>
          </w:tcPr>
          <w:p w14:paraId="6C3F4C44" w14:textId="77777777" w:rsidR="00CF2F80" w:rsidRPr="008649C9" w:rsidRDefault="00CF2F80" w:rsidP="00CF2F80">
            <w:pPr>
              <w:spacing w:after="20" w:line="252" w:lineRule="auto"/>
              <w:ind w:right="59" w:firstLine="0"/>
              <w:rPr>
                <w:rFonts w:cstheme="minorHAnsi"/>
                <w:sz w:val="22"/>
                <w:szCs w:val="22"/>
              </w:rPr>
            </w:pPr>
            <w:r w:rsidRPr="008649C9">
              <w:rPr>
                <w:rFonts w:eastAsia="Arial" w:cstheme="minorHAnsi"/>
                <w:color w:val="000000"/>
                <w:sz w:val="22"/>
                <w:szCs w:val="22"/>
              </w:rPr>
              <w:t xml:space="preserve">The primary exit strategy for Outcome 3 is to create a commercially viable clean energy market in the Caribbean. The Ten Island Challenge’s / RMI’s exit strategy for Outcome 3 includes three main components: 1) building a pipeline of bankable projects as well as a foundation for future projects, 2) creating and handing over a standardized project de-risking and procurement process, and 3) training clean energy project managers within the Caribbean that will continue this work in the private sector after the close of the program. More details for each of these components are included here: </w:t>
            </w:r>
          </w:p>
          <w:p w14:paraId="535DAE2F" w14:textId="7DB0A62F" w:rsidR="00CF2F80" w:rsidRPr="008649C9" w:rsidRDefault="00CF2F80" w:rsidP="00CF2F80">
            <w:pPr>
              <w:tabs>
                <w:tab w:val="center" w:pos="431"/>
                <w:tab w:val="right" w:pos="7459"/>
              </w:tabs>
              <w:ind w:firstLine="0"/>
              <w:jc w:val="left"/>
              <w:rPr>
                <w:rFonts w:cstheme="minorHAnsi"/>
                <w:sz w:val="22"/>
                <w:szCs w:val="22"/>
              </w:rPr>
            </w:pPr>
            <w:r w:rsidRPr="008649C9">
              <w:rPr>
                <w:rFonts w:eastAsia="Segoe UI Symbol" w:cstheme="minorHAnsi"/>
                <w:color w:val="000000"/>
                <w:sz w:val="22"/>
                <w:szCs w:val="22"/>
              </w:rPr>
              <w:t>•</w:t>
            </w:r>
            <w:r w:rsidRPr="008649C9">
              <w:rPr>
                <w:rFonts w:eastAsia="Arial" w:cstheme="minorHAnsi"/>
                <w:color w:val="000000"/>
                <w:sz w:val="22"/>
                <w:szCs w:val="22"/>
              </w:rPr>
              <w:t xml:space="preserve"> </w:t>
            </w:r>
            <w:r w:rsidRPr="008649C9">
              <w:rPr>
                <w:rFonts w:eastAsia="Arial" w:cstheme="minorHAnsi"/>
                <w:color w:val="000000"/>
                <w:sz w:val="22"/>
                <w:szCs w:val="22"/>
              </w:rPr>
              <w:tab/>
            </w:r>
            <w:r w:rsidRPr="008649C9">
              <w:rPr>
                <w:rFonts w:cstheme="minorHAnsi"/>
                <w:color w:val="000000"/>
                <w:sz w:val="22"/>
                <w:szCs w:val="22"/>
                <w:u w:val="single" w:color="000000"/>
              </w:rPr>
              <w:t>Project pipeline and foundation for future projects:</w:t>
            </w:r>
            <w:r w:rsidRPr="008649C9">
              <w:rPr>
                <w:rFonts w:eastAsia="Arial" w:cstheme="minorHAnsi"/>
                <w:color w:val="000000"/>
                <w:sz w:val="22"/>
                <w:szCs w:val="22"/>
              </w:rPr>
              <w:t xml:space="preserve"> Under output </w:t>
            </w:r>
          </w:p>
          <w:p w14:paraId="4BF0270D" w14:textId="77777777" w:rsidR="00CF2F80" w:rsidRPr="008649C9" w:rsidRDefault="00CF2F80" w:rsidP="0094486B">
            <w:pPr>
              <w:ind w:right="59"/>
              <w:rPr>
                <w:rFonts w:cstheme="minorHAnsi"/>
                <w:sz w:val="22"/>
                <w:szCs w:val="22"/>
              </w:rPr>
            </w:pPr>
            <w:r w:rsidRPr="008649C9">
              <w:rPr>
                <w:rFonts w:eastAsia="Arial" w:cstheme="minorHAnsi"/>
                <w:color w:val="000000"/>
                <w:sz w:val="22"/>
                <w:szCs w:val="22"/>
              </w:rPr>
              <w:t xml:space="preserve">3.2, RMI created a pipeline of 26 bankable clean energy projects </w:t>
            </w:r>
          </w:p>
        </w:tc>
      </w:tr>
    </w:tbl>
    <w:p w14:paraId="240D5305" w14:textId="65B5286E" w:rsidR="00CF2F80" w:rsidRPr="008649C9" w:rsidRDefault="00CF2F80" w:rsidP="00CF2F80">
      <w:pPr>
        <w:ind w:right="1303"/>
        <w:rPr>
          <w:rFonts w:cstheme="minorHAnsi"/>
          <w:sz w:val="22"/>
          <w:szCs w:val="22"/>
        </w:rPr>
      </w:pPr>
    </w:p>
    <w:tbl>
      <w:tblPr>
        <w:tblStyle w:val="TableGrid0"/>
        <w:tblW w:w="9812" w:type="dxa"/>
        <w:tblInd w:w="116" w:type="dxa"/>
        <w:tblCellMar>
          <w:top w:w="6" w:type="dxa"/>
          <w:left w:w="84" w:type="dxa"/>
          <w:right w:w="48" w:type="dxa"/>
        </w:tblCellMar>
        <w:tblLook w:val="04A0" w:firstRow="1" w:lastRow="0" w:firstColumn="1" w:lastColumn="0" w:noHBand="0" w:noVBand="1"/>
      </w:tblPr>
      <w:tblGrid>
        <w:gridCol w:w="2220"/>
        <w:gridCol w:w="7592"/>
      </w:tblGrid>
      <w:tr w:rsidR="00CF2F80" w:rsidRPr="008649C9" w14:paraId="5BB418CF" w14:textId="77777777" w:rsidTr="0094486B">
        <w:trPr>
          <w:trHeight w:val="6422"/>
        </w:trPr>
        <w:tc>
          <w:tcPr>
            <w:tcW w:w="2220" w:type="dxa"/>
            <w:tcBorders>
              <w:top w:val="single" w:sz="4" w:space="0" w:color="000000"/>
              <w:left w:val="single" w:sz="4" w:space="0" w:color="000000"/>
              <w:bottom w:val="single" w:sz="4" w:space="0" w:color="000000"/>
              <w:right w:val="single" w:sz="4" w:space="0" w:color="000000"/>
            </w:tcBorders>
          </w:tcPr>
          <w:p w14:paraId="02D76220" w14:textId="77777777" w:rsidR="00CF2F80" w:rsidRPr="008649C9" w:rsidRDefault="00CF2F80" w:rsidP="0094486B">
            <w:pPr>
              <w:spacing w:line="232" w:lineRule="auto"/>
              <w:jc w:val="left"/>
              <w:rPr>
                <w:rFonts w:cstheme="minorHAnsi"/>
                <w:sz w:val="22"/>
                <w:szCs w:val="22"/>
              </w:rPr>
            </w:pPr>
            <w:r w:rsidRPr="008649C9">
              <w:rPr>
                <w:rFonts w:eastAsia="Arial" w:cstheme="minorHAnsi"/>
                <w:i/>
                <w:color w:val="000000"/>
                <w:sz w:val="22"/>
                <w:szCs w:val="22"/>
              </w:rPr>
              <w:lastRenderedPageBreak/>
              <w:t xml:space="preserve">Output 3.2: Clean energy island-wide investments </w:t>
            </w:r>
          </w:p>
          <w:p w14:paraId="62E48CD6" w14:textId="76DC28DB" w:rsidR="00CF2F80" w:rsidRPr="008649C9" w:rsidRDefault="00CF2F80" w:rsidP="00CF2F80">
            <w:pPr>
              <w:jc w:val="left"/>
              <w:rPr>
                <w:rFonts w:cstheme="minorHAnsi"/>
                <w:sz w:val="22"/>
                <w:szCs w:val="22"/>
              </w:rPr>
            </w:pPr>
            <w:r w:rsidRPr="008649C9">
              <w:rPr>
                <w:rFonts w:eastAsia="Arial" w:cstheme="minorHAnsi"/>
                <w:i/>
                <w:color w:val="000000"/>
                <w:sz w:val="22"/>
                <w:szCs w:val="22"/>
              </w:rPr>
              <w:t xml:space="preserve">leveraged </w:t>
            </w:r>
          </w:p>
        </w:tc>
        <w:tc>
          <w:tcPr>
            <w:tcW w:w="7592" w:type="dxa"/>
            <w:tcBorders>
              <w:top w:val="single" w:sz="4" w:space="0" w:color="000000"/>
              <w:left w:val="single" w:sz="4" w:space="0" w:color="000000"/>
              <w:bottom w:val="single" w:sz="4" w:space="0" w:color="000000"/>
              <w:right w:val="single" w:sz="4" w:space="0" w:color="000000"/>
            </w:tcBorders>
          </w:tcPr>
          <w:p w14:paraId="74FBE4F3" w14:textId="77777777" w:rsidR="00CF2F80" w:rsidRPr="008649C9" w:rsidRDefault="00CF2F80" w:rsidP="003463EC">
            <w:pPr>
              <w:spacing w:after="6" w:line="250" w:lineRule="auto"/>
              <w:ind w:left="742" w:right="62" w:firstLine="0"/>
              <w:rPr>
                <w:rFonts w:cstheme="minorHAnsi"/>
                <w:sz w:val="22"/>
                <w:szCs w:val="22"/>
              </w:rPr>
            </w:pPr>
            <w:r w:rsidRPr="008649C9">
              <w:rPr>
                <w:rFonts w:eastAsia="Arial" w:cstheme="minorHAnsi"/>
                <w:color w:val="000000"/>
                <w:sz w:val="22"/>
                <w:szCs w:val="22"/>
              </w:rPr>
              <w:t>totalling over $500M in aggregate. In addition, we completed the project development, procurement, permitting, construction, and operation of the first cohort of large-scale renewable energy projects in several Caribbean jurisdictions. These processes set the precedence, processes and practices – in addition to building the capacity for replication, and can now be used as building blocks for the next cohort of projects, under the ultimate goal of full renewable energy transition.</w:t>
            </w:r>
            <w:r w:rsidRPr="008649C9">
              <w:rPr>
                <w:rFonts w:eastAsia="Century Gothic" w:cstheme="minorHAnsi"/>
                <w:color w:val="000000"/>
                <w:sz w:val="22"/>
                <w:szCs w:val="22"/>
              </w:rPr>
              <w:t xml:space="preserve"> </w:t>
            </w:r>
          </w:p>
          <w:p w14:paraId="7E8B3E1A" w14:textId="77777777" w:rsidR="00CF2F80" w:rsidRPr="008649C9" w:rsidRDefault="00CF2F80" w:rsidP="00E145C3">
            <w:pPr>
              <w:numPr>
                <w:ilvl w:val="0"/>
                <w:numId w:val="24"/>
              </w:numPr>
              <w:spacing w:after="5" w:line="251" w:lineRule="auto"/>
              <w:ind w:left="741" w:right="62" w:hanging="360"/>
              <w:rPr>
                <w:rFonts w:cstheme="minorHAnsi"/>
                <w:sz w:val="22"/>
                <w:szCs w:val="22"/>
              </w:rPr>
            </w:pPr>
            <w:r w:rsidRPr="008649C9">
              <w:rPr>
                <w:rFonts w:cstheme="minorHAnsi"/>
                <w:color w:val="000000"/>
                <w:sz w:val="22"/>
                <w:szCs w:val="22"/>
                <w:u w:val="single" w:color="000000"/>
              </w:rPr>
              <w:t>Standardized project de-risking and procurement process:</w:t>
            </w:r>
            <w:r w:rsidRPr="008649C9">
              <w:rPr>
                <w:rFonts w:eastAsia="Arial" w:cstheme="minorHAnsi"/>
                <w:color w:val="000000"/>
                <w:sz w:val="22"/>
                <w:szCs w:val="22"/>
              </w:rPr>
              <w:t xml:space="preserve"> Under output 3.1, the RMI team ensured that all procurement documents and project plan templates have been handed over to participating government and utilities. In addition, they have been vetted and approved by the CARILEC Board of Directors and placed on the CARILEC Community of Practice document repository. These documents form a baseline for a replicable and scalable commercially standardized renewable energy development and procurement process, and can be tailored to specific islands and projects for future projects.</w:t>
            </w:r>
            <w:r w:rsidRPr="008649C9">
              <w:rPr>
                <w:rFonts w:eastAsia="Century Gothic" w:cstheme="minorHAnsi"/>
                <w:color w:val="000000"/>
                <w:sz w:val="22"/>
                <w:szCs w:val="22"/>
              </w:rPr>
              <w:t xml:space="preserve"> </w:t>
            </w:r>
          </w:p>
          <w:p w14:paraId="3EDA6727" w14:textId="77777777" w:rsidR="00CF2F80" w:rsidRPr="008649C9" w:rsidRDefault="00CF2F80" w:rsidP="00E145C3">
            <w:pPr>
              <w:numPr>
                <w:ilvl w:val="0"/>
                <w:numId w:val="24"/>
              </w:numPr>
              <w:spacing w:line="259" w:lineRule="auto"/>
              <w:ind w:left="741" w:right="62" w:hanging="360"/>
              <w:rPr>
                <w:rFonts w:cstheme="minorHAnsi"/>
                <w:sz w:val="22"/>
                <w:szCs w:val="22"/>
              </w:rPr>
            </w:pPr>
            <w:r w:rsidRPr="008649C9">
              <w:rPr>
                <w:rFonts w:cstheme="minorHAnsi"/>
                <w:color w:val="000000"/>
                <w:sz w:val="22"/>
                <w:szCs w:val="22"/>
                <w:u w:val="single" w:color="000000"/>
              </w:rPr>
              <w:t>Trained project managers within the Caribbean:</w:t>
            </w:r>
            <w:r w:rsidRPr="008649C9">
              <w:rPr>
                <w:rFonts w:eastAsia="Arial" w:cstheme="minorHAnsi"/>
                <w:color w:val="000000"/>
                <w:sz w:val="22"/>
                <w:szCs w:val="22"/>
              </w:rPr>
              <w:t xml:space="preserve"> As a direct result of this program, several project managers worked directly with RMI and were trained in renewable energy project development. Their work was essential to progress success, and they are embedded within the CARICOM region so can utilize their expertise on future renewable energy projects.</w:t>
            </w:r>
            <w:r w:rsidRPr="008649C9">
              <w:rPr>
                <w:rFonts w:eastAsia="Century Gothic" w:cstheme="minorHAnsi"/>
                <w:color w:val="000000"/>
                <w:sz w:val="22"/>
                <w:szCs w:val="22"/>
              </w:rPr>
              <w:t xml:space="preserve"> </w:t>
            </w:r>
          </w:p>
        </w:tc>
      </w:tr>
      <w:tr w:rsidR="00CF2F80" w:rsidRPr="008649C9" w14:paraId="357B74CB" w14:textId="77777777" w:rsidTr="0094486B">
        <w:trPr>
          <w:trHeight w:val="3201"/>
        </w:trPr>
        <w:tc>
          <w:tcPr>
            <w:tcW w:w="2220" w:type="dxa"/>
            <w:tcBorders>
              <w:top w:val="single" w:sz="4" w:space="0" w:color="000000"/>
              <w:left w:val="single" w:sz="4" w:space="0" w:color="000000"/>
              <w:bottom w:val="single" w:sz="4" w:space="0" w:color="000000"/>
              <w:right w:val="single" w:sz="4" w:space="0" w:color="000000"/>
            </w:tcBorders>
          </w:tcPr>
          <w:p w14:paraId="5EC0A391" w14:textId="3597F66B" w:rsidR="00CF2F80" w:rsidRPr="008649C9" w:rsidRDefault="00CF2F80" w:rsidP="006320FE">
            <w:pPr>
              <w:ind w:firstLine="0"/>
              <w:jc w:val="left"/>
              <w:rPr>
                <w:rFonts w:cstheme="minorHAnsi"/>
                <w:sz w:val="22"/>
                <w:szCs w:val="22"/>
              </w:rPr>
            </w:pPr>
            <w:r w:rsidRPr="008649C9">
              <w:rPr>
                <w:rFonts w:cstheme="minorHAnsi"/>
                <w:color w:val="000000"/>
                <w:sz w:val="22"/>
                <w:szCs w:val="22"/>
              </w:rPr>
              <w:t xml:space="preserve">Key Considerations  </w:t>
            </w:r>
          </w:p>
        </w:tc>
        <w:tc>
          <w:tcPr>
            <w:tcW w:w="7592" w:type="dxa"/>
            <w:tcBorders>
              <w:top w:val="single" w:sz="4" w:space="0" w:color="000000"/>
              <w:left w:val="single" w:sz="4" w:space="0" w:color="000000"/>
              <w:bottom w:val="single" w:sz="4" w:space="0" w:color="000000"/>
              <w:right w:val="single" w:sz="4" w:space="0" w:color="000000"/>
            </w:tcBorders>
          </w:tcPr>
          <w:p w14:paraId="541CAEAA" w14:textId="62D99ECE" w:rsidR="00CF2F80" w:rsidRPr="008649C9" w:rsidRDefault="00CF2F80" w:rsidP="00CF2F80">
            <w:pPr>
              <w:spacing w:after="65" w:line="233" w:lineRule="auto"/>
              <w:ind w:left="21" w:right="61"/>
              <w:rPr>
                <w:rFonts w:cstheme="minorHAnsi"/>
                <w:sz w:val="22"/>
                <w:szCs w:val="22"/>
              </w:rPr>
            </w:pPr>
            <w:r w:rsidRPr="008649C9">
              <w:rPr>
                <w:rFonts w:eastAsia="Arial" w:cstheme="minorHAnsi"/>
                <w:color w:val="000000"/>
                <w:sz w:val="22"/>
                <w:szCs w:val="22"/>
              </w:rPr>
              <w:t xml:space="preserve">One key consideration for the ongoing sustainability of this work is the importance of engagement among key stakeholders. This crucial requirement came up throughout this project – when multiple stakeholders were engaged and participating in energy transition activities, those activities had greater impact and longer-lasting success. One stakeholder alone (i.e. a utility, or a government) is unlikely to be successful in advancing this work without engaging others. </w:t>
            </w:r>
          </w:p>
          <w:p w14:paraId="6B65A518" w14:textId="77777777" w:rsidR="00CF2F80" w:rsidRPr="008649C9" w:rsidRDefault="00CF2F80" w:rsidP="0094486B">
            <w:pPr>
              <w:ind w:left="21" w:right="60"/>
              <w:rPr>
                <w:rFonts w:cstheme="minorHAnsi"/>
                <w:sz w:val="22"/>
                <w:szCs w:val="22"/>
              </w:rPr>
            </w:pPr>
            <w:r w:rsidRPr="008649C9">
              <w:rPr>
                <w:rFonts w:eastAsia="Arial" w:cstheme="minorHAnsi"/>
                <w:color w:val="000000"/>
                <w:sz w:val="22"/>
                <w:szCs w:val="22"/>
              </w:rPr>
              <w:t xml:space="preserve">In addition, regional leadership of energy transition processes and implementation is a key consideration. While expert support is important, ownership and leadership of efforts from within the Caribbean are crucial to ensuring long-term impacts, and driving efforts forward. </w:t>
            </w:r>
          </w:p>
        </w:tc>
      </w:tr>
      <w:tr w:rsidR="00CF2F80" w:rsidRPr="008649C9" w14:paraId="084CEE85" w14:textId="77777777" w:rsidTr="0094486B">
        <w:trPr>
          <w:trHeight w:val="627"/>
        </w:trPr>
        <w:tc>
          <w:tcPr>
            <w:tcW w:w="2220" w:type="dxa"/>
            <w:tcBorders>
              <w:top w:val="single" w:sz="4" w:space="0" w:color="000000"/>
              <w:left w:val="single" w:sz="4" w:space="0" w:color="000000"/>
              <w:bottom w:val="single" w:sz="4" w:space="0" w:color="000000"/>
              <w:right w:val="single" w:sz="4" w:space="0" w:color="000000"/>
            </w:tcBorders>
          </w:tcPr>
          <w:p w14:paraId="122D4DE1" w14:textId="1470C9C2" w:rsidR="00CF2F80" w:rsidRPr="008649C9" w:rsidRDefault="00CF2F80" w:rsidP="003463EC">
            <w:pPr>
              <w:ind w:firstLine="0"/>
              <w:jc w:val="left"/>
              <w:rPr>
                <w:rFonts w:cstheme="minorHAnsi"/>
                <w:sz w:val="22"/>
                <w:szCs w:val="22"/>
              </w:rPr>
            </w:pPr>
            <w:r w:rsidRPr="008649C9">
              <w:rPr>
                <w:rFonts w:cstheme="minorHAnsi"/>
                <w:color w:val="000000"/>
                <w:sz w:val="22"/>
                <w:szCs w:val="22"/>
              </w:rPr>
              <w:t xml:space="preserve">Supporting Material (if any) </w:t>
            </w:r>
          </w:p>
        </w:tc>
        <w:tc>
          <w:tcPr>
            <w:tcW w:w="7592" w:type="dxa"/>
            <w:tcBorders>
              <w:top w:val="single" w:sz="4" w:space="0" w:color="000000"/>
              <w:left w:val="single" w:sz="4" w:space="0" w:color="000000"/>
              <w:bottom w:val="single" w:sz="4" w:space="0" w:color="000000"/>
              <w:right w:val="single" w:sz="4" w:space="0" w:color="000000"/>
            </w:tcBorders>
          </w:tcPr>
          <w:p w14:paraId="6F115DEB" w14:textId="77777777" w:rsidR="00CF2F80" w:rsidRPr="008649C9" w:rsidRDefault="00CF2F80" w:rsidP="00CF2F80">
            <w:pPr>
              <w:ind w:left="21" w:firstLine="0"/>
              <w:rPr>
                <w:rFonts w:cstheme="minorHAnsi"/>
                <w:sz w:val="22"/>
                <w:szCs w:val="22"/>
              </w:rPr>
            </w:pPr>
            <w:r w:rsidRPr="008649C9">
              <w:rPr>
                <w:rFonts w:eastAsia="Arial" w:cstheme="minorHAnsi"/>
                <w:color w:val="000000"/>
                <w:sz w:val="22"/>
                <w:szCs w:val="22"/>
              </w:rPr>
              <w:t xml:space="preserve">No materials were purchased; grant funds supported consultants and travel in support of the project outcomes. </w:t>
            </w:r>
          </w:p>
        </w:tc>
      </w:tr>
    </w:tbl>
    <w:p w14:paraId="6AD88019" w14:textId="77777777" w:rsidR="003463EC" w:rsidRPr="008649C9" w:rsidRDefault="003463EC">
      <w:r w:rsidRPr="008649C9">
        <w:br w:type="page"/>
      </w:r>
    </w:p>
    <w:tbl>
      <w:tblPr>
        <w:tblStyle w:val="TableGrid0"/>
        <w:tblW w:w="9812" w:type="dxa"/>
        <w:tblInd w:w="116" w:type="dxa"/>
        <w:tblCellMar>
          <w:top w:w="6" w:type="dxa"/>
          <w:left w:w="84" w:type="dxa"/>
          <w:right w:w="48" w:type="dxa"/>
        </w:tblCellMar>
        <w:tblLook w:val="04A0" w:firstRow="1" w:lastRow="0" w:firstColumn="1" w:lastColumn="0" w:noHBand="0" w:noVBand="1"/>
      </w:tblPr>
      <w:tblGrid>
        <w:gridCol w:w="9812"/>
      </w:tblGrid>
      <w:tr w:rsidR="00CF2F80" w:rsidRPr="008649C9" w14:paraId="301F9762" w14:textId="77777777" w:rsidTr="0094486B">
        <w:trPr>
          <w:trHeight w:val="372"/>
        </w:trPr>
        <w:tc>
          <w:tcPr>
            <w:tcW w:w="9812" w:type="dxa"/>
            <w:tcBorders>
              <w:top w:val="single" w:sz="4" w:space="0" w:color="000000"/>
              <w:left w:val="single" w:sz="4" w:space="0" w:color="000000"/>
              <w:bottom w:val="single" w:sz="4" w:space="0" w:color="000000"/>
              <w:right w:val="single" w:sz="4" w:space="0" w:color="000000"/>
            </w:tcBorders>
            <w:shd w:val="clear" w:color="auto" w:fill="CCCCFF"/>
          </w:tcPr>
          <w:p w14:paraId="0A671865" w14:textId="5D74F499" w:rsidR="00CF2F80" w:rsidRPr="008649C9" w:rsidRDefault="00CF2F80" w:rsidP="0094486B">
            <w:pPr>
              <w:ind w:right="39"/>
              <w:jc w:val="center"/>
            </w:pPr>
            <w:r w:rsidRPr="008649C9">
              <w:rPr>
                <w:color w:val="000000"/>
              </w:rPr>
              <w:lastRenderedPageBreak/>
              <w:t xml:space="preserve">Project Information </w:t>
            </w:r>
          </w:p>
        </w:tc>
      </w:tr>
    </w:tbl>
    <w:p w14:paraId="7328FAFA" w14:textId="77777777" w:rsidR="00CF2F80" w:rsidRPr="008649C9" w:rsidRDefault="00CF2F80" w:rsidP="00CF2F80">
      <w:pPr>
        <w:ind w:right="1303"/>
      </w:pPr>
    </w:p>
    <w:tbl>
      <w:tblPr>
        <w:tblStyle w:val="TableGrid0"/>
        <w:tblW w:w="9814" w:type="dxa"/>
        <w:tblInd w:w="115" w:type="dxa"/>
        <w:tblCellMar>
          <w:top w:w="66" w:type="dxa"/>
          <w:left w:w="105" w:type="dxa"/>
          <w:right w:w="97" w:type="dxa"/>
        </w:tblCellMar>
        <w:tblLook w:val="04A0" w:firstRow="1" w:lastRow="0" w:firstColumn="1" w:lastColumn="0" w:noHBand="0" w:noVBand="1"/>
      </w:tblPr>
      <w:tblGrid>
        <w:gridCol w:w="2221"/>
        <w:gridCol w:w="7593"/>
      </w:tblGrid>
      <w:tr w:rsidR="00CF2F80" w:rsidRPr="008649C9" w14:paraId="6C564C4E" w14:textId="77777777" w:rsidTr="0094486B">
        <w:trPr>
          <w:trHeight w:val="380"/>
        </w:trPr>
        <w:tc>
          <w:tcPr>
            <w:tcW w:w="2221" w:type="dxa"/>
            <w:tcBorders>
              <w:top w:val="single" w:sz="4" w:space="0" w:color="000000"/>
              <w:left w:val="single" w:sz="4" w:space="0" w:color="000000"/>
              <w:bottom w:val="single" w:sz="4" w:space="0" w:color="000000"/>
              <w:right w:val="single" w:sz="4" w:space="0" w:color="000000"/>
            </w:tcBorders>
          </w:tcPr>
          <w:p w14:paraId="34F82362" w14:textId="77777777" w:rsidR="00CF2F80" w:rsidRPr="008649C9" w:rsidRDefault="00CF2F80" w:rsidP="00845E48">
            <w:pPr>
              <w:ind w:firstLine="0"/>
              <w:jc w:val="left"/>
              <w:rPr>
                <w:rFonts w:cstheme="minorHAnsi"/>
              </w:rPr>
            </w:pPr>
            <w:r w:rsidRPr="008649C9">
              <w:rPr>
                <w:rFonts w:cstheme="minorHAnsi"/>
                <w:color w:val="000000"/>
              </w:rPr>
              <w:t xml:space="preserve">Atlas Award ID: </w:t>
            </w:r>
          </w:p>
        </w:tc>
        <w:tc>
          <w:tcPr>
            <w:tcW w:w="7593" w:type="dxa"/>
            <w:tcBorders>
              <w:top w:val="single" w:sz="4" w:space="0" w:color="000000"/>
              <w:left w:val="single" w:sz="4" w:space="0" w:color="000000"/>
              <w:bottom w:val="single" w:sz="4" w:space="0" w:color="000000"/>
              <w:right w:val="single" w:sz="4" w:space="0" w:color="000000"/>
            </w:tcBorders>
          </w:tcPr>
          <w:p w14:paraId="2E722731" w14:textId="77777777" w:rsidR="00CF2F80" w:rsidRPr="008649C9" w:rsidRDefault="00CF2F80" w:rsidP="0094486B">
            <w:pPr>
              <w:jc w:val="left"/>
              <w:rPr>
                <w:rFonts w:cstheme="minorHAnsi"/>
              </w:rPr>
            </w:pPr>
            <w:r w:rsidRPr="008649C9">
              <w:rPr>
                <w:rFonts w:eastAsia="Arial" w:cstheme="minorHAnsi"/>
                <w:color w:val="000000"/>
              </w:rPr>
              <w:t xml:space="preserve">00089334 </w:t>
            </w:r>
          </w:p>
        </w:tc>
      </w:tr>
      <w:tr w:rsidR="00CF2F80" w:rsidRPr="008649C9" w14:paraId="286CDE9A" w14:textId="77777777" w:rsidTr="0094486B">
        <w:trPr>
          <w:trHeight w:val="496"/>
        </w:trPr>
        <w:tc>
          <w:tcPr>
            <w:tcW w:w="2221" w:type="dxa"/>
            <w:tcBorders>
              <w:top w:val="single" w:sz="4" w:space="0" w:color="000000"/>
              <w:left w:val="single" w:sz="4" w:space="0" w:color="000000"/>
              <w:bottom w:val="single" w:sz="4" w:space="0" w:color="000000"/>
              <w:right w:val="single" w:sz="4" w:space="0" w:color="000000"/>
            </w:tcBorders>
            <w:vAlign w:val="center"/>
          </w:tcPr>
          <w:p w14:paraId="45BA2D71" w14:textId="77777777" w:rsidR="00CF2F80" w:rsidRPr="008649C9" w:rsidRDefault="00CF2F80" w:rsidP="00845E48">
            <w:pPr>
              <w:ind w:firstLine="0"/>
              <w:jc w:val="left"/>
              <w:rPr>
                <w:rFonts w:cstheme="minorHAnsi"/>
              </w:rPr>
            </w:pPr>
            <w:r w:rsidRPr="008649C9">
              <w:rPr>
                <w:rFonts w:cstheme="minorHAnsi"/>
                <w:color w:val="000000"/>
              </w:rPr>
              <w:t xml:space="preserve">Project ID: </w:t>
            </w:r>
          </w:p>
        </w:tc>
        <w:tc>
          <w:tcPr>
            <w:tcW w:w="7593" w:type="dxa"/>
            <w:tcBorders>
              <w:top w:val="single" w:sz="4" w:space="0" w:color="000000"/>
              <w:left w:val="single" w:sz="4" w:space="0" w:color="000000"/>
              <w:bottom w:val="single" w:sz="4" w:space="0" w:color="000000"/>
              <w:right w:val="single" w:sz="4" w:space="0" w:color="000000"/>
            </w:tcBorders>
            <w:vAlign w:val="center"/>
          </w:tcPr>
          <w:p w14:paraId="126E317A" w14:textId="77777777" w:rsidR="00CF2F80" w:rsidRPr="008649C9" w:rsidRDefault="00CF2F80" w:rsidP="0094486B">
            <w:pPr>
              <w:jc w:val="left"/>
              <w:rPr>
                <w:rFonts w:cstheme="minorHAnsi"/>
              </w:rPr>
            </w:pPr>
            <w:r w:rsidRPr="008649C9">
              <w:rPr>
                <w:rFonts w:eastAsia="Arial" w:cstheme="minorHAnsi"/>
                <w:color w:val="000000"/>
              </w:rPr>
              <w:t xml:space="preserve">00095631 </w:t>
            </w:r>
          </w:p>
        </w:tc>
      </w:tr>
      <w:tr w:rsidR="00CF2F80" w:rsidRPr="008649C9" w14:paraId="6D0FB296" w14:textId="77777777" w:rsidTr="0094486B">
        <w:trPr>
          <w:trHeight w:val="495"/>
        </w:trPr>
        <w:tc>
          <w:tcPr>
            <w:tcW w:w="2221" w:type="dxa"/>
            <w:tcBorders>
              <w:top w:val="single" w:sz="4" w:space="0" w:color="000000"/>
              <w:left w:val="single" w:sz="4" w:space="0" w:color="000000"/>
              <w:bottom w:val="single" w:sz="4" w:space="0" w:color="000000"/>
              <w:right w:val="single" w:sz="4" w:space="0" w:color="000000"/>
            </w:tcBorders>
            <w:vAlign w:val="center"/>
          </w:tcPr>
          <w:p w14:paraId="73A48625" w14:textId="77777777" w:rsidR="00CF2F80" w:rsidRPr="008649C9" w:rsidRDefault="00CF2F80" w:rsidP="00845E48">
            <w:pPr>
              <w:ind w:firstLine="0"/>
              <w:jc w:val="left"/>
              <w:rPr>
                <w:rFonts w:cstheme="minorHAnsi"/>
              </w:rPr>
            </w:pPr>
            <w:r w:rsidRPr="008649C9">
              <w:rPr>
                <w:rFonts w:cstheme="minorHAnsi"/>
                <w:color w:val="000000"/>
              </w:rPr>
              <w:t xml:space="preserve">PIMS #: </w:t>
            </w:r>
          </w:p>
        </w:tc>
        <w:tc>
          <w:tcPr>
            <w:tcW w:w="7593" w:type="dxa"/>
            <w:tcBorders>
              <w:top w:val="single" w:sz="4" w:space="0" w:color="000000"/>
              <w:left w:val="single" w:sz="4" w:space="0" w:color="000000"/>
              <w:bottom w:val="single" w:sz="4" w:space="0" w:color="000000"/>
              <w:right w:val="single" w:sz="4" w:space="0" w:color="000000"/>
            </w:tcBorders>
            <w:vAlign w:val="center"/>
          </w:tcPr>
          <w:p w14:paraId="09BB2F3B" w14:textId="77777777" w:rsidR="00CF2F80" w:rsidRPr="008649C9" w:rsidRDefault="00CF2F80" w:rsidP="0094486B">
            <w:pPr>
              <w:jc w:val="left"/>
              <w:rPr>
                <w:rFonts w:cstheme="minorHAnsi"/>
              </w:rPr>
            </w:pPr>
            <w:r w:rsidRPr="008649C9">
              <w:rPr>
                <w:rFonts w:eastAsia="Arial" w:cstheme="minorHAnsi"/>
                <w:color w:val="000000"/>
              </w:rPr>
              <w:t xml:space="preserve">5526 </w:t>
            </w:r>
          </w:p>
        </w:tc>
      </w:tr>
      <w:tr w:rsidR="00CF2F80" w:rsidRPr="008649C9" w14:paraId="7E31FE8B" w14:textId="77777777" w:rsidTr="0094486B">
        <w:trPr>
          <w:trHeight w:val="1530"/>
        </w:trPr>
        <w:tc>
          <w:tcPr>
            <w:tcW w:w="2221" w:type="dxa"/>
            <w:tcBorders>
              <w:top w:val="single" w:sz="4" w:space="0" w:color="000000"/>
              <w:left w:val="single" w:sz="4" w:space="0" w:color="000000"/>
              <w:bottom w:val="single" w:sz="4" w:space="0" w:color="000000"/>
              <w:right w:val="single" w:sz="4" w:space="0" w:color="000000"/>
            </w:tcBorders>
          </w:tcPr>
          <w:p w14:paraId="0E4321A0" w14:textId="77777777" w:rsidR="00CF2F80" w:rsidRPr="008649C9" w:rsidRDefault="00CF2F80" w:rsidP="00845E48">
            <w:pPr>
              <w:ind w:firstLine="0"/>
              <w:jc w:val="left"/>
              <w:rPr>
                <w:rFonts w:cstheme="minorHAnsi"/>
              </w:rPr>
            </w:pPr>
            <w:r w:rsidRPr="008649C9">
              <w:rPr>
                <w:rFonts w:cstheme="minorHAnsi"/>
                <w:color w:val="000000"/>
              </w:rPr>
              <w:t xml:space="preserve">CO Focal Points: </w:t>
            </w:r>
          </w:p>
        </w:tc>
        <w:tc>
          <w:tcPr>
            <w:tcW w:w="7593" w:type="dxa"/>
            <w:tcBorders>
              <w:top w:val="single" w:sz="4" w:space="0" w:color="000000"/>
              <w:left w:val="single" w:sz="4" w:space="0" w:color="000000"/>
              <w:bottom w:val="single" w:sz="4" w:space="0" w:color="000000"/>
              <w:right w:val="single" w:sz="4" w:space="0" w:color="000000"/>
            </w:tcBorders>
            <w:vAlign w:val="center"/>
          </w:tcPr>
          <w:p w14:paraId="406DB7CA" w14:textId="77777777" w:rsidR="00CF2F80" w:rsidRPr="008649C9" w:rsidRDefault="00CF2F80" w:rsidP="0094486B">
            <w:pPr>
              <w:spacing w:after="88"/>
              <w:jc w:val="left"/>
              <w:rPr>
                <w:rFonts w:cstheme="minorHAnsi"/>
              </w:rPr>
            </w:pPr>
            <w:r w:rsidRPr="008649C9">
              <w:rPr>
                <w:rFonts w:eastAsia="Arial" w:cstheme="minorHAnsi"/>
                <w:color w:val="000000"/>
              </w:rPr>
              <w:t>Allan Franklin</w:t>
            </w:r>
            <w:r w:rsidRPr="008649C9">
              <w:rPr>
                <w:rFonts w:eastAsia="Century Gothic" w:cstheme="minorHAnsi"/>
                <w:color w:val="000000"/>
                <w:sz w:val="20"/>
              </w:rPr>
              <w:t xml:space="preserve"> </w:t>
            </w:r>
          </w:p>
          <w:p w14:paraId="7D4C029A" w14:textId="77777777" w:rsidR="00BD460A" w:rsidRPr="008649C9" w:rsidRDefault="00CF2F80" w:rsidP="00BD460A">
            <w:pPr>
              <w:ind w:right="2990" w:firstLine="0"/>
              <w:jc w:val="left"/>
              <w:rPr>
                <w:rFonts w:eastAsia="Arial" w:cstheme="minorHAnsi"/>
                <w:color w:val="000000"/>
              </w:rPr>
            </w:pPr>
            <w:r w:rsidRPr="008649C9">
              <w:rPr>
                <w:rFonts w:eastAsia="Arial" w:cstheme="minorHAnsi"/>
                <w:color w:val="000000"/>
              </w:rPr>
              <w:t>Programme Officer, Energy and Environment</w:t>
            </w:r>
            <w:r w:rsidRPr="008649C9">
              <w:rPr>
                <w:rFonts w:eastAsia="Century Gothic" w:cstheme="minorHAnsi"/>
                <w:color w:val="000000"/>
                <w:sz w:val="20"/>
              </w:rPr>
              <w:t xml:space="preserve"> </w:t>
            </w:r>
            <w:r w:rsidRPr="008649C9">
              <w:rPr>
                <w:rFonts w:eastAsia="Arial" w:cstheme="minorHAnsi"/>
                <w:color w:val="000000"/>
              </w:rPr>
              <w:t xml:space="preserve">allan.franklin@undp.org </w:t>
            </w:r>
          </w:p>
          <w:p w14:paraId="4C3090DB" w14:textId="11D99A4A" w:rsidR="00CF2F80" w:rsidRPr="008649C9" w:rsidRDefault="00CF2F80" w:rsidP="00BD460A">
            <w:pPr>
              <w:ind w:right="2990" w:firstLine="0"/>
              <w:jc w:val="left"/>
              <w:rPr>
                <w:rFonts w:cstheme="minorHAnsi"/>
              </w:rPr>
            </w:pPr>
            <w:r w:rsidRPr="008649C9">
              <w:rPr>
                <w:rFonts w:eastAsia="Arial" w:cstheme="minorHAnsi"/>
                <w:color w:val="000000"/>
              </w:rPr>
              <w:t xml:space="preserve">UNDP Barbados </w:t>
            </w:r>
            <w:r w:rsidR="00976413" w:rsidRPr="008649C9">
              <w:rPr>
                <w:rFonts w:eastAsia="Arial" w:cstheme="minorHAnsi"/>
                <w:color w:val="000000"/>
              </w:rPr>
              <w:t>and the OECS</w:t>
            </w:r>
            <w:r w:rsidRPr="008649C9">
              <w:rPr>
                <w:rFonts w:eastAsia="Arial" w:cstheme="minorHAnsi"/>
                <w:color w:val="000000"/>
              </w:rPr>
              <w:t xml:space="preserve"> </w:t>
            </w:r>
          </w:p>
        </w:tc>
      </w:tr>
      <w:tr w:rsidR="00CF2F80" w:rsidRPr="008649C9" w14:paraId="00C945F4" w14:textId="77777777" w:rsidTr="0094486B">
        <w:trPr>
          <w:trHeight w:val="1370"/>
        </w:trPr>
        <w:tc>
          <w:tcPr>
            <w:tcW w:w="2221" w:type="dxa"/>
            <w:tcBorders>
              <w:top w:val="single" w:sz="4" w:space="0" w:color="000000"/>
              <w:left w:val="single" w:sz="4" w:space="0" w:color="000000"/>
              <w:bottom w:val="single" w:sz="4" w:space="0" w:color="000000"/>
              <w:right w:val="single" w:sz="4" w:space="0" w:color="000000"/>
            </w:tcBorders>
          </w:tcPr>
          <w:p w14:paraId="78549D5D" w14:textId="3FD903FA" w:rsidR="00CF2F80" w:rsidRPr="008649C9" w:rsidRDefault="00CF2F80" w:rsidP="00845E48">
            <w:pPr>
              <w:spacing w:line="232" w:lineRule="auto"/>
              <w:ind w:firstLine="0"/>
              <w:jc w:val="left"/>
              <w:rPr>
                <w:rFonts w:cstheme="minorHAnsi"/>
              </w:rPr>
            </w:pPr>
            <w:r w:rsidRPr="008649C9">
              <w:rPr>
                <w:rFonts w:cstheme="minorHAnsi"/>
                <w:color w:val="000000"/>
              </w:rPr>
              <w:t xml:space="preserve">Name and address of Implementing Partner </w:t>
            </w:r>
          </w:p>
        </w:tc>
        <w:tc>
          <w:tcPr>
            <w:tcW w:w="7593" w:type="dxa"/>
            <w:tcBorders>
              <w:top w:val="single" w:sz="4" w:space="0" w:color="000000"/>
              <w:left w:val="single" w:sz="4" w:space="0" w:color="000000"/>
              <w:bottom w:val="single" w:sz="4" w:space="0" w:color="000000"/>
              <w:right w:val="single" w:sz="4" w:space="0" w:color="000000"/>
            </w:tcBorders>
          </w:tcPr>
          <w:p w14:paraId="6125FD1B" w14:textId="77777777" w:rsidR="00CF2F80" w:rsidRPr="008649C9" w:rsidRDefault="00CF2F80" w:rsidP="0094486B">
            <w:pPr>
              <w:spacing w:after="32"/>
              <w:jc w:val="left"/>
              <w:rPr>
                <w:rFonts w:cstheme="minorHAnsi"/>
              </w:rPr>
            </w:pPr>
            <w:r w:rsidRPr="008649C9">
              <w:rPr>
                <w:rFonts w:eastAsia="Arial" w:cstheme="minorHAnsi"/>
                <w:color w:val="000000"/>
              </w:rPr>
              <w:t xml:space="preserve">Rocky Mountain Institute (RMI) </w:t>
            </w:r>
          </w:p>
          <w:p w14:paraId="096BEC9F" w14:textId="77777777" w:rsidR="00CF2F80" w:rsidRPr="008649C9" w:rsidRDefault="00CF2F80" w:rsidP="0094486B">
            <w:pPr>
              <w:spacing w:after="32"/>
              <w:jc w:val="left"/>
              <w:rPr>
                <w:rFonts w:cstheme="minorHAnsi"/>
              </w:rPr>
            </w:pPr>
            <w:r w:rsidRPr="008649C9">
              <w:rPr>
                <w:rFonts w:eastAsia="Arial" w:cstheme="minorHAnsi"/>
                <w:color w:val="000000"/>
              </w:rPr>
              <w:t xml:space="preserve">Tel: +1 303 245 1003 </w:t>
            </w:r>
          </w:p>
          <w:p w14:paraId="0C615440" w14:textId="77777777" w:rsidR="00CF2F80" w:rsidRPr="008649C9" w:rsidRDefault="00CF2F80" w:rsidP="0094486B">
            <w:pPr>
              <w:spacing w:after="32"/>
              <w:jc w:val="left"/>
              <w:rPr>
                <w:rFonts w:cstheme="minorHAnsi"/>
              </w:rPr>
            </w:pPr>
            <w:r w:rsidRPr="008649C9">
              <w:rPr>
                <w:rFonts w:eastAsia="Arial" w:cstheme="minorHAnsi"/>
                <w:color w:val="000000"/>
              </w:rPr>
              <w:t xml:space="preserve">Email: jlocke@rmi.org </w:t>
            </w:r>
          </w:p>
          <w:p w14:paraId="0CE9CF7A" w14:textId="77777777" w:rsidR="00CF2F80" w:rsidRPr="008649C9" w:rsidRDefault="00CF2F80" w:rsidP="0094486B">
            <w:pPr>
              <w:jc w:val="left"/>
              <w:rPr>
                <w:rFonts w:cstheme="minorHAnsi"/>
              </w:rPr>
            </w:pPr>
            <w:r w:rsidRPr="008649C9">
              <w:rPr>
                <w:rFonts w:eastAsia="Arial" w:cstheme="minorHAnsi"/>
                <w:color w:val="000000"/>
              </w:rPr>
              <w:t xml:space="preserve">Boulder, Colorado, USA  </w:t>
            </w:r>
          </w:p>
        </w:tc>
      </w:tr>
      <w:tr w:rsidR="00CF2F80" w:rsidRPr="008649C9" w14:paraId="2887093E" w14:textId="77777777" w:rsidTr="0094486B">
        <w:trPr>
          <w:trHeight w:val="1596"/>
        </w:trPr>
        <w:tc>
          <w:tcPr>
            <w:tcW w:w="2221" w:type="dxa"/>
            <w:tcBorders>
              <w:top w:val="single" w:sz="4" w:space="0" w:color="000000"/>
              <w:left w:val="single" w:sz="4" w:space="0" w:color="000000"/>
              <w:bottom w:val="single" w:sz="4" w:space="0" w:color="000000"/>
              <w:right w:val="single" w:sz="4" w:space="0" w:color="000000"/>
            </w:tcBorders>
          </w:tcPr>
          <w:p w14:paraId="448D51D2" w14:textId="77777777" w:rsidR="00CF2F80" w:rsidRPr="008649C9" w:rsidRDefault="00CF2F80" w:rsidP="00845E48">
            <w:pPr>
              <w:ind w:firstLine="0"/>
              <w:jc w:val="left"/>
              <w:rPr>
                <w:rFonts w:cstheme="minorHAnsi"/>
              </w:rPr>
            </w:pPr>
            <w:r w:rsidRPr="008649C9">
              <w:rPr>
                <w:rFonts w:cstheme="minorHAnsi"/>
                <w:color w:val="000000"/>
              </w:rPr>
              <w:t xml:space="preserve">Implementing Partners Focal Points: </w:t>
            </w:r>
          </w:p>
        </w:tc>
        <w:tc>
          <w:tcPr>
            <w:tcW w:w="7593" w:type="dxa"/>
            <w:tcBorders>
              <w:top w:val="single" w:sz="4" w:space="0" w:color="000000"/>
              <w:left w:val="single" w:sz="4" w:space="0" w:color="000000"/>
              <w:bottom w:val="single" w:sz="4" w:space="0" w:color="000000"/>
              <w:right w:val="single" w:sz="4" w:space="0" w:color="000000"/>
            </w:tcBorders>
          </w:tcPr>
          <w:p w14:paraId="7C88B742" w14:textId="77777777" w:rsidR="00CF2F80" w:rsidRPr="008649C9" w:rsidRDefault="00CF2F80" w:rsidP="0094486B">
            <w:pPr>
              <w:spacing w:after="32"/>
              <w:jc w:val="left"/>
              <w:rPr>
                <w:rFonts w:cstheme="minorHAnsi"/>
              </w:rPr>
            </w:pPr>
            <w:r w:rsidRPr="008649C9">
              <w:rPr>
                <w:rFonts w:eastAsia="Arial" w:cstheme="minorHAnsi"/>
                <w:color w:val="000000"/>
              </w:rPr>
              <w:t xml:space="preserve">Mr. Justin Locke </w:t>
            </w:r>
          </w:p>
          <w:p w14:paraId="23EB5FB5" w14:textId="77777777" w:rsidR="00CF2F80" w:rsidRPr="008649C9" w:rsidRDefault="00CF2F80" w:rsidP="0094486B">
            <w:pPr>
              <w:spacing w:after="32"/>
              <w:jc w:val="left"/>
              <w:rPr>
                <w:rFonts w:cstheme="minorHAnsi"/>
              </w:rPr>
            </w:pPr>
            <w:r w:rsidRPr="008649C9">
              <w:rPr>
                <w:rFonts w:eastAsia="Arial" w:cstheme="minorHAnsi"/>
                <w:color w:val="000000"/>
              </w:rPr>
              <w:t xml:space="preserve">Director, Islands Energy Program, RMI </w:t>
            </w:r>
          </w:p>
          <w:p w14:paraId="17C358A1" w14:textId="77777777" w:rsidR="00CF2F80" w:rsidRPr="008649C9" w:rsidRDefault="00CF2F80" w:rsidP="0094486B">
            <w:pPr>
              <w:spacing w:after="32"/>
              <w:jc w:val="left"/>
              <w:rPr>
                <w:rFonts w:cstheme="minorHAnsi"/>
              </w:rPr>
            </w:pPr>
            <w:r w:rsidRPr="008649C9">
              <w:rPr>
                <w:rFonts w:eastAsia="Arial" w:cstheme="minorHAnsi"/>
                <w:color w:val="000000"/>
              </w:rPr>
              <w:t xml:space="preserve">Email: jlocke@rmi.org  </w:t>
            </w:r>
          </w:p>
          <w:p w14:paraId="3C2BE2F8" w14:textId="77777777" w:rsidR="00CF2F80" w:rsidRPr="008649C9" w:rsidRDefault="00CF2F80" w:rsidP="0094486B">
            <w:pPr>
              <w:spacing w:after="32"/>
              <w:jc w:val="left"/>
              <w:rPr>
                <w:rFonts w:cstheme="minorHAnsi"/>
              </w:rPr>
            </w:pPr>
            <w:r w:rsidRPr="008649C9">
              <w:rPr>
                <w:rFonts w:eastAsia="Arial" w:cstheme="minorHAnsi"/>
                <w:color w:val="000000"/>
              </w:rPr>
              <w:t xml:space="preserve">Tel: +1 303 245 1003 </w:t>
            </w:r>
          </w:p>
          <w:p w14:paraId="7AAF0CB2" w14:textId="77777777" w:rsidR="00CF2F80" w:rsidRPr="008649C9" w:rsidRDefault="00CF2F80" w:rsidP="0094486B">
            <w:pPr>
              <w:jc w:val="left"/>
              <w:rPr>
                <w:rFonts w:cstheme="minorHAnsi"/>
              </w:rPr>
            </w:pPr>
            <w:r w:rsidRPr="008649C9">
              <w:rPr>
                <w:rFonts w:eastAsia="Arial" w:cstheme="minorHAnsi"/>
                <w:color w:val="000000"/>
              </w:rPr>
              <w:t xml:space="preserve">Boulder, Colorado, USA </w:t>
            </w:r>
          </w:p>
        </w:tc>
      </w:tr>
      <w:tr w:rsidR="00CF2F80" w:rsidRPr="008649C9" w14:paraId="673568F3" w14:textId="77777777" w:rsidTr="0094486B">
        <w:trPr>
          <w:trHeight w:val="625"/>
        </w:trPr>
        <w:tc>
          <w:tcPr>
            <w:tcW w:w="2221" w:type="dxa"/>
            <w:tcBorders>
              <w:top w:val="single" w:sz="4" w:space="0" w:color="000000"/>
              <w:left w:val="single" w:sz="4" w:space="0" w:color="000000"/>
              <w:bottom w:val="single" w:sz="4" w:space="0" w:color="000000"/>
              <w:right w:val="single" w:sz="4" w:space="0" w:color="000000"/>
            </w:tcBorders>
          </w:tcPr>
          <w:p w14:paraId="5F7A5DAC" w14:textId="77777777" w:rsidR="00CF2F80" w:rsidRPr="008649C9" w:rsidRDefault="00CF2F80" w:rsidP="00845E48">
            <w:pPr>
              <w:ind w:firstLine="0"/>
              <w:jc w:val="left"/>
              <w:rPr>
                <w:rFonts w:cstheme="minorHAnsi"/>
              </w:rPr>
            </w:pPr>
            <w:r w:rsidRPr="008649C9">
              <w:rPr>
                <w:rFonts w:cstheme="minorHAnsi"/>
                <w:color w:val="000000"/>
              </w:rPr>
              <w:t xml:space="preserve">Report prepared by: </w:t>
            </w:r>
          </w:p>
        </w:tc>
        <w:tc>
          <w:tcPr>
            <w:tcW w:w="7593" w:type="dxa"/>
            <w:tcBorders>
              <w:top w:val="single" w:sz="4" w:space="0" w:color="000000"/>
              <w:left w:val="single" w:sz="4" w:space="0" w:color="000000"/>
              <w:bottom w:val="single" w:sz="4" w:space="0" w:color="000000"/>
              <w:right w:val="single" w:sz="4" w:space="0" w:color="000000"/>
            </w:tcBorders>
          </w:tcPr>
          <w:p w14:paraId="74687AA1" w14:textId="77777777" w:rsidR="00CF2F80" w:rsidRPr="008649C9" w:rsidRDefault="00CF2F80" w:rsidP="0094486B">
            <w:pPr>
              <w:jc w:val="left"/>
              <w:rPr>
                <w:rFonts w:cstheme="minorHAnsi"/>
              </w:rPr>
            </w:pPr>
            <w:r w:rsidRPr="008649C9">
              <w:rPr>
                <w:rFonts w:eastAsia="Arial" w:cstheme="minorHAnsi"/>
                <w:color w:val="000000"/>
              </w:rPr>
              <w:t xml:space="preserve">Kaitlyn Bunker, Callie Ruh </w:t>
            </w:r>
          </w:p>
        </w:tc>
      </w:tr>
      <w:tr w:rsidR="00CF2F80" w:rsidRPr="008649C9" w14:paraId="313B7097" w14:textId="77777777" w:rsidTr="0094486B">
        <w:trPr>
          <w:trHeight w:val="395"/>
        </w:trPr>
        <w:tc>
          <w:tcPr>
            <w:tcW w:w="2221" w:type="dxa"/>
            <w:tcBorders>
              <w:top w:val="single" w:sz="4" w:space="0" w:color="000000"/>
              <w:left w:val="single" w:sz="4" w:space="0" w:color="000000"/>
              <w:bottom w:val="single" w:sz="4" w:space="0" w:color="000000"/>
              <w:right w:val="single" w:sz="4" w:space="0" w:color="000000"/>
            </w:tcBorders>
          </w:tcPr>
          <w:p w14:paraId="070812DD" w14:textId="77777777" w:rsidR="00CF2F80" w:rsidRPr="008649C9" w:rsidRDefault="00CF2F80" w:rsidP="00845E48">
            <w:pPr>
              <w:ind w:firstLine="0"/>
              <w:jc w:val="left"/>
              <w:rPr>
                <w:rFonts w:cstheme="minorHAnsi"/>
              </w:rPr>
            </w:pPr>
            <w:r w:rsidRPr="008649C9">
              <w:rPr>
                <w:rFonts w:cstheme="minorHAnsi"/>
                <w:color w:val="000000"/>
              </w:rPr>
              <w:t xml:space="preserve">Date: </w:t>
            </w:r>
          </w:p>
        </w:tc>
        <w:tc>
          <w:tcPr>
            <w:tcW w:w="7593" w:type="dxa"/>
            <w:tcBorders>
              <w:top w:val="single" w:sz="4" w:space="0" w:color="000000"/>
              <w:left w:val="single" w:sz="4" w:space="0" w:color="000000"/>
              <w:bottom w:val="single" w:sz="4" w:space="0" w:color="000000"/>
              <w:right w:val="single" w:sz="4" w:space="0" w:color="000000"/>
            </w:tcBorders>
          </w:tcPr>
          <w:p w14:paraId="5BC860EE" w14:textId="77777777" w:rsidR="00CF2F80" w:rsidRPr="008649C9" w:rsidRDefault="00CF2F80" w:rsidP="0094486B">
            <w:pPr>
              <w:jc w:val="left"/>
              <w:rPr>
                <w:rFonts w:cstheme="minorHAnsi"/>
              </w:rPr>
            </w:pPr>
            <w:r w:rsidRPr="008649C9">
              <w:rPr>
                <w:rFonts w:eastAsia="Arial" w:cstheme="minorHAnsi"/>
                <w:color w:val="000000"/>
              </w:rPr>
              <w:t xml:space="preserve">17 May 2019 </w:t>
            </w:r>
          </w:p>
        </w:tc>
      </w:tr>
      <w:tr w:rsidR="00CF2F80" w:rsidRPr="008649C9" w14:paraId="170CBA5C" w14:textId="77777777" w:rsidTr="0094486B">
        <w:trPr>
          <w:trHeight w:val="375"/>
        </w:trPr>
        <w:tc>
          <w:tcPr>
            <w:tcW w:w="2221" w:type="dxa"/>
            <w:tcBorders>
              <w:top w:val="single" w:sz="4" w:space="0" w:color="000000"/>
              <w:left w:val="single" w:sz="4" w:space="0" w:color="000000"/>
              <w:bottom w:val="single" w:sz="4" w:space="0" w:color="000000"/>
              <w:right w:val="single" w:sz="4" w:space="0" w:color="000000"/>
            </w:tcBorders>
          </w:tcPr>
          <w:p w14:paraId="505B1A6F" w14:textId="77777777" w:rsidR="00CF2F80" w:rsidRPr="008649C9" w:rsidRDefault="00CF2F80" w:rsidP="00845E48">
            <w:pPr>
              <w:ind w:firstLine="0"/>
              <w:jc w:val="left"/>
              <w:rPr>
                <w:rFonts w:cstheme="minorHAnsi"/>
              </w:rPr>
            </w:pPr>
            <w:r w:rsidRPr="008649C9">
              <w:rPr>
                <w:rFonts w:cstheme="minorHAnsi"/>
                <w:color w:val="000000"/>
              </w:rPr>
              <w:t xml:space="preserve">Cleared by </w:t>
            </w:r>
          </w:p>
        </w:tc>
        <w:tc>
          <w:tcPr>
            <w:tcW w:w="7593" w:type="dxa"/>
            <w:tcBorders>
              <w:top w:val="single" w:sz="4" w:space="0" w:color="000000"/>
              <w:left w:val="single" w:sz="4" w:space="0" w:color="000000"/>
              <w:bottom w:val="single" w:sz="4" w:space="0" w:color="000000"/>
              <w:right w:val="single" w:sz="4" w:space="0" w:color="000000"/>
            </w:tcBorders>
          </w:tcPr>
          <w:p w14:paraId="5211FC66" w14:textId="77777777" w:rsidR="00CF2F80" w:rsidRPr="008649C9" w:rsidRDefault="00CF2F80" w:rsidP="0094486B">
            <w:pPr>
              <w:jc w:val="left"/>
              <w:rPr>
                <w:rFonts w:cstheme="minorHAnsi"/>
              </w:rPr>
            </w:pPr>
            <w:r w:rsidRPr="008649C9">
              <w:rPr>
                <w:rFonts w:eastAsia="Arial" w:cstheme="minorHAnsi"/>
                <w:color w:val="000000"/>
              </w:rPr>
              <w:t xml:space="preserve">Justin Locke </w:t>
            </w:r>
          </w:p>
        </w:tc>
      </w:tr>
    </w:tbl>
    <w:p w14:paraId="5E562513" w14:textId="77777777" w:rsidR="00CF2F80" w:rsidRPr="008649C9" w:rsidRDefault="00CF2F80" w:rsidP="00CF2F80">
      <w:pPr>
        <w:jc w:val="left"/>
      </w:pPr>
      <w:r w:rsidRPr="008649C9">
        <w:rPr>
          <w:rFonts w:ascii="Arial" w:eastAsia="Arial" w:hAnsi="Arial" w:cs="Arial"/>
          <w:color w:val="000000"/>
        </w:rPr>
        <w:t xml:space="preserve"> </w:t>
      </w:r>
    </w:p>
    <w:p w14:paraId="2035F3B9" w14:textId="62F8AA15" w:rsidR="003463EC" w:rsidRPr="008649C9" w:rsidRDefault="003463EC">
      <w:pPr>
        <w:spacing w:before="100" w:line="276" w:lineRule="auto"/>
        <w:ind w:firstLine="0"/>
        <w:jc w:val="left"/>
      </w:pPr>
      <w:r w:rsidRPr="008649C9">
        <w:br w:type="page"/>
      </w:r>
    </w:p>
    <w:p w14:paraId="0AD6205E" w14:textId="5D5B4C43" w:rsidR="005D5758" w:rsidRPr="008649C9" w:rsidRDefault="00C87E17" w:rsidP="00BD460A">
      <w:pPr>
        <w:pStyle w:val="Heading2"/>
      </w:pPr>
      <w:r w:rsidRPr="008649C9">
        <w:lastRenderedPageBreak/>
        <w:t xml:space="preserve">Annex  </w:t>
      </w:r>
      <w:r w:rsidRPr="008649C9">
        <w:fldChar w:fldCharType="begin"/>
      </w:r>
      <w:r w:rsidRPr="008649C9">
        <w:instrText xml:space="preserve"> SEQ Annex_ \* ARABIC </w:instrText>
      </w:r>
      <w:r w:rsidRPr="008649C9">
        <w:fldChar w:fldCharType="separate"/>
      </w:r>
      <w:r w:rsidRPr="008649C9">
        <w:rPr>
          <w:noProof/>
        </w:rPr>
        <w:t>7</w:t>
      </w:r>
      <w:r w:rsidRPr="008649C9">
        <w:fldChar w:fldCharType="end"/>
      </w:r>
      <w:r w:rsidRPr="008649C9">
        <w:t xml:space="preserve">:  </w:t>
      </w:r>
      <w:r w:rsidR="005D5758" w:rsidRPr="008649C9">
        <w:t>Financing and Co</w:t>
      </w:r>
      <w:r w:rsidR="00D3363B" w:rsidRPr="008649C9">
        <w:t>-</w:t>
      </w:r>
      <w:r w:rsidR="005D5758" w:rsidRPr="008649C9">
        <w:t>Financing Information</w:t>
      </w:r>
    </w:p>
    <w:tbl>
      <w:tblPr>
        <w:tblW w:w="9810" w:type="dxa"/>
        <w:tblLook w:val="04A0" w:firstRow="1" w:lastRow="0" w:firstColumn="1" w:lastColumn="0" w:noHBand="0" w:noVBand="1"/>
      </w:tblPr>
      <w:tblGrid>
        <w:gridCol w:w="523"/>
        <w:gridCol w:w="3627"/>
        <w:gridCol w:w="1280"/>
        <w:gridCol w:w="3100"/>
        <w:gridCol w:w="1280"/>
      </w:tblGrid>
      <w:tr w:rsidR="005D5758" w:rsidRPr="008649C9" w14:paraId="2581E82B" w14:textId="77777777" w:rsidTr="005D5758">
        <w:trPr>
          <w:trHeight w:val="315"/>
        </w:trPr>
        <w:tc>
          <w:tcPr>
            <w:tcW w:w="4150" w:type="dxa"/>
            <w:gridSpan w:val="2"/>
            <w:tcBorders>
              <w:top w:val="nil"/>
              <w:left w:val="nil"/>
              <w:bottom w:val="nil"/>
              <w:right w:val="nil"/>
            </w:tcBorders>
            <w:shd w:val="clear" w:color="auto" w:fill="auto"/>
            <w:noWrap/>
            <w:vAlign w:val="bottom"/>
            <w:hideMark/>
          </w:tcPr>
          <w:p w14:paraId="56EDBB03" w14:textId="08B5F60A"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br w:type="page"/>
            </w:r>
            <w:r w:rsidRPr="008649C9">
              <w:rPr>
                <w:rFonts w:ascii="Calibri" w:eastAsia="Times New Roman" w:hAnsi="Calibri" w:cs="Calibri"/>
                <w:color w:val="000000"/>
                <w:szCs w:val="24"/>
                <w:lang w:eastAsia="en-GB"/>
              </w:rPr>
              <w:t>All values listed are Millions USD</w:t>
            </w:r>
          </w:p>
        </w:tc>
        <w:tc>
          <w:tcPr>
            <w:tcW w:w="1280" w:type="dxa"/>
            <w:tcBorders>
              <w:top w:val="nil"/>
              <w:left w:val="nil"/>
              <w:bottom w:val="nil"/>
              <w:right w:val="nil"/>
            </w:tcBorders>
            <w:shd w:val="clear" w:color="auto" w:fill="auto"/>
            <w:noWrap/>
            <w:vAlign w:val="bottom"/>
            <w:hideMark/>
          </w:tcPr>
          <w:p w14:paraId="792C46A4"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100" w:type="dxa"/>
            <w:tcBorders>
              <w:top w:val="nil"/>
              <w:left w:val="nil"/>
              <w:bottom w:val="nil"/>
              <w:right w:val="nil"/>
            </w:tcBorders>
            <w:shd w:val="clear" w:color="auto" w:fill="auto"/>
            <w:noWrap/>
            <w:vAlign w:val="bottom"/>
            <w:hideMark/>
          </w:tcPr>
          <w:p w14:paraId="17B5772F"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80" w:type="dxa"/>
            <w:tcBorders>
              <w:top w:val="nil"/>
              <w:left w:val="nil"/>
              <w:bottom w:val="nil"/>
              <w:right w:val="nil"/>
            </w:tcBorders>
            <w:shd w:val="clear" w:color="auto" w:fill="auto"/>
            <w:noWrap/>
            <w:vAlign w:val="bottom"/>
            <w:hideMark/>
          </w:tcPr>
          <w:p w14:paraId="27AA041E"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r>
      <w:tr w:rsidR="005D5758" w:rsidRPr="008649C9" w14:paraId="7581EC6C" w14:textId="77777777" w:rsidTr="005D5758">
        <w:trPr>
          <w:trHeight w:val="330"/>
        </w:trPr>
        <w:tc>
          <w:tcPr>
            <w:tcW w:w="523" w:type="dxa"/>
            <w:tcBorders>
              <w:top w:val="nil"/>
              <w:left w:val="nil"/>
              <w:bottom w:val="nil"/>
              <w:right w:val="nil"/>
            </w:tcBorders>
            <w:shd w:val="clear" w:color="auto" w:fill="auto"/>
            <w:noWrap/>
            <w:vAlign w:val="bottom"/>
            <w:hideMark/>
          </w:tcPr>
          <w:p w14:paraId="03B46FF3"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3627" w:type="dxa"/>
            <w:tcBorders>
              <w:top w:val="nil"/>
              <w:left w:val="nil"/>
              <w:bottom w:val="nil"/>
              <w:right w:val="nil"/>
            </w:tcBorders>
            <w:shd w:val="clear" w:color="auto" w:fill="auto"/>
            <w:noWrap/>
            <w:vAlign w:val="bottom"/>
            <w:hideMark/>
          </w:tcPr>
          <w:p w14:paraId="3C3764D7"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80" w:type="dxa"/>
            <w:tcBorders>
              <w:top w:val="nil"/>
              <w:left w:val="nil"/>
              <w:bottom w:val="nil"/>
              <w:right w:val="nil"/>
            </w:tcBorders>
            <w:shd w:val="clear" w:color="auto" w:fill="auto"/>
            <w:noWrap/>
            <w:vAlign w:val="bottom"/>
            <w:hideMark/>
          </w:tcPr>
          <w:p w14:paraId="34246259"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3100" w:type="dxa"/>
            <w:tcBorders>
              <w:top w:val="nil"/>
              <w:left w:val="nil"/>
              <w:bottom w:val="nil"/>
              <w:right w:val="nil"/>
            </w:tcBorders>
            <w:shd w:val="clear" w:color="auto" w:fill="auto"/>
            <w:noWrap/>
            <w:vAlign w:val="bottom"/>
            <w:hideMark/>
          </w:tcPr>
          <w:p w14:paraId="42066721"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80" w:type="dxa"/>
            <w:tcBorders>
              <w:top w:val="nil"/>
              <w:left w:val="nil"/>
              <w:bottom w:val="nil"/>
              <w:right w:val="nil"/>
            </w:tcBorders>
            <w:shd w:val="clear" w:color="auto" w:fill="auto"/>
            <w:noWrap/>
            <w:vAlign w:val="bottom"/>
            <w:hideMark/>
          </w:tcPr>
          <w:p w14:paraId="0AAF3FAC"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r>
      <w:tr w:rsidR="005D5758" w:rsidRPr="008649C9" w14:paraId="6BA692E4" w14:textId="77777777" w:rsidTr="005D5758">
        <w:trPr>
          <w:trHeight w:val="315"/>
        </w:trPr>
        <w:tc>
          <w:tcPr>
            <w:tcW w:w="523"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14:paraId="1457E5AC" w14:textId="77777777" w:rsidR="005D5758" w:rsidRPr="008649C9" w:rsidRDefault="005D5758" w:rsidP="005D5758">
            <w:pPr>
              <w:spacing w:after="0"/>
              <w:ind w:firstLine="0"/>
              <w:jc w:val="center"/>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During Project</w:t>
            </w:r>
          </w:p>
        </w:tc>
        <w:tc>
          <w:tcPr>
            <w:tcW w:w="4907"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B12B1B5" w14:textId="77777777" w:rsidR="005D5758" w:rsidRPr="008649C9" w:rsidRDefault="005D5758" w:rsidP="005D5758">
            <w:pPr>
              <w:spacing w:after="0"/>
              <w:ind w:firstLine="0"/>
              <w:jc w:val="center"/>
              <w:rPr>
                <w:rFonts w:ascii="Calibri" w:eastAsia="Times New Roman" w:hAnsi="Calibri" w:cs="Calibri"/>
                <w:b/>
                <w:bCs/>
                <w:color w:val="000000"/>
                <w:szCs w:val="24"/>
                <w:lang w:eastAsia="en-GB"/>
              </w:rPr>
            </w:pPr>
            <w:r w:rsidRPr="008649C9">
              <w:rPr>
                <w:rFonts w:ascii="Calibri" w:eastAsia="Times New Roman" w:hAnsi="Calibri" w:cs="Calibri"/>
                <w:b/>
                <w:bCs/>
                <w:color w:val="000000"/>
                <w:szCs w:val="24"/>
                <w:lang w:eastAsia="en-GB"/>
              </w:rPr>
              <w:t>GEF Countries - Installed</w:t>
            </w:r>
          </w:p>
        </w:tc>
        <w:tc>
          <w:tcPr>
            <w:tcW w:w="438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6FFFA02E" w14:textId="77777777" w:rsidR="005D5758" w:rsidRPr="008649C9" w:rsidRDefault="005D5758" w:rsidP="005D5758">
            <w:pPr>
              <w:spacing w:after="0"/>
              <w:ind w:firstLine="0"/>
              <w:jc w:val="center"/>
              <w:rPr>
                <w:rFonts w:ascii="Calibri" w:eastAsia="Times New Roman" w:hAnsi="Calibri" w:cs="Calibri"/>
                <w:b/>
                <w:bCs/>
                <w:color w:val="000000"/>
                <w:szCs w:val="24"/>
                <w:lang w:eastAsia="en-GB"/>
              </w:rPr>
            </w:pPr>
            <w:r w:rsidRPr="008649C9">
              <w:rPr>
                <w:rFonts w:ascii="Calibri" w:eastAsia="Times New Roman" w:hAnsi="Calibri" w:cs="Calibri"/>
                <w:b/>
                <w:bCs/>
                <w:color w:val="000000"/>
                <w:szCs w:val="24"/>
                <w:lang w:eastAsia="en-GB"/>
              </w:rPr>
              <w:t>Broader TIC - Installed or Signed</w:t>
            </w:r>
          </w:p>
        </w:tc>
      </w:tr>
      <w:tr w:rsidR="005D5758" w:rsidRPr="008649C9" w14:paraId="74FFE694"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705E2811"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6733FC19"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Saint Lucia Solar</w:t>
            </w:r>
          </w:p>
        </w:tc>
        <w:tc>
          <w:tcPr>
            <w:tcW w:w="1280" w:type="dxa"/>
            <w:tcBorders>
              <w:top w:val="nil"/>
              <w:left w:val="nil"/>
              <w:bottom w:val="single" w:sz="4" w:space="0" w:color="auto"/>
              <w:right w:val="single" w:sz="4" w:space="0" w:color="auto"/>
            </w:tcBorders>
            <w:shd w:val="clear" w:color="auto" w:fill="auto"/>
            <w:noWrap/>
            <w:vAlign w:val="bottom"/>
            <w:hideMark/>
          </w:tcPr>
          <w:p w14:paraId="505B48E3"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6.00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3C151B1"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Puerto Rico School Microgrids</w:t>
            </w:r>
          </w:p>
        </w:tc>
        <w:tc>
          <w:tcPr>
            <w:tcW w:w="1280" w:type="dxa"/>
            <w:tcBorders>
              <w:top w:val="nil"/>
              <w:left w:val="nil"/>
              <w:bottom w:val="single" w:sz="4" w:space="0" w:color="auto"/>
              <w:right w:val="single" w:sz="8" w:space="0" w:color="auto"/>
            </w:tcBorders>
            <w:shd w:val="clear" w:color="auto" w:fill="auto"/>
            <w:noWrap/>
            <w:vAlign w:val="bottom"/>
            <w:hideMark/>
          </w:tcPr>
          <w:p w14:paraId="4A67B589"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2.00 </w:t>
            </w:r>
          </w:p>
        </w:tc>
      </w:tr>
      <w:tr w:rsidR="005D5758" w:rsidRPr="008649C9" w14:paraId="3487E5C4"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183DAD6F"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113343EF"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Bahamas Solar Projects</w:t>
            </w:r>
          </w:p>
        </w:tc>
        <w:tc>
          <w:tcPr>
            <w:tcW w:w="1280" w:type="dxa"/>
            <w:tcBorders>
              <w:top w:val="nil"/>
              <w:left w:val="nil"/>
              <w:bottom w:val="single" w:sz="4" w:space="0" w:color="auto"/>
              <w:right w:val="single" w:sz="4" w:space="0" w:color="auto"/>
            </w:tcBorders>
            <w:shd w:val="clear" w:color="auto" w:fill="auto"/>
            <w:noWrap/>
            <w:vAlign w:val="bottom"/>
            <w:hideMark/>
          </w:tcPr>
          <w:p w14:paraId="76C1DBAC"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3.00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9C4A6DB"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Montserrat Solar </w:t>
            </w:r>
          </w:p>
        </w:tc>
        <w:tc>
          <w:tcPr>
            <w:tcW w:w="1280" w:type="dxa"/>
            <w:tcBorders>
              <w:top w:val="nil"/>
              <w:left w:val="nil"/>
              <w:bottom w:val="single" w:sz="4" w:space="0" w:color="auto"/>
              <w:right w:val="single" w:sz="8" w:space="0" w:color="auto"/>
            </w:tcBorders>
            <w:shd w:val="clear" w:color="auto" w:fill="auto"/>
            <w:noWrap/>
            <w:vAlign w:val="bottom"/>
            <w:hideMark/>
          </w:tcPr>
          <w:p w14:paraId="08421CFE"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0.50 </w:t>
            </w:r>
          </w:p>
        </w:tc>
      </w:tr>
      <w:tr w:rsidR="005D5758" w:rsidRPr="008649C9" w14:paraId="781B8062"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5C866ED6"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2C56F165"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SVG Grenadines Microgrids</w:t>
            </w:r>
          </w:p>
        </w:tc>
        <w:tc>
          <w:tcPr>
            <w:tcW w:w="1280" w:type="dxa"/>
            <w:tcBorders>
              <w:top w:val="nil"/>
              <w:left w:val="nil"/>
              <w:bottom w:val="single" w:sz="4" w:space="0" w:color="auto"/>
              <w:right w:val="single" w:sz="4" w:space="0" w:color="auto"/>
            </w:tcBorders>
            <w:shd w:val="clear" w:color="auto" w:fill="auto"/>
            <w:noWrap/>
            <w:vAlign w:val="bottom"/>
            <w:hideMark/>
          </w:tcPr>
          <w:p w14:paraId="1E776784"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3.40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5D1264C"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Aruba Solar for Schools</w:t>
            </w:r>
          </w:p>
        </w:tc>
        <w:tc>
          <w:tcPr>
            <w:tcW w:w="1280" w:type="dxa"/>
            <w:tcBorders>
              <w:top w:val="nil"/>
              <w:left w:val="nil"/>
              <w:bottom w:val="single" w:sz="4" w:space="0" w:color="auto"/>
              <w:right w:val="single" w:sz="8" w:space="0" w:color="auto"/>
            </w:tcBorders>
            <w:shd w:val="clear" w:color="auto" w:fill="auto"/>
            <w:noWrap/>
            <w:vAlign w:val="bottom"/>
            <w:hideMark/>
          </w:tcPr>
          <w:p w14:paraId="33B6EF34"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10.00 </w:t>
            </w:r>
          </w:p>
        </w:tc>
      </w:tr>
      <w:tr w:rsidR="005D5758" w:rsidRPr="008649C9" w14:paraId="1453D2FF"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52193067"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2B62C28D"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SVG Airport Solar</w:t>
            </w:r>
          </w:p>
        </w:tc>
        <w:tc>
          <w:tcPr>
            <w:tcW w:w="1280" w:type="dxa"/>
            <w:tcBorders>
              <w:top w:val="nil"/>
              <w:left w:val="nil"/>
              <w:bottom w:val="single" w:sz="4" w:space="0" w:color="auto"/>
              <w:right w:val="single" w:sz="4" w:space="0" w:color="auto"/>
            </w:tcBorders>
            <w:shd w:val="clear" w:color="auto" w:fill="auto"/>
            <w:noWrap/>
            <w:vAlign w:val="bottom"/>
            <w:hideMark/>
          </w:tcPr>
          <w:p w14:paraId="06CE5A9E"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1.25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2334309"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Anguilla Solar</w:t>
            </w:r>
          </w:p>
        </w:tc>
        <w:tc>
          <w:tcPr>
            <w:tcW w:w="1280" w:type="dxa"/>
            <w:tcBorders>
              <w:top w:val="nil"/>
              <w:left w:val="nil"/>
              <w:bottom w:val="single" w:sz="4" w:space="0" w:color="auto"/>
              <w:right w:val="single" w:sz="8" w:space="0" w:color="auto"/>
            </w:tcBorders>
            <w:shd w:val="clear" w:color="auto" w:fill="auto"/>
            <w:noWrap/>
            <w:vAlign w:val="bottom"/>
            <w:hideMark/>
          </w:tcPr>
          <w:p w14:paraId="739F6D55"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2.20 </w:t>
            </w:r>
          </w:p>
        </w:tc>
      </w:tr>
      <w:tr w:rsidR="005D5758" w:rsidRPr="008649C9" w14:paraId="69E62777"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6ED24006"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nil"/>
              <w:bottom w:val="nil"/>
              <w:right w:val="nil"/>
            </w:tcBorders>
            <w:shd w:val="clear" w:color="auto" w:fill="auto"/>
            <w:noWrap/>
            <w:vAlign w:val="bottom"/>
            <w:hideMark/>
          </w:tcPr>
          <w:p w14:paraId="12EF19A6"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Total</w:t>
            </w:r>
          </w:p>
        </w:tc>
        <w:tc>
          <w:tcPr>
            <w:tcW w:w="1280" w:type="dxa"/>
            <w:tcBorders>
              <w:top w:val="nil"/>
              <w:left w:val="nil"/>
              <w:bottom w:val="nil"/>
              <w:right w:val="nil"/>
            </w:tcBorders>
            <w:shd w:val="clear" w:color="auto" w:fill="auto"/>
            <w:noWrap/>
            <w:vAlign w:val="bottom"/>
            <w:hideMark/>
          </w:tcPr>
          <w:p w14:paraId="79B7A555"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13.65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334B2F0"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Turks &amp; Caicos Solar</w:t>
            </w:r>
          </w:p>
        </w:tc>
        <w:tc>
          <w:tcPr>
            <w:tcW w:w="1280" w:type="dxa"/>
            <w:tcBorders>
              <w:top w:val="nil"/>
              <w:left w:val="nil"/>
              <w:bottom w:val="single" w:sz="4" w:space="0" w:color="auto"/>
              <w:right w:val="single" w:sz="8" w:space="0" w:color="auto"/>
            </w:tcBorders>
            <w:shd w:val="clear" w:color="auto" w:fill="auto"/>
            <w:noWrap/>
            <w:vAlign w:val="bottom"/>
            <w:hideMark/>
          </w:tcPr>
          <w:p w14:paraId="17C15E2F"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2.50 </w:t>
            </w:r>
          </w:p>
        </w:tc>
      </w:tr>
      <w:tr w:rsidR="005D5758" w:rsidRPr="008649C9" w14:paraId="5E2CCB46"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3D84F50B"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nil"/>
              <w:bottom w:val="nil"/>
              <w:right w:val="nil"/>
            </w:tcBorders>
            <w:shd w:val="clear" w:color="auto" w:fill="auto"/>
            <w:noWrap/>
            <w:vAlign w:val="bottom"/>
            <w:hideMark/>
          </w:tcPr>
          <w:p w14:paraId="30B987A8"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80" w:type="dxa"/>
            <w:tcBorders>
              <w:top w:val="nil"/>
              <w:left w:val="nil"/>
              <w:bottom w:val="nil"/>
              <w:right w:val="nil"/>
            </w:tcBorders>
            <w:shd w:val="clear" w:color="auto" w:fill="auto"/>
            <w:noWrap/>
            <w:vAlign w:val="bottom"/>
            <w:hideMark/>
          </w:tcPr>
          <w:p w14:paraId="5895F7A5" w14:textId="77777777" w:rsidR="005D5758" w:rsidRPr="008649C9" w:rsidRDefault="005D5758" w:rsidP="00BD460A">
            <w:pPr>
              <w:spacing w:after="0"/>
              <w:ind w:firstLine="0"/>
              <w:jc w:val="right"/>
              <w:rPr>
                <w:rFonts w:ascii="Times New Roman" w:eastAsia="Times New Roman" w:hAnsi="Times New Roman" w:cs="Times New Roman"/>
                <w:sz w:val="20"/>
                <w:lang w:eastAsia="en-GB"/>
              </w:rPr>
            </w:pP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AF6723C"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Jamaica Solar</w:t>
            </w:r>
          </w:p>
        </w:tc>
        <w:tc>
          <w:tcPr>
            <w:tcW w:w="1280" w:type="dxa"/>
            <w:tcBorders>
              <w:top w:val="nil"/>
              <w:left w:val="nil"/>
              <w:bottom w:val="single" w:sz="4" w:space="0" w:color="auto"/>
              <w:right w:val="single" w:sz="8" w:space="0" w:color="auto"/>
            </w:tcBorders>
            <w:shd w:val="clear" w:color="auto" w:fill="auto"/>
            <w:noWrap/>
            <w:vAlign w:val="bottom"/>
            <w:hideMark/>
          </w:tcPr>
          <w:p w14:paraId="7B8925FC"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40.00 </w:t>
            </w:r>
          </w:p>
        </w:tc>
      </w:tr>
      <w:tr w:rsidR="005D5758" w:rsidRPr="008649C9" w14:paraId="2EC4CD22" w14:textId="77777777" w:rsidTr="005D5758">
        <w:trPr>
          <w:trHeight w:val="330"/>
        </w:trPr>
        <w:tc>
          <w:tcPr>
            <w:tcW w:w="523" w:type="dxa"/>
            <w:vMerge/>
            <w:tcBorders>
              <w:top w:val="single" w:sz="8" w:space="0" w:color="auto"/>
              <w:left w:val="single" w:sz="8" w:space="0" w:color="auto"/>
              <w:bottom w:val="single" w:sz="8" w:space="0" w:color="000000"/>
              <w:right w:val="nil"/>
            </w:tcBorders>
            <w:vAlign w:val="center"/>
            <w:hideMark/>
          </w:tcPr>
          <w:p w14:paraId="777F20D5"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nil"/>
              <w:bottom w:val="single" w:sz="8" w:space="0" w:color="auto"/>
              <w:right w:val="nil"/>
            </w:tcBorders>
            <w:shd w:val="clear" w:color="auto" w:fill="auto"/>
            <w:noWrap/>
            <w:vAlign w:val="bottom"/>
            <w:hideMark/>
          </w:tcPr>
          <w:p w14:paraId="631B7480"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w:t>
            </w:r>
          </w:p>
        </w:tc>
        <w:tc>
          <w:tcPr>
            <w:tcW w:w="1280" w:type="dxa"/>
            <w:tcBorders>
              <w:top w:val="nil"/>
              <w:left w:val="nil"/>
              <w:bottom w:val="single" w:sz="8" w:space="0" w:color="auto"/>
              <w:right w:val="nil"/>
            </w:tcBorders>
            <w:shd w:val="clear" w:color="auto" w:fill="auto"/>
            <w:noWrap/>
            <w:vAlign w:val="bottom"/>
            <w:hideMark/>
          </w:tcPr>
          <w:p w14:paraId="2F514CB6"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w:t>
            </w:r>
          </w:p>
        </w:tc>
        <w:tc>
          <w:tcPr>
            <w:tcW w:w="3100" w:type="dxa"/>
            <w:tcBorders>
              <w:top w:val="nil"/>
              <w:left w:val="nil"/>
              <w:bottom w:val="single" w:sz="8" w:space="0" w:color="auto"/>
              <w:right w:val="nil"/>
            </w:tcBorders>
            <w:shd w:val="clear" w:color="auto" w:fill="auto"/>
            <w:noWrap/>
            <w:vAlign w:val="bottom"/>
            <w:hideMark/>
          </w:tcPr>
          <w:p w14:paraId="490848F3"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Total</w:t>
            </w:r>
          </w:p>
        </w:tc>
        <w:tc>
          <w:tcPr>
            <w:tcW w:w="1280" w:type="dxa"/>
            <w:tcBorders>
              <w:top w:val="nil"/>
              <w:left w:val="nil"/>
              <w:bottom w:val="single" w:sz="8" w:space="0" w:color="auto"/>
              <w:right w:val="single" w:sz="8" w:space="0" w:color="auto"/>
            </w:tcBorders>
            <w:shd w:val="clear" w:color="auto" w:fill="auto"/>
            <w:noWrap/>
            <w:vAlign w:val="bottom"/>
            <w:hideMark/>
          </w:tcPr>
          <w:p w14:paraId="5DE368E5"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57.20 </w:t>
            </w:r>
          </w:p>
        </w:tc>
      </w:tr>
      <w:tr w:rsidR="005D5758" w:rsidRPr="008649C9" w14:paraId="62DA83B9" w14:textId="77777777" w:rsidTr="005D5758">
        <w:trPr>
          <w:trHeight w:val="315"/>
        </w:trPr>
        <w:tc>
          <w:tcPr>
            <w:tcW w:w="523" w:type="dxa"/>
            <w:tcBorders>
              <w:top w:val="nil"/>
              <w:left w:val="nil"/>
              <w:bottom w:val="nil"/>
              <w:right w:val="nil"/>
            </w:tcBorders>
            <w:shd w:val="clear" w:color="auto" w:fill="auto"/>
            <w:noWrap/>
            <w:vAlign w:val="bottom"/>
            <w:hideMark/>
          </w:tcPr>
          <w:p w14:paraId="4EFE4F9E"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3627" w:type="dxa"/>
            <w:tcBorders>
              <w:top w:val="nil"/>
              <w:left w:val="nil"/>
              <w:bottom w:val="nil"/>
              <w:right w:val="nil"/>
            </w:tcBorders>
            <w:shd w:val="clear" w:color="auto" w:fill="auto"/>
            <w:noWrap/>
            <w:vAlign w:val="bottom"/>
            <w:hideMark/>
          </w:tcPr>
          <w:p w14:paraId="0D413811"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80" w:type="dxa"/>
            <w:tcBorders>
              <w:top w:val="nil"/>
              <w:left w:val="nil"/>
              <w:bottom w:val="nil"/>
              <w:right w:val="nil"/>
            </w:tcBorders>
            <w:shd w:val="clear" w:color="auto" w:fill="auto"/>
            <w:noWrap/>
            <w:vAlign w:val="bottom"/>
            <w:hideMark/>
          </w:tcPr>
          <w:p w14:paraId="1A10AB96"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3100" w:type="dxa"/>
            <w:tcBorders>
              <w:top w:val="nil"/>
              <w:left w:val="nil"/>
              <w:bottom w:val="nil"/>
              <w:right w:val="nil"/>
            </w:tcBorders>
            <w:shd w:val="clear" w:color="auto" w:fill="auto"/>
            <w:noWrap/>
            <w:vAlign w:val="bottom"/>
            <w:hideMark/>
          </w:tcPr>
          <w:p w14:paraId="0A94F0EA"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80" w:type="dxa"/>
            <w:tcBorders>
              <w:top w:val="nil"/>
              <w:left w:val="nil"/>
              <w:bottom w:val="nil"/>
              <w:right w:val="nil"/>
            </w:tcBorders>
            <w:shd w:val="clear" w:color="auto" w:fill="auto"/>
            <w:noWrap/>
            <w:vAlign w:val="bottom"/>
            <w:hideMark/>
          </w:tcPr>
          <w:p w14:paraId="0EEAFFCD"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r>
      <w:tr w:rsidR="005D5758" w:rsidRPr="008649C9" w14:paraId="6D0FB553" w14:textId="77777777" w:rsidTr="005D5758">
        <w:trPr>
          <w:trHeight w:val="330"/>
        </w:trPr>
        <w:tc>
          <w:tcPr>
            <w:tcW w:w="523" w:type="dxa"/>
            <w:tcBorders>
              <w:top w:val="nil"/>
              <w:left w:val="nil"/>
              <w:bottom w:val="nil"/>
              <w:right w:val="nil"/>
            </w:tcBorders>
            <w:shd w:val="clear" w:color="auto" w:fill="auto"/>
            <w:noWrap/>
            <w:vAlign w:val="bottom"/>
            <w:hideMark/>
          </w:tcPr>
          <w:p w14:paraId="73FC30A3"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3627" w:type="dxa"/>
            <w:tcBorders>
              <w:top w:val="nil"/>
              <w:left w:val="nil"/>
              <w:bottom w:val="nil"/>
              <w:right w:val="nil"/>
            </w:tcBorders>
            <w:shd w:val="clear" w:color="auto" w:fill="auto"/>
            <w:noWrap/>
            <w:vAlign w:val="bottom"/>
            <w:hideMark/>
          </w:tcPr>
          <w:p w14:paraId="2CE2D4A7"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80" w:type="dxa"/>
            <w:tcBorders>
              <w:top w:val="nil"/>
              <w:left w:val="nil"/>
              <w:bottom w:val="nil"/>
              <w:right w:val="nil"/>
            </w:tcBorders>
            <w:shd w:val="clear" w:color="auto" w:fill="auto"/>
            <w:noWrap/>
            <w:vAlign w:val="bottom"/>
            <w:hideMark/>
          </w:tcPr>
          <w:p w14:paraId="1504D2D4"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3100" w:type="dxa"/>
            <w:tcBorders>
              <w:top w:val="nil"/>
              <w:left w:val="nil"/>
              <w:bottom w:val="nil"/>
              <w:right w:val="nil"/>
            </w:tcBorders>
            <w:shd w:val="clear" w:color="auto" w:fill="auto"/>
            <w:noWrap/>
            <w:vAlign w:val="bottom"/>
            <w:hideMark/>
          </w:tcPr>
          <w:p w14:paraId="517452BF"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80" w:type="dxa"/>
            <w:tcBorders>
              <w:top w:val="nil"/>
              <w:left w:val="nil"/>
              <w:bottom w:val="nil"/>
              <w:right w:val="nil"/>
            </w:tcBorders>
            <w:shd w:val="clear" w:color="auto" w:fill="auto"/>
            <w:noWrap/>
            <w:vAlign w:val="bottom"/>
            <w:hideMark/>
          </w:tcPr>
          <w:p w14:paraId="7697525C"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r>
      <w:tr w:rsidR="005D5758" w:rsidRPr="008649C9" w14:paraId="2C2AD195" w14:textId="77777777" w:rsidTr="005D5758">
        <w:trPr>
          <w:trHeight w:val="360"/>
        </w:trPr>
        <w:tc>
          <w:tcPr>
            <w:tcW w:w="523"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14:paraId="0EAC24B2" w14:textId="77777777" w:rsidR="005D5758" w:rsidRPr="008649C9" w:rsidRDefault="005D5758" w:rsidP="005D5758">
            <w:pPr>
              <w:spacing w:after="0"/>
              <w:ind w:firstLine="0"/>
              <w:jc w:val="center"/>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Expected After Project</w:t>
            </w:r>
          </w:p>
        </w:tc>
        <w:tc>
          <w:tcPr>
            <w:tcW w:w="4907"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D0877BC" w14:textId="77777777" w:rsidR="005D5758" w:rsidRPr="008649C9" w:rsidRDefault="005D5758" w:rsidP="005D5758">
            <w:pPr>
              <w:spacing w:after="0"/>
              <w:ind w:firstLine="0"/>
              <w:jc w:val="center"/>
              <w:rPr>
                <w:rFonts w:ascii="Calibri" w:eastAsia="Times New Roman" w:hAnsi="Calibri" w:cs="Calibri"/>
                <w:b/>
                <w:bCs/>
                <w:color w:val="000000"/>
                <w:szCs w:val="24"/>
                <w:lang w:eastAsia="en-GB"/>
              </w:rPr>
            </w:pPr>
            <w:r w:rsidRPr="008649C9">
              <w:rPr>
                <w:rFonts w:ascii="Calibri" w:eastAsia="Times New Roman" w:hAnsi="Calibri" w:cs="Calibri"/>
                <w:b/>
                <w:bCs/>
                <w:color w:val="000000"/>
                <w:szCs w:val="24"/>
                <w:lang w:eastAsia="en-GB"/>
              </w:rPr>
              <w:t>GEF Countries - Under Preparation</w:t>
            </w:r>
          </w:p>
        </w:tc>
        <w:tc>
          <w:tcPr>
            <w:tcW w:w="438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7462C0B" w14:textId="77777777" w:rsidR="005D5758" w:rsidRPr="008649C9" w:rsidRDefault="005D5758" w:rsidP="005D5758">
            <w:pPr>
              <w:spacing w:after="0"/>
              <w:ind w:firstLine="0"/>
              <w:jc w:val="center"/>
              <w:rPr>
                <w:rFonts w:ascii="Calibri" w:eastAsia="Times New Roman" w:hAnsi="Calibri" w:cs="Calibri"/>
                <w:b/>
                <w:bCs/>
                <w:color w:val="000000"/>
                <w:szCs w:val="24"/>
                <w:lang w:eastAsia="en-GB"/>
              </w:rPr>
            </w:pPr>
            <w:r w:rsidRPr="008649C9">
              <w:rPr>
                <w:rFonts w:ascii="Calibri" w:eastAsia="Times New Roman" w:hAnsi="Calibri" w:cs="Calibri"/>
                <w:b/>
                <w:bCs/>
                <w:color w:val="000000"/>
                <w:szCs w:val="24"/>
                <w:lang w:eastAsia="en-GB"/>
              </w:rPr>
              <w:t>Broader TIC - Under Preparation</w:t>
            </w:r>
          </w:p>
        </w:tc>
      </w:tr>
      <w:tr w:rsidR="005D5758" w:rsidRPr="008649C9" w14:paraId="1B950DC5"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01B71640"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67DD55E9"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Bahamas Family Islands</w:t>
            </w:r>
          </w:p>
        </w:tc>
        <w:tc>
          <w:tcPr>
            <w:tcW w:w="1280" w:type="dxa"/>
            <w:tcBorders>
              <w:top w:val="nil"/>
              <w:left w:val="nil"/>
              <w:bottom w:val="single" w:sz="4" w:space="0" w:color="auto"/>
              <w:right w:val="single" w:sz="4" w:space="0" w:color="auto"/>
            </w:tcBorders>
            <w:shd w:val="clear" w:color="auto" w:fill="auto"/>
            <w:noWrap/>
            <w:vAlign w:val="bottom"/>
            <w:hideMark/>
          </w:tcPr>
          <w:p w14:paraId="3135C27C"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51.00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F889338"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Aruba Wind</w:t>
            </w:r>
          </w:p>
        </w:tc>
        <w:tc>
          <w:tcPr>
            <w:tcW w:w="1280" w:type="dxa"/>
            <w:tcBorders>
              <w:top w:val="nil"/>
              <w:left w:val="nil"/>
              <w:bottom w:val="single" w:sz="4" w:space="0" w:color="auto"/>
              <w:right w:val="single" w:sz="8" w:space="0" w:color="auto"/>
            </w:tcBorders>
            <w:shd w:val="clear" w:color="auto" w:fill="auto"/>
            <w:noWrap/>
            <w:vAlign w:val="bottom"/>
            <w:hideMark/>
          </w:tcPr>
          <w:p w14:paraId="25849201"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66.00 </w:t>
            </w:r>
          </w:p>
        </w:tc>
      </w:tr>
      <w:tr w:rsidR="005D5758" w:rsidRPr="008649C9" w14:paraId="2268866A"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403DF99C"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249DB49C"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Saint Lucia Solar + Storage</w:t>
            </w:r>
          </w:p>
        </w:tc>
        <w:tc>
          <w:tcPr>
            <w:tcW w:w="1280" w:type="dxa"/>
            <w:tcBorders>
              <w:top w:val="nil"/>
              <w:left w:val="nil"/>
              <w:bottom w:val="single" w:sz="4" w:space="0" w:color="auto"/>
              <w:right w:val="single" w:sz="4" w:space="0" w:color="auto"/>
            </w:tcBorders>
            <w:shd w:val="clear" w:color="auto" w:fill="auto"/>
            <w:noWrap/>
            <w:vAlign w:val="bottom"/>
            <w:hideMark/>
          </w:tcPr>
          <w:p w14:paraId="51267D78"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20.00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B9E4EF2"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Aruba Solar Decentralized</w:t>
            </w:r>
          </w:p>
        </w:tc>
        <w:tc>
          <w:tcPr>
            <w:tcW w:w="1280" w:type="dxa"/>
            <w:tcBorders>
              <w:top w:val="nil"/>
              <w:left w:val="nil"/>
              <w:bottom w:val="single" w:sz="4" w:space="0" w:color="auto"/>
              <w:right w:val="single" w:sz="8" w:space="0" w:color="auto"/>
            </w:tcBorders>
            <w:shd w:val="clear" w:color="auto" w:fill="auto"/>
            <w:noWrap/>
            <w:vAlign w:val="bottom"/>
            <w:hideMark/>
          </w:tcPr>
          <w:p w14:paraId="334782BD"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12.00 </w:t>
            </w:r>
          </w:p>
        </w:tc>
      </w:tr>
      <w:tr w:rsidR="005D5758" w:rsidRPr="008649C9" w14:paraId="2D634DB4"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1EF958D1"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5ED10844"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Saint Lucia Wind</w:t>
            </w:r>
          </w:p>
        </w:tc>
        <w:tc>
          <w:tcPr>
            <w:tcW w:w="1280" w:type="dxa"/>
            <w:tcBorders>
              <w:top w:val="nil"/>
              <w:left w:val="nil"/>
              <w:bottom w:val="single" w:sz="4" w:space="0" w:color="auto"/>
              <w:right w:val="single" w:sz="4" w:space="0" w:color="auto"/>
            </w:tcBorders>
            <w:shd w:val="clear" w:color="auto" w:fill="auto"/>
            <w:noWrap/>
            <w:vAlign w:val="bottom"/>
            <w:hideMark/>
          </w:tcPr>
          <w:p w14:paraId="1436F757"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41.00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4591404"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BVI Solar Aggregated</w:t>
            </w:r>
          </w:p>
        </w:tc>
        <w:tc>
          <w:tcPr>
            <w:tcW w:w="1280" w:type="dxa"/>
            <w:tcBorders>
              <w:top w:val="nil"/>
              <w:left w:val="nil"/>
              <w:bottom w:val="single" w:sz="4" w:space="0" w:color="auto"/>
              <w:right w:val="single" w:sz="8" w:space="0" w:color="auto"/>
            </w:tcBorders>
            <w:shd w:val="clear" w:color="auto" w:fill="auto"/>
            <w:noWrap/>
            <w:vAlign w:val="bottom"/>
            <w:hideMark/>
          </w:tcPr>
          <w:p w14:paraId="68619D4A"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8.30 </w:t>
            </w:r>
          </w:p>
        </w:tc>
      </w:tr>
      <w:tr w:rsidR="005D5758" w:rsidRPr="008649C9" w14:paraId="2AEB4E3B"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55A8B1B4"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43B632E3"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SVG Geothermal</w:t>
            </w:r>
          </w:p>
        </w:tc>
        <w:tc>
          <w:tcPr>
            <w:tcW w:w="1280" w:type="dxa"/>
            <w:tcBorders>
              <w:top w:val="nil"/>
              <w:left w:val="nil"/>
              <w:bottom w:val="single" w:sz="4" w:space="0" w:color="auto"/>
              <w:right w:val="single" w:sz="4" w:space="0" w:color="auto"/>
            </w:tcBorders>
            <w:shd w:val="clear" w:color="auto" w:fill="auto"/>
            <w:noWrap/>
            <w:vAlign w:val="bottom"/>
            <w:hideMark/>
          </w:tcPr>
          <w:p w14:paraId="3FCB08E7"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50.00 </w:t>
            </w:r>
          </w:p>
        </w:tc>
        <w:tc>
          <w:tcPr>
            <w:tcW w:w="3100" w:type="dxa"/>
            <w:tcBorders>
              <w:top w:val="nil"/>
              <w:left w:val="nil"/>
              <w:bottom w:val="nil"/>
              <w:right w:val="nil"/>
            </w:tcBorders>
            <w:shd w:val="clear" w:color="auto" w:fill="auto"/>
            <w:noWrap/>
            <w:vAlign w:val="bottom"/>
            <w:hideMark/>
          </w:tcPr>
          <w:p w14:paraId="7BC4F73D"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Total</w:t>
            </w:r>
          </w:p>
        </w:tc>
        <w:tc>
          <w:tcPr>
            <w:tcW w:w="1280" w:type="dxa"/>
            <w:tcBorders>
              <w:top w:val="nil"/>
              <w:left w:val="nil"/>
              <w:bottom w:val="nil"/>
              <w:right w:val="single" w:sz="8" w:space="0" w:color="auto"/>
            </w:tcBorders>
            <w:shd w:val="clear" w:color="auto" w:fill="auto"/>
            <w:noWrap/>
            <w:vAlign w:val="bottom"/>
            <w:hideMark/>
          </w:tcPr>
          <w:p w14:paraId="4E4DD6D2"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86.30 </w:t>
            </w:r>
          </w:p>
        </w:tc>
      </w:tr>
      <w:tr w:rsidR="005D5758" w:rsidRPr="008649C9" w14:paraId="2ED51880" w14:textId="77777777" w:rsidTr="005D5758">
        <w:trPr>
          <w:trHeight w:val="315"/>
        </w:trPr>
        <w:tc>
          <w:tcPr>
            <w:tcW w:w="523" w:type="dxa"/>
            <w:vMerge/>
            <w:tcBorders>
              <w:top w:val="single" w:sz="8" w:space="0" w:color="auto"/>
              <w:left w:val="single" w:sz="8" w:space="0" w:color="auto"/>
              <w:bottom w:val="single" w:sz="8" w:space="0" w:color="000000"/>
              <w:right w:val="nil"/>
            </w:tcBorders>
            <w:vAlign w:val="center"/>
            <w:hideMark/>
          </w:tcPr>
          <w:p w14:paraId="2024F332"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44927CC3"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SVG Storage</w:t>
            </w:r>
          </w:p>
        </w:tc>
        <w:tc>
          <w:tcPr>
            <w:tcW w:w="1280" w:type="dxa"/>
            <w:tcBorders>
              <w:top w:val="nil"/>
              <w:left w:val="nil"/>
              <w:bottom w:val="single" w:sz="4" w:space="0" w:color="auto"/>
              <w:right w:val="single" w:sz="4" w:space="0" w:color="auto"/>
            </w:tcBorders>
            <w:shd w:val="clear" w:color="auto" w:fill="auto"/>
            <w:noWrap/>
            <w:vAlign w:val="bottom"/>
            <w:hideMark/>
          </w:tcPr>
          <w:p w14:paraId="42C91623"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4.00 </w:t>
            </w:r>
          </w:p>
        </w:tc>
        <w:tc>
          <w:tcPr>
            <w:tcW w:w="3100" w:type="dxa"/>
            <w:tcBorders>
              <w:top w:val="nil"/>
              <w:left w:val="nil"/>
              <w:bottom w:val="nil"/>
              <w:right w:val="nil"/>
            </w:tcBorders>
            <w:shd w:val="clear" w:color="auto" w:fill="auto"/>
            <w:noWrap/>
            <w:vAlign w:val="bottom"/>
            <w:hideMark/>
          </w:tcPr>
          <w:p w14:paraId="6FDAF1F4"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80" w:type="dxa"/>
            <w:tcBorders>
              <w:top w:val="nil"/>
              <w:left w:val="nil"/>
              <w:bottom w:val="nil"/>
              <w:right w:val="single" w:sz="8" w:space="0" w:color="auto"/>
            </w:tcBorders>
            <w:shd w:val="clear" w:color="auto" w:fill="auto"/>
            <w:noWrap/>
            <w:vAlign w:val="bottom"/>
            <w:hideMark/>
          </w:tcPr>
          <w:p w14:paraId="3D810DE2"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w:t>
            </w:r>
          </w:p>
        </w:tc>
      </w:tr>
      <w:tr w:rsidR="005D5758" w:rsidRPr="008649C9" w14:paraId="702B1B12" w14:textId="77777777" w:rsidTr="005D5758">
        <w:trPr>
          <w:trHeight w:val="360"/>
        </w:trPr>
        <w:tc>
          <w:tcPr>
            <w:tcW w:w="523" w:type="dxa"/>
            <w:vMerge/>
            <w:tcBorders>
              <w:top w:val="single" w:sz="8" w:space="0" w:color="auto"/>
              <w:left w:val="single" w:sz="8" w:space="0" w:color="auto"/>
              <w:bottom w:val="single" w:sz="8" w:space="0" w:color="000000"/>
              <w:right w:val="nil"/>
            </w:tcBorders>
            <w:vAlign w:val="center"/>
            <w:hideMark/>
          </w:tcPr>
          <w:p w14:paraId="4019A969" w14:textId="77777777" w:rsidR="005D5758" w:rsidRPr="008649C9" w:rsidRDefault="005D5758" w:rsidP="005D5758">
            <w:pPr>
              <w:spacing w:after="0"/>
              <w:ind w:firstLine="0"/>
              <w:jc w:val="left"/>
              <w:rPr>
                <w:rFonts w:ascii="Calibri" w:eastAsia="Times New Roman" w:hAnsi="Calibri" w:cs="Calibri"/>
                <w:color w:val="000000"/>
                <w:szCs w:val="24"/>
                <w:lang w:eastAsia="en-GB"/>
              </w:rPr>
            </w:pPr>
          </w:p>
        </w:tc>
        <w:tc>
          <w:tcPr>
            <w:tcW w:w="3627" w:type="dxa"/>
            <w:tcBorders>
              <w:top w:val="nil"/>
              <w:left w:val="nil"/>
              <w:bottom w:val="single" w:sz="8" w:space="0" w:color="auto"/>
              <w:right w:val="nil"/>
            </w:tcBorders>
            <w:shd w:val="clear" w:color="auto" w:fill="auto"/>
            <w:noWrap/>
            <w:vAlign w:val="bottom"/>
            <w:hideMark/>
          </w:tcPr>
          <w:p w14:paraId="338502DA"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Total</w:t>
            </w:r>
          </w:p>
        </w:tc>
        <w:tc>
          <w:tcPr>
            <w:tcW w:w="1280" w:type="dxa"/>
            <w:tcBorders>
              <w:top w:val="nil"/>
              <w:left w:val="nil"/>
              <w:bottom w:val="single" w:sz="8" w:space="0" w:color="auto"/>
              <w:right w:val="nil"/>
            </w:tcBorders>
            <w:shd w:val="clear" w:color="auto" w:fill="auto"/>
            <w:noWrap/>
            <w:vAlign w:val="bottom"/>
            <w:hideMark/>
          </w:tcPr>
          <w:p w14:paraId="10CB39A5" w14:textId="77777777" w:rsidR="005D5758" w:rsidRPr="008649C9" w:rsidRDefault="005D5758" w:rsidP="00BD460A">
            <w:pPr>
              <w:spacing w:after="0"/>
              <w:ind w:firstLine="0"/>
              <w:jc w:val="righ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xml:space="preserve"> $     166.00 </w:t>
            </w:r>
          </w:p>
        </w:tc>
        <w:tc>
          <w:tcPr>
            <w:tcW w:w="3100" w:type="dxa"/>
            <w:tcBorders>
              <w:top w:val="nil"/>
              <w:left w:val="nil"/>
              <w:bottom w:val="single" w:sz="8" w:space="0" w:color="auto"/>
              <w:right w:val="nil"/>
            </w:tcBorders>
            <w:shd w:val="clear" w:color="auto" w:fill="auto"/>
            <w:noWrap/>
            <w:vAlign w:val="bottom"/>
            <w:hideMark/>
          </w:tcPr>
          <w:p w14:paraId="43DBE7D0"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w:t>
            </w:r>
          </w:p>
        </w:tc>
        <w:tc>
          <w:tcPr>
            <w:tcW w:w="1280" w:type="dxa"/>
            <w:tcBorders>
              <w:top w:val="nil"/>
              <w:left w:val="nil"/>
              <w:bottom w:val="single" w:sz="8" w:space="0" w:color="auto"/>
              <w:right w:val="single" w:sz="8" w:space="0" w:color="auto"/>
            </w:tcBorders>
            <w:shd w:val="clear" w:color="auto" w:fill="auto"/>
            <w:noWrap/>
            <w:vAlign w:val="bottom"/>
            <w:hideMark/>
          </w:tcPr>
          <w:p w14:paraId="6658F02D" w14:textId="77777777" w:rsidR="005D5758" w:rsidRPr="008649C9" w:rsidRDefault="005D5758" w:rsidP="005D5758">
            <w:pPr>
              <w:spacing w:after="0"/>
              <w:ind w:firstLine="0"/>
              <w:jc w:val="left"/>
              <w:rPr>
                <w:rFonts w:ascii="Calibri" w:eastAsia="Times New Roman" w:hAnsi="Calibri" w:cs="Calibri"/>
                <w:color w:val="000000"/>
                <w:szCs w:val="24"/>
                <w:lang w:eastAsia="en-GB"/>
              </w:rPr>
            </w:pPr>
            <w:r w:rsidRPr="008649C9">
              <w:rPr>
                <w:rFonts w:ascii="Calibri" w:eastAsia="Times New Roman" w:hAnsi="Calibri" w:cs="Calibri"/>
                <w:color w:val="000000"/>
                <w:szCs w:val="24"/>
                <w:lang w:eastAsia="en-GB"/>
              </w:rPr>
              <w:t> </w:t>
            </w:r>
          </w:p>
        </w:tc>
      </w:tr>
    </w:tbl>
    <w:p w14:paraId="78B897F6" w14:textId="77777777" w:rsidR="005D5758" w:rsidRPr="008649C9" w:rsidRDefault="005D5758" w:rsidP="003463EC">
      <w:pPr>
        <w:pStyle w:val="Caption"/>
      </w:pPr>
    </w:p>
    <w:p w14:paraId="0F21CDBB" w14:textId="77777777" w:rsidR="005D5758" w:rsidRPr="008649C9" w:rsidRDefault="005D5758">
      <w:pPr>
        <w:spacing w:before="100" w:line="276" w:lineRule="auto"/>
        <w:ind w:firstLine="0"/>
        <w:jc w:val="left"/>
        <w:sectPr w:rsidR="005D5758" w:rsidRPr="008649C9" w:rsidSect="005D5758">
          <w:footerReference w:type="default" r:id="rId17"/>
          <w:pgSz w:w="12240" w:h="15840" w:code="1"/>
          <w:pgMar w:top="1440" w:right="1440" w:bottom="1440" w:left="1440" w:header="720" w:footer="720" w:gutter="0"/>
          <w:cols w:space="720"/>
          <w:docGrid w:linePitch="360"/>
        </w:sectPr>
      </w:pPr>
    </w:p>
    <w:p w14:paraId="7C1E92C0" w14:textId="0589B643" w:rsidR="005D5758" w:rsidRPr="008649C9" w:rsidRDefault="005D5758">
      <w:pPr>
        <w:spacing w:before="100" w:line="276" w:lineRule="auto"/>
        <w:ind w:firstLine="0"/>
        <w:jc w:val="left"/>
      </w:pPr>
      <w:r w:rsidRPr="008649C9">
        <w:br w:type="page"/>
      </w:r>
    </w:p>
    <w:p w14:paraId="05496386" w14:textId="77777777" w:rsidR="005D5758" w:rsidRPr="008649C9" w:rsidRDefault="005D5758">
      <w:pPr>
        <w:spacing w:before="100" w:line="276" w:lineRule="auto"/>
        <w:ind w:firstLine="0"/>
        <w:jc w:val="left"/>
        <w:sectPr w:rsidR="005D5758" w:rsidRPr="008649C9" w:rsidSect="005D5758">
          <w:type w:val="continuous"/>
          <w:pgSz w:w="12240" w:h="15840" w:code="1"/>
          <w:pgMar w:top="1440" w:right="1440" w:bottom="1440" w:left="1440" w:header="720" w:footer="720" w:gutter="0"/>
          <w:cols w:space="720"/>
          <w:docGrid w:linePitch="360"/>
        </w:sectPr>
      </w:pPr>
    </w:p>
    <w:tbl>
      <w:tblPr>
        <w:tblW w:w="13275" w:type="dxa"/>
        <w:tblLook w:val="04A0" w:firstRow="1" w:lastRow="0" w:firstColumn="1" w:lastColumn="0" w:noHBand="0" w:noVBand="1"/>
      </w:tblPr>
      <w:tblGrid>
        <w:gridCol w:w="284"/>
        <w:gridCol w:w="4678"/>
        <w:gridCol w:w="3260"/>
        <w:gridCol w:w="185"/>
        <w:gridCol w:w="4209"/>
        <w:gridCol w:w="183"/>
        <w:gridCol w:w="293"/>
        <w:gridCol w:w="183"/>
      </w:tblGrid>
      <w:tr w:rsidR="005D5758" w:rsidRPr="008649C9" w14:paraId="3F1EA0B0" w14:textId="77777777" w:rsidTr="003E6296">
        <w:trPr>
          <w:gridAfter w:val="1"/>
          <w:wAfter w:w="183" w:type="dxa"/>
          <w:trHeight w:val="465"/>
        </w:trPr>
        <w:tc>
          <w:tcPr>
            <w:tcW w:w="284" w:type="dxa"/>
            <w:tcBorders>
              <w:top w:val="nil"/>
              <w:left w:val="nil"/>
              <w:bottom w:val="nil"/>
              <w:right w:val="nil"/>
            </w:tcBorders>
            <w:shd w:val="clear" w:color="auto" w:fill="auto"/>
            <w:noWrap/>
            <w:vAlign w:val="bottom"/>
            <w:hideMark/>
          </w:tcPr>
          <w:p w14:paraId="3476D2A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bookmarkStart w:id="188" w:name="RANGE!A1:D167"/>
            <w:bookmarkEnd w:id="188"/>
          </w:p>
        </w:tc>
        <w:tc>
          <w:tcPr>
            <w:tcW w:w="4678" w:type="dxa"/>
            <w:tcBorders>
              <w:top w:val="nil"/>
              <w:left w:val="nil"/>
              <w:bottom w:val="nil"/>
              <w:right w:val="nil"/>
            </w:tcBorders>
            <w:shd w:val="clear" w:color="auto" w:fill="auto"/>
            <w:noWrap/>
            <w:vAlign w:val="bottom"/>
            <w:hideMark/>
          </w:tcPr>
          <w:p w14:paraId="4D7C31B3" w14:textId="270F7400"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noProof/>
                <w:color w:val="000000"/>
                <w:sz w:val="16"/>
                <w:szCs w:val="16"/>
                <w:lang w:eastAsia="en-GB"/>
              </w:rPr>
              <w:drawing>
                <wp:anchor distT="0" distB="0" distL="114300" distR="114300" simplePos="0" relativeHeight="251661312" behindDoc="0" locked="0" layoutInCell="1" allowOverlap="1" wp14:anchorId="7272AD7F" wp14:editId="6656B29F">
                  <wp:simplePos x="0" y="0"/>
                  <wp:positionH relativeFrom="column">
                    <wp:posOffset>2200275</wp:posOffset>
                  </wp:positionH>
                  <wp:positionV relativeFrom="paragraph">
                    <wp:posOffset>0</wp:posOffset>
                  </wp:positionV>
                  <wp:extent cx="542925" cy="590550"/>
                  <wp:effectExtent l="0" t="0" r="9525" b="0"/>
                  <wp:wrapNone/>
                  <wp:docPr id="1" name="Picture 1" descr="GEF logo new.jpg">
                    <a:extLst xmlns:a="http://schemas.openxmlformats.org/drawingml/2006/main">
                      <a:ext uri="{FF2B5EF4-FFF2-40B4-BE49-F238E27FC236}">
                        <a16:creationId xmlns:a16="http://schemas.microsoft.com/office/drawing/2014/main" id="{00000000-0008-0000-0100-000002080000}"/>
                      </a:ext>
                    </a:extLst>
                  </wp:docPr>
                  <wp:cNvGraphicFramePr/>
                  <a:graphic xmlns:a="http://schemas.openxmlformats.org/drawingml/2006/main">
                    <a:graphicData uri="http://schemas.openxmlformats.org/drawingml/2006/picture">
                      <pic:pic xmlns:pic="http://schemas.openxmlformats.org/drawingml/2006/picture">
                        <pic:nvPicPr>
                          <pic:cNvPr id="2050" name="Picture 2" descr="GEF logo new.jpg">
                            <a:extLst>
                              <a:ext uri="{FF2B5EF4-FFF2-40B4-BE49-F238E27FC236}">
                                <a16:creationId xmlns:a16="http://schemas.microsoft.com/office/drawing/2014/main" id="{00000000-0008-0000-0100-000002080000}"/>
                              </a:ext>
                            </a:extLst>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62"/>
            </w:tblGrid>
            <w:tr w:rsidR="005D5758" w:rsidRPr="008649C9" w14:paraId="73199C72" w14:textId="77777777">
              <w:trPr>
                <w:trHeight w:val="465"/>
                <w:tblCellSpacing w:w="0" w:type="dxa"/>
              </w:trPr>
              <w:tc>
                <w:tcPr>
                  <w:tcW w:w="8140" w:type="dxa"/>
                  <w:tcBorders>
                    <w:top w:val="nil"/>
                    <w:left w:val="nil"/>
                    <w:bottom w:val="nil"/>
                    <w:right w:val="nil"/>
                  </w:tcBorders>
                  <w:shd w:val="clear" w:color="auto" w:fill="auto"/>
                  <w:vAlign w:val="bottom"/>
                  <w:hideMark/>
                </w:tcPr>
                <w:p w14:paraId="308B827C"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r>
          </w:tbl>
          <w:p w14:paraId="3893B39B"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3260" w:type="dxa"/>
            <w:tcBorders>
              <w:top w:val="nil"/>
              <w:left w:val="nil"/>
              <w:bottom w:val="nil"/>
              <w:right w:val="nil"/>
            </w:tcBorders>
            <w:shd w:val="clear" w:color="auto" w:fill="auto"/>
            <w:noWrap/>
            <w:vAlign w:val="bottom"/>
            <w:hideMark/>
          </w:tcPr>
          <w:p w14:paraId="155E144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4" w:type="dxa"/>
            <w:gridSpan w:val="2"/>
            <w:tcBorders>
              <w:top w:val="nil"/>
              <w:left w:val="nil"/>
              <w:bottom w:val="nil"/>
              <w:right w:val="nil"/>
            </w:tcBorders>
            <w:shd w:val="clear" w:color="auto" w:fill="auto"/>
            <w:noWrap/>
            <w:vAlign w:val="bottom"/>
            <w:hideMark/>
          </w:tcPr>
          <w:p w14:paraId="553BDE60" w14:textId="77777777" w:rsidR="005D5758" w:rsidRPr="008649C9" w:rsidRDefault="005D5758" w:rsidP="005D5758">
            <w:pPr>
              <w:spacing w:after="0"/>
              <w:ind w:firstLine="0"/>
              <w:jc w:val="righ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xml:space="preserve">Tracking Tool for Climate Change Mitigation Projects                                 </w:t>
            </w:r>
          </w:p>
        </w:tc>
        <w:tc>
          <w:tcPr>
            <w:tcW w:w="476" w:type="dxa"/>
            <w:gridSpan w:val="2"/>
            <w:tcBorders>
              <w:top w:val="nil"/>
              <w:left w:val="nil"/>
              <w:bottom w:val="nil"/>
              <w:right w:val="nil"/>
            </w:tcBorders>
            <w:shd w:val="clear" w:color="auto" w:fill="auto"/>
            <w:noWrap/>
            <w:vAlign w:val="bottom"/>
            <w:hideMark/>
          </w:tcPr>
          <w:p w14:paraId="74CEDDC4" w14:textId="77777777" w:rsidR="005D5758" w:rsidRPr="008649C9" w:rsidRDefault="005D5758" w:rsidP="005D5758">
            <w:pPr>
              <w:spacing w:after="0"/>
              <w:ind w:firstLine="0"/>
              <w:jc w:val="right"/>
              <w:rPr>
                <w:rFonts w:ascii="Microsoft Sans Serif" w:eastAsia="Times New Roman" w:hAnsi="Microsoft Sans Serif" w:cs="Microsoft Sans Serif"/>
                <w:b/>
                <w:bCs/>
                <w:color w:val="000000"/>
                <w:sz w:val="16"/>
                <w:szCs w:val="16"/>
                <w:lang w:eastAsia="en-GB"/>
              </w:rPr>
            </w:pPr>
          </w:p>
        </w:tc>
      </w:tr>
      <w:tr w:rsidR="005D5758" w:rsidRPr="008649C9" w14:paraId="1754AA7F" w14:textId="77777777" w:rsidTr="003E6296">
        <w:trPr>
          <w:gridAfter w:val="1"/>
          <w:wAfter w:w="183" w:type="dxa"/>
          <w:trHeight w:val="465"/>
        </w:trPr>
        <w:tc>
          <w:tcPr>
            <w:tcW w:w="284" w:type="dxa"/>
            <w:tcBorders>
              <w:top w:val="nil"/>
              <w:left w:val="nil"/>
              <w:bottom w:val="nil"/>
              <w:right w:val="nil"/>
            </w:tcBorders>
            <w:shd w:val="clear" w:color="auto" w:fill="auto"/>
            <w:noWrap/>
            <w:vAlign w:val="bottom"/>
            <w:hideMark/>
          </w:tcPr>
          <w:p w14:paraId="15075CC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567EF3C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noWrap/>
            <w:vAlign w:val="bottom"/>
            <w:hideMark/>
          </w:tcPr>
          <w:p w14:paraId="5F5B80BF" w14:textId="77777777" w:rsidR="005D5758" w:rsidRPr="008649C9" w:rsidRDefault="005D5758" w:rsidP="005D5758">
            <w:pPr>
              <w:spacing w:after="0"/>
              <w:ind w:firstLine="0"/>
              <w:jc w:val="righ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(For CEO Endorsement)</w:t>
            </w:r>
          </w:p>
        </w:tc>
        <w:tc>
          <w:tcPr>
            <w:tcW w:w="4394" w:type="dxa"/>
            <w:gridSpan w:val="2"/>
            <w:tcBorders>
              <w:top w:val="nil"/>
              <w:left w:val="nil"/>
              <w:bottom w:val="nil"/>
              <w:right w:val="nil"/>
            </w:tcBorders>
            <w:shd w:val="clear" w:color="auto" w:fill="auto"/>
            <w:noWrap/>
            <w:vAlign w:val="bottom"/>
            <w:hideMark/>
          </w:tcPr>
          <w:p w14:paraId="5466FC99" w14:textId="77777777" w:rsidR="005D5758" w:rsidRPr="008649C9" w:rsidRDefault="005D5758" w:rsidP="005D5758">
            <w:pPr>
              <w:spacing w:after="0"/>
              <w:ind w:firstLine="0"/>
              <w:jc w:val="right"/>
              <w:rPr>
                <w:rFonts w:ascii="Microsoft Sans Serif" w:eastAsia="Times New Roman" w:hAnsi="Microsoft Sans Serif" w:cs="Microsoft Sans Serif"/>
                <w:b/>
                <w:bCs/>
                <w:color w:val="000000"/>
                <w:sz w:val="16"/>
                <w:szCs w:val="16"/>
                <w:lang w:eastAsia="en-GB"/>
              </w:rPr>
            </w:pPr>
          </w:p>
        </w:tc>
        <w:tc>
          <w:tcPr>
            <w:tcW w:w="476" w:type="dxa"/>
            <w:gridSpan w:val="2"/>
            <w:tcBorders>
              <w:top w:val="nil"/>
              <w:left w:val="nil"/>
              <w:bottom w:val="nil"/>
              <w:right w:val="nil"/>
            </w:tcBorders>
            <w:shd w:val="clear" w:color="auto" w:fill="auto"/>
            <w:noWrap/>
            <w:vAlign w:val="bottom"/>
            <w:hideMark/>
          </w:tcPr>
          <w:p w14:paraId="0DF551ED" w14:textId="77777777" w:rsidR="005D5758" w:rsidRPr="008649C9" w:rsidRDefault="005D5758" w:rsidP="005D5758">
            <w:pPr>
              <w:spacing w:after="0"/>
              <w:ind w:firstLine="0"/>
              <w:jc w:val="right"/>
              <w:rPr>
                <w:rFonts w:ascii="Times New Roman" w:eastAsia="Times New Roman" w:hAnsi="Times New Roman" w:cs="Times New Roman"/>
                <w:sz w:val="16"/>
                <w:szCs w:val="16"/>
                <w:lang w:eastAsia="en-GB"/>
              </w:rPr>
            </w:pPr>
          </w:p>
        </w:tc>
      </w:tr>
      <w:tr w:rsidR="005D5758" w:rsidRPr="008649C9" w14:paraId="589A968B"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261D82D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5531F8A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noWrap/>
            <w:vAlign w:val="bottom"/>
            <w:hideMark/>
          </w:tcPr>
          <w:p w14:paraId="791D0A7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4" w:type="dxa"/>
            <w:gridSpan w:val="2"/>
            <w:tcBorders>
              <w:top w:val="nil"/>
              <w:left w:val="nil"/>
              <w:bottom w:val="nil"/>
              <w:right w:val="nil"/>
            </w:tcBorders>
            <w:shd w:val="clear" w:color="auto" w:fill="auto"/>
            <w:noWrap/>
            <w:vAlign w:val="bottom"/>
            <w:hideMark/>
          </w:tcPr>
          <w:p w14:paraId="6A2845D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260CEAD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3C7F516E" w14:textId="77777777" w:rsidTr="003E6296">
        <w:trPr>
          <w:gridAfter w:val="1"/>
          <w:wAfter w:w="183" w:type="dxa"/>
          <w:trHeight w:val="345"/>
        </w:trPr>
        <w:tc>
          <w:tcPr>
            <w:tcW w:w="284" w:type="dxa"/>
            <w:tcBorders>
              <w:top w:val="nil"/>
              <w:left w:val="nil"/>
              <w:bottom w:val="nil"/>
              <w:right w:val="nil"/>
            </w:tcBorders>
            <w:shd w:val="clear" w:color="auto" w:fill="auto"/>
            <w:noWrap/>
            <w:vAlign w:val="bottom"/>
            <w:hideMark/>
          </w:tcPr>
          <w:p w14:paraId="3D8E3B2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12332" w:type="dxa"/>
            <w:gridSpan w:val="4"/>
            <w:tcBorders>
              <w:top w:val="single" w:sz="8" w:space="0" w:color="auto"/>
              <w:left w:val="single" w:sz="8" w:space="0" w:color="auto"/>
              <w:bottom w:val="single" w:sz="8" w:space="0" w:color="auto"/>
              <w:right w:val="single" w:sz="8" w:space="0" w:color="000000"/>
            </w:tcBorders>
            <w:shd w:val="clear" w:color="000000" w:fill="EBF1DE"/>
            <w:vAlign w:val="center"/>
            <w:hideMark/>
          </w:tcPr>
          <w:p w14:paraId="1480D74F"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Special Notes: reporting on lifetime emissions avoided</w:t>
            </w:r>
          </w:p>
        </w:tc>
        <w:tc>
          <w:tcPr>
            <w:tcW w:w="476" w:type="dxa"/>
            <w:gridSpan w:val="2"/>
            <w:tcBorders>
              <w:top w:val="nil"/>
              <w:left w:val="nil"/>
              <w:bottom w:val="nil"/>
              <w:right w:val="nil"/>
            </w:tcBorders>
            <w:shd w:val="clear" w:color="auto" w:fill="auto"/>
            <w:noWrap/>
            <w:vAlign w:val="bottom"/>
            <w:hideMark/>
          </w:tcPr>
          <w:p w14:paraId="2DD0C0C0"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4568193C" w14:textId="77777777" w:rsidTr="003E6296">
        <w:trPr>
          <w:gridAfter w:val="1"/>
          <w:wAfter w:w="183" w:type="dxa"/>
          <w:trHeight w:val="2145"/>
        </w:trPr>
        <w:tc>
          <w:tcPr>
            <w:tcW w:w="284" w:type="dxa"/>
            <w:tcBorders>
              <w:top w:val="nil"/>
              <w:left w:val="nil"/>
              <w:bottom w:val="nil"/>
              <w:right w:val="nil"/>
            </w:tcBorders>
            <w:shd w:val="clear" w:color="auto" w:fill="auto"/>
            <w:noWrap/>
            <w:vAlign w:val="bottom"/>
            <w:hideMark/>
          </w:tcPr>
          <w:p w14:paraId="7B63ADF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12332" w:type="dxa"/>
            <w:gridSpan w:val="4"/>
            <w:tcBorders>
              <w:top w:val="single" w:sz="8" w:space="0" w:color="auto"/>
              <w:left w:val="single" w:sz="8" w:space="0" w:color="auto"/>
              <w:bottom w:val="nil"/>
              <w:right w:val="single" w:sz="8" w:space="0" w:color="000000"/>
            </w:tcBorders>
            <w:shd w:val="clear" w:color="000000" w:fill="EBF1DE"/>
            <w:hideMark/>
          </w:tcPr>
          <w:p w14:paraId="3A15E819" w14:textId="77777777" w:rsidR="005D5758" w:rsidRPr="008649C9" w:rsidRDefault="005D5758" w:rsidP="003E6296">
            <w:pPr>
              <w:spacing w:after="0"/>
              <w:ind w:left="-34" w:firstLineChars="100" w:firstLine="161"/>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Lifetime direct GHG emissions avoided:</w:t>
            </w:r>
            <w:r w:rsidRPr="008649C9">
              <w:rPr>
                <w:rFonts w:ascii="Microsoft Sans Serif" w:eastAsia="Times New Roman" w:hAnsi="Microsoft Sans Serif" w:cs="Microsoft Sans Serif"/>
                <w:color w:val="000000"/>
                <w:sz w:val="16"/>
                <w:szCs w:val="16"/>
                <w:lang w:eastAsia="en-GB"/>
              </w:rPr>
              <w:t xml:space="preserve"> Lifetime direct GHG emissions avoided are the emissions reductions attributable to the investments made </w:t>
            </w:r>
            <w:r w:rsidRPr="008649C9">
              <w:rPr>
                <w:rFonts w:ascii="Microsoft Sans Serif" w:eastAsia="Times New Roman" w:hAnsi="Microsoft Sans Serif" w:cs="Microsoft Sans Serif"/>
                <w:b/>
                <w:bCs/>
                <w:color w:val="000000"/>
                <w:sz w:val="16"/>
                <w:szCs w:val="16"/>
                <w:lang w:eastAsia="en-GB"/>
              </w:rPr>
              <w:t>during the project's supervised  implementation period</w:t>
            </w:r>
            <w:r w:rsidRPr="008649C9">
              <w:rPr>
                <w:rFonts w:ascii="Microsoft Sans Serif" w:eastAsia="Times New Roman" w:hAnsi="Microsoft Sans Serif" w:cs="Microsoft Sans Serif"/>
                <w:color w:val="000000"/>
                <w:sz w:val="16"/>
                <w:szCs w:val="16"/>
                <w:lang w:eastAsia="en-GB"/>
              </w:rPr>
              <w:t>,</w:t>
            </w:r>
            <w:r w:rsidRPr="008649C9">
              <w:rPr>
                <w:rFonts w:ascii="Microsoft Sans Serif" w:eastAsia="Times New Roman" w:hAnsi="Microsoft Sans Serif" w:cs="Microsoft Sans Serif"/>
                <w:b/>
                <w:bCs/>
                <w:color w:val="000000"/>
                <w:sz w:val="16"/>
                <w:szCs w:val="16"/>
                <w:lang w:eastAsia="en-GB"/>
              </w:rPr>
              <w:t xml:space="preserve"> </w:t>
            </w:r>
            <w:r w:rsidRPr="008649C9">
              <w:rPr>
                <w:rFonts w:ascii="Microsoft Sans Serif" w:eastAsia="Times New Roman" w:hAnsi="Microsoft Sans Serif" w:cs="Microsoft Sans Serif"/>
                <w:color w:val="000000"/>
                <w:sz w:val="16"/>
                <w:szCs w:val="16"/>
                <w:lang w:eastAsia="en-GB"/>
              </w:rPr>
              <w:t>totaled over the respective lifetime of the investments.</w:t>
            </w:r>
            <w:r w:rsidRPr="008649C9">
              <w:rPr>
                <w:rFonts w:ascii="Microsoft Sans Serif" w:eastAsia="Times New Roman" w:hAnsi="Microsoft Sans Serif" w:cs="Microsoft Sans Serif"/>
                <w:color w:val="000000"/>
                <w:sz w:val="16"/>
                <w:szCs w:val="16"/>
                <w:lang w:eastAsia="en-GB"/>
              </w:rPr>
              <w:br/>
            </w:r>
            <w:r w:rsidRPr="008649C9">
              <w:rPr>
                <w:rFonts w:ascii="Microsoft Sans Serif" w:eastAsia="Times New Roman" w:hAnsi="Microsoft Sans Serif" w:cs="Microsoft Sans Serif"/>
                <w:b/>
                <w:bCs/>
                <w:color w:val="000000"/>
                <w:sz w:val="16"/>
                <w:szCs w:val="16"/>
                <w:lang w:eastAsia="en-GB"/>
              </w:rPr>
              <w:t xml:space="preserve">Lifetime direct post-project emissions avoided: </w:t>
            </w:r>
            <w:r w:rsidRPr="008649C9">
              <w:rPr>
                <w:rFonts w:ascii="Microsoft Sans Serif" w:eastAsia="Times New Roman" w:hAnsi="Microsoft Sans Serif" w:cs="Microsoft Sans Serif"/>
                <w:color w:val="000000"/>
                <w:sz w:val="16"/>
                <w:szCs w:val="16"/>
                <w:lang w:eastAsia="en-GB"/>
              </w:rPr>
              <w:t>Lifetime direct post-project emissions avoided are the emissions reductions attributable to the investments made outside the project's supervised implementation period, but supported by financial facilities put in place by the GEF project,  totaled over the respective lifetime of the investments. These financial facilities will still be operational after the project ends, such as partial credit guarantee facilities, risk mitigation facilities, or revolving funds.</w:t>
            </w:r>
            <w:r w:rsidRPr="008649C9">
              <w:rPr>
                <w:rFonts w:ascii="Microsoft Sans Serif" w:eastAsia="Times New Roman" w:hAnsi="Microsoft Sans Serif" w:cs="Microsoft Sans Serif"/>
                <w:color w:val="000000"/>
                <w:sz w:val="16"/>
                <w:szCs w:val="16"/>
                <w:lang w:eastAsia="en-GB"/>
              </w:rPr>
              <w:br/>
            </w:r>
            <w:r w:rsidRPr="008649C9">
              <w:rPr>
                <w:rFonts w:ascii="Microsoft Sans Serif" w:eastAsia="Times New Roman" w:hAnsi="Microsoft Sans Serif" w:cs="Microsoft Sans Serif"/>
                <w:b/>
                <w:bCs/>
                <w:color w:val="000000"/>
                <w:sz w:val="16"/>
                <w:szCs w:val="16"/>
                <w:lang w:eastAsia="en-GB"/>
              </w:rPr>
              <w:t xml:space="preserve">Lifetime indirect GHG emissions avoided (top-down and bottom-up): </w:t>
            </w:r>
            <w:r w:rsidRPr="008649C9">
              <w:rPr>
                <w:rFonts w:ascii="Microsoft Sans Serif" w:eastAsia="Times New Roman" w:hAnsi="Microsoft Sans Serif" w:cs="Microsoft Sans Serif"/>
                <w:color w:val="000000"/>
                <w:sz w:val="16"/>
                <w:szCs w:val="16"/>
                <w:lang w:eastAsia="en-GB"/>
              </w:rPr>
              <w:t xml:space="preserve">indirect emissions reductions are those attributable to the long-term outcomes of the GEF activities that remove barriers, such as capacity building, innovation, catalytic action for replication.  </w:t>
            </w:r>
            <w:r w:rsidRPr="008649C9">
              <w:rPr>
                <w:rFonts w:ascii="Microsoft Sans Serif" w:eastAsia="Times New Roman" w:hAnsi="Microsoft Sans Serif" w:cs="Microsoft Sans Serif"/>
                <w:color w:val="000000"/>
                <w:sz w:val="16"/>
                <w:szCs w:val="16"/>
                <w:lang w:eastAsia="en-GB"/>
              </w:rPr>
              <w:br/>
              <w:t xml:space="preserve">Please refer to the following references for Calculating GHG Benefits of GEF Projects. </w:t>
            </w:r>
          </w:p>
        </w:tc>
        <w:tc>
          <w:tcPr>
            <w:tcW w:w="476" w:type="dxa"/>
            <w:gridSpan w:val="2"/>
            <w:tcBorders>
              <w:top w:val="nil"/>
              <w:left w:val="nil"/>
              <w:bottom w:val="nil"/>
              <w:right w:val="nil"/>
            </w:tcBorders>
            <w:shd w:val="clear" w:color="auto" w:fill="auto"/>
            <w:noWrap/>
            <w:vAlign w:val="bottom"/>
            <w:hideMark/>
          </w:tcPr>
          <w:p w14:paraId="7575DB39" w14:textId="77777777" w:rsidR="005D5758" w:rsidRPr="008649C9" w:rsidRDefault="005D5758" w:rsidP="005D5758">
            <w:pPr>
              <w:spacing w:after="0"/>
              <w:ind w:firstLineChars="100" w:firstLine="160"/>
              <w:jc w:val="left"/>
              <w:rPr>
                <w:rFonts w:ascii="Microsoft Sans Serif" w:eastAsia="Times New Roman" w:hAnsi="Microsoft Sans Serif" w:cs="Microsoft Sans Serif"/>
                <w:color w:val="000000"/>
                <w:sz w:val="16"/>
                <w:szCs w:val="16"/>
                <w:lang w:eastAsia="en-GB"/>
              </w:rPr>
            </w:pPr>
          </w:p>
        </w:tc>
      </w:tr>
      <w:tr w:rsidR="005D5758" w:rsidRPr="008649C9" w14:paraId="014F4302"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59CF2A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12332" w:type="dxa"/>
            <w:gridSpan w:val="4"/>
            <w:tcBorders>
              <w:top w:val="nil"/>
              <w:left w:val="single" w:sz="8" w:space="0" w:color="auto"/>
              <w:bottom w:val="nil"/>
              <w:right w:val="single" w:sz="8" w:space="0" w:color="000000"/>
            </w:tcBorders>
            <w:shd w:val="clear" w:color="000000" w:fill="EBF1DE"/>
            <w:hideMark/>
          </w:tcPr>
          <w:p w14:paraId="3114F08B" w14:textId="77777777" w:rsidR="005D5758" w:rsidRPr="008649C9" w:rsidRDefault="00121F8B" w:rsidP="005D5758">
            <w:pPr>
              <w:spacing w:after="0"/>
              <w:ind w:firstLineChars="100" w:firstLine="240"/>
              <w:jc w:val="left"/>
              <w:rPr>
                <w:rFonts w:ascii="Calibri" w:eastAsia="Times New Roman" w:hAnsi="Calibri" w:cs="Calibri"/>
                <w:color w:val="0000FF"/>
                <w:sz w:val="16"/>
                <w:szCs w:val="16"/>
                <w:u w:val="single"/>
                <w:lang w:eastAsia="en-GB"/>
              </w:rPr>
            </w:pPr>
            <w:hyperlink r:id="rId19" w:history="1">
              <w:r w:rsidR="005D5758" w:rsidRPr="008649C9">
                <w:rPr>
                  <w:rFonts w:ascii="Calibri" w:eastAsia="Times New Roman" w:hAnsi="Calibri" w:cs="Calibri"/>
                  <w:color w:val="0000FF"/>
                  <w:sz w:val="16"/>
                  <w:szCs w:val="16"/>
                  <w:u w:val="single"/>
                  <w:lang w:eastAsia="en-GB"/>
                </w:rPr>
                <w:t>Manual for Energy Efficiency and Renewable Energy Projects</w:t>
              </w:r>
            </w:hyperlink>
          </w:p>
        </w:tc>
        <w:tc>
          <w:tcPr>
            <w:tcW w:w="476" w:type="dxa"/>
            <w:gridSpan w:val="2"/>
            <w:tcBorders>
              <w:top w:val="nil"/>
              <w:left w:val="nil"/>
              <w:bottom w:val="nil"/>
              <w:right w:val="nil"/>
            </w:tcBorders>
            <w:shd w:val="clear" w:color="auto" w:fill="auto"/>
            <w:noWrap/>
            <w:vAlign w:val="bottom"/>
            <w:hideMark/>
          </w:tcPr>
          <w:p w14:paraId="0B5CC71C" w14:textId="77777777" w:rsidR="005D5758" w:rsidRPr="008649C9" w:rsidRDefault="005D5758" w:rsidP="005D5758">
            <w:pPr>
              <w:spacing w:after="0"/>
              <w:ind w:firstLineChars="100" w:firstLine="160"/>
              <w:jc w:val="left"/>
              <w:rPr>
                <w:rFonts w:ascii="Calibri" w:eastAsia="Times New Roman" w:hAnsi="Calibri" w:cs="Calibri"/>
                <w:color w:val="0000FF"/>
                <w:sz w:val="16"/>
                <w:szCs w:val="16"/>
                <w:u w:val="single"/>
                <w:lang w:eastAsia="en-GB"/>
              </w:rPr>
            </w:pPr>
          </w:p>
        </w:tc>
      </w:tr>
      <w:tr w:rsidR="005D5758" w:rsidRPr="008649C9" w14:paraId="5FF3B9D6"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8CA624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12332" w:type="dxa"/>
            <w:gridSpan w:val="4"/>
            <w:tcBorders>
              <w:top w:val="nil"/>
              <w:left w:val="single" w:sz="8" w:space="0" w:color="auto"/>
              <w:bottom w:val="nil"/>
              <w:right w:val="single" w:sz="8" w:space="0" w:color="000000"/>
            </w:tcBorders>
            <w:shd w:val="clear" w:color="000000" w:fill="EBF1DE"/>
            <w:hideMark/>
          </w:tcPr>
          <w:p w14:paraId="6729A46C" w14:textId="77777777" w:rsidR="005D5758" w:rsidRPr="008649C9" w:rsidRDefault="00121F8B" w:rsidP="005D5758">
            <w:pPr>
              <w:spacing w:after="0"/>
              <w:ind w:firstLineChars="100" w:firstLine="240"/>
              <w:jc w:val="left"/>
              <w:rPr>
                <w:rFonts w:ascii="Calibri" w:eastAsia="Times New Roman" w:hAnsi="Calibri" w:cs="Calibri"/>
                <w:color w:val="0000FF"/>
                <w:sz w:val="16"/>
                <w:szCs w:val="16"/>
                <w:u w:val="single"/>
                <w:lang w:eastAsia="en-GB"/>
              </w:rPr>
            </w:pPr>
            <w:hyperlink r:id="rId20" w:history="1">
              <w:r w:rsidR="005D5758" w:rsidRPr="008649C9">
                <w:rPr>
                  <w:rFonts w:ascii="Calibri" w:eastAsia="Times New Roman" w:hAnsi="Calibri" w:cs="Calibri"/>
                  <w:color w:val="0000FF"/>
                  <w:sz w:val="16"/>
                  <w:szCs w:val="16"/>
                  <w:u w:val="single"/>
                  <w:lang w:eastAsia="en-GB"/>
                </w:rPr>
                <w:t>Revised Methodology for Calculating Greenhouse Gas Benefits of GEF Energy Efficiency Projects (Version 1.0)</w:t>
              </w:r>
            </w:hyperlink>
          </w:p>
        </w:tc>
        <w:tc>
          <w:tcPr>
            <w:tcW w:w="476" w:type="dxa"/>
            <w:gridSpan w:val="2"/>
            <w:tcBorders>
              <w:top w:val="nil"/>
              <w:left w:val="nil"/>
              <w:bottom w:val="nil"/>
              <w:right w:val="nil"/>
            </w:tcBorders>
            <w:shd w:val="clear" w:color="auto" w:fill="auto"/>
            <w:noWrap/>
            <w:vAlign w:val="bottom"/>
            <w:hideMark/>
          </w:tcPr>
          <w:p w14:paraId="4395ABFC" w14:textId="77777777" w:rsidR="005D5758" w:rsidRPr="008649C9" w:rsidRDefault="005D5758" w:rsidP="005D5758">
            <w:pPr>
              <w:spacing w:after="0"/>
              <w:ind w:firstLineChars="100" w:firstLine="160"/>
              <w:jc w:val="left"/>
              <w:rPr>
                <w:rFonts w:ascii="Calibri" w:eastAsia="Times New Roman" w:hAnsi="Calibri" w:cs="Calibri"/>
                <w:color w:val="0000FF"/>
                <w:sz w:val="16"/>
                <w:szCs w:val="16"/>
                <w:u w:val="single"/>
                <w:lang w:eastAsia="en-GB"/>
              </w:rPr>
            </w:pPr>
          </w:p>
        </w:tc>
      </w:tr>
      <w:tr w:rsidR="005D5758" w:rsidRPr="008649C9" w14:paraId="2BA0562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42D380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12332" w:type="dxa"/>
            <w:gridSpan w:val="4"/>
            <w:tcBorders>
              <w:top w:val="nil"/>
              <w:left w:val="single" w:sz="8" w:space="0" w:color="auto"/>
              <w:bottom w:val="nil"/>
              <w:right w:val="single" w:sz="8" w:space="0" w:color="000000"/>
            </w:tcBorders>
            <w:shd w:val="clear" w:color="000000" w:fill="EBF1DE"/>
            <w:hideMark/>
          </w:tcPr>
          <w:p w14:paraId="75CB7D52" w14:textId="77777777" w:rsidR="005D5758" w:rsidRPr="008649C9" w:rsidRDefault="00121F8B" w:rsidP="005D5758">
            <w:pPr>
              <w:spacing w:after="0"/>
              <w:ind w:firstLineChars="100" w:firstLine="240"/>
              <w:jc w:val="left"/>
              <w:rPr>
                <w:rFonts w:ascii="Calibri" w:eastAsia="Times New Roman" w:hAnsi="Calibri" w:cs="Calibri"/>
                <w:color w:val="0000FF"/>
                <w:sz w:val="16"/>
                <w:szCs w:val="16"/>
                <w:u w:val="single"/>
                <w:lang w:eastAsia="en-GB"/>
              </w:rPr>
            </w:pPr>
            <w:hyperlink r:id="rId21" w:history="1">
              <w:r w:rsidR="005D5758" w:rsidRPr="008649C9">
                <w:rPr>
                  <w:rFonts w:ascii="Calibri" w:eastAsia="Times New Roman" w:hAnsi="Calibri" w:cs="Calibri"/>
                  <w:color w:val="0000FF"/>
                  <w:sz w:val="16"/>
                  <w:szCs w:val="16"/>
                  <w:u w:val="single"/>
                  <w:lang w:eastAsia="en-GB"/>
                </w:rPr>
                <w:t>Manual for Transportation Projects</w:t>
              </w:r>
            </w:hyperlink>
          </w:p>
        </w:tc>
        <w:tc>
          <w:tcPr>
            <w:tcW w:w="476" w:type="dxa"/>
            <w:gridSpan w:val="2"/>
            <w:tcBorders>
              <w:top w:val="nil"/>
              <w:left w:val="nil"/>
              <w:bottom w:val="nil"/>
              <w:right w:val="nil"/>
            </w:tcBorders>
            <w:shd w:val="clear" w:color="auto" w:fill="auto"/>
            <w:noWrap/>
            <w:vAlign w:val="bottom"/>
            <w:hideMark/>
          </w:tcPr>
          <w:p w14:paraId="1A939AA4" w14:textId="77777777" w:rsidR="005D5758" w:rsidRPr="008649C9" w:rsidRDefault="005D5758" w:rsidP="005D5758">
            <w:pPr>
              <w:spacing w:after="0"/>
              <w:ind w:firstLineChars="100" w:firstLine="160"/>
              <w:jc w:val="left"/>
              <w:rPr>
                <w:rFonts w:ascii="Calibri" w:eastAsia="Times New Roman" w:hAnsi="Calibri" w:cs="Calibri"/>
                <w:color w:val="0000FF"/>
                <w:sz w:val="16"/>
                <w:szCs w:val="16"/>
                <w:u w:val="single"/>
                <w:lang w:eastAsia="en-GB"/>
              </w:rPr>
            </w:pPr>
          </w:p>
        </w:tc>
      </w:tr>
      <w:tr w:rsidR="005D5758" w:rsidRPr="008649C9" w14:paraId="399DF04C" w14:textId="77777777" w:rsidTr="003E6296">
        <w:trPr>
          <w:gridAfter w:val="1"/>
          <w:wAfter w:w="183" w:type="dxa"/>
          <w:trHeight w:val="600"/>
        </w:trPr>
        <w:tc>
          <w:tcPr>
            <w:tcW w:w="284" w:type="dxa"/>
            <w:tcBorders>
              <w:top w:val="nil"/>
              <w:left w:val="nil"/>
              <w:bottom w:val="nil"/>
              <w:right w:val="nil"/>
            </w:tcBorders>
            <w:shd w:val="clear" w:color="auto" w:fill="auto"/>
            <w:noWrap/>
            <w:vAlign w:val="bottom"/>
            <w:hideMark/>
          </w:tcPr>
          <w:p w14:paraId="4114ED9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12332" w:type="dxa"/>
            <w:gridSpan w:val="4"/>
            <w:tcBorders>
              <w:top w:val="nil"/>
              <w:left w:val="single" w:sz="8" w:space="0" w:color="auto"/>
              <w:bottom w:val="single" w:sz="8" w:space="0" w:color="auto"/>
              <w:right w:val="single" w:sz="8" w:space="0" w:color="000000"/>
            </w:tcBorders>
            <w:shd w:val="clear" w:color="000000" w:fill="EBF1DE"/>
            <w:vAlign w:val="bottom"/>
            <w:hideMark/>
          </w:tcPr>
          <w:p w14:paraId="5AEB2C71" w14:textId="77777777" w:rsidR="005D5758" w:rsidRPr="008649C9" w:rsidRDefault="005D5758" w:rsidP="005D5758">
            <w:pPr>
              <w:spacing w:after="0"/>
              <w:ind w:firstLineChars="100" w:firstLine="16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For LULUCF projects, the definitions of "lifetime direct and indirect" apply. Lifetime length is defined to be 20 years, unless a different number of years is deemed appropriate. For emission or removal factors (tonnes of CO2eq per hectare per year), use IPCC defaults or country specific factors.  </w:t>
            </w:r>
          </w:p>
        </w:tc>
        <w:tc>
          <w:tcPr>
            <w:tcW w:w="476" w:type="dxa"/>
            <w:gridSpan w:val="2"/>
            <w:tcBorders>
              <w:top w:val="nil"/>
              <w:left w:val="nil"/>
              <w:bottom w:val="nil"/>
              <w:right w:val="nil"/>
            </w:tcBorders>
            <w:shd w:val="clear" w:color="auto" w:fill="auto"/>
            <w:noWrap/>
            <w:vAlign w:val="bottom"/>
            <w:hideMark/>
          </w:tcPr>
          <w:p w14:paraId="0B14D78D" w14:textId="77777777" w:rsidR="005D5758" w:rsidRPr="008649C9" w:rsidRDefault="005D5758" w:rsidP="005D5758">
            <w:pPr>
              <w:spacing w:after="0"/>
              <w:ind w:firstLineChars="100" w:firstLine="160"/>
              <w:jc w:val="left"/>
              <w:rPr>
                <w:rFonts w:ascii="Microsoft Sans Serif" w:eastAsia="Times New Roman" w:hAnsi="Microsoft Sans Serif" w:cs="Microsoft Sans Serif"/>
                <w:color w:val="000000"/>
                <w:sz w:val="16"/>
                <w:szCs w:val="16"/>
                <w:lang w:eastAsia="en-GB"/>
              </w:rPr>
            </w:pPr>
          </w:p>
        </w:tc>
      </w:tr>
      <w:tr w:rsidR="005D5758" w:rsidRPr="008649C9" w14:paraId="15389C0F"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7B1876A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748D368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noWrap/>
            <w:vAlign w:val="bottom"/>
            <w:hideMark/>
          </w:tcPr>
          <w:p w14:paraId="687243C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4" w:type="dxa"/>
            <w:gridSpan w:val="2"/>
            <w:tcBorders>
              <w:top w:val="nil"/>
              <w:left w:val="nil"/>
              <w:bottom w:val="nil"/>
              <w:right w:val="nil"/>
            </w:tcBorders>
            <w:shd w:val="clear" w:color="auto" w:fill="auto"/>
            <w:noWrap/>
            <w:vAlign w:val="bottom"/>
            <w:hideMark/>
          </w:tcPr>
          <w:p w14:paraId="029F9FB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40BFB2B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2C90BE8C"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7C7BA0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noWrap/>
            <w:vAlign w:val="bottom"/>
            <w:hideMark/>
          </w:tcPr>
          <w:p w14:paraId="04394CF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General Data</w:t>
            </w:r>
          </w:p>
        </w:tc>
        <w:tc>
          <w:tcPr>
            <w:tcW w:w="3260" w:type="dxa"/>
            <w:tcBorders>
              <w:top w:val="single" w:sz="8" w:space="0" w:color="auto"/>
              <w:left w:val="nil"/>
              <w:bottom w:val="nil"/>
              <w:right w:val="nil"/>
            </w:tcBorders>
            <w:shd w:val="clear" w:color="000000" w:fill="FFC000"/>
            <w:noWrap/>
            <w:vAlign w:val="bottom"/>
            <w:hideMark/>
          </w:tcPr>
          <w:p w14:paraId="254A0A61" w14:textId="77777777" w:rsidR="005D5758" w:rsidRPr="008649C9" w:rsidRDefault="005D5758" w:rsidP="005D5758">
            <w:pPr>
              <w:spacing w:after="0"/>
              <w:ind w:firstLine="0"/>
              <w:jc w:val="center"/>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xml:space="preserve">Target </w:t>
            </w:r>
          </w:p>
        </w:tc>
        <w:tc>
          <w:tcPr>
            <w:tcW w:w="4394" w:type="dxa"/>
            <w:gridSpan w:val="2"/>
            <w:tcBorders>
              <w:top w:val="single" w:sz="8" w:space="0" w:color="auto"/>
              <w:left w:val="nil"/>
              <w:bottom w:val="nil"/>
              <w:right w:val="single" w:sz="8" w:space="0" w:color="auto"/>
            </w:tcBorders>
            <w:shd w:val="clear" w:color="000000" w:fill="FFC000"/>
            <w:noWrap/>
            <w:vAlign w:val="bottom"/>
            <w:hideMark/>
          </w:tcPr>
          <w:p w14:paraId="247CE7A2"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Notes</w:t>
            </w:r>
          </w:p>
        </w:tc>
        <w:tc>
          <w:tcPr>
            <w:tcW w:w="476" w:type="dxa"/>
            <w:gridSpan w:val="2"/>
            <w:tcBorders>
              <w:top w:val="nil"/>
              <w:left w:val="nil"/>
              <w:bottom w:val="nil"/>
              <w:right w:val="nil"/>
            </w:tcBorders>
            <w:shd w:val="clear" w:color="auto" w:fill="auto"/>
            <w:noWrap/>
            <w:vAlign w:val="bottom"/>
            <w:hideMark/>
          </w:tcPr>
          <w:p w14:paraId="66CEF4C3"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264B0F8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7EAD54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C000"/>
            <w:noWrap/>
            <w:vAlign w:val="bottom"/>
            <w:hideMark/>
          </w:tcPr>
          <w:p w14:paraId="1705E003"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3260" w:type="dxa"/>
            <w:tcBorders>
              <w:top w:val="nil"/>
              <w:left w:val="nil"/>
              <w:bottom w:val="single" w:sz="4" w:space="0" w:color="auto"/>
              <w:right w:val="nil"/>
            </w:tcBorders>
            <w:shd w:val="clear" w:color="000000" w:fill="FFC000"/>
            <w:noWrap/>
            <w:vAlign w:val="bottom"/>
            <w:hideMark/>
          </w:tcPr>
          <w:p w14:paraId="576FA24A" w14:textId="77777777" w:rsidR="005D5758" w:rsidRPr="008649C9" w:rsidRDefault="005D5758" w:rsidP="005D5758">
            <w:pPr>
              <w:spacing w:after="0"/>
              <w:ind w:firstLine="0"/>
              <w:jc w:val="center"/>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at CEO Endorsement</w:t>
            </w:r>
          </w:p>
        </w:tc>
        <w:tc>
          <w:tcPr>
            <w:tcW w:w="4394" w:type="dxa"/>
            <w:gridSpan w:val="2"/>
            <w:tcBorders>
              <w:top w:val="nil"/>
              <w:left w:val="nil"/>
              <w:bottom w:val="single" w:sz="4" w:space="0" w:color="auto"/>
              <w:right w:val="single" w:sz="8" w:space="0" w:color="auto"/>
            </w:tcBorders>
            <w:shd w:val="clear" w:color="000000" w:fill="FFC000"/>
            <w:noWrap/>
            <w:vAlign w:val="bottom"/>
            <w:hideMark/>
          </w:tcPr>
          <w:p w14:paraId="70B1CA7F"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FB24D44"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616CF916"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89FA88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noWrap/>
            <w:vAlign w:val="bottom"/>
            <w:hideMark/>
          </w:tcPr>
          <w:p w14:paraId="1012026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Project Title</w:t>
            </w:r>
          </w:p>
        </w:tc>
        <w:tc>
          <w:tcPr>
            <w:tcW w:w="7654" w:type="dxa"/>
            <w:gridSpan w:val="3"/>
            <w:tcBorders>
              <w:top w:val="nil"/>
              <w:left w:val="nil"/>
              <w:bottom w:val="single" w:sz="4" w:space="0" w:color="auto"/>
              <w:right w:val="single" w:sz="8" w:space="0" w:color="000000"/>
            </w:tcBorders>
            <w:shd w:val="clear" w:color="000000" w:fill="FFCC99"/>
            <w:noWrap/>
            <w:vAlign w:val="bottom"/>
            <w:hideMark/>
          </w:tcPr>
          <w:p w14:paraId="1DF26FA7"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The Ten Island Challenge: Derisking the Transition of the Caribbean from Fossil Fuels to Renewables</w:t>
            </w:r>
          </w:p>
        </w:tc>
        <w:tc>
          <w:tcPr>
            <w:tcW w:w="476" w:type="dxa"/>
            <w:gridSpan w:val="2"/>
            <w:tcBorders>
              <w:top w:val="nil"/>
              <w:left w:val="nil"/>
              <w:bottom w:val="nil"/>
              <w:right w:val="nil"/>
            </w:tcBorders>
            <w:shd w:val="clear" w:color="auto" w:fill="auto"/>
            <w:noWrap/>
            <w:vAlign w:val="bottom"/>
            <w:hideMark/>
          </w:tcPr>
          <w:p w14:paraId="78B20B6B"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p>
        </w:tc>
      </w:tr>
      <w:tr w:rsidR="005D5758" w:rsidRPr="008649C9" w14:paraId="3C17661E"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C9CAC8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FFFF"/>
            <w:noWrap/>
            <w:vAlign w:val="bottom"/>
            <w:hideMark/>
          </w:tcPr>
          <w:p w14:paraId="1193108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GEF ID</w:t>
            </w:r>
          </w:p>
        </w:tc>
        <w:tc>
          <w:tcPr>
            <w:tcW w:w="3260" w:type="dxa"/>
            <w:tcBorders>
              <w:top w:val="nil"/>
              <w:left w:val="nil"/>
              <w:bottom w:val="single" w:sz="4" w:space="0" w:color="auto"/>
              <w:right w:val="nil"/>
            </w:tcBorders>
            <w:shd w:val="clear" w:color="000000" w:fill="FFCC99"/>
            <w:noWrap/>
            <w:vAlign w:val="bottom"/>
            <w:hideMark/>
          </w:tcPr>
          <w:p w14:paraId="51EDFD4F" w14:textId="77777777" w:rsidR="005D5758" w:rsidRPr="008649C9" w:rsidRDefault="005D5758" w:rsidP="005D5758">
            <w:pPr>
              <w:spacing w:after="0"/>
              <w:ind w:firstLine="0"/>
              <w:jc w:val="righ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8006</w:t>
            </w:r>
          </w:p>
        </w:tc>
        <w:tc>
          <w:tcPr>
            <w:tcW w:w="4394" w:type="dxa"/>
            <w:gridSpan w:val="2"/>
            <w:tcBorders>
              <w:top w:val="nil"/>
              <w:left w:val="nil"/>
              <w:bottom w:val="nil"/>
              <w:right w:val="single" w:sz="8" w:space="0" w:color="auto"/>
            </w:tcBorders>
            <w:shd w:val="clear" w:color="auto" w:fill="auto"/>
            <w:noWrap/>
            <w:vAlign w:val="bottom"/>
            <w:hideMark/>
          </w:tcPr>
          <w:p w14:paraId="321B999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7E0F4A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A49AA02"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8B55B7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FFFF"/>
            <w:noWrap/>
            <w:vAlign w:val="bottom"/>
            <w:hideMark/>
          </w:tcPr>
          <w:p w14:paraId="108405B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Agency Project ID</w:t>
            </w:r>
          </w:p>
        </w:tc>
        <w:tc>
          <w:tcPr>
            <w:tcW w:w="3260" w:type="dxa"/>
            <w:tcBorders>
              <w:top w:val="nil"/>
              <w:left w:val="nil"/>
              <w:bottom w:val="single" w:sz="4" w:space="0" w:color="auto"/>
              <w:right w:val="nil"/>
            </w:tcBorders>
            <w:shd w:val="clear" w:color="000000" w:fill="FFCC99"/>
            <w:noWrap/>
            <w:vAlign w:val="bottom"/>
            <w:hideMark/>
          </w:tcPr>
          <w:p w14:paraId="33DCB4AC" w14:textId="77777777" w:rsidR="005D5758" w:rsidRPr="008649C9" w:rsidRDefault="005D5758" w:rsidP="005D5758">
            <w:pPr>
              <w:spacing w:after="0"/>
              <w:ind w:firstLine="0"/>
              <w:jc w:val="righ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5526</w:t>
            </w:r>
          </w:p>
        </w:tc>
        <w:tc>
          <w:tcPr>
            <w:tcW w:w="4394" w:type="dxa"/>
            <w:gridSpan w:val="2"/>
            <w:tcBorders>
              <w:top w:val="nil"/>
              <w:left w:val="nil"/>
              <w:bottom w:val="nil"/>
              <w:right w:val="single" w:sz="8" w:space="0" w:color="auto"/>
            </w:tcBorders>
            <w:shd w:val="clear" w:color="auto" w:fill="auto"/>
            <w:noWrap/>
            <w:vAlign w:val="bottom"/>
            <w:hideMark/>
          </w:tcPr>
          <w:p w14:paraId="350BE6E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4A508A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57DBE14"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70C098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13D69B7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Country</w:t>
            </w:r>
          </w:p>
        </w:tc>
        <w:tc>
          <w:tcPr>
            <w:tcW w:w="3260" w:type="dxa"/>
            <w:tcBorders>
              <w:top w:val="nil"/>
              <w:left w:val="nil"/>
              <w:bottom w:val="single" w:sz="4" w:space="0" w:color="auto"/>
              <w:right w:val="nil"/>
            </w:tcBorders>
            <w:shd w:val="clear" w:color="000000" w:fill="FFCC99"/>
            <w:noWrap/>
            <w:vAlign w:val="bottom"/>
            <w:hideMark/>
          </w:tcPr>
          <w:p w14:paraId="2B16339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Regional</w:t>
            </w:r>
          </w:p>
        </w:tc>
        <w:tc>
          <w:tcPr>
            <w:tcW w:w="4394" w:type="dxa"/>
            <w:gridSpan w:val="2"/>
            <w:tcBorders>
              <w:top w:val="nil"/>
              <w:left w:val="nil"/>
              <w:bottom w:val="nil"/>
              <w:right w:val="single" w:sz="8" w:space="0" w:color="auto"/>
            </w:tcBorders>
            <w:shd w:val="clear" w:color="auto" w:fill="auto"/>
            <w:noWrap/>
            <w:vAlign w:val="bottom"/>
            <w:hideMark/>
          </w:tcPr>
          <w:p w14:paraId="0DC6E7A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2B1AE7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F90E6E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3F1D25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3F20367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Region</w:t>
            </w:r>
          </w:p>
        </w:tc>
        <w:tc>
          <w:tcPr>
            <w:tcW w:w="3260" w:type="dxa"/>
            <w:tcBorders>
              <w:top w:val="nil"/>
              <w:left w:val="nil"/>
              <w:bottom w:val="single" w:sz="4" w:space="0" w:color="auto"/>
              <w:right w:val="nil"/>
            </w:tcBorders>
            <w:shd w:val="clear" w:color="000000" w:fill="FFCC99"/>
            <w:noWrap/>
            <w:vAlign w:val="bottom"/>
            <w:hideMark/>
          </w:tcPr>
          <w:p w14:paraId="51D656A9"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LCR</w:t>
            </w:r>
          </w:p>
        </w:tc>
        <w:tc>
          <w:tcPr>
            <w:tcW w:w="4394" w:type="dxa"/>
            <w:gridSpan w:val="2"/>
            <w:tcBorders>
              <w:top w:val="nil"/>
              <w:left w:val="nil"/>
              <w:bottom w:val="nil"/>
              <w:right w:val="single" w:sz="8" w:space="0" w:color="auto"/>
            </w:tcBorders>
            <w:shd w:val="clear" w:color="auto" w:fill="auto"/>
            <w:noWrap/>
            <w:vAlign w:val="bottom"/>
            <w:hideMark/>
          </w:tcPr>
          <w:p w14:paraId="26C76CA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4BA04C0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EB0E35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4F727A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28B7FAB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GEF Agency</w:t>
            </w:r>
          </w:p>
        </w:tc>
        <w:tc>
          <w:tcPr>
            <w:tcW w:w="3260" w:type="dxa"/>
            <w:tcBorders>
              <w:top w:val="nil"/>
              <w:left w:val="nil"/>
              <w:bottom w:val="single" w:sz="4" w:space="0" w:color="auto"/>
              <w:right w:val="nil"/>
            </w:tcBorders>
            <w:shd w:val="clear" w:color="000000" w:fill="FFCC99"/>
            <w:noWrap/>
            <w:vAlign w:val="bottom"/>
            <w:hideMark/>
          </w:tcPr>
          <w:p w14:paraId="351942C6"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UNDP</w:t>
            </w:r>
          </w:p>
        </w:tc>
        <w:tc>
          <w:tcPr>
            <w:tcW w:w="4394" w:type="dxa"/>
            <w:gridSpan w:val="2"/>
            <w:tcBorders>
              <w:top w:val="nil"/>
              <w:left w:val="nil"/>
              <w:bottom w:val="nil"/>
              <w:right w:val="single" w:sz="8" w:space="0" w:color="auto"/>
            </w:tcBorders>
            <w:shd w:val="clear" w:color="auto" w:fill="auto"/>
            <w:noWrap/>
            <w:vAlign w:val="bottom"/>
            <w:hideMark/>
          </w:tcPr>
          <w:p w14:paraId="2523840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E8D52D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6F95929"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30D7E0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FFFF"/>
            <w:noWrap/>
            <w:vAlign w:val="bottom"/>
            <w:hideMark/>
          </w:tcPr>
          <w:p w14:paraId="07A7D5A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Date of Council/CEO Approval</w:t>
            </w:r>
          </w:p>
        </w:tc>
        <w:tc>
          <w:tcPr>
            <w:tcW w:w="3260" w:type="dxa"/>
            <w:tcBorders>
              <w:top w:val="nil"/>
              <w:left w:val="nil"/>
              <w:bottom w:val="single" w:sz="4" w:space="0" w:color="auto"/>
              <w:right w:val="nil"/>
            </w:tcBorders>
            <w:shd w:val="clear" w:color="000000" w:fill="FFCC99"/>
            <w:noWrap/>
            <w:vAlign w:val="bottom"/>
            <w:hideMark/>
          </w:tcPr>
          <w:p w14:paraId="4CBBAFEC"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auto" w:fill="auto"/>
            <w:noWrap/>
            <w:vAlign w:val="bottom"/>
            <w:hideMark/>
          </w:tcPr>
          <w:p w14:paraId="5758C52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Month DD, YYYY (e.g., May 12, 2010)</w:t>
            </w:r>
          </w:p>
        </w:tc>
        <w:tc>
          <w:tcPr>
            <w:tcW w:w="476" w:type="dxa"/>
            <w:gridSpan w:val="2"/>
            <w:tcBorders>
              <w:top w:val="nil"/>
              <w:left w:val="nil"/>
              <w:bottom w:val="nil"/>
              <w:right w:val="nil"/>
            </w:tcBorders>
            <w:shd w:val="clear" w:color="auto" w:fill="auto"/>
            <w:noWrap/>
            <w:vAlign w:val="bottom"/>
            <w:hideMark/>
          </w:tcPr>
          <w:p w14:paraId="0391446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7C8916F"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6DE79D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2FF6432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GEF Grant (US$)</w:t>
            </w:r>
          </w:p>
        </w:tc>
        <w:tc>
          <w:tcPr>
            <w:tcW w:w="3260" w:type="dxa"/>
            <w:tcBorders>
              <w:top w:val="nil"/>
              <w:left w:val="nil"/>
              <w:bottom w:val="single" w:sz="4" w:space="0" w:color="auto"/>
              <w:right w:val="nil"/>
            </w:tcBorders>
            <w:shd w:val="clear" w:color="000000" w:fill="FFCC99"/>
            <w:noWrap/>
            <w:vAlign w:val="bottom"/>
            <w:hideMark/>
          </w:tcPr>
          <w:p w14:paraId="157AA1D5" w14:textId="77777777" w:rsidR="005D5758" w:rsidRPr="008649C9" w:rsidRDefault="005D5758" w:rsidP="005D5758">
            <w:pPr>
              <w:spacing w:after="0"/>
              <w:ind w:firstLine="0"/>
              <w:jc w:val="righ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1,776,484</w:t>
            </w:r>
          </w:p>
        </w:tc>
        <w:tc>
          <w:tcPr>
            <w:tcW w:w="4394" w:type="dxa"/>
            <w:gridSpan w:val="2"/>
            <w:tcBorders>
              <w:top w:val="nil"/>
              <w:left w:val="nil"/>
              <w:bottom w:val="nil"/>
              <w:right w:val="single" w:sz="8" w:space="0" w:color="auto"/>
            </w:tcBorders>
            <w:shd w:val="clear" w:color="auto" w:fill="auto"/>
            <w:noWrap/>
            <w:vAlign w:val="bottom"/>
            <w:hideMark/>
          </w:tcPr>
          <w:p w14:paraId="1C9F357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2D3860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DDCEFE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480043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4E2EE1B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Date of submission of the tracking tool</w:t>
            </w:r>
          </w:p>
        </w:tc>
        <w:tc>
          <w:tcPr>
            <w:tcW w:w="3260" w:type="dxa"/>
            <w:tcBorders>
              <w:top w:val="nil"/>
              <w:left w:val="nil"/>
              <w:bottom w:val="single" w:sz="4" w:space="0" w:color="auto"/>
              <w:right w:val="nil"/>
            </w:tcBorders>
            <w:shd w:val="clear" w:color="000000" w:fill="FFCC99"/>
            <w:noWrap/>
            <w:vAlign w:val="bottom"/>
            <w:hideMark/>
          </w:tcPr>
          <w:p w14:paraId="7794F4C0" w14:textId="77777777" w:rsidR="005D5758" w:rsidRPr="008649C9" w:rsidRDefault="005D5758" w:rsidP="005D5758">
            <w:pPr>
              <w:spacing w:after="0"/>
              <w:ind w:firstLine="0"/>
              <w:jc w:val="righ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April 10, 2015</w:t>
            </w:r>
          </w:p>
        </w:tc>
        <w:tc>
          <w:tcPr>
            <w:tcW w:w="4394" w:type="dxa"/>
            <w:gridSpan w:val="2"/>
            <w:tcBorders>
              <w:top w:val="nil"/>
              <w:left w:val="nil"/>
              <w:bottom w:val="nil"/>
              <w:right w:val="single" w:sz="8" w:space="0" w:color="auto"/>
            </w:tcBorders>
            <w:shd w:val="clear" w:color="auto" w:fill="auto"/>
            <w:noWrap/>
            <w:vAlign w:val="bottom"/>
            <w:hideMark/>
          </w:tcPr>
          <w:p w14:paraId="287E657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Month DD, YYYY (e.g., May 12, 2010)</w:t>
            </w:r>
          </w:p>
        </w:tc>
        <w:tc>
          <w:tcPr>
            <w:tcW w:w="476" w:type="dxa"/>
            <w:gridSpan w:val="2"/>
            <w:tcBorders>
              <w:top w:val="nil"/>
              <w:left w:val="nil"/>
              <w:bottom w:val="nil"/>
              <w:right w:val="nil"/>
            </w:tcBorders>
            <w:shd w:val="clear" w:color="auto" w:fill="auto"/>
            <w:noWrap/>
            <w:vAlign w:val="bottom"/>
            <w:hideMark/>
          </w:tcPr>
          <w:p w14:paraId="14070F2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CAFEF4E"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FEB8B1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000000" w:fill="FFFFFF"/>
            <w:vAlign w:val="bottom"/>
            <w:hideMark/>
          </w:tcPr>
          <w:p w14:paraId="1A43D10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36B744C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2FD5449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3B5B36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1A736D3" w14:textId="77777777" w:rsidTr="003E6296">
        <w:trPr>
          <w:gridAfter w:val="1"/>
          <w:wAfter w:w="183" w:type="dxa"/>
          <w:trHeight w:val="510"/>
        </w:trPr>
        <w:tc>
          <w:tcPr>
            <w:tcW w:w="284" w:type="dxa"/>
            <w:tcBorders>
              <w:top w:val="nil"/>
              <w:left w:val="nil"/>
              <w:bottom w:val="nil"/>
              <w:right w:val="nil"/>
            </w:tcBorders>
            <w:shd w:val="clear" w:color="auto" w:fill="auto"/>
            <w:noWrap/>
            <w:vAlign w:val="bottom"/>
            <w:hideMark/>
          </w:tcPr>
          <w:p w14:paraId="547C2CF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bottom"/>
            <w:hideMark/>
          </w:tcPr>
          <w:p w14:paraId="3AD70C2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Is the project consistent with the priorities identified in National Communications, Technology Needs Assessment, or other Enabling Activities under the UNFCCC?</w:t>
            </w:r>
          </w:p>
        </w:tc>
        <w:tc>
          <w:tcPr>
            <w:tcW w:w="3260" w:type="dxa"/>
            <w:tcBorders>
              <w:top w:val="single" w:sz="4" w:space="0" w:color="auto"/>
              <w:left w:val="nil"/>
              <w:bottom w:val="single" w:sz="4" w:space="0" w:color="auto"/>
              <w:right w:val="nil"/>
            </w:tcBorders>
            <w:shd w:val="clear" w:color="000000" w:fill="E6E6E6"/>
            <w:noWrap/>
            <w:vAlign w:val="center"/>
            <w:hideMark/>
          </w:tcPr>
          <w:p w14:paraId="66FAF682"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1</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44CFC31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717C892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7FE7FA6"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6EF0E6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6C083F6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Is the project linked to carbon finance?</w:t>
            </w:r>
          </w:p>
        </w:tc>
        <w:tc>
          <w:tcPr>
            <w:tcW w:w="3260" w:type="dxa"/>
            <w:tcBorders>
              <w:top w:val="single" w:sz="4" w:space="0" w:color="auto"/>
              <w:left w:val="nil"/>
              <w:bottom w:val="single" w:sz="4" w:space="0" w:color="auto"/>
              <w:right w:val="nil"/>
            </w:tcBorders>
            <w:shd w:val="clear" w:color="000000" w:fill="FDE9D9"/>
            <w:noWrap/>
            <w:vAlign w:val="center"/>
            <w:hideMark/>
          </w:tcPr>
          <w:p w14:paraId="13758F9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0</w:t>
            </w:r>
          </w:p>
        </w:tc>
        <w:tc>
          <w:tcPr>
            <w:tcW w:w="4394" w:type="dxa"/>
            <w:gridSpan w:val="2"/>
            <w:tcBorders>
              <w:top w:val="nil"/>
              <w:left w:val="nil"/>
              <w:bottom w:val="single" w:sz="4" w:space="0" w:color="auto"/>
              <w:right w:val="single" w:sz="8" w:space="0" w:color="auto"/>
            </w:tcBorders>
            <w:shd w:val="clear" w:color="auto" w:fill="auto"/>
            <w:noWrap/>
            <w:vAlign w:val="bottom"/>
            <w:hideMark/>
          </w:tcPr>
          <w:p w14:paraId="2013463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1E7A619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FCC2518"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5973DA1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000000" w:fill="FFFFFF"/>
            <w:vAlign w:val="bottom"/>
            <w:hideMark/>
          </w:tcPr>
          <w:p w14:paraId="4C81CB6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Cofinancing expected (US$)</w:t>
            </w:r>
          </w:p>
        </w:tc>
        <w:tc>
          <w:tcPr>
            <w:tcW w:w="3260" w:type="dxa"/>
            <w:tcBorders>
              <w:top w:val="nil"/>
              <w:left w:val="nil"/>
              <w:bottom w:val="single" w:sz="8" w:space="0" w:color="auto"/>
              <w:right w:val="nil"/>
            </w:tcBorders>
            <w:shd w:val="clear" w:color="000000" w:fill="FFCC99"/>
            <w:noWrap/>
            <w:vAlign w:val="center"/>
            <w:hideMark/>
          </w:tcPr>
          <w:p w14:paraId="2A658A69"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xml:space="preserve">                                     304,550,000 </w:t>
            </w:r>
          </w:p>
        </w:tc>
        <w:tc>
          <w:tcPr>
            <w:tcW w:w="4394" w:type="dxa"/>
            <w:gridSpan w:val="2"/>
            <w:tcBorders>
              <w:top w:val="nil"/>
              <w:left w:val="nil"/>
              <w:bottom w:val="single" w:sz="8" w:space="0" w:color="auto"/>
              <w:right w:val="single" w:sz="8" w:space="0" w:color="auto"/>
            </w:tcBorders>
            <w:shd w:val="clear" w:color="auto" w:fill="auto"/>
            <w:noWrap/>
            <w:vAlign w:val="bottom"/>
            <w:hideMark/>
          </w:tcPr>
          <w:p w14:paraId="147B9D0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5433EC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79BC679"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35B7EA8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6BAD0A9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noWrap/>
            <w:vAlign w:val="bottom"/>
            <w:hideMark/>
          </w:tcPr>
          <w:p w14:paraId="687C42F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4" w:type="dxa"/>
            <w:gridSpan w:val="2"/>
            <w:tcBorders>
              <w:top w:val="nil"/>
              <w:left w:val="nil"/>
              <w:bottom w:val="nil"/>
              <w:right w:val="nil"/>
            </w:tcBorders>
            <w:shd w:val="clear" w:color="auto" w:fill="auto"/>
            <w:noWrap/>
            <w:vAlign w:val="bottom"/>
            <w:hideMark/>
          </w:tcPr>
          <w:p w14:paraId="0222886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01D79C8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78426993"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E19F6F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noWrap/>
            <w:vAlign w:val="bottom"/>
            <w:hideMark/>
          </w:tcPr>
          <w:p w14:paraId="0524C40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1: Transfer of Innovative Technologies</w:t>
            </w:r>
          </w:p>
        </w:tc>
        <w:tc>
          <w:tcPr>
            <w:tcW w:w="3260" w:type="dxa"/>
            <w:tcBorders>
              <w:top w:val="single" w:sz="8" w:space="0" w:color="auto"/>
              <w:left w:val="nil"/>
              <w:bottom w:val="nil"/>
              <w:right w:val="nil"/>
            </w:tcBorders>
            <w:shd w:val="clear" w:color="000000" w:fill="FFC000"/>
            <w:noWrap/>
            <w:vAlign w:val="bottom"/>
            <w:hideMark/>
          </w:tcPr>
          <w:p w14:paraId="6E80963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4" w:type="dxa"/>
            <w:gridSpan w:val="2"/>
            <w:tcBorders>
              <w:top w:val="single" w:sz="8" w:space="0" w:color="auto"/>
              <w:left w:val="nil"/>
              <w:bottom w:val="nil"/>
              <w:right w:val="single" w:sz="8" w:space="0" w:color="auto"/>
            </w:tcBorders>
            <w:shd w:val="clear" w:color="000000" w:fill="FFC000"/>
            <w:noWrap/>
            <w:vAlign w:val="bottom"/>
            <w:hideMark/>
          </w:tcPr>
          <w:p w14:paraId="560F5767"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598F6D7"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0EBBA146"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6D9139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70D0F33F"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1B10B9F7"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6BBAF8C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EE7693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060C104"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F26A28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7938" w:type="dxa"/>
            <w:gridSpan w:val="2"/>
            <w:tcBorders>
              <w:top w:val="nil"/>
              <w:left w:val="single" w:sz="8" w:space="0" w:color="auto"/>
              <w:bottom w:val="nil"/>
              <w:right w:val="nil"/>
            </w:tcBorders>
            <w:shd w:val="clear" w:color="auto" w:fill="auto"/>
            <w:noWrap/>
            <w:vAlign w:val="bottom"/>
            <w:hideMark/>
          </w:tcPr>
          <w:p w14:paraId="1835829D"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the type of enabling environment created for technology transfer through this project</w:t>
            </w:r>
          </w:p>
        </w:tc>
        <w:tc>
          <w:tcPr>
            <w:tcW w:w="4394" w:type="dxa"/>
            <w:gridSpan w:val="2"/>
            <w:tcBorders>
              <w:top w:val="nil"/>
              <w:left w:val="nil"/>
              <w:bottom w:val="nil"/>
              <w:right w:val="single" w:sz="8" w:space="0" w:color="auto"/>
            </w:tcBorders>
            <w:shd w:val="clear" w:color="auto" w:fill="auto"/>
            <w:noWrap/>
            <w:vAlign w:val="bottom"/>
            <w:hideMark/>
          </w:tcPr>
          <w:p w14:paraId="57E080A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AB4424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DD6FE35"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AD99B0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91C6C6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National innovation and technology transfer policy</w:t>
            </w:r>
          </w:p>
        </w:tc>
        <w:tc>
          <w:tcPr>
            <w:tcW w:w="3260" w:type="dxa"/>
            <w:tcBorders>
              <w:top w:val="single" w:sz="4" w:space="0" w:color="auto"/>
              <w:left w:val="nil"/>
              <w:bottom w:val="single" w:sz="4" w:space="0" w:color="auto"/>
              <w:right w:val="nil"/>
            </w:tcBorders>
            <w:shd w:val="clear" w:color="000000" w:fill="FDE9D9"/>
            <w:noWrap/>
            <w:vAlign w:val="center"/>
            <w:hideMark/>
          </w:tcPr>
          <w:p w14:paraId="52785D20"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0</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6E99720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0FB996B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9B13C05"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BE3256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741E945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Innovation and technology centre and network</w:t>
            </w:r>
          </w:p>
        </w:tc>
        <w:tc>
          <w:tcPr>
            <w:tcW w:w="3260" w:type="dxa"/>
            <w:tcBorders>
              <w:top w:val="nil"/>
              <w:left w:val="nil"/>
              <w:bottom w:val="nil"/>
              <w:right w:val="nil"/>
            </w:tcBorders>
            <w:shd w:val="clear" w:color="000000" w:fill="FDE9D9"/>
            <w:noWrap/>
            <w:vAlign w:val="center"/>
            <w:hideMark/>
          </w:tcPr>
          <w:p w14:paraId="542DC916"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0</w:t>
            </w:r>
          </w:p>
        </w:tc>
        <w:tc>
          <w:tcPr>
            <w:tcW w:w="4394" w:type="dxa"/>
            <w:gridSpan w:val="2"/>
            <w:tcBorders>
              <w:top w:val="nil"/>
              <w:left w:val="nil"/>
              <w:bottom w:val="nil"/>
              <w:right w:val="single" w:sz="8" w:space="0" w:color="auto"/>
            </w:tcBorders>
            <w:shd w:val="clear" w:color="auto" w:fill="auto"/>
            <w:noWrap/>
            <w:vAlign w:val="bottom"/>
            <w:hideMark/>
          </w:tcPr>
          <w:p w14:paraId="7B88380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33D9E84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7E5E91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F585D3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6BFBDE5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Applied R&amp;D support</w:t>
            </w:r>
          </w:p>
        </w:tc>
        <w:tc>
          <w:tcPr>
            <w:tcW w:w="3260" w:type="dxa"/>
            <w:tcBorders>
              <w:top w:val="single" w:sz="4" w:space="0" w:color="auto"/>
              <w:left w:val="nil"/>
              <w:bottom w:val="single" w:sz="4" w:space="0" w:color="auto"/>
              <w:right w:val="nil"/>
            </w:tcBorders>
            <w:shd w:val="clear" w:color="000000" w:fill="E6E6E6"/>
            <w:noWrap/>
            <w:vAlign w:val="center"/>
            <w:hideMark/>
          </w:tcPr>
          <w:p w14:paraId="388CA823"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1</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071B10F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3466D42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4C1A810"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A2CA43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1DA407E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South-South technology cooperation </w:t>
            </w:r>
          </w:p>
        </w:tc>
        <w:tc>
          <w:tcPr>
            <w:tcW w:w="3260" w:type="dxa"/>
            <w:tcBorders>
              <w:top w:val="nil"/>
              <w:left w:val="nil"/>
              <w:bottom w:val="nil"/>
              <w:right w:val="nil"/>
            </w:tcBorders>
            <w:shd w:val="clear" w:color="000000" w:fill="E6E6E6"/>
            <w:noWrap/>
            <w:vAlign w:val="center"/>
            <w:hideMark/>
          </w:tcPr>
          <w:p w14:paraId="38CF0400"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1</w:t>
            </w:r>
          </w:p>
        </w:tc>
        <w:tc>
          <w:tcPr>
            <w:tcW w:w="4394" w:type="dxa"/>
            <w:gridSpan w:val="2"/>
            <w:tcBorders>
              <w:top w:val="nil"/>
              <w:left w:val="nil"/>
              <w:bottom w:val="nil"/>
              <w:right w:val="single" w:sz="8" w:space="0" w:color="auto"/>
            </w:tcBorders>
            <w:shd w:val="clear" w:color="auto" w:fill="auto"/>
            <w:noWrap/>
            <w:vAlign w:val="bottom"/>
            <w:hideMark/>
          </w:tcPr>
          <w:p w14:paraId="78D955D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44BF94F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B09ED2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4591E5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39EECA9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North-South technology cooperation</w:t>
            </w:r>
          </w:p>
        </w:tc>
        <w:tc>
          <w:tcPr>
            <w:tcW w:w="3260" w:type="dxa"/>
            <w:tcBorders>
              <w:top w:val="single" w:sz="4" w:space="0" w:color="auto"/>
              <w:left w:val="nil"/>
              <w:bottom w:val="single" w:sz="4" w:space="0" w:color="auto"/>
              <w:right w:val="nil"/>
            </w:tcBorders>
            <w:shd w:val="clear" w:color="000000" w:fill="E6E6E6"/>
            <w:noWrap/>
            <w:vAlign w:val="center"/>
            <w:hideMark/>
          </w:tcPr>
          <w:p w14:paraId="18DF303E"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1</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454A7A2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553C72B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7735DD2"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6DC227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1622667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Intellectual property rights (IPR)</w:t>
            </w:r>
          </w:p>
        </w:tc>
        <w:tc>
          <w:tcPr>
            <w:tcW w:w="3260" w:type="dxa"/>
            <w:tcBorders>
              <w:top w:val="nil"/>
              <w:left w:val="nil"/>
              <w:bottom w:val="nil"/>
              <w:right w:val="nil"/>
            </w:tcBorders>
            <w:shd w:val="clear" w:color="000000" w:fill="FDE9D9"/>
            <w:noWrap/>
            <w:vAlign w:val="center"/>
            <w:hideMark/>
          </w:tcPr>
          <w:p w14:paraId="40C221D9"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0</w:t>
            </w:r>
          </w:p>
        </w:tc>
        <w:tc>
          <w:tcPr>
            <w:tcW w:w="4394" w:type="dxa"/>
            <w:gridSpan w:val="2"/>
            <w:tcBorders>
              <w:top w:val="nil"/>
              <w:left w:val="nil"/>
              <w:bottom w:val="nil"/>
              <w:right w:val="single" w:sz="8" w:space="0" w:color="auto"/>
            </w:tcBorders>
            <w:shd w:val="clear" w:color="auto" w:fill="auto"/>
            <w:noWrap/>
            <w:vAlign w:val="bottom"/>
            <w:hideMark/>
          </w:tcPr>
          <w:p w14:paraId="72995F4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00E8A0F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CF8B10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FE32F7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699F9B2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Information dissemination</w:t>
            </w:r>
          </w:p>
        </w:tc>
        <w:tc>
          <w:tcPr>
            <w:tcW w:w="3260" w:type="dxa"/>
            <w:tcBorders>
              <w:top w:val="single" w:sz="4" w:space="0" w:color="auto"/>
              <w:left w:val="nil"/>
              <w:bottom w:val="single" w:sz="4" w:space="0" w:color="auto"/>
              <w:right w:val="nil"/>
            </w:tcBorders>
            <w:shd w:val="clear" w:color="000000" w:fill="E6E6E6"/>
            <w:noWrap/>
            <w:vAlign w:val="center"/>
            <w:hideMark/>
          </w:tcPr>
          <w:p w14:paraId="2B0FFB3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1</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1F26255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1573F7D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B0461E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BAC27E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66843C0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Institutional and technical capacity building</w:t>
            </w:r>
          </w:p>
        </w:tc>
        <w:tc>
          <w:tcPr>
            <w:tcW w:w="3260" w:type="dxa"/>
            <w:tcBorders>
              <w:top w:val="nil"/>
              <w:left w:val="nil"/>
              <w:bottom w:val="nil"/>
              <w:right w:val="nil"/>
            </w:tcBorders>
            <w:shd w:val="clear" w:color="000000" w:fill="E6E6E6"/>
            <w:noWrap/>
            <w:vAlign w:val="center"/>
            <w:hideMark/>
          </w:tcPr>
          <w:p w14:paraId="7A00F58B"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1</w:t>
            </w:r>
          </w:p>
        </w:tc>
        <w:tc>
          <w:tcPr>
            <w:tcW w:w="4394" w:type="dxa"/>
            <w:gridSpan w:val="2"/>
            <w:tcBorders>
              <w:top w:val="nil"/>
              <w:left w:val="nil"/>
              <w:bottom w:val="nil"/>
              <w:right w:val="single" w:sz="8" w:space="0" w:color="auto"/>
            </w:tcBorders>
            <w:shd w:val="clear" w:color="auto" w:fill="auto"/>
            <w:noWrap/>
            <w:vAlign w:val="bottom"/>
            <w:hideMark/>
          </w:tcPr>
          <w:p w14:paraId="11D8DD7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47B5F85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306A3C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22D3F1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CD9996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Other (please specify)</w:t>
            </w:r>
          </w:p>
        </w:tc>
        <w:tc>
          <w:tcPr>
            <w:tcW w:w="3260" w:type="dxa"/>
            <w:tcBorders>
              <w:top w:val="single" w:sz="4" w:space="0" w:color="auto"/>
              <w:left w:val="nil"/>
              <w:bottom w:val="single" w:sz="4" w:space="0" w:color="auto"/>
              <w:right w:val="nil"/>
            </w:tcBorders>
            <w:shd w:val="clear" w:color="000000" w:fill="FFCC99"/>
            <w:noWrap/>
            <w:vAlign w:val="center"/>
            <w:hideMark/>
          </w:tcPr>
          <w:p w14:paraId="42DF455C"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Policy derisking</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0A74A9C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8A1D21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B92D2A5"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0C63C8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700CA6BC"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r w:rsidRPr="008649C9">
              <w:rPr>
                <w:rFonts w:ascii="Microsoft Sans Serif" w:eastAsia="Times New Roman" w:hAnsi="Microsoft Sans Serif" w:cs="Microsoft Sans Serif"/>
                <w:b/>
                <w:bCs/>
                <w:i/>
                <w:iCs/>
                <w:sz w:val="16"/>
                <w:szCs w:val="16"/>
                <w:lang w:eastAsia="en-GB"/>
              </w:rPr>
              <w:t> </w:t>
            </w:r>
          </w:p>
        </w:tc>
        <w:tc>
          <w:tcPr>
            <w:tcW w:w="3260" w:type="dxa"/>
            <w:tcBorders>
              <w:top w:val="nil"/>
              <w:left w:val="nil"/>
              <w:bottom w:val="nil"/>
              <w:right w:val="nil"/>
            </w:tcBorders>
            <w:shd w:val="clear" w:color="auto" w:fill="auto"/>
            <w:noWrap/>
            <w:vAlign w:val="bottom"/>
            <w:hideMark/>
          </w:tcPr>
          <w:p w14:paraId="30657422"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3F24FD5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0916D26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932E04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AA7EF3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791D53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Number of innovative technologies demonstrated or deployed</w:t>
            </w:r>
          </w:p>
        </w:tc>
        <w:tc>
          <w:tcPr>
            <w:tcW w:w="3260" w:type="dxa"/>
            <w:tcBorders>
              <w:top w:val="single" w:sz="4" w:space="0" w:color="auto"/>
              <w:left w:val="nil"/>
              <w:bottom w:val="single" w:sz="4" w:space="0" w:color="auto"/>
              <w:right w:val="nil"/>
            </w:tcBorders>
            <w:shd w:val="clear" w:color="000000" w:fill="FFCC99"/>
            <w:noWrap/>
            <w:vAlign w:val="center"/>
            <w:hideMark/>
          </w:tcPr>
          <w:p w14:paraId="30ACB76E"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xml:space="preserve">                                                         3 </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6D05CFE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13059BB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2F3C816"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FD374E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3E38FC6A"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three key technologies for demonstration or deployment</w:t>
            </w:r>
          </w:p>
        </w:tc>
        <w:tc>
          <w:tcPr>
            <w:tcW w:w="3260" w:type="dxa"/>
            <w:tcBorders>
              <w:top w:val="nil"/>
              <w:left w:val="nil"/>
              <w:bottom w:val="nil"/>
              <w:right w:val="nil"/>
            </w:tcBorders>
            <w:shd w:val="clear" w:color="auto" w:fill="auto"/>
            <w:noWrap/>
            <w:vAlign w:val="bottom"/>
            <w:hideMark/>
          </w:tcPr>
          <w:p w14:paraId="2B384C52"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29D4A92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E69FBF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1358F6C"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D4FC4E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842257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Area of technology 1</w:t>
            </w:r>
          </w:p>
        </w:tc>
        <w:tc>
          <w:tcPr>
            <w:tcW w:w="3260" w:type="dxa"/>
            <w:tcBorders>
              <w:top w:val="single" w:sz="4" w:space="0" w:color="auto"/>
              <w:left w:val="nil"/>
              <w:bottom w:val="single" w:sz="4" w:space="0" w:color="auto"/>
              <w:right w:val="nil"/>
            </w:tcBorders>
            <w:shd w:val="clear" w:color="000000" w:fill="FFCC99"/>
            <w:hideMark/>
          </w:tcPr>
          <w:p w14:paraId="1CA3313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Renewable_Energy</w:t>
            </w:r>
          </w:p>
        </w:tc>
        <w:tc>
          <w:tcPr>
            <w:tcW w:w="4394" w:type="dxa"/>
            <w:gridSpan w:val="2"/>
            <w:tcBorders>
              <w:top w:val="single" w:sz="4" w:space="0" w:color="auto"/>
              <w:left w:val="nil"/>
              <w:bottom w:val="single" w:sz="4" w:space="0" w:color="auto"/>
              <w:right w:val="single" w:sz="8" w:space="0" w:color="auto"/>
            </w:tcBorders>
            <w:shd w:val="clear" w:color="000000" w:fill="FFFFFF"/>
            <w:noWrap/>
            <w:vAlign w:val="bottom"/>
            <w:hideMark/>
          </w:tcPr>
          <w:p w14:paraId="3BA3409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00F1397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EE1EF1D"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ECC073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343E8EC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 Type of technology 1</w:t>
            </w:r>
          </w:p>
        </w:tc>
        <w:tc>
          <w:tcPr>
            <w:tcW w:w="3260" w:type="dxa"/>
            <w:tcBorders>
              <w:top w:val="nil"/>
              <w:left w:val="nil"/>
              <w:bottom w:val="single" w:sz="4" w:space="0" w:color="auto"/>
              <w:right w:val="nil"/>
            </w:tcBorders>
            <w:shd w:val="clear" w:color="000000" w:fill="FFCC99"/>
            <w:noWrap/>
            <w:vAlign w:val="center"/>
            <w:hideMark/>
          </w:tcPr>
          <w:p w14:paraId="5EF7ECB6"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Wind</w:t>
            </w:r>
          </w:p>
        </w:tc>
        <w:tc>
          <w:tcPr>
            <w:tcW w:w="4394" w:type="dxa"/>
            <w:gridSpan w:val="2"/>
            <w:tcBorders>
              <w:top w:val="nil"/>
              <w:left w:val="nil"/>
              <w:bottom w:val="single" w:sz="4" w:space="0" w:color="auto"/>
              <w:right w:val="single" w:sz="8" w:space="0" w:color="auto"/>
            </w:tcBorders>
            <w:shd w:val="clear" w:color="000000" w:fill="FFFFFF"/>
            <w:noWrap/>
            <w:vAlign w:val="bottom"/>
            <w:hideMark/>
          </w:tcPr>
          <w:p w14:paraId="6840F77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specify type of technology</w:t>
            </w:r>
          </w:p>
        </w:tc>
        <w:tc>
          <w:tcPr>
            <w:tcW w:w="476" w:type="dxa"/>
            <w:gridSpan w:val="2"/>
            <w:tcBorders>
              <w:top w:val="nil"/>
              <w:left w:val="nil"/>
              <w:bottom w:val="nil"/>
              <w:right w:val="nil"/>
            </w:tcBorders>
            <w:shd w:val="clear" w:color="auto" w:fill="auto"/>
            <w:noWrap/>
            <w:vAlign w:val="bottom"/>
            <w:hideMark/>
          </w:tcPr>
          <w:p w14:paraId="1F62083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8C6584F"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C9EE9C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477C352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Area of technology 2</w:t>
            </w:r>
          </w:p>
        </w:tc>
        <w:tc>
          <w:tcPr>
            <w:tcW w:w="3260" w:type="dxa"/>
            <w:tcBorders>
              <w:top w:val="nil"/>
              <w:left w:val="nil"/>
              <w:bottom w:val="single" w:sz="4" w:space="0" w:color="auto"/>
              <w:right w:val="nil"/>
            </w:tcBorders>
            <w:shd w:val="clear" w:color="000000" w:fill="FFCC99"/>
            <w:hideMark/>
          </w:tcPr>
          <w:p w14:paraId="030F6D7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Renewable_Energy</w:t>
            </w:r>
          </w:p>
        </w:tc>
        <w:tc>
          <w:tcPr>
            <w:tcW w:w="4394" w:type="dxa"/>
            <w:gridSpan w:val="2"/>
            <w:tcBorders>
              <w:top w:val="nil"/>
              <w:left w:val="nil"/>
              <w:bottom w:val="single" w:sz="4" w:space="0" w:color="auto"/>
              <w:right w:val="single" w:sz="8" w:space="0" w:color="auto"/>
            </w:tcBorders>
            <w:shd w:val="clear" w:color="000000" w:fill="FFFFFF"/>
            <w:noWrap/>
            <w:vAlign w:val="bottom"/>
            <w:hideMark/>
          </w:tcPr>
          <w:p w14:paraId="01E80BD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E1BBA4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5B01C8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C36A01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56A7B66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Type of technology 2</w:t>
            </w:r>
          </w:p>
        </w:tc>
        <w:tc>
          <w:tcPr>
            <w:tcW w:w="3260" w:type="dxa"/>
            <w:tcBorders>
              <w:top w:val="nil"/>
              <w:left w:val="nil"/>
              <w:bottom w:val="single" w:sz="4" w:space="0" w:color="auto"/>
              <w:right w:val="nil"/>
            </w:tcBorders>
            <w:shd w:val="clear" w:color="000000" w:fill="FFCC99"/>
            <w:noWrap/>
            <w:vAlign w:val="center"/>
            <w:hideMark/>
          </w:tcPr>
          <w:p w14:paraId="7B0E05A7"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Solar</w:t>
            </w:r>
          </w:p>
        </w:tc>
        <w:tc>
          <w:tcPr>
            <w:tcW w:w="4394" w:type="dxa"/>
            <w:gridSpan w:val="2"/>
            <w:tcBorders>
              <w:top w:val="nil"/>
              <w:left w:val="nil"/>
              <w:bottom w:val="single" w:sz="4" w:space="0" w:color="auto"/>
              <w:right w:val="single" w:sz="8" w:space="0" w:color="auto"/>
            </w:tcBorders>
            <w:shd w:val="clear" w:color="000000" w:fill="FFFFFF"/>
            <w:noWrap/>
            <w:vAlign w:val="bottom"/>
            <w:hideMark/>
          </w:tcPr>
          <w:p w14:paraId="63FBCF4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specify type of technology</w:t>
            </w:r>
          </w:p>
        </w:tc>
        <w:tc>
          <w:tcPr>
            <w:tcW w:w="476" w:type="dxa"/>
            <w:gridSpan w:val="2"/>
            <w:tcBorders>
              <w:top w:val="nil"/>
              <w:left w:val="nil"/>
              <w:bottom w:val="nil"/>
              <w:right w:val="nil"/>
            </w:tcBorders>
            <w:shd w:val="clear" w:color="auto" w:fill="auto"/>
            <w:noWrap/>
            <w:vAlign w:val="bottom"/>
            <w:hideMark/>
          </w:tcPr>
          <w:p w14:paraId="4E4AC68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7A3DECF"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043A3A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6DE9855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Area of technology 3</w:t>
            </w:r>
          </w:p>
        </w:tc>
        <w:tc>
          <w:tcPr>
            <w:tcW w:w="3260" w:type="dxa"/>
            <w:tcBorders>
              <w:top w:val="nil"/>
              <w:left w:val="nil"/>
              <w:bottom w:val="single" w:sz="4" w:space="0" w:color="auto"/>
              <w:right w:val="nil"/>
            </w:tcBorders>
            <w:shd w:val="clear" w:color="000000" w:fill="FFCC99"/>
            <w:hideMark/>
          </w:tcPr>
          <w:p w14:paraId="32AC8437"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Energy_Efficiency</w:t>
            </w:r>
          </w:p>
        </w:tc>
        <w:tc>
          <w:tcPr>
            <w:tcW w:w="4394" w:type="dxa"/>
            <w:gridSpan w:val="2"/>
            <w:tcBorders>
              <w:top w:val="nil"/>
              <w:left w:val="nil"/>
              <w:bottom w:val="single" w:sz="4" w:space="0" w:color="auto"/>
              <w:right w:val="single" w:sz="8" w:space="0" w:color="auto"/>
            </w:tcBorders>
            <w:shd w:val="clear" w:color="000000" w:fill="FFFFFF"/>
            <w:noWrap/>
            <w:vAlign w:val="bottom"/>
            <w:hideMark/>
          </w:tcPr>
          <w:p w14:paraId="1F58FB5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3AEE56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DBDBBC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4A79A1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6CCF5DF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Type of technology 3</w:t>
            </w:r>
          </w:p>
        </w:tc>
        <w:tc>
          <w:tcPr>
            <w:tcW w:w="3260" w:type="dxa"/>
            <w:tcBorders>
              <w:top w:val="nil"/>
              <w:left w:val="nil"/>
              <w:bottom w:val="single" w:sz="4" w:space="0" w:color="auto"/>
              <w:right w:val="nil"/>
            </w:tcBorders>
            <w:shd w:val="clear" w:color="000000" w:fill="FFCC99"/>
            <w:noWrap/>
            <w:vAlign w:val="center"/>
            <w:hideMark/>
          </w:tcPr>
          <w:p w14:paraId="6A549F00"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Storage</w:t>
            </w:r>
          </w:p>
        </w:tc>
        <w:tc>
          <w:tcPr>
            <w:tcW w:w="4394" w:type="dxa"/>
            <w:gridSpan w:val="2"/>
            <w:tcBorders>
              <w:top w:val="nil"/>
              <w:left w:val="nil"/>
              <w:bottom w:val="single" w:sz="4" w:space="0" w:color="auto"/>
              <w:right w:val="single" w:sz="8" w:space="0" w:color="auto"/>
            </w:tcBorders>
            <w:shd w:val="clear" w:color="000000" w:fill="FFFFFF"/>
            <w:noWrap/>
            <w:vAlign w:val="bottom"/>
            <w:hideMark/>
          </w:tcPr>
          <w:p w14:paraId="4B64ADE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specify type of technology</w:t>
            </w:r>
          </w:p>
        </w:tc>
        <w:tc>
          <w:tcPr>
            <w:tcW w:w="476" w:type="dxa"/>
            <w:gridSpan w:val="2"/>
            <w:tcBorders>
              <w:top w:val="nil"/>
              <w:left w:val="nil"/>
              <w:bottom w:val="nil"/>
              <w:right w:val="nil"/>
            </w:tcBorders>
            <w:shd w:val="clear" w:color="auto" w:fill="auto"/>
            <w:noWrap/>
            <w:vAlign w:val="bottom"/>
            <w:hideMark/>
          </w:tcPr>
          <w:p w14:paraId="7071184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788BC73"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32D8B21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3E358B3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Status of technology demonstration/deployment </w:t>
            </w:r>
          </w:p>
        </w:tc>
        <w:tc>
          <w:tcPr>
            <w:tcW w:w="3260" w:type="dxa"/>
            <w:tcBorders>
              <w:top w:val="nil"/>
              <w:left w:val="nil"/>
              <w:bottom w:val="single" w:sz="4" w:space="0" w:color="auto"/>
              <w:right w:val="nil"/>
            </w:tcBorders>
            <w:shd w:val="clear" w:color="000000" w:fill="FFCC99"/>
            <w:noWrap/>
            <w:vAlign w:val="center"/>
            <w:hideMark/>
          </w:tcPr>
          <w:p w14:paraId="272B0C9C"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2</w:t>
            </w:r>
          </w:p>
        </w:tc>
        <w:tc>
          <w:tcPr>
            <w:tcW w:w="4394" w:type="dxa"/>
            <w:gridSpan w:val="2"/>
            <w:tcBorders>
              <w:top w:val="nil"/>
              <w:left w:val="nil"/>
              <w:bottom w:val="single" w:sz="4" w:space="0" w:color="auto"/>
              <w:right w:val="single" w:sz="8" w:space="0" w:color="auto"/>
            </w:tcBorders>
            <w:shd w:val="clear" w:color="auto" w:fill="auto"/>
            <w:vAlign w:val="bottom"/>
            <w:hideMark/>
          </w:tcPr>
          <w:p w14:paraId="398F7CA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 suitable technologies are in place</w:t>
            </w:r>
            <w:r w:rsidRPr="008649C9">
              <w:rPr>
                <w:rFonts w:ascii="Microsoft Sans Serif" w:eastAsia="Times New Roman" w:hAnsi="Microsoft Sans Serif" w:cs="Microsoft Sans Serif"/>
                <w:color w:val="000000"/>
                <w:sz w:val="16"/>
                <w:szCs w:val="16"/>
                <w:lang w:eastAsia="en-GB"/>
              </w:rPr>
              <w:br/>
              <w:t>1:  technologies have been identified and assessed</w:t>
            </w:r>
            <w:r w:rsidRPr="008649C9">
              <w:rPr>
                <w:rFonts w:ascii="Microsoft Sans Serif" w:eastAsia="Times New Roman" w:hAnsi="Microsoft Sans Serif" w:cs="Microsoft Sans Serif"/>
                <w:color w:val="000000"/>
                <w:sz w:val="16"/>
                <w:szCs w:val="16"/>
                <w:lang w:eastAsia="en-GB"/>
              </w:rPr>
              <w:br/>
              <w:t>2:  technologies have been demonstrated on a pilot basis</w:t>
            </w:r>
            <w:r w:rsidRPr="008649C9">
              <w:rPr>
                <w:rFonts w:ascii="Microsoft Sans Serif" w:eastAsia="Times New Roman" w:hAnsi="Microsoft Sans Serif" w:cs="Microsoft Sans Serif"/>
                <w:color w:val="000000"/>
                <w:sz w:val="16"/>
                <w:szCs w:val="16"/>
                <w:lang w:eastAsia="en-GB"/>
              </w:rPr>
              <w:br/>
              <w:t>3:  technologies have been deployed</w:t>
            </w:r>
            <w:r w:rsidRPr="008649C9">
              <w:rPr>
                <w:rFonts w:ascii="Microsoft Sans Serif" w:eastAsia="Times New Roman" w:hAnsi="Microsoft Sans Serif" w:cs="Microsoft Sans Serif"/>
                <w:color w:val="000000"/>
                <w:sz w:val="16"/>
                <w:szCs w:val="16"/>
                <w:lang w:eastAsia="en-GB"/>
              </w:rPr>
              <w:br/>
              <w:t>4:  technologies have been diffused widely with investments</w:t>
            </w:r>
            <w:r w:rsidRPr="008649C9">
              <w:rPr>
                <w:rFonts w:ascii="Microsoft Sans Serif" w:eastAsia="Times New Roman" w:hAnsi="Microsoft Sans Serif" w:cs="Microsoft Sans Serif"/>
                <w:color w:val="000000"/>
                <w:sz w:val="16"/>
                <w:szCs w:val="16"/>
                <w:lang w:eastAsia="en-GB"/>
              </w:rPr>
              <w:br/>
              <w:t>5:  technologies have reached market potential</w:t>
            </w:r>
          </w:p>
        </w:tc>
        <w:tc>
          <w:tcPr>
            <w:tcW w:w="476" w:type="dxa"/>
            <w:gridSpan w:val="2"/>
            <w:tcBorders>
              <w:top w:val="nil"/>
              <w:left w:val="nil"/>
              <w:bottom w:val="nil"/>
              <w:right w:val="nil"/>
            </w:tcBorders>
            <w:shd w:val="clear" w:color="auto" w:fill="auto"/>
            <w:noWrap/>
            <w:vAlign w:val="bottom"/>
            <w:hideMark/>
          </w:tcPr>
          <w:p w14:paraId="50AE3DE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3B04490"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3B26E3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4F3AA65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180C559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2C3B35C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vAlign w:val="bottom"/>
            <w:hideMark/>
          </w:tcPr>
          <w:p w14:paraId="7689E8A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3BE163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C430AC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3012C3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emissions avoided</w:t>
            </w:r>
          </w:p>
        </w:tc>
        <w:tc>
          <w:tcPr>
            <w:tcW w:w="3260" w:type="dxa"/>
            <w:tcBorders>
              <w:top w:val="single" w:sz="4" w:space="0" w:color="auto"/>
              <w:left w:val="nil"/>
              <w:bottom w:val="single" w:sz="4" w:space="0" w:color="auto"/>
              <w:right w:val="nil"/>
            </w:tcBorders>
            <w:shd w:val="clear" w:color="000000" w:fill="FFCC99"/>
            <w:noWrap/>
            <w:vAlign w:val="bottom"/>
            <w:hideMark/>
          </w:tcPr>
          <w:p w14:paraId="0F091A9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xml:space="preserve">                                         4,760,000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6B4E9F2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423D464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553530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E662E1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61021AF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post-project GHG emissions avoided</w:t>
            </w:r>
          </w:p>
        </w:tc>
        <w:tc>
          <w:tcPr>
            <w:tcW w:w="3260" w:type="dxa"/>
            <w:tcBorders>
              <w:top w:val="nil"/>
              <w:left w:val="nil"/>
              <w:bottom w:val="single" w:sz="4" w:space="0" w:color="auto"/>
              <w:right w:val="nil"/>
            </w:tcBorders>
            <w:shd w:val="clear" w:color="000000" w:fill="FFCC99"/>
            <w:noWrap/>
            <w:vAlign w:val="bottom"/>
            <w:hideMark/>
          </w:tcPr>
          <w:p w14:paraId="28D1590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xml:space="preserve">                                                        -   </w:t>
            </w:r>
          </w:p>
        </w:tc>
        <w:tc>
          <w:tcPr>
            <w:tcW w:w="4394" w:type="dxa"/>
            <w:gridSpan w:val="2"/>
            <w:tcBorders>
              <w:top w:val="nil"/>
              <w:left w:val="nil"/>
              <w:bottom w:val="single" w:sz="4" w:space="0" w:color="auto"/>
              <w:right w:val="single" w:sz="8" w:space="0" w:color="auto"/>
            </w:tcBorders>
            <w:shd w:val="clear" w:color="auto" w:fill="auto"/>
            <w:vAlign w:val="bottom"/>
            <w:hideMark/>
          </w:tcPr>
          <w:p w14:paraId="0250956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6880EEB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727BF24"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8A41A6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2A953DA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GHG emissions avoided (bottom-up)</w:t>
            </w:r>
          </w:p>
        </w:tc>
        <w:tc>
          <w:tcPr>
            <w:tcW w:w="3260" w:type="dxa"/>
            <w:tcBorders>
              <w:top w:val="nil"/>
              <w:left w:val="nil"/>
              <w:bottom w:val="single" w:sz="4" w:space="0" w:color="auto"/>
              <w:right w:val="nil"/>
            </w:tcBorders>
            <w:shd w:val="clear" w:color="000000" w:fill="FFCC99"/>
            <w:noWrap/>
            <w:vAlign w:val="bottom"/>
            <w:hideMark/>
          </w:tcPr>
          <w:p w14:paraId="3A6BFD66"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xml:space="preserve">                                       14,280,000 </w:t>
            </w:r>
          </w:p>
        </w:tc>
        <w:tc>
          <w:tcPr>
            <w:tcW w:w="4394" w:type="dxa"/>
            <w:gridSpan w:val="2"/>
            <w:tcBorders>
              <w:top w:val="nil"/>
              <w:left w:val="nil"/>
              <w:bottom w:val="single" w:sz="4" w:space="0" w:color="auto"/>
              <w:right w:val="single" w:sz="8" w:space="0" w:color="auto"/>
            </w:tcBorders>
            <w:shd w:val="clear" w:color="auto" w:fill="auto"/>
            <w:vAlign w:val="bottom"/>
            <w:hideMark/>
          </w:tcPr>
          <w:p w14:paraId="5BE50CF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7D2E600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CD922E3"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4ADCC1F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000000" w:fill="FFFFFF"/>
            <w:vAlign w:val="bottom"/>
            <w:hideMark/>
          </w:tcPr>
          <w:p w14:paraId="120ACEC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GHG emissions avoided (top-down)</w:t>
            </w:r>
          </w:p>
        </w:tc>
        <w:tc>
          <w:tcPr>
            <w:tcW w:w="3260" w:type="dxa"/>
            <w:tcBorders>
              <w:top w:val="nil"/>
              <w:left w:val="nil"/>
              <w:bottom w:val="single" w:sz="8" w:space="0" w:color="auto"/>
              <w:right w:val="nil"/>
            </w:tcBorders>
            <w:shd w:val="clear" w:color="000000" w:fill="FFCC99"/>
            <w:noWrap/>
            <w:vAlign w:val="center"/>
            <w:hideMark/>
          </w:tcPr>
          <w:p w14:paraId="43AB1676"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xml:space="preserve">                                         8,596,000 </w:t>
            </w:r>
          </w:p>
        </w:tc>
        <w:tc>
          <w:tcPr>
            <w:tcW w:w="4394" w:type="dxa"/>
            <w:gridSpan w:val="2"/>
            <w:tcBorders>
              <w:top w:val="nil"/>
              <w:left w:val="nil"/>
              <w:bottom w:val="single" w:sz="8" w:space="0" w:color="auto"/>
              <w:right w:val="single" w:sz="8" w:space="0" w:color="auto"/>
            </w:tcBorders>
            <w:shd w:val="clear" w:color="auto" w:fill="auto"/>
            <w:vAlign w:val="center"/>
            <w:hideMark/>
          </w:tcPr>
          <w:p w14:paraId="15897DD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56AE6EA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590D6B9"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311C4D3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25CAD61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noWrap/>
            <w:vAlign w:val="bottom"/>
            <w:hideMark/>
          </w:tcPr>
          <w:p w14:paraId="71837F5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4" w:type="dxa"/>
            <w:gridSpan w:val="2"/>
            <w:tcBorders>
              <w:top w:val="nil"/>
              <w:left w:val="nil"/>
              <w:bottom w:val="nil"/>
              <w:right w:val="nil"/>
            </w:tcBorders>
            <w:shd w:val="clear" w:color="auto" w:fill="auto"/>
            <w:noWrap/>
            <w:vAlign w:val="bottom"/>
            <w:hideMark/>
          </w:tcPr>
          <w:p w14:paraId="5CB9817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53A900C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006EB7C9"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08A42A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vAlign w:val="bottom"/>
            <w:hideMark/>
          </w:tcPr>
          <w:p w14:paraId="032C23DE"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2: Energy Efficiency</w:t>
            </w:r>
          </w:p>
        </w:tc>
        <w:tc>
          <w:tcPr>
            <w:tcW w:w="3260" w:type="dxa"/>
            <w:tcBorders>
              <w:top w:val="single" w:sz="8" w:space="0" w:color="auto"/>
              <w:left w:val="nil"/>
              <w:bottom w:val="nil"/>
              <w:right w:val="nil"/>
            </w:tcBorders>
            <w:shd w:val="clear" w:color="000000" w:fill="FFC000"/>
            <w:vAlign w:val="bottom"/>
            <w:hideMark/>
          </w:tcPr>
          <w:p w14:paraId="4F68A070"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4" w:type="dxa"/>
            <w:gridSpan w:val="2"/>
            <w:tcBorders>
              <w:top w:val="single" w:sz="8" w:space="0" w:color="auto"/>
              <w:left w:val="nil"/>
              <w:bottom w:val="nil"/>
              <w:right w:val="single" w:sz="8" w:space="0" w:color="auto"/>
            </w:tcBorders>
            <w:shd w:val="clear" w:color="000000" w:fill="FFC000"/>
            <w:vAlign w:val="bottom"/>
            <w:hideMark/>
          </w:tcPr>
          <w:p w14:paraId="7BDFC9A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347B16E"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1B7FF596"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28D3FE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6FDA8A37"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2DF555E2"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37EC7E9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06C054C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5F2330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6FD38F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0B7E0092"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if the project targets any of the following areas</w:t>
            </w:r>
          </w:p>
        </w:tc>
        <w:tc>
          <w:tcPr>
            <w:tcW w:w="3260" w:type="dxa"/>
            <w:tcBorders>
              <w:top w:val="nil"/>
              <w:left w:val="nil"/>
              <w:bottom w:val="nil"/>
              <w:right w:val="nil"/>
            </w:tcBorders>
            <w:shd w:val="clear" w:color="auto" w:fill="auto"/>
            <w:noWrap/>
            <w:hideMark/>
          </w:tcPr>
          <w:p w14:paraId="7BE8890C"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22DE916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4F7D535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C3BB150"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79C5CE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14A4B6B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Lighting</w:t>
            </w:r>
          </w:p>
        </w:tc>
        <w:tc>
          <w:tcPr>
            <w:tcW w:w="3260" w:type="dxa"/>
            <w:tcBorders>
              <w:top w:val="single" w:sz="4" w:space="0" w:color="auto"/>
              <w:left w:val="nil"/>
              <w:bottom w:val="single" w:sz="4" w:space="0" w:color="auto"/>
              <w:right w:val="nil"/>
            </w:tcBorders>
            <w:shd w:val="clear" w:color="000000" w:fill="FFCC99"/>
            <w:noWrap/>
            <w:vAlign w:val="center"/>
            <w:hideMark/>
          </w:tcPr>
          <w:p w14:paraId="0E02C8E0"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1BE101E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2212F48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A19E6B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90E34D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210DC95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Appliances (white goods)</w:t>
            </w:r>
          </w:p>
        </w:tc>
        <w:tc>
          <w:tcPr>
            <w:tcW w:w="3260" w:type="dxa"/>
            <w:tcBorders>
              <w:top w:val="nil"/>
              <w:left w:val="nil"/>
              <w:bottom w:val="single" w:sz="4" w:space="0" w:color="auto"/>
              <w:right w:val="nil"/>
            </w:tcBorders>
            <w:shd w:val="clear" w:color="000000" w:fill="FFCC99"/>
            <w:noWrap/>
            <w:vAlign w:val="center"/>
            <w:hideMark/>
          </w:tcPr>
          <w:p w14:paraId="28F2C389"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044434F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47AFB0A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52A027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EB4DCB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4B8410F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Equipment</w:t>
            </w:r>
          </w:p>
        </w:tc>
        <w:tc>
          <w:tcPr>
            <w:tcW w:w="3260" w:type="dxa"/>
            <w:tcBorders>
              <w:top w:val="nil"/>
              <w:left w:val="nil"/>
              <w:bottom w:val="single" w:sz="4" w:space="0" w:color="auto"/>
              <w:right w:val="nil"/>
            </w:tcBorders>
            <w:shd w:val="clear" w:color="000000" w:fill="FFCC99"/>
            <w:noWrap/>
            <w:vAlign w:val="center"/>
            <w:hideMark/>
          </w:tcPr>
          <w:p w14:paraId="248C1F03"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auto" w:fill="auto"/>
            <w:vAlign w:val="bottom"/>
            <w:hideMark/>
          </w:tcPr>
          <w:p w14:paraId="2E8E87E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2D00DCF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A5476A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7AC758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E268D8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Cook stoves</w:t>
            </w:r>
          </w:p>
        </w:tc>
        <w:tc>
          <w:tcPr>
            <w:tcW w:w="3260" w:type="dxa"/>
            <w:tcBorders>
              <w:top w:val="nil"/>
              <w:left w:val="nil"/>
              <w:bottom w:val="nil"/>
              <w:right w:val="nil"/>
            </w:tcBorders>
            <w:shd w:val="clear" w:color="000000" w:fill="FFCC99"/>
            <w:noWrap/>
            <w:vAlign w:val="center"/>
            <w:hideMark/>
          </w:tcPr>
          <w:p w14:paraId="2810055A"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09AA260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5F82070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53ABE0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557C53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335E12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Existing building</w:t>
            </w:r>
          </w:p>
        </w:tc>
        <w:tc>
          <w:tcPr>
            <w:tcW w:w="3260" w:type="dxa"/>
            <w:tcBorders>
              <w:top w:val="single" w:sz="4" w:space="0" w:color="auto"/>
              <w:left w:val="nil"/>
              <w:bottom w:val="single" w:sz="4" w:space="0" w:color="auto"/>
              <w:right w:val="nil"/>
            </w:tcBorders>
            <w:shd w:val="clear" w:color="000000" w:fill="FFCC99"/>
            <w:noWrap/>
            <w:vAlign w:val="center"/>
            <w:hideMark/>
          </w:tcPr>
          <w:p w14:paraId="450BF0B5"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761E318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7F5F472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5B1B60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997DD7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121710E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New building</w:t>
            </w:r>
          </w:p>
        </w:tc>
        <w:tc>
          <w:tcPr>
            <w:tcW w:w="3260" w:type="dxa"/>
            <w:tcBorders>
              <w:top w:val="nil"/>
              <w:left w:val="nil"/>
              <w:bottom w:val="single" w:sz="4" w:space="0" w:color="auto"/>
              <w:right w:val="nil"/>
            </w:tcBorders>
            <w:shd w:val="clear" w:color="000000" w:fill="FFCC99"/>
            <w:noWrap/>
            <w:vAlign w:val="center"/>
            <w:hideMark/>
          </w:tcPr>
          <w:p w14:paraId="19F0CB2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45AF8C5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7AA6A26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3446E3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DA18F7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6A09053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Industrial processes</w:t>
            </w:r>
          </w:p>
        </w:tc>
        <w:tc>
          <w:tcPr>
            <w:tcW w:w="3260" w:type="dxa"/>
            <w:tcBorders>
              <w:top w:val="nil"/>
              <w:left w:val="nil"/>
              <w:bottom w:val="single" w:sz="4" w:space="0" w:color="auto"/>
              <w:right w:val="nil"/>
            </w:tcBorders>
            <w:shd w:val="clear" w:color="000000" w:fill="FFCC99"/>
            <w:noWrap/>
            <w:vAlign w:val="center"/>
            <w:hideMark/>
          </w:tcPr>
          <w:p w14:paraId="771B0D09"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auto" w:fill="auto"/>
            <w:vAlign w:val="bottom"/>
            <w:hideMark/>
          </w:tcPr>
          <w:p w14:paraId="63D0199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4172917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7261B29"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345B70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348A9EF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Synergy with phase-out of ozone depleting substances</w:t>
            </w:r>
          </w:p>
        </w:tc>
        <w:tc>
          <w:tcPr>
            <w:tcW w:w="3260" w:type="dxa"/>
            <w:tcBorders>
              <w:top w:val="nil"/>
              <w:left w:val="nil"/>
              <w:bottom w:val="nil"/>
              <w:right w:val="nil"/>
            </w:tcBorders>
            <w:shd w:val="clear" w:color="000000" w:fill="FFCC99"/>
            <w:noWrap/>
            <w:vAlign w:val="center"/>
            <w:hideMark/>
          </w:tcPr>
          <w:p w14:paraId="45006DE0"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3C83FA8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2E2FB45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08FDE7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BECDE8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19215A1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Other (please specify)</w:t>
            </w:r>
          </w:p>
        </w:tc>
        <w:tc>
          <w:tcPr>
            <w:tcW w:w="3260" w:type="dxa"/>
            <w:tcBorders>
              <w:top w:val="single" w:sz="4" w:space="0" w:color="auto"/>
              <w:left w:val="nil"/>
              <w:bottom w:val="single" w:sz="4" w:space="0" w:color="auto"/>
              <w:right w:val="nil"/>
            </w:tcBorders>
            <w:shd w:val="clear" w:color="000000" w:fill="FFCC99"/>
            <w:noWrap/>
            <w:vAlign w:val="center"/>
            <w:hideMark/>
          </w:tcPr>
          <w:p w14:paraId="2F8968D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4588B79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8F7AC0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CE8439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A56451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0AA620C3"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2243874C"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13AA39C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0476CEC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F1E6C5F"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5576161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nil"/>
              <w:right w:val="nil"/>
            </w:tcBorders>
            <w:shd w:val="clear" w:color="auto" w:fill="auto"/>
            <w:vAlign w:val="center"/>
            <w:hideMark/>
          </w:tcPr>
          <w:p w14:paraId="2E3AD54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Policy and regulatory framework</w:t>
            </w:r>
          </w:p>
        </w:tc>
        <w:tc>
          <w:tcPr>
            <w:tcW w:w="3260" w:type="dxa"/>
            <w:tcBorders>
              <w:top w:val="single" w:sz="4" w:space="0" w:color="auto"/>
              <w:left w:val="nil"/>
              <w:bottom w:val="nil"/>
              <w:right w:val="nil"/>
            </w:tcBorders>
            <w:shd w:val="clear" w:color="000000" w:fill="FFCC99"/>
            <w:noWrap/>
            <w:vAlign w:val="center"/>
            <w:hideMark/>
          </w:tcPr>
          <w:p w14:paraId="221441C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nil"/>
              <w:right w:val="single" w:sz="8" w:space="0" w:color="auto"/>
            </w:tcBorders>
            <w:shd w:val="clear" w:color="auto" w:fill="auto"/>
            <w:vAlign w:val="bottom"/>
            <w:hideMark/>
          </w:tcPr>
          <w:p w14:paraId="7E2D6D3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policy/regulation/strategy in place</w:t>
            </w:r>
            <w:r w:rsidRPr="008649C9">
              <w:rPr>
                <w:rFonts w:ascii="Microsoft Sans Serif" w:eastAsia="Times New Roman" w:hAnsi="Microsoft Sans Serif" w:cs="Microsoft Sans Serif"/>
                <w:color w:val="000000"/>
                <w:sz w:val="16"/>
                <w:szCs w:val="16"/>
                <w:lang w:eastAsia="en-GB"/>
              </w:rPr>
              <w:br/>
              <w:t>2: policy/regulation/strategy discussed and proposed</w:t>
            </w:r>
            <w:r w:rsidRPr="008649C9">
              <w:rPr>
                <w:rFonts w:ascii="Microsoft Sans Serif" w:eastAsia="Times New Roman" w:hAnsi="Microsoft Sans Serif" w:cs="Microsoft Sans Serif"/>
                <w:color w:val="000000"/>
                <w:sz w:val="16"/>
                <w:szCs w:val="16"/>
                <w:lang w:eastAsia="en-GB"/>
              </w:rPr>
              <w:br/>
              <w:t>3: policy/regulation/strategy proposed but not adopted</w:t>
            </w:r>
            <w:r w:rsidRPr="008649C9">
              <w:rPr>
                <w:rFonts w:ascii="Microsoft Sans Serif" w:eastAsia="Times New Roman" w:hAnsi="Microsoft Sans Serif" w:cs="Microsoft Sans Serif"/>
                <w:color w:val="000000"/>
                <w:sz w:val="16"/>
                <w:szCs w:val="16"/>
                <w:lang w:eastAsia="en-GB"/>
              </w:rPr>
              <w:br/>
              <w:t>4: policy/regulation/strategy adopted but not enforced</w:t>
            </w:r>
            <w:r w:rsidRPr="008649C9">
              <w:rPr>
                <w:rFonts w:ascii="Microsoft Sans Serif" w:eastAsia="Times New Roman" w:hAnsi="Microsoft Sans Serif" w:cs="Microsoft Sans Serif"/>
                <w:color w:val="000000"/>
                <w:sz w:val="16"/>
                <w:szCs w:val="16"/>
                <w:lang w:eastAsia="en-GB"/>
              </w:rPr>
              <w:br/>
              <w:t>5: policy/regulation/strategy enforced</w:t>
            </w:r>
          </w:p>
        </w:tc>
        <w:tc>
          <w:tcPr>
            <w:tcW w:w="476" w:type="dxa"/>
            <w:gridSpan w:val="2"/>
            <w:tcBorders>
              <w:top w:val="nil"/>
              <w:left w:val="nil"/>
              <w:bottom w:val="nil"/>
              <w:right w:val="nil"/>
            </w:tcBorders>
            <w:shd w:val="clear" w:color="auto" w:fill="auto"/>
            <w:noWrap/>
            <w:vAlign w:val="bottom"/>
            <w:hideMark/>
          </w:tcPr>
          <w:p w14:paraId="2FC336E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782396D"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7D306FA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463805F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Establishment of financial facilities  (e.g., credit lines, risk guarantees, revolving funds)</w:t>
            </w:r>
          </w:p>
        </w:tc>
        <w:tc>
          <w:tcPr>
            <w:tcW w:w="3260" w:type="dxa"/>
            <w:tcBorders>
              <w:top w:val="single" w:sz="4" w:space="0" w:color="auto"/>
              <w:left w:val="nil"/>
              <w:bottom w:val="single" w:sz="4" w:space="0" w:color="auto"/>
              <w:right w:val="nil"/>
            </w:tcBorders>
            <w:shd w:val="clear" w:color="000000" w:fill="FFCC99"/>
            <w:noWrap/>
            <w:vAlign w:val="center"/>
            <w:hideMark/>
          </w:tcPr>
          <w:p w14:paraId="6E49229A"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06C15A4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facility in place</w:t>
            </w:r>
            <w:r w:rsidRPr="008649C9">
              <w:rPr>
                <w:rFonts w:ascii="Microsoft Sans Serif" w:eastAsia="Times New Roman" w:hAnsi="Microsoft Sans Serif" w:cs="Microsoft Sans Serif"/>
                <w:color w:val="000000"/>
                <w:sz w:val="16"/>
                <w:szCs w:val="16"/>
                <w:lang w:eastAsia="en-GB"/>
              </w:rPr>
              <w:br/>
              <w:t>2: facilities discussed and proposed</w:t>
            </w:r>
            <w:r w:rsidRPr="008649C9">
              <w:rPr>
                <w:rFonts w:ascii="Microsoft Sans Serif" w:eastAsia="Times New Roman" w:hAnsi="Microsoft Sans Serif" w:cs="Microsoft Sans Serif"/>
                <w:color w:val="000000"/>
                <w:sz w:val="16"/>
                <w:szCs w:val="16"/>
                <w:lang w:eastAsia="en-GB"/>
              </w:rPr>
              <w:br/>
              <w:t>3: facilities proposed but not operationalized/funded</w:t>
            </w:r>
            <w:r w:rsidRPr="008649C9">
              <w:rPr>
                <w:rFonts w:ascii="Microsoft Sans Serif" w:eastAsia="Times New Roman" w:hAnsi="Microsoft Sans Serif" w:cs="Microsoft Sans Serif"/>
                <w:color w:val="000000"/>
                <w:sz w:val="16"/>
                <w:szCs w:val="16"/>
                <w:lang w:eastAsia="en-GB"/>
              </w:rPr>
              <w:br/>
              <w:t>4: facilities operationalized/funded but have no demand</w:t>
            </w:r>
            <w:r w:rsidRPr="008649C9">
              <w:rPr>
                <w:rFonts w:ascii="Microsoft Sans Serif" w:eastAsia="Times New Roman" w:hAnsi="Microsoft Sans Serif" w:cs="Microsoft Sans Serif"/>
                <w:color w:val="000000"/>
                <w:sz w:val="16"/>
                <w:szCs w:val="16"/>
                <w:lang w:eastAsia="en-GB"/>
              </w:rPr>
              <w:br/>
              <w:t>5: facilities operationalized/funded and have sufficient demand</w:t>
            </w:r>
          </w:p>
        </w:tc>
        <w:tc>
          <w:tcPr>
            <w:tcW w:w="476" w:type="dxa"/>
            <w:gridSpan w:val="2"/>
            <w:tcBorders>
              <w:top w:val="nil"/>
              <w:left w:val="nil"/>
              <w:bottom w:val="nil"/>
              <w:right w:val="nil"/>
            </w:tcBorders>
            <w:shd w:val="clear" w:color="auto" w:fill="auto"/>
            <w:vAlign w:val="bottom"/>
            <w:hideMark/>
          </w:tcPr>
          <w:p w14:paraId="42B1BBE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5CC93BF" w14:textId="77777777" w:rsidTr="003E6296">
        <w:trPr>
          <w:gridAfter w:val="1"/>
          <w:wAfter w:w="183" w:type="dxa"/>
          <w:trHeight w:val="1605"/>
        </w:trPr>
        <w:tc>
          <w:tcPr>
            <w:tcW w:w="284" w:type="dxa"/>
            <w:tcBorders>
              <w:top w:val="nil"/>
              <w:left w:val="nil"/>
              <w:bottom w:val="nil"/>
              <w:right w:val="nil"/>
            </w:tcBorders>
            <w:shd w:val="clear" w:color="auto" w:fill="auto"/>
            <w:noWrap/>
            <w:vAlign w:val="bottom"/>
            <w:hideMark/>
          </w:tcPr>
          <w:p w14:paraId="19E1E06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096A355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Capacity building</w:t>
            </w:r>
          </w:p>
        </w:tc>
        <w:tc>
          <w:tcPr>
            <w:tcW w:w="3260" w:type="dxa"/>
            <w:tcBorders>
              <w:top w:val="nil"/>
              <w:left w:val="nil"/>
              <w:bottom w:val="single" w:sz="4" w:space="0" w:color="auto"/>
              <w:right w:val="nil"/>
            </w:tcBorders>
            <w:shd w:val="clear" w:color="000000" w:fill="FFCC99"/>
            <w:noWrap/>
            <w:vAlign w:val="center"/>
            <w:hideMark/>
          </w:tcPr>
          <w:p w14:paraId="4A8D42B7"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hideMark/>
          </w:tcPr>
          <w:p w14:paraId="284546D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capacity built</w:t>
            </w:r>
            <w:r w:rsidRPr="008649C9">
              <w:rPr>
                <w:rFonts w:ascii="Microsoft Sans Serif" w:eastAsia="Times New Roman" w:hAnsi="Microsoft Sans Serif" w:cs="Microsoft Sans Serif"/>
                <w:color w:val="000000"/>
                <w:sz w:val="16"/>
                <w:szCs w:val="16"/>
                <w:lang w:eastAsia="en-GB"/>
              </w:rPr>
              <w:br/>
              <w:t>2: information disseminated/awareness raised</w:t>
            </w:r>
            <w:r w:rsidRPr="008649C9">
              <w:rPr>
                <w:rFonts w:ascii="Microsoft Sans Serif" w:eastAsia="Times New Roman" w:hAnsi="Microsoft Sans Serif" w:cs="Microsoft Sans Serif"/>
                <w:color w:val="000000"/>
                <w:sz w:val="16"/>
                <w:szCs w:val="16"/>
                <w:lang w:eastAsia="en-GB"/>
              </w:rPr>
              <w:br/>
              <w:t>3: training delivered</w:t>
            </w:r>
            <w:r w:rsidRPr="008649C9">
              <w:rPr>
                <w:rFonts w:ascii="Microsoft Sans Serif" w:eastAsia="Times New Roman" w:hAnsi="Microsoft Sans Serif" w:cs="Microsoft Sans Serif"/>
                <w:color w:val="000000"/>
                <w:sz w:val="16"/>
                <w:szCs w:val="16"/>
                <w:lang w:eastAsia="en-GB"/>
              </w:rPr>
              <w:br/>
              <w:t>4: institutional/human capacity strengthened</w:t>
            </w:r>
            <w:r w:rsidRPr="008649C9">
              <w:rPr>
                <w:rFonts w:ascii="Microsoft Sans Serif" w:eastAsia="Times New Roman" w:hAnsi="Microsoft Sans Serif" w:cs="Microsoft Sans Serif"/>
                <w:color w:val="000000"/>
                <w:sz w:val="16"/>
                <w:szCs w:val="16"/>
                <w:lang w:eastAsia="en-GB"/>
              </w:rPr>
              <w:br/>
              <w:t xml:space="preserve">5: institutional/human capacity utilized and sustained </w:t>
            </w:r>
          </w:p>
        </w:tc>
        <w:tc>
          <w:tcPr>
            <w:tcW w:w="476" w:type="dxa"/>
            <w:gridSpan w:val="2"/>
            <w:tcBorders>
              <w:top w:val="nil"/>
              <w:left w:val="nil"/>
              <w:bottom w:val="nil"/>
              <w:right w:val="nil"/>
            </w:tcBorders>
            <w:shd w:val="clear" w:color="auto" w:fill="auto"/>
            <w:noWrap/>
            <w:vAlign w:val="bottom"/>
            <w:hideMark/>
          </w:tcPr>
          <w:p w14:paraId="04BB703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3AABCA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44CCED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01A800C0"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3260" w:type="dxa"/>
            <w:tcBorders>
              <w:top w:val="nil"/>
              <w:left w:val="nil"/>
              <w:bottom w:val="nil"/>
              <w:right w:val="nil"/>
            </w:tcBorders>
            <w:shd w:val="clear" w:color="auto" w:fill="auto"/>
            <w:noWrap/>
            <w:hideMark/>
          </w:tcPr>
          <w:p w14:paraId="253175C8"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75803DB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hideMark/>
          </w:tcPr>
          <w:p w14:paraId="53CB91F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B45880E" w14:textId="77777777" w:rsidTr="003E6296">
        <w:trPr>
          <w:gridAfter w:val="1"/>
          <w:wAfter w:w="183" w:type="dxa"/>
          <w:trHeight w:val="1605"/>
        </w:trPr>
        <w:tc>
          <w:tcPr>
            <w:tcW w:w="284" w:type="dxa"/>
            <w:tcBorders>
              <w:top w:val="nil"/>
              <w:left w:val="nil"/>
              <w:bottom w:val="nil"/>
              <w:right w:val="nil"/>
            </w:tcBorders>
            <w:shd w:val="clear" w:color="auto" w:fill="auto"/>
            <w:noWrap/>
            <w:vAlign w:val="bottom"/>
            <w:hideMark/>
          </w:tcPr>
          <w:p w14:paraId="0814B81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center"/>
            <w:hideMark/>
          </w:tcPr>
          <w:p w14:paraId="1DE777F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Lifetime energy saved </w:t>
            </w:r>
          </w:p>
        </w:tc>
        <w:tc>
          <w:tcPr>
            <w:tcW w:w="3260" w:type="dxa"/>
            <w:tcBorders>
              <w:top w:val="single" w:sz="4" w:space="0" w:color="auto"/>
              <w:left w:val="nil"/>
              <w:bottom w:val="single" w:sz="4" w:space="0" w:color="auto"/>
              <w:right w:val="nil"/>
            </w:tcBorders>
            <w:shd w:val="clear" w:color="000000" w:fill="FFCC99"/>
            <w:noWrap/>
            <w:vAlign w:val="bottom"/>
            <w:hideMark/>
          </w:tcPr>
          <w:p w14:paraId="53F21340"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hideMark/>
          </w:tcPr>
          <w:p w14:paraId="08D953E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sz w:val="16"/>
                <w:szCs w:val="16"/>
                <w:lang w:eastAsia="en-GB"/>
              </w:rPr>
              <w:t xml:space="preserve">MJ (Million Joule, </w:t>
            </w:r>
            <w:r w:rsidRPr="008649C9">
              <w:rPr>
                <w:rFonts w:ascii="Microsoft Sans Serif" w:eastAsia="Times New Roman" w:hAnsi="Microsoft Sans Serif" w:cs="Microsoft Sans Serif"/>
                <w:color w:val="000000"/>
                <w:sz w:val="16"/>
                <w:szCs w:val="16"/>
                <w:lang w:eastAsia="en-GB"/>
              </w:rPr>
              <w:t>IEA unit converter: http://www.iea.org/stats/unit.asp)</w:t>
            </w:r>
            <w:r w:rsidRPr="008649C9">
              <w:rPr>
                <w:rFonts w:ascii="Microsoft Sans Serif" w:eastAsia="Times New Roman" w:hAnsi="Microsoft Sans Serif" w:cs="Microsoft Sans Serif"/>
                <w:color w:val="000000"/>
                <w:sz w:val="16"/>
                <w:szCs w:val="16"/>
                <w:lang w:eastAsia="en-GB"/>
              </w:rPr>
              <w:br/>
              <w:t xml:space="preserve">Fuel savings should be converted to energy savings by using the net calorific value of the specific fuel.  End-use electricity savings should be converted to energy savings by using the conversion factor for the specific supply and distribution system. These energy savings are then totaled over the respective lifetime of the investments. </w:t>
            </w:r>
          </w:p>
        </w:tc>
        <w:tc>
          <w:tcPr>
            <w:tcW w:w="476" w:type="dxa"/>
            <w:gridSpan w:val="2"/>
            <w:tcBorders>
              <w:top w:val="nil"/>
              <w:left w:val="nil"/>
              <w:bottom w:val="nil"/>
              <w:right w:val="nil"/>
            </w:tcBorders>
            <w:shd w:val="clear" w:color="auto" w:fill="auto"/>
            <w:noWrap/>
            <w:vAlign w:val="bottom"/>
            <w:hideMark/>
          </w:tcPr>
          <w:p w14:paraId="1474434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5BB4E35"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58160B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F675DD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emissions avoided</w:t>
            </w:r>
          </w:p>
        </w:tc>
        <w:tc>
          <w:tcPr>
            <w:tcW w:w="3260" w:type="dxa"/>
            <w:tcBorders>
              <w:top w:val="nil"/>
              <w:left w:val="nil"/>
              <w:bottom w:val="single" w:sz="4" w:space="0" w:color="auto"/>
              <w:right w:val="nil"/>
            </w:tcBorders>
            <w:shd w:val="clear" w:color="000000" w:fill="FFCC99"/>
            <w:noWrap/>
            <w:vAlign w:val="bottom"/>
            <w:hideMark/>
          </w:tcPr>
          <w:p w14:paraId="0B86C38A"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4C0849D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7505AC9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040621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DB4455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7D5A8D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post-project GHG emissions avoided</w:t>
            </w:r>
          </w:p>
        </w:tc>
        <w:tc>
          <w:tcPr>
            <w:tcW w:w="3260" w:type="dxa"/>
            <w:tcBorders>
              <w:top w:val="nil"/>
              <w:left w:val="nil"/>
              <w:bottom w:val="single" w:sz="4" w:space="0" w:color="auto"/>
              <w:right w:val="nil"/>
            </w:tcBorders>
            <w:shd w:val="clear" w:color="000000" w:fill="FFCC99"/>
            <w:noWrap/>
            <w:vAlign w:val="bottom"/>
            <w:hideMark/>
          </w:tcPr>
          <w:p w14:paraId="5ABC53AB"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05E2AD4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641D39D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46DA5D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0FFF1A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5E6AA0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GHG emissions avoided (bottom-up)</w:t>
            </w:r>
          </w:p>
        </w:tc>
        <w:tc>
          <w:tcPr>
            <w:tcW w:w="3260" w:type="dxa"/>
            <w:tcBorders>
              <w:top w:val="nil"/>
              <w:left w:val="nil"/>
              <w:bottom w:val="single" w:sz="4" w:space="0" w:color="auto"/>
              <w:right w:val="nil"/>
            </w:tcBorders>
            <w:shd w:val="clear" w:color="000000" w:fill="FFCC99"/>
            <w:noWrap/>
            <w:vAlign w:val="bottom"/>
            <w:hideMark/>
          </w:tcPr>
          <w:p w14:paraId="7D167D66"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62D5B99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3C3E130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F4B1F35"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6D8064A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000000" w:fill="FFFFFF"/>
            <w:vAlign w:val="bottom"/>
            <w:hideMark/>
          </w:tcPr>
          <w:p w14:paraId="71A226F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GHG emissions avoided (top-down)</w:t>
            </w:r>
          </w:p>
        </w:tc>
        <w:tc>
          <w:tcPr>
            <w:tcW w:w="3260" w:type="dxa"/>
            <w:tcBorders>
              <w:top w:val="nil"/>
              <w:left w:val="nil"/>
              <w:bottom w:val="single" w:sz="8" w:space="0" w:color="auto"/>
              <w:right w:val="nil"/>
            </w:tcBorders>
            <w:shd w:val="clear" w:color="000000" w:fill="FFCC99"/>
            <w:noWrap/>
            <w:vAlign w:val="center"/>
            <w:hideMark/>
          </w:tcPr>
          <w:p w14:paraId="74BCE874"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8" w:space="0" w:color="auto"/>
              <w:right w:val="single" w:sz="8" w:space="0" w:color="auto"/>
            </w:tcBorders>
            <w:shd w:val="clear" w:color="auto" w:fill="auto"/>
            <w:vAlign w:val="center"/>
            <w:hideMark/>
          </w:tcPr>
          <w:p w14:paraId="0E2EA28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2E1ED12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5A95A8E"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2FF9242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03EB9A7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noWrap/>
            <w:vAlign w:val="bottom"/>
            <w:hideMark/>
          </w:tcPr>
          <w:p w14:paraId="0090D17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4" w:type="dxa"/>
            <w:gridSpan w:val="2"/>
            <w:tcBorders>
              <w:top w:val="nil"/>
              <w:left w:val="nil"/>
              <w:bottom w:val="nil"/>
              <w:right w:val="nil"/>
            </w:tcBorders>
            <w:shd w:val="clear" w:color="auto" w:fill="auto"/>
            <w:noWrap/>
            <w:vAlign w:val="bottom"/>
            <w:hideMark/>
          </w:tcPr>
          <w:p w14:paraId="4EBFC79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2E581EF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136338BD"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D03A51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vAlign w:val="bottom"/>
            <w:hideMark/>
          </w:tcPr>
          <w:p w14:paraId="1FE25E32"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3: Renewable Energy</w:t>
            </w:r>
          </w:p>
        </w:tc>
        <w:tc>
          <w:tcPr>
            <w:tcW w:w="3260" w:type="dxa"/>
            <w:tcBorders>
              <w:top w:val="single" w:sz="8" w:space="0" w:color="auto"/>
              <w:left w:val="nil"/>
              <w:bottom w:val="nil"/>
              <w:right w:val="nil"/>
            </w:tcBorders>
            <w:shd w:val="clear" w:color="000000" w:fill="FFC000"/>
            <w:vAlign w:val="bottom"/>
            <w:hideMark/>
          </w:tcPr>
          <w:p w14:paraId="4A446607"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4" w:type="dxa"/>
            <w:gridSpan w:val="2"/>
            <w:tcBorders>
              <w:top w:val="single" w:sz="8" w:space="0" w:color="auto"/>
              <w:left w:val="nil"/>
              <w:bottom w:val="nil"/>
              <w:right w:val="single" w:sz="8" w:space="0" w:color="auto"/>
            </w:tcBorders>
            <w:shd w:val="clear" w:color="000000" w:fill="FFC000"/>
            <w:vAlign w:val="bottom"/>
            <w:hideMark/>
          </w:tcPr>
          <w:p w14:paraId="3D0AE76B"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65CDBA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6D6BDB0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0845E6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hideMark/>
          </w:tcPr>
          <w:p w14:paraId="5127B5DE"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 </w:t>
            </w:r>
          </w:p>
        </w:tc>
        <w:tc>
          <w:tcPr>
            <w:tcW w:w="3260" w:type="dxa"/>
            <w:tcBorders>
              <w:top w:val="nil"/>
              <w:left w:val="nil"/>
              <w:bottom w:val="nil"/>
              <w:right w:val="nil"/>
            </w:tcBorders>
            <w:shd w:val="clear" w:color="auto" w:fill="auto"/>
            <w:noWrap/>
            <w:hideMark/>
          </w:tcPr>
          <w:p w14:paraId="7B78F4EA"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6A58AB1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6A89BB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023F40C"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DBEAA4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7697670B"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if the project includes any of the following areas</w:t>
            </w:r>
          </w:p>
        </w:tc>
        <w:tc>
          <w:tcPr>
            <w:tcW w:w="3260" w:type="dxa"/>
            <w:tcBorders>
              <w:top w:val="nil"/>
              <w:left w:val="nil"/>
              <w:bottom w:val="nil"/>
              <w:right w:val="nil"/>
            </w:tcBorders>
            <w:shd w:val="clear" w:color="auto" w:fill="auto"/>
            <w:noWrap/>
            <w:vAlign w:val="bottom"/>
            <w:hideMark/>
          </w:tcPr>
          <w:p w14:paraId="2958F780"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551BAF8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22AD46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3C40B83"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E564EC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nil"/>
              <w:right w:val="nil"/>
            </w:tcBorders>
            <w:shd w:val="clear" w:color="auto" w:fill="auto"/>
            <w:vAlign w:val="bottom"/>
            <w:hideMark/>
          </w:tcPr>
          <w:p w14:paraId="3018B05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Heat/thermal energy production</w:t>
            </w:r>
          </w:p>
        </w:tc>
        <w:tc>
          <w:tcPr>
            <w:tcW w:w="3260" w:type="dxa"/>
            <w:tcBorders>
              <w:top w:val="single" w:sz="4" w:space="0" w:color="auto"/>
              <w:left w:val="nil"/>
              <w:bottom w:val="nil"/>
              <w:right w:val="nil"/>
            </w:tcBorders>
            <w:shd w:val="clear" w:color="000000" w:fill="FFCC99"/>
            <w:noWrap/>
            <w:vAlign w:val="center"/>
            <w:hideMark/>
          </w:tcPr>
          <w:p w14:paraId="3E30B13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nil"/>
              <w:right w:val="single" w:sz="8" w:space="0" w:color="auto"/>
            </w:tcBorders>
            <w:shd w:val="clear" w:color="auto" w:fill="auto"/>
            <w:noWrap/>
            <w:vAlign w:val="bottom"/>
            <w:hideMark/>
          </w:tcPr>
          <w:p w14:paraId="6D0CA2F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18D4B8D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D84C282"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2FA80A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5F2634E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On-grid electricity production</w:t>
            </w:r>
          </w:p>
        </w:tc>
        <w:tc>
          <w:tcPr>
            <w:tcW w:w="3260" w:type="dxa"/>
            <w:tcBorders>
              <w:top w:val="single" w:sz="4" w:space="0" w:color="auto"/>
              <w:left w:val="nil"/>
              <w:bottom w:val="single" w:sz="4" w:space="0" w:color="auto"/>
              <w:right w:val="nil"/>
            </w:tcBorders>
            <w:shd w:val="clear" w:color="000000" w:fill="FFCC99"/>
            <w:noWrap/>
            <w:vAlign w:val="center"/>
            <w:hideMark/>
          </w:tcPr>
          <w:p w14:paraId="57C8382B"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371FA79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546CD06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EEAD02F"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926D80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23B816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Off-grid electricity production</w:t>
            </w:r>
          </w:p>
        </w:tc>
        <w:tc>
          <w:tcPr>
            <w:tcW w:w="3260" w:type="dxa"/>
            <w:tcBorders>
              <w:top w:val="nil"/>
              <w:left w:val="nil"/>
              <w:bottom w:val="single" w:sz="4" w:space="0" w:color="auto"/>
              <w:right w:val="nil"/>
            </w:tcBorders>
            <w:shd w:val="clear" w:color="000000" w:fill="FFCC99"/>
            <w:noWrap/>
            <w:vAlign w:val="center"/>
            <w:hideMark/>
          </w:tcPr>
          <w:p w14:paraId="3FE030F9"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noWrap/>
            <w:vAlign w:val="bottom"/>
            <w:hideMark/>
          </w:tcPr>
          <w:p w14:paraId="16C3912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67A48E0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147138C"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14162C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447765FA"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r w:rsidRPr="008649C9">
              <w:rPr>
                <w:rFonts w:ascii="Microsoft Sans Serif" w:eastAsia="Times New Roman" w:hAnsi="Microsoft Sans Serif" w:cs="Microsoft Sans Serif"/>
                <w:b/>
                <w:bCs/>
                <w:i/>
                <w:iCs/>
                <w:sz w:val="16"/>
                <w:szCs w:val="16"/>
                <w:lang w:eastAsia="en-GB"/>
              </w:rPr>
              <w:t> </w:t>
            </w:r>
          </w:p>
        </w:tc>
        <w:tc>
          <w:tcPr>
            <w:tcW w:w="3260" w:type="dxa"/>
            <w:tcBorders>
              <w:top w:val="nil"/>
              <w:left w:val="nil"/>
              <w:bottom w:val="nil"/>
              <w:right w:val="nil"/>
            </w:tcBorders>
            <w:shd w:val="clear" w:color="auto" w:fill="auto"/>
            <w:noWrap/>
            <w:vAlign w:val="bottom"/>
            <w:hideMark/>
          </w:tcPr>
          <w:p w14:paraId="33900110"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36858E9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CBB1CA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F156F76"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4EC5DCB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nil"/>
              <w:right w:val="nil"/>
            </w:tcBorders>
            <w:shd w:val="clear" w:color="auto" w:fill="auto"/>
            <w:vAlign w:val="center"/>
            <w:hideMark/>
          </w:tcPr>
          <w:p w14:paraId="17B23AA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Policy and regulatory framework</w:t>
            </w:r>
          </w:p>
        </w:tc>
        <w:tc>
          <w:tcPr>
            <w:tcW w:w="3260" w:type="dxa"/>
            <w:tcBorders>
              <w:top w:val="single" w:sz="4" w:space="0" w:color="auto"/>
              <w:left w:val="nil"/>
              <w:bottom w:val="nil"/>
              <w:right w:val="nil"/>
            </w:tcBorders>
            <w:shd w:val="clear" w:color="000000" w:fill="FFCC99"/>
            <w:noWrap/>
            <w:vAlign w:val="center"/>
            <w:hideMark/>
          </w:tcPr>
          <w:p w14:paraId="2B817D33"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nil"/>
              <w:right w:val="single" w:sz="8" w:space="0" w:color="auto"/>
            </w:tcBorders>
            <w:shd w:val="clear" w:color="auto" w:fill="auto"/>
            <w:vAlign w:val="bottom"/>
            <w:hideMark/>
          </w:tcPr>
          <w:p w14:paraId="21ACE78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policy/regulation/strategy in place</w:t>
            </w:r>
            <w:r w:rsidRPr="008649C9">
              <w:rPr>
                <w:rFonts w:ascii="Microsoft Sans Serif" w:eastAsia="Times New Roman" w:hAnsi="Microsoft Sans Serif" w:cs="Microsoft Sans Serif"/>
                <w:color w:val="000000"/>
                <w:sz w:val="16"/>
                <w:szCs w:val="16"/>
                <w:lang w:eastAsia="en-GB"/>
              </w:rPr>
              <w:br/>
              <w:t>2: policy/regulation/strategy discussed and proposed</w:t>
            </w:r>
            <w:r w:rsidRPr="008649C9">
              <w:rPr>
                <w:rFonts w:ascii="Microsoft Sans Serif" w:eastAsia="Times New Roman" w:hAnsi="Microsoft Sans Serif" w:cs="Microsoft Sans Serif"/>
                <w:color w:val="000000"/>
                <w:sz w:val="16"/>
                <w:szCs w:val="16"/>
                <w:lang w:eastAsia="en-GB"/>
              </w:rPr>
              <w:br/>
              <w:t>3: policy/regulation/strategy proposed but not adopted</w:t>
            </w:r>
            <w:r w:rsidRPr="008649C9">
              <w:rPr>
                <w:rFonts w:ascii="Microsoft Sans Serif" w:eastAsia="Times New Roman" w:hAnsi="Microsoft Sans Serif" w:cs="Microsoft Sans Serif"/>
                <w:color w:val="000000"/>
                <w:sz w:val="16"/>
                <w:szCs w:val="16"/>
                <w:lang w:eastAsia="en-GB"/>
              </w:rPr>
              <w:br/>
              <w:t>4: policy/regulation/strategy adopted but not enforced</w:t>
            </w:r>
            <w:r w:rsidRPr="008649C9">
              <w:rPr>
                <w:rFonts w:ascii="Microsoft Sans Serif" w:eastAsia="Times New Roman" w:hAnsi="Microsoft Sans Serif" w:cs="Microsoft Sans Serif"/>
                <w:color w:val="000000"/>
                <w:sz w:val="16"/>
                <w:szCs w:val="16"/>
                <w:lang w:eastAsia="en-GB"/>
              </w:rPr>
              <w:br/>
              <w:t>5: policy/regulation/strategy enforced</w:t>
            </w:r>
          </w:p>
        </w:tc>
        <w:tc>
          <w:tcPr>
            <w:tcW w:w="476" w:type="dxa"/>
            <w:gridSpan w:val="2"/>
            <w:tcBorders>
              <w:top w:val="nil"/>
              <w:left w:val="nil"/>
              <w:bottom w:val="nil"/>
              <w:right w:val="nil"/>
            </w:tcBorders>
            <w:shd w:val="clear" w:color="auto" w:fill="auto"/>
            <w:noWrap/>
            <w:vAlign w:val="bottom"/>
            <w:hideMark/>
          </w:tcPr>
          <w:p w14:paraId="013A929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78819AA"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3461D0D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2795BEA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Establishment of financial facilities (e.g., credit lines, risk guarantees, revolving funds)</w:t>
            </w:r>
          </w:p>
        </w:tc>
        <w:tc>
          <w:tcPr>
            <w:tcW w:w="3260" w:type="dxa"/>
            <w:tcBorders>
              <w:top w:val="single" w:sz="4" w:space="0" w:color="auto"/>
              <w:left w:val="nil"/>
              <w:bottom w:val="single" w:sz="4" w:space="0" w:color="auto"/>
              <w:right w:val="nil"/>
            </w:tcBorders>
            <w:shd w:val="clear" w:color="000000" w:fill="FFCC99"/>
            <w:noWrap/>
            <w:vAlign w:val="center"/>
            <w:hideMark/>
          </w:tcPr>
          <w:p w14:paraId="36BF810E"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6BC6CA0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facility in place</w:t>
            </w:r>
            <w:r w:rsidRPr="008649C9">
              <w:rPr>
                <w:rFonts w:ascii="Microsoft Sans Serif" w:eastAsia="Times New Roman" w:hAnsi="Microsoft Sans Serif" w:cs="Microsoft Sans Serif"/>
                <w:color w:val="000000"/>
                <w:sz w:val="16"/>
                <w:szCs w:val="16"/>
                <w:lang w:eastAsia="en-GB"/>
              </w:rPr>
              <w:br/>
              <w:t>2: facilities discussed and proposed</w:t>
            </w:r>
            <w:r w:rsidRPr="008649C9">
              <w:rPr>
                <w:rFonts w:ascii="Microsoft Sans Serif" w:eastAsia="Times New Roman" w:hAnsi="Microsoft Sans Serif" w:cs="Microsoft Sans Serif"/>
                <w:color w:val="000000"/>
                <w:sz w:val="16"/>
                <w:szCs w:val="16"/>
                <w:lang w:eastAsia="en-GB"/>
              </w:rPr>
              <w:br/>
              <w:t>3: facilities proposed but not operationalized/funded</w:t>
            </w:r>
            <w:r w:rsidRPr="008649C9">
              <w:rPr>
                <w:rFonts w:ascii="Microsoft Sans Serif" w:eastAsia="Times New Roman" w:hAnsi="Microsoft Sans Serif" w:cs="Microsoft Sans Serif"/>
                <w:color w:val="000000"/>
                <w:sz w:val="16"/>
                <w:szCs w:val="16"/>
                <w:lang w:eastAsia="en-GB"/>
              </w:rPr>
              <w:br/>
              <w:t>4: facilities operationalized/funded but have no demand</w:t>
            </w:r>
            <w:r w:rsidRPr="008649C9">
              <w:rPr>
                <w:rFonts w:ascii="Microsoft Sans Serif" w:eastAsia="Times New Roman" w:hAnsi="Microsoft Sans Serif" w:cs="Microsoft Sans Serif"/>
                <w:color w:val="000000"/>
                <w:sz w:val="16"/>
                <w:szCs w:val="16"/>
                <w:lang w:eastAsia="en-GB"/>
              </w:rPr>
              <w:br/>
              <w:t>5: facilities operationalized/funded and have sufficient demand</w:t>
            </w:r>
          </w:p>
        </w:tc>
        <w:tc>
          <w:tcPr>
            <w:tcW w:w="476" w:type="dxa"/>
            <w:gridSpan w:val="2"/>
            <w:tcBorders>
              <w:top w:val="nil"/>
              <w:left w:val="nil"/>
              <w:bottom w:val="nil"/>
              <w:right w:val="nil"/>
            </w:tcBorders>
            <w:shd w:val="clear" w:color="auto" w:fill="auto"/>
            <w:noWrap/>
            <w:vAlign w:val="bottom"/>
            <w:hideMark/>
          </w:tcPr>
          <w:p w14:paraId="444072F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5940556"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3B4D931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2A105E1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Capacity building</w:t>
            </w:r>
          </w:p>
        </w:tc>
        <w:tc>
          <w:tcPr>
            <w:tcW w:w="3260" w:type="dxa"/>
            <w:tcBorders>
              <w:top w:val="nil"/>
              <w:left w:val="nil"/>
              <w:bottom w:val="single" w:sz="4" w:space="0" w:color="auto"/>
              <w:right w:val="nil"/>
            </w:tcBorders>
            <w:shd w:val="clear" w:color="000000" w:fill="FFCC99"/>
            <w:noWrap/>
            <w:vAlign w:val="center"/>
            <w:hideMark/>
          </w:tcPr>
          <w:p w14:paraId="50F5E9C0"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hideMark/>
          </w:tcPr>
          <w:p w14:paraId="0515455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capacity built</w:t>
            </w:r>
            <w:r w:rsidRPr="008649C9">
              <w:rPr>
                <w:rFonts w:ascii="Microsoft Sans Serif" w:eastAsia="Times New Roman" w:hAnsi="Microsoft Sans Serif" w:cs="Microsoft Sans Serif"/>
                <w:color w:val="000000"/>
                <w:sz w:val="16"/>
                <w:szCs w:val="16"/>
                <w:lang w:eastAsia="en-GB"/>
              </w:rPr>
              <w:br/>
              <w:t>2: information disseminated/awareness raised</w:t>
            </w:r>
            <w:r w:rsidRPr="008649C9">
              <w:rPr>
                <w:rFonts w:ascii="Microsoft Sans Serif" w:eastAsia="Times New Roman" w:hAnsi="Microsoft Sans Serif" w:cs="Microsoft Sans Serif"/>
                <w:color w:val="000000"/>
                <w:sz w:val="16"/>
                <w:szCs w:val="16"/>
                <w:lang w:eastAsia="en-GB"/>
              </w:rPr>
              <w:br/>
              <w:t>3: training delivered</w:t>
            </w:r>
            <w:r w:rsidRPr="008649C9">
              <w:rPr>
                <w:rFonts w:ascii="Microsoft Sans Serif" w:eastAsia="Times New Roman" w:hAnsi="Microsoft Sans Serif" w:cs="Microsoft Sans Serif"/>
                <w:color w:val="000000"/>
                <w:sz w:val="16"/>
                <w:szCs w:val="16"/>
                <w:lang w:eastAsia="en-GB"/>
              </w:rPr>
              <w:br/>
              <w:t>4: institutional/human capacity strengthened</w:t>
            </w:r>
            <w:r w:rsidRPr="008649C9">
              <w:rPr>
                <w:rFonts w:ascii="Microsoft Sans Serif" w:eastAsia="Times New Roman" w:hAnsi="Microsoft Sans Serif" w:cs="Microsoft Sans Serif"/>
                <w:color w:val="000000"/>
                <w:sz w:val="16"/>
                <w:szCs w:val="16"/>
                <w:lang w:eastAsia="en-GB"/>
              </w:rPr>
              <w:br/>
              <w:t xml:space="preserve">5: institutional/human capacity utilized and sustained </w:t>
            </w:r>
          </w:p>
        </w:tc>
        <w:tc>
          <w:tcPr>
            <w:tcW w:w="476" w:type="dxa"/>
            <w:gridSpan w:val="2"/>
            <w:tcBorders>
              <w:top w:val="nil"/>
              <w:left w:val="nil"/>
              <w:bottom w:val="nil"/>
              <w:right w:val="nil"/>
            </w:tcBorders>
            <w:shd w:val="clear" w:color="auto" w:fill="auto"/>
            <w:noWrap/>
            <w:vAlign w:val="bottom"/>
            <w:hideMark/>
          </w:tcPr>
          <w:p w14:paraId="1C11E53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4AED7F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A9DAC9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hideMark/>
          </w:tcPr>
          <w:p w14:paraId="1DF278D1"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 </w:t>
            </w:r>
          </w:p>
        </w:tc>
        <w:tc>
          <w:tcPr>
            <w:tcW w:w="3260" w:type="dxa"/>
            <w:tcBorders>
              <w:top w:val="nil"/>
              <w:left w:val="nil"/>
              <w:bottom w:val="nil"/>
              <w:right w:val="nil"/>
            </w:tcBorders>
            <w:shd w:val="clear" w:color="auto" w:fill="auto"/>
            <w:noWrap/>
            <w:hideMark/>
          </w:tcPr>
          <w:p w14:paraId="7A11B59A"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1470C05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448EC88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73D028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2A066D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4E970C58"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Installed capacity per technology directly resulting from the project</w:t>
            </w:r>
          </w:p>
        </w:tc>
        <w:tc>
          <w:tcPr>
            <w:tcW w:w="3260" w:type="dxa"/>
            <w:tcBorders>
              <w:top w:val="nil"/>
              <w:left w:val="nil"/>
              <w:bottom w:val="nil"/>
              <w:right w:val="nil"/>
            </w:tcBorders>
            <w:shd w:val="clear" w:color="auto" w:fill="auto"/>
            <w:vAlign w:val="bottom"/>
            <w:hideMark/>
          </w:tcPr>
          <w:p w14:paraId="13C16091"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7CA250E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A075B0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F860C8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A96B1C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123037F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Wind</w:t>
            </w:r>
          </w:p>
        </w:tc>
        <w:tc>
          <w:tcPr>
            <w:tcW w:w="3260" w:type="dxa"/>
            <w:tcBorders>
              <w:top w:val="single" w:sz="4" w:space="0" w:color="auto"/>
              <w:left w:val="nil"/>
              <w:bottom w:val="single" w:sz="4" w:space="0" w:color="auto"/>
              <w:right w:val="nil"/>
            </w:tcBorders>
            <w:shd w:val="clear" w:color="000000" w:fill="FFCC99"/>
            <w:noWrap/>
            <w:vAlign w:val="bottom"/>
            <w:hideMark/>
          </w:tcPr>
          <w:p w14:paraId="5EDF58BE"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395C475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MW </w:t>
            </w:r>
          </w:p>
        </w:tc>
        <w:tc>
          <w:tcPr>
            <w:tcW w:w="476" w:type="dxa"/>
            <w:gridSpan w:val="2"/>
            <w:tcBorders>
              <w:top w:val="nil"/>
              <w:left w:val="nil"/>
              <w:bottom w:val="nil"/>
              <w:right w:val="nil"/>
            </w:tcBorders>
            <w:shd w:val="clear" w:color="auto" w:fill="auto"/>
            <w:noWrap/>
            <w:vAlign w:val="bottom"/>
            <w:hideMark/>
          </w:tcPr>
          <w:p w14:paraId="2429B80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7AAD82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49BA06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6164CDD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Biomass</w:t>
            </w:r>
          </w:p>
        </w:tc>
        <w:tc>
          <w:tcPr>
            <w:tcW w:w="3260" w:type="dxa"/>
            <w:tcBorders>
              <w:top w:val="nil"/>
              <w:left w:val="nil"/>
              <w:bottom w:val="nil"/>
              <w:right w:val="nil"/>
            </w:tcBorders>
            <w:shd w:val="clear" w:color="000000" w:fill="FFCC99"/>
            <w:noWrap/>
            <w:vAlign w:val="bottom"/>
            <w:hideMark/>
          </w:tcPr>
          <w:p w14:paraId="733A26DE"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auto" w:fill="auto"/>
            <w:noWrap/>
            <w:vAlign w:val="bottom"/>
            <w:hideMark/>
          </w:tcPr>
          <w:p w14:paraId="18F20A7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el (for electricity production)</w:t>
            </w:r>
          </w:p>
        </w:tc>
        <w:tc>
          <w:tcPr>
            <w:tcW w:w="476" w:type="dxa"/>
            <w:gridSpan w:val="2"/>
            <w:tcBorders>
              <w:top w:val="nil"/>
              <w:left w:val="nil"/>
              <w:bottom w:val="nil"/>
              <w:right w:val="nil"/>
            </w:tcBorders>
            <w:shd w:val="clear" w:color="auto" w:fill="auto"/>
            <w:noWrap/>
            <w:vAlign w:val="bottom"/>
            <w:hideMark/>
          </w:tcPr>
          <w:p w14:paraId="1888156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465B31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0333D0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38B97F8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Biomass</w:t>
            </w:r>
          </w:p>
        </w:tc>
        <w:tc>
          <w:tcPr>
            <w:tcW w:w="3260" w:type="dxa"/>
            <w:tcBorders>
              <w:top w:val="single" w:sz="4" w:space="0" w:color="auto"/>
              <w:left w:val="nil"/>
              <w:bottom w:val="single" w:sz="4" w:space="0" w:color="auto"/>
              <w:right w:val="nil"/>
            </w:tcBorders>
            <w:shd w:val="clear" w:color="000000" w:fill="FFCC99"/>
            <w:noWrap/>
            <w:vAlign w:val="bottom"/>
            <w:hideMark/>
          </w:tcPr>
          <w:p w14:paraId="3F5F12AC"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3D5C312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th (for thermal energy production)</w:t>
            </w:r>
          </w:p>
        </w:tc>
        <w:tc>
          <w:tcPr>
            <w:tcW w:w="476" w:type="dxa"/>
            <w:gridSpan w:val="2"/>
            <w:tcBorders>
              <w:top w:val="nil"/>
              <w:left w:val="nil"/>
              <w:bottom w:val="nil"/>
              <w:right w:val="nil"/>
            </w:tcBorders>
            <w:shd w:val="clear" w:color="auto" w:fill="auto"/>
            <w:noWrap/>
            <w:vAlign w:val="bottom"/>
            <w:hideMark/>
          </w:tcPr>
          <w:p w14:paraId="14D6180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F8B018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C9469A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64A6D01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Geothermal</w:t>
            </w:r>
          </w:p>
        </w:tc>
        <w:tc>
          <w:tcPr>
            <w:tcW w:w="3260" w:type="dxa"/>
            <w:tcBorders>
              <w:top w:val="nil"/>
              <w:left w:val="nil"/>
              <w:bottom w:val="nil"/>
              <w:right w:val="nil"/>
            </w:tcBorders>
            <w:shd w:val="clear" w:color="000000" w:fill="FFCC99"/>
            <w:noWrap/>
            <w:vAlign w:val="bottom"/>
            <w:hideMark/>
          </w:tcPr>
          <w:p w14:paraId="6E8AC046"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auto" w:fill="auto"/>
            <w:noWrap/>
            <w:vAlign w:val="bottom"/>
            <w:hideMark/>
          </w:tcPr>
          <w:p w14:paraId="5BFF322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el (for electricity production)</w:t>
            </w:r>
          </w:p>
        </w:tc>
        <w:tc>
          <w:tcPr>
            <w:tcW w:w="476" w:type="dxa"/>
            <w:gridSpan w:val="2"/>
            <w:tcBorders>
              <w:top w:val="nil"/>
              <w:left w:val="nil"/>
              <w:bottom w:val="nil"/>
              <w:right w:val="nil"/>
            </w:tcBorders>
            <w:shd w:val="clear" w:color="auto" w:fill="auto"/>
            <w:noWrap/>
            <w:vAlign w:val="bottom"/>
            <w:hideMark/>
          </w:tcPr>
          <w:p w14:paraId="6834757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77D3A16"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2C6E48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3339B6E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Geothermal</w:t>
            </w:r>
          </w:p>
        </w:tc>
        <w:tc>
          <w:tcPr>
            <w:tcW w:w="3260" w:type="dxa"/>
            <w:tcBorders>
              <w:top w:val="single" w:sz="4" w:space="0" w:color="auto"/>
              <w:left w:val="nil"/>
              <w:bottom w:val="single" w:sz="4" w:space="0" w:color="auto"/>
              <w:right w:val="nil"/>
            </w:tcBorders>
            <w:shd w:val="clear" w:color="000000" w:fill="FFCC99"/>
            <w:noWrap/>
            <w:vAlign w:val="bottom"/>
            <w:hideMark/>
          </w:tcPr>
          <w:p w14:paraId="482AAE09"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28635B4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th (for thermal energy production)</w:t>
            </w:r>
          </w:p>
        </w:tc>
        <w:tc>
          <w:tcPr>
            <w:tcW w:w="476" w:type="dxa"/>
            <w:gridSpan w:val="2"/>
            <w:tcBorders>
              <w:top w:val="nil"/>
              <w:left w:val="nil"/>
              <w:bottom w:val="nil"/>
              <w:right w:val="nil"/>
            </w:tcBorders>
            <w:shd w:val="clear" w:color="auto" w:fill="auto"/>
            <w:noWrap/>
            <w:vAlign w:val="bottom"/>
            <w:hideMark/>
          </w:tcPr>
          <w:p w14:paraId="06B060C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8D96E70"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A2A33A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200BBF4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Hydro</w:t>
            </w:r>
          </w:p>
        </w:tc>
        <w:tc>
          <w:tcPr>
            <w:tcW w:w="3260" w:type="dxa"/>
            <w:tcBorders>
              <w:top w:val="nil"/>
              <w:left w:val="nil"/>
              <w:bottom w:val="nil"/>
              <w:right w:val="nil"/>
            </w:tcBorders>
            <w:shd w:val="clear" w:color="000000" w:fill="FFCC99"/>
            <w:noWrap/>
            <w:vAlign w:val="bottom"/>
            <w:hideMark/>
          </w:tcPr>
          <w:p w14:paraId="7DB67A3B"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noWrap/>
            <w:vAlign w:val="bottom"/>
            <w:hideMark/>
          </w:tcPr>
          <w:p w14:paraId="5C7C2F6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MW </w:t>
            </w:r>
          </w:p>
        </w:tc>
        <w:tc>
          <w:tcPr>
            <w:tcW w:w="476" w:type="dxa"/>
            <w:gridSpan w:val="2"/>
            <w:tcBorders>
              <w:top w:val="nil"/>
              <w:left w:val="nil"/>
              <w:bottom w:val="nil"/>
              <w:right w:val="nil"/>
            </w:tcBorders>
            <w:shd w:val="clear" w:color="auto" w:fill="auto"/>
            <w:noWrap/>
            <w:vAlign w:val="bottom"/>
            <w:hideMark/>
          </w:tcPr>
          <w:p w14:paraId="233379E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5DE9A5E"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86E836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62B3A92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Photovoltaic (solar lighting included)</w:t>
            </w:r>
          </w:p>
        </w:tc>
        <w:tc>
          <w:tcPr>
            <w:tcW w:w="3260" w:type="dxa"/>
            <w:tcBorders>
              <w:top w:val="single" w:sz="4" w:space="0" w:color="auto"/>
              <w:left w:val="nil"/>
              <w:bottom w:val="single" w:sz="4" w:space="0" w:color="auto"/>
              <w:right w:val="nil"/>
            </w:tcBorders>
            <w:shd w:val="clear" w:color="000000" w:fill="FFCC99"/>
            <w:noWrap/>
            <w:vAlign w:val="bottom"/>
            <w:hideMark/>
          </w:tcPr>
          <w:p w14:paraId="216E54B5"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noWrap/>
            <w:vAlign w:val="bottom"/>
            <w:hideMark/>
          </w:tcPr>
          <w:p w14:paraId="20B4550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MW </w:t>
            </w:r>
          </w:p>
        </w:tc>
        <w:tc>
          <w:tcPr>
            <w:tcW w:w="476" w:type="dxa"/>
            <w:gridSpan w:val="2"/>
            <w:tcBorders>
              <w:top w:val="nil"/>
              <w:left w:val="nil"/>
              <w:bottom w:val="nil"/>
              <w:right w:val="nil"/>
            </w:tcBorders>
            <w:shd w:val="clear" w:color="auto" w:fill="auto"/>
            <w:noWrap/>
            <w:vAlign w:val="bottom"/>
            <w:hideMark/>
          </w:tcPr>
          <w:p w14:paraId="412FE7D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F0C6064"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7D4F1E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2F4FDD2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Solar thermal heat (heating, water, cooling, process)</w:t>
            </w:r>
          </w:p>
        </w:tc>
        <w:tc>
          <w:tcPr>
            <w:tcW w:w="3260" w:type="dxa"/>
            <w:tcBorders>
              <w:top w:val="nil"/>
              <w:left w:val="nil"/>
              <w:bottom w:val="nil"/>
              <w:right w:val="nil"/>
            </w:tcBorders>
            <w:shd w:val="clear" w:color="000000" w:fill="FFCC99"/>
            <w:noWrap/>
            <w:vAlign w:val="bottom"/>
            <w:hideMark/>
          </w:tcPr>
          <w:p w14:paraId="25E47657"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auto" w:fill="auto"/>
            <w:noWrap/>
            <w:vAlign w:val="bottom"/>
            <w:hideMark/>
          </w:tcPr>
          <w:p w14:paraId="489CB88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th (for thermal energy production, 1m² = 0.7kW)</w:t>
            </w:r>
          </w:p>
        </w:tc>
        <w:tc>
          <w:tcPr>
            <w:tcW w:w="476" w:type="dxa"/>
            <w:gridSpan w:val="2"/>
            <w:tcBorders>
              <w:top w:val="nil"/>
              <w:left w:val="nil"/>
              <w:bottom w:val="nil"/>
              <w:right w:val="nil"/>
            </w:tcBorders>
            <w:shd w:val="clear" w:color="auto" w:fill="auto"/>
            <w:noWrap/>
            <w:vAlign w:val="bottom"/>
            <w:hideMark/>
          </w:tcPr>
          <w:p w14:paraId="3F5FF37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59514F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8DACAB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C9EFDD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Solar thermal power</w:t>
            </w:r>
          </w:p>
        </w:tc>
        <w:tc>
          <w:tcPr>
            <w:tcW w:w="3260" w:type="dxa"/>
            <w:tcBorders>
              <w:top w:val="single" w:sz="4" w:space="0" w:color="auto"/>
              <w:left w:val="nil"/>
              <w:bottom w:val="single" w:sz="4" w:space="0" w:color="auto"/>
              <w:right w:val="nil"/>
            </w:tcBorders>
            <w:shd w:val="clear" w:color="000000" w:fill="FFCC99"/>
            <w:noWrap/>
            <w:vAlign w:val="bottom"/>
            <w:hideMark/>
          </w:tcPr>
          <w:p w14:paraId="7A7DA9A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noWrap/>
            <w:vAlign w:val="bottom"/>
            <w:hideMark/>
          </w:tcPr>
          <w:p w14:paraId="41E33A1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el (for electricity production)</w:t>
            </w:r>
          </w:p>
        </w:tc>
        <w:tc>
          <w:tcPr>
            <w:tcW w:w="476" w:type="dxa"/>
            <w:gridSpan w:val="2"/>
            <w:tcBorders>
              <w:top w:val="nil"/>
              <w:left w:val="nil"/>
              <w:bottom w:val="nil"/>
              <w:right w:val="nil"/>
            </w:tcBorders>
            <w:shd w:val="clear" w:color="auto" w:fill="auto"/>
            <w:noWrap/>
            <w:vAlign w:val="bottom"/>
            <w:hideMark/>
          </w:tcPr>
          <w:p w14:paraId="4537B7D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BB1C43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35126D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1B4CA07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Marine power (wave, tidal, marine current, osmotic, ocean thermal)</w:t>
            </w:r>
          </w:p>
        </w:tc>
        <w:tc>
          <w:tcPr>
            <w:tcW w:w="3260" w:type="dxa"/>
            <w:tcBorders>
              <w:top w:val="nil"/>
              <w:left w:val="nil"/>
              <w:bottom w:val="single" w:sz="4" w:space="0" w:color="auto"/>
              <w:right w:val="nil"/>
            </w:tcBorders>
            <w:shd w:val="clear" w:color="000000" w:fill="FFCC99"/>
            <w:noWrap/>
            <w:vAlign w:val="bottom"/>
            <w:hideMark/>
          </w:tcPr>
          <w:p w14:paraId="65B3AC59"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noWrap/>
            <w:vAlign w:val="bottom"/>
            <w:hideMark/>
          </w:tcPr>
          <w:p w14:paraId="38E7ACF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w:t>
            </w:r>
          </w:p>
        </w:tc>
        <w:tc>
          <w:tcPr>
            <w:tcW w:w="476" w:type="dxa"/>
            <w:gridSpan w:val="2"/>
            <w:tcBorders>
              <w:top w:val="nil"/>
              <w:left w:val="nil"/>
              <w:bottom w:val="nil"/>
              <w:right w:val="nil"/>
            </w:tcBorders>
            <w:shd w:val="clear" w:color="auto" w:fill="auto"/>
            <w:noWrap/>
            <w:vAlign w:val="bottom"/>
            <w:hideMark/>
          </w:tcPr>
          <w:p w14:paraId="2AE4843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C4D0BDF"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DC16AB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5026D3A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7C9389B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4316DA3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EBF4F2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00E87F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2CD4F6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12332" w:type="dxa"/>
            <w:gridSpan w:val="4"/>
            <w:tcBorders>
              <w:top w:val="nil"/>
              <w:left w:val="single" w:sz="8" w:space="0" w:color="auto"/>
              <w:bottom w:val="nil"/>
              <w:right w:val="single" w:sz="8" w:space="0" w:color="000000"/>
            </w:tcBorders>
            <w:shd w:val="clear" w:color="000000" w:fill="FFFFFF"/>
            <w:noWrap/>
            <w:vAlign w:val="center"/>
            <w:hideMark/>
          </w:tcPr>
          <w:p w14:paraId="796B8006" w14:textId="77777777" w:rsidR="005D5758" w:rsidRPr="008649C9" w:rsidRDefault="005D5758" w:rsidP="005D5758">
            <w:pPr>
              <w:spacing w:after="0"/>
              <w:ind w:firstLine="0"/>
              <w:jc w:val="left"/>
              <w:rPr>
                <w:rFonts w:ascii="Microsoft Sans Serif" w:eastAsia="Times New Roman" w:hAnsi="Microsoft Sans Serif" w:cs="Microsoft Sans Serif"/>
                <w:b/>
                <w:bCs/>
                <w:sz w:val="16"/>
                <w:szCs w:val="16"/>
                <w:lang w:eastAsia="en-GB"/>
              </w:rPr>
            </w:pPr>
            <w:r w:rsidRPr="008649C9">
              <w:rPr>
                <w:rFonts w:ascii="Microsoft Sans Serif" w:eastAsia="Times New Roman" w:hAnsi="Microsoft Sans Serif" w:cs="Microsoft Sans Serif"/>
                <w:b/>
                <w:bCs/>
                <w:sz w:val="16"/>
                <w:szCs w:val="16"/>
                <w:lang w:eastAsia="en-GB"/>
              </w:rPr>
              <w:t>Lifetime energy production per technology directly resulting from the project (IEA unit converter: http://www.iea.org/stats/unit.asp)</w:t>
            </w:r>
          </w:p>
        </w:tc>
        <w:tc>
          <w:tcPr>
            <w:tcW w:w="476" w:type="dxa"/>
            <w:gridSpan w:val="2"/>
            <w:tcBorders>
              <w:top w:val="nil"/>
              <w:left w:val="nil"/>
              <w:bottom w:val="nil"/>
              <w:right w:val="nil"/>
            </w:tcBorders>
            <w:shd w:val="clear" w:color="auto" w:fill="auto"/>
            <w:noWrap/>
            <w:vAlign w:val="bottom"/>
            <w:hideMark/>
          </w:tcPr>
          <w:p w14:paraId="2C1B5812" w14:textId="77777777" w:rsidR="005D5758" w:rsidRPr="008649C9" w:rsidRDefault="005D5758" w:rsidP="005D5758">
            <w:pPr>
              <w:spacing w:after="0"/>
              <w:ind w:firstLine="0"/>
              <w:jc w:val="left"/>
              <w:rPr>
                <w:rFonts w:ascii="Microsoft Sans Serif" w:eastAsia="Times New Roman" w:hAnsi="Microsoft Sans Serif" w:cs="Microsoft Sans Serif"/>
                <w:b/>
                <w:bCs/>
                <w:sz w:val="16"/>
                <w:szCs w:val="16"/>
                <w:lang w:eastAsia="en-GB"/>
              </w:rPr>
            </w:pPr>
          </w:p>
        </w:tc>
      </w:tr>
      <w:tr w:rsidR="005D5758" w:rsidRPr="008649C9" w14:paraId="4F15CD22"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88348B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1F88F4C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Wind</w:t>
            </w:r>
          </w:p>
        </w:tc>
        <w:tc>
          <w:tcPr>
            <w:tcW w:w="3260" w:type="dxa"/>
            <w:tcBorders>
              <w:top w:val="single" w:sz="4" w:space="0" w:color="auto"/>
              <w:left w:val="nil"/>
              <w:bottom w:val="single" w:sz="4" w:space="0" w:color="auto"/>
              <w:right w:val="nil"/>
            </w:tcBorders>
            <w:shd w:val="clear" w:color="000000" w:fill="FFCC99"/>
            <w:noWrap/>
            <w:vAlign w:val="bottom"/>
            <w:hideMark/>
          </w:tcPr>
          <w:p w14:paraId="6423A33A"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000000" w:fill="FFFFFF"/>
            <w:noWrap/>
            <w:hideMark/>
          </w:tcPr>
          <w:p w14:paraId="4639CA9A"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 xml:space="preserve">MWh  </w:t>
            </w:r>
          </w:p>
        </w:tc>
        <w:tc>
          <w:tcPr>
            <w:tcW w:w="476" w:type="dxa"/>
            <w:gridSpan w:val="2"/>
            <w:tcBorders>
              <w:top w:val="nil"/>
              <w:left w:val="nil"/>
              <w:bottom w:val="nil"/>
              <w:right w:val="nil"/>
            </w:tcBorders>
            <w:shd w:val="clear" w:color="000000" w:fill="FFFFFF"/>
            <w:vAlign w:val="bottom"/>
            <w:hideMark/>
          </w:tcPr>
          <w:p w14:paraId="321E4A5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7F13708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26B64A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nil"/>
              <w:right w:val="nil"/>
            </w:tcBorders>
            <w:shd w:val="clear" w:color="000000" w:fill="FFFFFF"/>
            <w:vAlign w:val="center"/>
            <w:hideMark/>
          </w:tcPr>
          <w:p w14:paraId="3D01F3B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Biomass</w:t>
            </w:r>
          </w:p>
        </w:tc>
        <w:tc>
          <w:tcPr>
            <w:tcW w:w="3260" w:type="dxa"/>
            <w:tcBorders>
              <w:top w:val="nil"/>
              <w:left w:val="nil"/>
              <w:bottom w:val="nil"/>
              <w:right w:val="nil"/>
            </w:tcBorders>
            <w:shd w:val="clear" w:color="000000" w:fill="FFCC99"/>
            <w:noWrap/>
            <w:vAlign w:val="bottom"/>
            <w:hideMark/>
          </w:tcPr>
          <w:p w14:paraId="0EEFE6D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000000" w:fill="FFFFFF"/>
            <w:noWrap/>
            <w:hideMark/>
          </w:tcPr>
          <w:p w14:paraId="247859EB"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el (for electricity production)</w:t>
            </w:r>
          </w:p>
        </w:tc>
        <w:tc>
          <w:tcPr>
            <w:tcW w:w="476" w:type="dxa"/>
            <w:gridSpan w:val="2"/>
            <w:tcBorders>
              <w:top w:val="nil"/>
              <w:left w:val="nil"/>
              <w:bottom w:val="nil"/>
              <w:right w:val="nil"/>
            </w:tcBorders>
            <w:shd w:val="clear" w:color="000000" w:fill="FFFFFF"/>
            <w:vAlign w:val="bottom"/>
            <w:hideMark/>
          </w:tcPr>
          <w:p w14:paraId="381E579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53D70459"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7D0029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7200534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Biomass</w:t>
            </w:r>
          </w:p>
        </w:tc>
        <w:tc>
          <w:tcPr>
            <w:tcW w:w="3260" w:type="dxa"/>
            <w:tcBorders>
              <w:top w:val="single" w:sz="4" w:space="0" w:color="auto"/>
              <w:left w:val="nil"/>
              <w:bottom w:val="single" w:sz="4" w:space="0" w:color="auto"/>
              <w:right w:val="nil"/>
            </w:tcBorders>
            <w:shd w:val="clear" w:color="000000" w:fill="FFCC99"/>
            <w:noWrap/>
            <w:vAlign w:val="bottom"/>
            <w:hideMark/>
          </w:tcPr>
          <w:p w14:paraId="11872D9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000000" w:fill="FFFFFF"/>
            <w:noWrap/>
            <w:hideMark/>
          </w:tcPr>
          <w:p w14:paraId="09EC1A2D"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th (for thermal energy production)</w:t>
            </w:r>
          </w:p>
        </w:tc>
        <w:tc>
          <w:tcPr>
            <w:tcW w:w="476" w:type="dxa"/>
            <w:gridSpan w:val="2"/>
            <w:tcBorders>
              <w:top w:val="nil"/>
              <w:left w:val="nil"/>
              <w:bottom w:val="nil"/>
              <w:right w:val="nil"/>
            </w:tcBorders>
            <w:shd w:val="clear" w:color="000000" w:fill="FFFFFF"/>
            <w:hideMark/>
          </w:tcPr>
          <w:p w14:paraId="41B4E58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0649D43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ACEB80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nil"/>
              <w:right w:val="nil"/>
            </w:tcBorders>
            <w:shd w:val="clear" w:color="000000" w:fill="FFFFFF"/>
            <w:vAlign w:val="center"/>
            <w:hideMark/>
          </w:tcPr>
          <w:p w14:paraId="6776BB6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Geothermal</w:t>
            </w:r>
          </w:p>
        </w:tc>
        <w:tc>
          <w:tcPr>
            <w:tcW w:w="3260" w:type="dxa"/>
            <w:tcBorders>
              <w:top w:val="nil"/>
              <w:left w:val="nil"/>
              <w:bottom w:val="nil"/>
              <w:right w:val="nil"/>
            </w:tcBorders>
            <w:shd w:val="clear" w:color="000000" w:fill="FFCC99"/>
            <w:noWrap/>
            <w:vAlign w:val="bottom"/>
            <w:hideMark/>
          </w:tcPr>
          <w:p w14:paraId="50FF8C85"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000000" w:fill="FFFFFF"/>
            <w:noWrap/>
            <w:hideMark/>
          </w:tcPr>
          <w:p w14:paraId="76BEB60F"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el (for electricity production)</w:t>
            </w:r>
          </w:p>
        </w:tc>
        <w:tc>
          <w:tcPr>
            <w:tcW w:w="476" w:type="dxa"/>
            <w:gridSpan w:val="2"/>
            <w:tcBorders>
              <w:top w:val="nil"/>
              <w:left w:val="nil"/>
              <w:bottom w:val="nil"/>
              <w:right w:val="nil"/>
            </w:tcBorders>
            <w:shd w:val="clear" w:color="000000" w:fill="FFFFFF"/>
            <w:noWrap/>
            <w:vAlign w:val="bottom"/>
            <w:hideMark/>
          </w:tcPr>
          <w:p w14:paraId="0D5B654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1A290B6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95F70B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3D73E66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Geothermal</w:t>
            </w:r>
          </w:p>
        </w:tc>
        <w:tc>
          <w:tcPr>
            <w:tcW w:w="3260" w:type="dxa"/>
            <w:tcBorders>
              <w:top w:val="single" w:sz="4" w:space="0" w:color="auto"/>
              <w:left w:val="nil"/>
              <w:bottom w:val="single" w:sz="4" w:space="0" w:color="auto"/>
              <w:right w:val="nil"/>
            </w:tcBorders>
            <w:shd w:val="clear" w:color="000000" w:fill="FFCC99"/>
            <w:noWrap/>
            <w:vAlign w:val="bottom"/>
            <w:hideMark/>
          </w:tcPr>
          <w:p w14:paraId="225C14E1"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000000" w:fill="FFFFFF"/>
            <w:noWrap/>
            <w:hideMark/>
          </w:tcPr>
          <w:p w14:paraId="4199CC70"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th (for thermal energy production)</w:t>
            </w:r>
          </w:p>
        </w:tc>
        <w:tc>
          <w:tcPr>
            <w:tcW w:w="476" w:type="dxa"/>
            <w:gridSpan w:val="2"/>
            <w:tcBorders>
              <w:top w:val="nil"/>
              <w:left w:val="nil"/>
              <w:bottom w:val="nil"/>
              <w:right w:val="nil"/>
            </w:tcBorders>
            <w:shd w:val="clear" w:color="000000" w:fill="FFFFFF"/>
            <w:noWrap/>
            <w:vAlign w:val="bottom"/>
            <w:hideMark/>
          </w:tcPr>
          <w:p w14:paraId="4444B03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0C2D732C"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3A7CEC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nil"/>
              <w:right w:val="nil"/>
            </w:tcBorders>
            <w:shd w:val="clear" w:color="000000" w:fill="FFFFFF"/>
            <w:vAlign w:val="center"/>
            <w:hideMark/>
          </w:tcPr>
          <w:p w14:paraId="47B3958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Hydro</w:t>
            </w:r>
          </w:p>
        </w:tc>
        <w:tc>
          <w:tcPr>
            <w:tcW w:w="3260" w:type="dxa"/>
            <w:tcBorders>
              <w:top w:val="nil"/>
              <w:left w:val="nil"/>
              <w:bottom w:val="nil"/>
              <w:right w:val="nil"/>
            </w:tcBorders>
            <w:shd w:val="clear" w:color="000000" w:fill="FFCC99"/>
            <w:noWrap/>
            <w:vAlign w:val="bottom"/>
            <w:hideMark/>
          </w:tcPr>
          <w:p w14:paraId="4F7B7C6F"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000000" w:fill="FFFFFF"/>
            <w:noWrap/>
            <w:hideMark/>
          </w:tcPr>
          <w:p w14:paraId="4F6190DB"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 xml:space="preserve">MWh </w:t>
            </w:r>
          </w:p>
        </w:tc>
        <w:tc>
          <w:tcPr>
            <w:tcW w:w="476" w:type="dxa"/>
            <w:gridSpan w:val="2"/>
            <w:tcBorders>
              <w:top w:val="nil"/>
              <w:left w:val="nil"/>
              <w:bottom w:val="nil"/>
              <w:right w:val="nil"/>
            </w:tcBorders>
            <w:shd w:val="clear" w:color="000000" w:fill="FFFFFF"/>
            <w:noWrap/>
            <w:vAlign w:val="bottom"/>
            <w:hideMark/>
          </w:tcPr>
          <w:p w14:paraId="6CFEF5E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6462FA0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6A80C0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37E1D5A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Photovoltaic (solar lighting included)</w:t>
            </w:r>
          </w:p>
        </w:tc>
        <w:tc>
          <w:tcPr>
            <w:tcW w:w="3260" w:type="dxa"/>
            <w:tcBorders>
              <w:top w:val="single" w:sz="4" w:space="0" w:color="auto"/>
              <w:left w:val="nil"/>
              <w:bottom w:val="single" w:sz="4" w:space="0" w:color="auto"/>
              <w:right w:val="nil"/>
            </w:tcBorders>
            <w:shd w:val="clear" w:color="000000" w:fill="FFCC99"/>
            <w:noWrap/>
            <w:vAlign w:val="bottom"/>
            <w:hideMark/>
          </w:tcPr>
          <w:p w14:paraId="6DCE96EC"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000000" w:fill="FFFFFF"/>
            <w:noWrap/>
            <w:hideMark/>
          </w:tcPr>
          <w:p w14:paraId="2980D678"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w:t>
            </w:r>
          </w:p>
        </w:tc>
        <w:tc>
          <w:tcPr>
            <w:tcW w:w="476" w:type="dxa"/>
            <w:gridSpan w:val="2"/>
            <w:tcBorders>
              <w:top w:val="nil"/>
              <w:left w:val="nil"/>
              <w:bottom w:val="nil"/>
              <w:right w:val="nil"/>
            </w:tcBorders>
            <w:shd w:val="clear" w:color="000000" w:fill="FFFFFF"/>
            <w:noWrap/>
            <w:vAlign w:val="bottom"/>
            <w:hideMark/>
          </w:tcPr>
          <w:p w14:paraId="4EB0817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59FFD2D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41EFC4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nil"/>
              <w:right w:val="nil"/>
            </w:tcBorders>
            <w:shd w:val="clear" w:color="000000" w:fill="FFFFFF"/>
            <w:vAlign w:val="center"/>
            <w:hideMark/>
          </w:tcPr>
          <w:p w14:paraId="73C0A41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Solar thermal heat (heating, water, cooling, process)</w:t>
            </w:r>
          </w:p>
        </w:tc>
        <w:tc>
          <w:tcPr>
            <w:tcW w:w="3260" w:type="dxa"/>
            <w:tcBorders>
              <w:top w:val="nil"/>
              <w:left w:val="nil"/>
              <w:bottom w:val="nil"/>
              <w:right w:val="nil"/>
            </w:tcBorders>
            <w:shd w:val="clear" w:color="000000" w:fill="FFCC99"/>
            <w:noWrap/>
            <w:vAlign w:val="bottom"/>
            <w:hideMark/>
          </w:tcPr>
          <w:p w14:paraId="40646CC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000000" w:fill="FFFFFF"/>
            <w:noWrap/>
            <w:hideMark/>
          </w:tcPr>
          <w:p w14:paraId="67AD3D4B"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th (for thermal energy production)</w:t>
            </w:r>
          </w:p>
        </w:tc>
        <w:tc>
          <w:tcPr>
            <w:tcW w:w="476" w:type="dxa"/>
            <w:gridSpan w:val="2"/>
            <w:tcBorders>
              <w:top w:val="nil"/>
              <w:left w:val="nil"/>
              <w:bottom w:val="nil"/>
              <w:right w:val="nil"/>
            </w:tcBorders>
            <w:shd w:val="clear" w:color="000000" w:fill="FFFFFF"/>
            <w:noWrap/>
            <w:vAlign w:val="bottom"/>
            <w:hideMark/>
          </w:tcPr>
          <w:p w14:paraId="7C1558E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6B667B8D"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649060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7A793F0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Solar thermal power</w:t>
            </w:r>
          </w:p>
        </w:tc>
        <w:tc>
          <w:tcPr>
            <w:tcW w:w="3260" w:type="dxa"/>
            <w:tcBorders>
              <w:top w:val="single" w:sz="4" w:space="0" w:color="auto"/>
              <w:left w:val="nil"/>
              <w:bottom w:val="single" w:sz="4" w:space="0" w:color="auto"/>
              <w:right w:val="nil"/>
            </w:tcBorders>
            <w:shd w:val="clear" w:color="000000" w:fill="FFCC99"/>
            <w:noWrap/>
            <w:vAlign w:val="bottom"/>
            <w:hideMark/>
          </w:tcPr>
          <w:p w14:paraId="18735BB1"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000000" w:fill="FFFFFF"/>
            <w:noWrap/>
            <w:hideMark/>
          </w:tcPr>
          <w:p w14:paraId="1C9143AF"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el (for electricity production)</w:t>
            </w:r>
          </w:p>
        </w:tc>
        <w:tc>
          <w:tcPr>
            <w:tcW w:w="476" w:type="dxa"/>
            <w:gridSpan w:val="2"/>
            <w:tcBorders>
              <w:top w:val="nil"/>
              <w:left w:val="nil"/>
              <w:bottom w:val="nil"/>
              <w:right w:val="nil"/>
            </w:tcBorders>
            <w:shd w:val="clear" w:color="000000" w:fill="FFFFFF"/>
            <w:noWrap/>
            <w:vAlign w:val="bottom"/>
            <w:hideMark/>
          </w:tcPr>
          <w:p w14:paraId="0BDE54C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68536752"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59ED1B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48DF951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Marine energy (wave, tidal, marine current, osmotic, ocean thermal)</w:t>
            </w:r>
          </w:p>
        </w:tc>
        <w:tc>
          <w:tcPr>
            <w:tcW w:w="3260" w:type="dxa"/>
            <w:tcBorders>
              <w:top w:val="nil"/>
              <w:left w:val="nil"/>
              <w:bottom w:val="single" w:sz="4" w:space="0" w:color="auto"/>
              <w:right w:val="nil"/>
            </w:tcBorders>
            <w:shd w:val="clear" w:color="000000" w:fill="FFCC99"/>
            <w:noWrap/>
            <w:vAlign w:val="bottom"/>
            <w:hideMark/>
          </w:tcPr>
          <w:p w14:paraId="4466B399"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noWrap/>
            <w:vAlign w:val="bottom"/>
            <w:hideMark/>
          </w:tcPr>
          <w:p w14:paraId="3304C92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MWh</w:t>
            </w:r>
          </w:p>
        </w:tc>
        <w:tc>
          <w:tcPr>
            <w:tcW w:w="476" w:type="dxa"/>
            <w:gridSpan w:val="2"/>
            <w:tcBorders>
              <w:top w:val="nil"/>
              <w:left w:val="nil"/>
              <w:bottom w:val="nil"/>
              <w:right w:val="nil"/>
            </w:tcBorders>
            <w:shd w:val="clear" w:color="000000" w:fill="FFFFFF"/>
            <w:noWrap/>
            <w:vAlign w:val="bottom"/>
            <w:hideMark/>
          </w:tcPr>
          <w:p w14:paraId="59A69FF5"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color w:val="000000"/>
                <w:sz w:val="16"/>
                <w:szCs w:val="16"/>
                <w:lang w:eastAsia="en-GB"/>
              </w:rPr>
              <w:t> </w:t>
            </w:r>
          </w:p>
        </w:tc>
      </w:tr>
      <w:tr w:rsidR="005D5758" w:rsidRPr="008649C9" w14:paraId="4060E080"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2AFB584"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9D3650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0DD8138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357265F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000000" w:fill="FFFFFF"/>
            <w:noWrap/>
            <w:vAlign w:val="bottom"/>
            <w:hideMark/>
          </w:tcPr>
          <w:p w14:paraId="00BF27A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5ECAA6BD"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F91562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65A22E2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emissions avoided</w:t>
            </w:r>
          </w:p>
        </w:tc>
        <w:tc>
          <w:tcPr>
            <w:tcW w:w="3260" w:type="dxa"/>
            <w:tcBorders>
              <w:top w:val="single" w:sz="4" w:space="0" w:color="auto"/>
              <w:left w:val="nil"/>
              <w:bottom w:val="single" w:sz="4" w:space="0" w:color="auto"/>
              <w:right w:val="nil"/>
            </w:tcBorders>
            <w:shd w:val="clear" w:color="000000" w:fill="FFCC99"/>
            <w:noWrap/>
            <w:vAlign w:val="bottom"/>
            <w:hideMark/>
          </w:tcPr>
          <w:p w14:paraId="19D1FCF8"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27E2654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3354FF1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FDB98A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F6B7FE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A1648D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post-project GHG emissions avoided</w:t>
            </w:r>
          </w:p>
        </w:tc>
        <w:tc>
          <w:tcPr>
            <w:tcW w:w="3260" w:type="dxa"/>
            <w:tcBorders>
              <w:top w:val="nil"/>
              <w:left w:val="nil"/>
              <w:bottom w:val="single" w:sz="4" w:space="0" w:color="auto"/>
              <w:right w:val="nil"/>
            </w:tcBorders>
            <w:shd w:val="clear" w:color="000000" w:fill="FFCC99"/>
            <w:noWrap/>
            <w:vAlign w:val="bottom"/>
            <w:hideMark/>
          </w:tcPr>
          <w:p w14:paraId="43F60380"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4FF12EC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729C43A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BB4BAB2"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67C5A2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B9B13A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GHG emissions avoided (bottom-up)</w:t>
            </w:r>
          </w:p>
        </w:tc>
        <w:tc>
          <w:tcPr>
            <w:tcW w:w="3260" w:type="dxa"/>
            <w:tcBorders>
              <w:top w:val="nil"/>
              <w:left w:val="nil"/>
              <w:bottom w:val="single" w:sz="4" w:space="0" w:color="auto"/>
              <w:right w:val="nil"/>
            </w:tcBorders>
            <w:shd w:val="clear" w:color="000000" w:fill="FFCC99"/>
            <w:noWrap/>
            <w:vAlign w:val="bottom"/>
            <w:hideMark/>
          </w:tcPr>
          <w:p w14:paraId="074EFD0A"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7C4E21C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5C73A60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E5BCAFA"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3F6B374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000000" w:fill="FFFFFF"/>
            <w:vAlign w:val="bottom"/>
            <w:hideMark/>
          </w:tcPr>
          <w:p w14:paraId="0F35496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GHG emissions avoided (top-down)</w:t>
            </w:r>
          </w:p>
        </w:tc>
        <w:tc>
          <w:tcPr>
            <w:tcW w:w="3260" w:type="dxa"/>
            <w:tcBorders>
              <w:top w:val="nil"/>
              <w:left w:val="nil"/>
              <w:bottom w:val="single" w:sz="8" w:space="0" w:color="auto"/>
              <w:right w:val="nil"/>
            </w:tcBorders>
            <w:shd w:val="clear" w:color="000000" w:fill="FFCC99"/>
            <w:noWrap/>
            <w:vAlign w:val="center"/>
            <w:hideMark/>
          </w:tcPr>
          <w:p w14:paraId="0A4D083A"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8" w:space="0" w:color="auto"/>
              <w:right w:val="single" w:sz="8" w:space="0" w:color="auto"/>
            </w:tcBorders>
            <w:shd w:val="clear" w:color="auto" w:fill="auto"/>
            <w:vAlign w:val="center"/>
            <w:hideMark/>
          </w:tcPr>
          <w:p w14:paraId="4841417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0A78FBA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3560975"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0286BC5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05F39E6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noWrap/>
            <w:vAlign w:val="bottom"/>
            <w:hideMark/>
          </w:tcPr>
          <w:p w14:paraId="6E0FF47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4" w:type="dxa"/>
            <w:gridSpan w:val="2"/>
            <w:tcBorders>
              <w:top w:val="nil"/>
              <w:left w:val="nil"/>
              <w:bottom w:val="nil"/>
              <w:right w:val="nil"/>
            </w:tcBorders>
            <w:shd w:val="clear" w:color="auto" w:fill="auto"/>
            <w:noWrap/>
            <w:vAlign w:val="bottom"/>
            <w:hideMark/>
          </w:tcPr>
          <w:p w14:paraId="7522420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3E4CCCB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6229DED9"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6B58ED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noWrap/>
            <w:vAlign w:val="bottom"/>
            <w:hideMark/>
          </w:tcPr>
          <w:p w14:paraId="6E35B6ED"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4: Transport and Urban Systems</w:t>
            </w:r>
          </w:p>
        </w:tc>
        <w:tc>
          <w:tcPr>
            <w:tcW w:w="3260" w:type="dxa"/>
            <w:tcBorders>
              <w:top w:val="single" w:sz="8" w:space="0" w:color="auto"/>
              <w:left w:val="nil"/>
              <w:bottom w:val="nil"/>
              <w:right w:val="nil"/>
            </w:tcBorders>
            <w:shd w:val="clear" w:color="000000" w:fill="FFC000"/>
            <w:vAlign w:val="bottom"/>
            <w:hideMark/>
          </w:tcPr>
          <w:p w14:paraId="1DB7A6B9"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4" w:type="dxa"/>
            <w:gridSpan w:val="2"/>
            <w:tcBorders>
              <w:top w:val="single" w:sz="8" w:space="0" w:color="auto"/>
              <w:left w:val="nil"/>
              <w:bottom w:val="nil"/>
              <w:right w:val="single" w:sz="8" w:space="0" w:color="auto"/>
            </w:tcBorders>
            <w:shd w:val="clear" w:color="000000" w:fill="FFC000"/>
            <w:vAlign w:val="bottom"/>
            <w:hideMark/>
          </w:tcPr>
          <w:p w14:paraId="2983CE2A"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4088FB9F"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08E38820"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B570DB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55B6DC82"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633640C4"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335F7B5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10C88A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69069F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BE9E71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7753A21D"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if the project targets any of the following areas</w:t>
            </w:r>
          </w:p>
        </w:tc>
        <w:tc>
          <w:tcPr>
            <w:tcW w:w="3260" w:type="dxa"/>
            <w:tcBorders>
              <w:top w:val="nil"/>
              <w:left w:val="nil"/>
              <w:bottom w:val="nil"/>
              <w:right w:val="nil"/>
            </w:tcBorders>
            <w:shd w:val="clear" w:color="auto" w:fill="auto"/>
            <w:noWrap/>
            <w:vAlign w:val="bottom"/>
            <w:hideMark/>
          </w:tcPr>
          <w:p w14:paraId="5E7F3249"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center"/>
            <w:hideMark/>
          </w:tcPr>
          <w:p w14:paraId="50B90F2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68850C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A6F6DE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D3E09F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1011FFE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Bus rapid transit</w:t>
            </w:r>
          </w:p>
        </w:tc>
        <w:tc>
          <w:tcPr>
            <w:tcW w:w="3260" w:type="dxa"/>
            <w:tcBorders>
              <w:top w:val="single" w:sz="4" w:space="0" w:color="auto"/>
              <w:left w:val="nil"/>
              <w:bottom w:val="single" w:sz="4" w:space="0" w:color="auto"/>
              <w:right w:val="nil"/>
            </w:tcBorders>
            <w:shd w:val="clear" w:color="000000" w:fill="FFCC99"/>
            <w:noWrap/>
            <w:vAlign w:val="center"/>
            <w:hideMark/>
          </w:tcPr>
          <w:p w14:paraId="1D934EA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373E5C8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6E706F6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B125DC5" w14:textId="77777777" w:rsidTr="003E6296">
        <w:trPr>
          <w:gridAfter w:val="1"/>
          <w:wAfter w:w="183" w:type="dxa"/>
          <w:trHeight w:val="510"/>
        </w:trPr>
        <w:tc>
          <w:tcPr>
            <w:tcW w:w="284" w:type="dxa"/>
            <w:tcBorders>
              <w:top w:val="nil"/>
              <w:left w:val="nil"/>
              <w:bottom w:val="nil"/>
              <w:right w:val="nil"/>
            </w:tcBorders>
            <w:shd w:val="clear" w:color="auto" w:fill="auto"/>
            <w:noWrap/>
            <w:vAlign w:val="bottom"/>
            <w:hideMark/>
          </w:tcPr>
          <w:p w14:paraId="4FD837D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34E430A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Other mass transit (e.g., light rail, heavy rail, water or other mass transit;</w:t>
            </w:r>
            <w:r w:rsidRPr="008649C9">
              <w:rPr>
                <w:rFonts w:ascii="Microsoft Sans Serif" w:eastAsia="Times New Roman" w:hAnsi="Microsoft Sans Serif" w:cs="Microsoft Sans Serif"/>
                <w:color w:val="000000"/>
                <w:sz w:val="16"/>
                <w:szCs w:val="16"/>
                <w:lang w:eastAsia="en-GB"/>
              </w:rPr>
              <w:br/>
              <w:t xml:space="preserve"> excluding regular bus or minibus)</w:t>
            </w:r>
          </w:p>
        </w:tc>
        <w:tc>
          <w:tcPr>
            <w:tcW w:w="3260" w:type="dxa"/>
            <w:tcBorders>
              <w:top w:val="nil"/>
              <w:left w:val="nil"/>
              <w:bottom w:val="single" w:sz="4" w:space="0" w:color="auto"/>
              <w:right w:val="nil"/>
            </w:tcBorders>
            <w:shd w:val="clear" w:color="000000" w:fill="FFCC99"/>
            <w:noWrap/>
            <w:vAlign w:val="center"/>
            <w:hideMark/>
          </w:tcPr>
          <w:p w14:paraId="312ADA1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53FEA93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6BAF31B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095D50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AA41BD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14CC052F" w14:textId="77777777" w:rsidR="005D5758" w:rsidRPr="008649C9" w:rsidRDefault="005D5758" w:rsidP="005D5758">
            <w:pPr>
              <w:spacing w:after="0"/>
              <w:ind w:firstLine="0"/>
              <w:jc w:val="righ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Logistics management</w:t>
            </w:r>
          </w:p>
        </w:tc>
        <w:tc>
          <w:tcPr>
            <w:tcW w:w="3260" w:type="dxa"/>
            <w:tcBorders>
              <w:top w:val="nil"/>
              <w:left w:val="nil"/>
              <w:bottom w:val="single" w:sz="4" w:space="0" w:color="auto"/>
              <w:right w:val="nil"/>
            </w:tcBorders>
            <w:shd w:val="clear" w:color="000000" w:fill="FFCC99"/>
            <w:noWrap/>
            <w:vAlign w:val="center"/>
            <w:hideMark/>
          </w:tcPr>
          <w:p w14:paraId="71EF90E5"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0E96A39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Yes = 1, No = 0</w:t>
            </w:r>
            <w:r w:rsidRPr="008649C9">
              <w:rPr>
                <w:rFonts w:ascii="Microsoft Sans Serif" w:eastAsia="Times New Roman" w:hAnsi="Microsoft Sans Serif" w:cs="Microsoft Sans Serif"/>
                <w:sz w:val="16"/>
                <w:szCs w:val="16"/>
                <w:lang w:eastAsia="en-GB"/>
              </w:rPr>
              <w:t xml:space="preserve"> </w:t>
            </w:r>
          </w:p>
        </w:tc>
        <w:tc>
          <w:tcPr>
            <w:tcW w:w="476" w:type="dxa"/>
            <w:gridSpan w:val="2"/>
            <w:tcBorders>
              <w:top w:val="nil"/>
              <w:left w:val="nil"/>
              <w:bottom w:val="nil"/>
              <w:right w:val="nil"/>
            </w:tcBorders>
            <w:shd w:val="clear" w:color="auto" w:fill="auto"/>
            <w:noWrap/>
            <w:vAlign w:val="bottom"/>
            <w:hideMark/>
          </w:tcPr>
          <w:p w14:paraId="440DCD9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C968515"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F19607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3B961AD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Transport efficiency (e.g., vehicle, fuel, network efficiency) </w:t>
            </w:r>
          </w:p>
        </w:tc>
        <w:tc>
          <w:tcPr>
            <w:tcW w:w="3260" w:type="dxa"/>
            <w:tcBorders>
              <w:top w:val="nil"/>
              <w:left w:val="nil"/>
              <w:bottom w:val="single" w:sz="4" w:space="0" w:color="auto"/>
              <w:right w:val="nil"/>
            </w:tcBorders>
            <w:shd w:val="clear" w:color="000000" w:fill="FFCC99"/>
            <w:noWrap/>
            <w:vAlign w:val="center"/>
            <w:hideMark/>
          </w:tcPr>
          <w:p w14:paraId="08911FC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427D9F9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68602C7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7C9CEB3"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57C44C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4B67717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Non-motorized transport (NMT)</w:t>
            </w:r>
          </w:p>
        </w:tc>
        <w:tc>
          <w:tcPr>
            <w:tcW w:w="3260" w:type="dxa"/>
            <w:tcBorders>
              <w:top w:val="nil"/>
              <w:left w:val="nil"/>
              <w:bottom w:val="single" w:sz="4" w:space="0" w:color="auto"/>
              <w:right w:val="nil"/>
            </w:tcBorders>
            <w:shd w:val="clear" w:color="000000" w:fill="FFCC99"/>
            <w:noWrap/>
            <w:vAlign w:val="center"/>
            <w:hideMark/>
          </w:tcPr>
          <w:p w14:paraId="5A77CC26"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40DFAE5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602F0B1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BCF4F34"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40B4BD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206A6F3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Travel demand management</w:t>
            </w:r>
          </w:p>
        </w:tc>
        <w:tc>
          <w:tcPr>
            <w:tcW w:w="3260" w:type="dxa"/>
            <w:tcBorders>
              <w:top w:val="nil"/>
              <w:left w:val="nil"/>
              <w:bottom w:val="nil"/>
              <w:right w:val="nil"/>
            </w:tcBorders>
            <w:shd w:val="clear" w:color="000000" w:fill="FFCC99"/>
            <w:noWrap/>
            <w:vAlign w:val="center"/>
            <w:hideMark/>
          </w:tcPr>
          <w:p w14:paraId="2E3A976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18D0451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Yes = 1, No = 0</w:t>
            </w:r>
          </w:p>
        </w:tc>
        <w:tc>
          <w:tcPr>
            <w:tcW w:w="476" w:type="dxa"/>
            <w:gridSpan w:val="2"/>
            <w:tcBorders>
              <w:top w:val="nil"/>
              <w:left w:val="nil"/>
              <w:bottom w:val="nil"/>
              <w:right w:val="nil"/>
            </w:tcBorders>
            <w:shd w:val="clear" w:color="auto" w:fill="auto"/>
            <w:noWrap/>
            <w:vAlign w:val="bottom"/>
            <w:hideMark/>
          </w:tcPr>
          <w:p w14:paraId="08F7F71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6C2B090" w14:textId="77777777" w:rsidTr="003E6296">
        <w:trPr>
          <w:gridAfter w:val="1"/>
          <w:wAfter w:w="183" w:type="dxa"/>
          <w:trHeight w:val="510"/>
        </w:trPr>
        <w:tc>
          <w:tcPr>
            <w:tcW w:w="284" w:type="dxa"/>
            <w:tcBorders>
              <w:top w:val="nil"/>
              <w:left w:val="nil"/>
              <w:bottom w:val="nil"/>
              <w:right w:val="nil"/>
            </w:tcBorders>
            <w:shd w:val="clear" w:color="auto" w:fill="auto"/>
            <w:noWrap/>
            <w:vAlign w:val="bottom"/>
            <w:hideMark/>
          </w:tcPr>
          <w:p w14:paraId="4B1E3E8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62529E0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Comprehensive</w:t>
            </w:r>
            <w:r w:rsidRPr="008649C9">
              <w:rPr>
                <w:rFonts w:ascii="Microsoft Sans Serif" w:eastAsia="Times New Roman" w:hAnsi="Microsoft Sans Serif" w:cs="Microsoft Sans Serif"/>
                <w:color w:val="FF0000"/>
                <w:sz w:val="16"/>
                <w:szCs w:val="16"/>
                <w:lang w:eastAsia="en-GB"/>
              </w:rPr>
              <w:t xml:space="preserve"> </w:t>
            </w:r>
            <w:r w:rsidRPr="008649C9">
              <w:rPr>
                <w:rFonts w:ascii="Microsoft Sans Serif" w:eastAsia="Times New Roman" w:hAnsi="Microsoft Sans Serif" w:cs="Microsoft Sans Serif"/>
                <w:color w:val="000000"/>
                <w:sz w:val="16"/>
                <w:szCs w:val="16"/>
                <w:lang w:eastAsia="en-GB"/>
              </w:rPr>
              <w:t>transport initiatives (Involving the coordination of multiple strategies from different transportation sub-sectors)</w:t>
            </w:r>
          </w:p>
        </w:tc>
        <w:tc>
          <w:tcPr>
            <w:tcW w:w="3260" w:type="dxa"/>
            <w:tcBorders>
              <w:top w:val="single" w:sz="4" w:space="0" w:color="auto"/>
              <w:left w:val="nil"/>
              <w:bottom w:val="single" w:sz="4" w:space="0" w:color="auto"/>
              <w:right w:val="nil"/>
            </w:tcBorders>
            <w:shd w:val="clear" w:color="000000" w:fill="FFCC99"/>
            <w:noWrap/>
            <w:vAlign w:val="center"/>
            <w:hideMark/>
          </w:tcPr>
          <w:p w14:paraId="16868270"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4146C62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532B7F6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521B784"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5FC559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2C6D1E9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Sustainable urban initiatives</w:t>
            </w:r>
          </w:p>
        </w:tc>
        <w:tc>
          <w:tcPr>
            <w:tcW w:w="3260" w:type="dxa"/>
            <w:tcBorders>
              <w:top w:val="nil"/>
              <w:left w:val="nil"/>
              <w:bottom w:val="single" w:sz="4" w:space="0" w:color="auto"/>
              <w:right w:val="nil"/>
            </w:tcBorders>
            <w:shd w:val="clear" w:color="000000" w:fill="FFCC99"/>
            <w:noWrap/>
            <w:vAlign w:val="center"/>
            <w:hideMark/>
          </w:tcPr>
          <w:p w14:paraId="713B1CF5"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03D2D34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49FEF59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EA74767"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98A2C3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14CF8EC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79A53CB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5317ED5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7F8CB9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044CE77"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726B3BA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nil"/>
              <w:right w:val="nil"/>
            </w:tcBorders>
            <w:shd w:val="clear" w:color="auto" w:fill="auto"/>
            <w:vAlign w:val="center"/>
            <w:hideMark/>
          </w:tcPr>
          <w:p w14:paraId="16DCF5B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Policy and regulatory framework</w:t>
            </w:r>
          </w:p>
        </w:tc>
        <w:tc>
          <w:tcPr>
            <w:tcW w:w="3260" w:type="dxa"/>
            <w:tcBorders>
              <w:top w:val="single" w:sz="4" w:space="0" w:color="auto"/>
              <w:left w:val="nil"/>
              <w:bottom w:val="nil"/>
              <w:right w:val="nil"/>
            </w:tcBorders>
            <w:shd w:val="clear" w:color="000000" w:fill="FFCC99"/>
            <w:noWrap/>
            <w:vAlign w:val="center"/>
            <w:hideMark/>
          </w:tcPr>
          <w:p w14:paraId="35CAA121"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nil"/>
              <w:right w:val="single" w:sz="8" w:space="0" w:color="auto"/>
            </w:tcBorders>
            <w:shd w:val="clear" w:color="auto" w:fill="auto"/>
            <w:vAlign w:val="bottom"/>
            <w:hideMark/>
          </w:tcPr>
          <w:p w14:paraId="3994454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policy/regulation/strategy in place</w:t>
            </w:r>
            <w:r w:rsidRPr="008649C9">
              <w:rPr>
                <w:rFonts w:ascii="Microsoft Sans Serif" w:eastAsia="Times New Roman" w:hAnsi="Microsoft Sans Serif" w:cs="Microsoft Sans Serif"/>
                <w:color w:val="000000"/>
                <w:sz w:val="16"/>
                <w:szCs w:val="16"/>
                <w:lang w:eastAsia="en-GB"/>
              </w:rPr>
              <w:br/>
              <w:t>2: policy/regulation/strategy discussed and proposed</w:t>
            </w:r>
            <w:r w:rsidRPr="008649C9">
              <w:rPr>
                <w:rFonts w:ascii="Microsoft Sans Serif" w:eastAsia="Times New Roman" w:hAnsi="Microsoft Sans Serif" w:cs="Microsoft Sans Serif"/>
                <w:color w:val="000000"/>
                <w:sz w:val="16"/>
                <w:szCs w:val="16"/>
                <w:lang w:eastAsia="en-GB"/>
              </w:rPr>
              <w:br/>
              <w:t>3: policy/regulation/strategy proposed but not adopted</w:t>
            </w:r>
            <w:r w:rsidRPr="008649C9">
              <w:rPr>
                <w:rFonts w:ascii="Microsoft Sans Serif" w:eastAsia="Times New Roman" w:hAnsi="Microsoft Sans Serif" w:cs="Microsoft Sans Serif"/>
                <w:color w:val="000000"/>
                <w:sz w:val="16"/>
                <w:szCs w:val="16"/>
                <w:lang w:eastAsia="en-GB"/>
              </w:rPr>
              <w:br/>
              <w:t>4: policy/regulation/strategy adopted but not enforced</w:t>
            </w:r>
            <w:r w:rsidRPr="008649C9">
              <w:rPr>
                <w:rFonts w:ascii="Microsoft Sans Serif" w:eastAsia="Times New Roman" w:hAnsi="Microsoft Sans Serif" w:cs="Microsoft Sans Serif"/>
                <w:color w:val="000000"/>
                <w:sz w:val="16"/>
                <w:szCs w:val="16"/>
                <w:lang w:eastAsia="en-GB"/>
              </w:rPr>
              <w:br/>
              <w:t>5: policy/regulation/strategy enforced</w:t>
            </w:r>
          </w:p>
        </w:tc>
        <w:tc>
          <w:tcPr>
            <w:tcW w:w="476" w:type="dxa"/>
            <w:gridSpan w:val="2"/>
            <w:tcBorders>
              <w:top w:val="nil"/>
              <w:left w:val="nil"/>
              <w:bottom w:val="nil"/>
              <w:right w:val="nil"/>
            </w:tcBorders>
            <w:shd w:val="clear" w:color="auto" w:fill="auto"/>
            <w:noWrap/>
            <w:vAlign w:val="bottom"/>
            <w:hideMark/>
          </w:tcPr>
          <w:p w14:paraId="0833A4C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4ABAB4C"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2AB18E3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78A9856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Establishment of financial facilities  (e.g., credit lines, risk guarantees, revolving funds)</w:t>
            </w:r>
          </w:p>
        </w:tc>
        <w:tc>
          <w:tcPr>
            <w:tcW w:w="3260" w:type="dxa"/>
            <w:tcBorders>
              <w:top w:val="single" w:sz="4" w:space="0" w:color="auto"/>
              <w:left w:val="nil"/>
              <w:bottom w:val="single" w:sz="4" w:space="0" w:color="auto"/>
              <w:right w:val="nil"/>
            </w:tcBorders>
            <w:shd w:val="clear" w:color="000000" w:fill="FFCC99"/>
            <w:noWrap/>
            <w:vAlign w:val="center"/>
            <w:hideMark/>
          </w:tcPr>
          <w:p w14:paraId="1A70C8AC"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73CF1DC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facility in place</w:t>
            </w:r>
            <w:r w:rsidRPr="008649C9">
              <w:rPr>
                <w:rFonts w:ascii="Microsoft Sans Serif" w:eastAsia="Times New Roman" w:hAnsi="Microsoft Sans Serif" w:cs="Microsoft Sans Serif"/>
                <w:color w:val="000000"/>
                <w:sz w:val="16"/>
                <w:szCs w:val="16"/>
                <w:lang w:eastAsia="en-GB"/>
              </w:rPr>
              <w:br/>
              <w:t>2: facilities discussed and proposed</w:t>
            </w:r>
            <w:r w:rsidRPr="008649C9">
              <w:rPr>
                <w:rFonts w:ascii="Microsoft Sans Serif" w:eastAsia="Times New Roman" w:hAnsi="Microsoft Sans Serif" w:cs="Microsoft Sans Serif"/>
                <w:color w:val="000000"/>
                <w:sz w:val="16"/>
                <w:szCs w:val="16"/>
                <w:lang w:eastAsia="en-GB"/>
              </w:rPr>
              <w:br/>
              <w:t>3: facilities proposed but not operationalized/funded</w:t>
            </w:r>
            <w:r w:rsidRPr="008649C9">
              <w:rPr>
                <w:rFonts w:ascii="Microsoft Sans Serif" w:eastAsia="Times New Roman" w:hAnsi="Microsoft Sans Serif" w:cs="Microsoft Sans Serif"/>
                <w:color w:val="000000"/>
                <w:sz w:val="16"/>
                <w:szCs w:val="16"/>
                <w:lang w:eastAsia="en-GB"/>
              </w:rPr>
              <w:br/>
              <w:t>4: facilities operationalized/funded but have no demand</w:t>
            </w:r>
            <w:r w:rsidRPr="008649C9">
              <w:rPr>
                <w:rFonts w:ascii="Microsoft Sans Serif" w:eastAsia="Times New Roman" w:hAnsi="Microsoft Sans Serif" w:cs="Microsoft Sans Serif"/>
                <w:color w:val="000000"/>
                <w:sz w:val="16"/>
                <w:szCs w:val="16"/>
                <w:lang w:eastAsia="en-GB"/>
              </w:rPr>
              <w:br/>
              <w:t>5: facilities operationalized/funded and have sufficient demand</w:t>
            </w:r>
          </w:p>
        </w:tc>
        <w:tc>
          <w:tcPr>
            <w:tcW w:w="476" w:type="dxa"/>
            <w:gridSpan w:val="2"/>
            <w:tcBorders>
              <w:top w:val="nil"/>
              <w:left w:val="nil"/>
              <w:bottom w:val="nil"/>
              <w:right w:val="nil"/>
            </w:tcBorders>
            <w:shd w:val="clear" w:color="auto" w:fill="auto"/>
            <w:noWrap/>
            <w:vAlign w:val="bottom"/>
            <w:hideMark/>
          </w:tcPr>
          <w:p w14:paraId="6BB5B34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ABA2EAD"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38D749D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3639998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Capacity building</w:t>
            </w:r>
          </w:p>
        </w:tc>
        <w:tc>
          <w:tcPr>
            <w:tcW w:w="3260" w:type="dxa"/>
            <w:tcBorders>
              <w:top w:val="nil"/>
              <w:left w:val="nil"/>
              <w:bottom w:val="single" w:sz="4" w:space="0" w:color="auto"/>
              <w:right w:val="nil"/>
            </w:tcBorders>
            <w:shd w:val="clear" w:color="000000" w:fill="FFCC99"/>
            <w:noWrap/>
            <w:vAlign w:val="center"/>
            <w:hideMark/>
          </w:tcPr>
          <w:p w14:paraId="5AC37548"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hideMark/>
          </w:tcPr>
          <w:p w14:paraId="17772F9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capacity built</w:t>
            </w:r>
            <w:r w:rsidRPr="008649C9">
              <w:rPr>
                <w:rFonts w:ascii="Microsoft Sans Serif" w:eastAsia="Times New Roman" w:hAnsi="Microsoft Sans Serif" w:cs="Microsoft Sans Serif"/>
                <w:color w:val="000000"/>
                <w:sz w:val="16"/>
                <w:szCs w:val="16"/>
                <w:lang w:eastAsia="en-GB"/>
              </w:rPr>
              <w:br/>
              <w:t>2: information disseminated/awareness raised</w:t>
            </w:r>
            <w:r w:rsidRPr="008649C9">
              <w:rPr>
                <w:rFonts w:ascii="Microsoft Sans Serif" w:eastAsia="Times New Roman" w:hAnsi="Microsoft Sans Serif" w:cs="Microsoft Sans Serif"/>
                <w:color w:val="000000"/>
                <w:sz w:val="16"/>
                <w:szCs w:val="16"/>
                <w:lang w:eastAsia="en-GB"/>
              </w:rPr>
              <w:br/>
              <w:t>3: training delivered</w:t>
            </w:r>
            <w:r w:rsidRPr="008649C9">
              <w:rPr>
                <w:rFonts w:ascii="Microsoft Sans Serif" w:eastAsia="Times New Roman" w:hAnsi="Microsoft Sans Serif" w:cs="Microsoft Sans Serif"/>
                <w:color w:val="000000"/>
                <w:sz w:val="16"/>
                <w:szCs w:val="16"/>
                <w:lang w:eastAsia="en-GB"/>
              </w:rPr>
              <w:br/>
              <w:t>4: institutional/human capacity strengthened</w:t>
            </w:r>
            <w:r w:rsidRPr="008649C9">
              <w:rPr>
                <w:rFonts w:ascii="Microsoft Sans Serif" w:eastAsia="Times New Roman" w:hAnsi="Microsoft Sans Serif" w:cs="Microsoft Sans Serif"/>
                <w:color w:val="000000"/>
                <w:sz w:val="16"/>
                <w:szCs w:val="16"/>
                <w:lang w:eastAsia="en-GB"/>
              </w:rPr>
              <w:br/>
              <w:t xml:space="preserve">5: institutional/human capacity utilized and sustained </w:t>
            </w:r>
          </w:p>
        </w:tc>
        <w:tc>
          <w:tcPr>
            <w:tcW w:w="476" w:type="dxa"/>
            <w:gridSpan w:val="2"/>
            <w:tcBorders>
              <w:top w:val="nil"/>
              <w:left w:val="nil"/>
              <w:bottom w:val="nil"/>
              <w:right w:val="nil"/>
            </w:tcBorders>
            <w:shd w:val="clear" w:color="auto" w:fill="auto"/>
            <w:noWrap/>
            <w:vAlign w:val="bottom"/>
            <w:hideMark/>
          </w:tcPr>
          <w:p w14:paraId="52686A1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001C25D"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39D592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6672BAE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260" w:type="dxa"/>
            <w:tcBorders>
              <w:top w:val="nil"/>
              <w:left w:val="nil"/>
              <w:bottom w:val="single" w:sz="4" w:space="0" w:color="auto"/>
              <w:right w:val="nil"/>
            </w:tcBorders>
            <w:shd w:val="clear" w:color="000000" w:fill="FFCC99"/>
            <w:noWrap/>
            <w:vAlign w:val="center"/>
            <w:hideMark/>
          </w:tcPr>
          <w:p w14:paraId="5A7952E3"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hideMark/>
          </w:tcPr>
          <w:p w14:paraId="7B6DAAE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943257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8E9988E"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3E8A4C1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5A95F42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Length of public rapid transit (PRT) </w:t>
            </w:r>
          </w:p>
        </w:tc>
        <w:tc>
          <w:tcPr>
            <w:tcW w:w="3260" w:type="dxa"/>
            <w:tcBorders>
              <w:top w:val="nil"/>
              <w:left w:val="nil"/>
              <w:bottom w:val="single" w:sz="4" w:space="0" w:color="auto"/>
              <w:right w:val="nil"/>
            </w:tcBorders>
            <w:shd w:val="clear" w:color="000000" w:fill="FFCC99"/>
            <w:noWrap/>
            <w:vAlign w:val="bottom"/>
            <w:hideMark/>
          </w:tcPr>
          <w:p w14:paraId="45C58325"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noWrap/>
            <w:vAlign w:val="center"/>
            <w:hideMark/>
          </w:tcPr>
          <w:p w14:paraId="4544F4A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km</w:t>
            </w:r>
          </w:p>
        </w:tc>
        <w:tc>
          <w:tcPr>
            <w:tcW w:w="476" w:type="dxa"/>
            <w:gridSpan w:val="2"/>
            <w:tcBorders>
              <w:top w:val="nil"/>
              <w:left w:val="nil"/>
              <w:bottom w:val="nil"/>
              <w:right w:val="nil"/>
            </w:tcBorders>
            <w:shd w:val="clear" w:color="auto" w:fill="auto"/>
            <w:noWrap/>
            <w:vAlign w:val="bottom"/>
            <w:hideMark/>
          </w:tcPr>
          <w:p w14:paraId="0169F50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16F55C8"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48E745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center"/>
            <w:hideMark/>
          </w:tcPr>
          <w:p w14:paraId="3811794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Length of non-motorized transport (NMT)</w:t>
            </w:r>
          </w:p>
        </w:tc>
        <w:tc>
          <w:tcPr>
            <w:tcW w:w="3260" w:type="dxa"/>
            <w:tcBorders>
              <w:top w:val="nil"/>
              <w:left w:val="nil"/>
              <w:bottom w:val="nil"/>
              <w:right w:val="nil"/>
            </w:tcBorders>
            <w:shd w:val="clear" w:color="000000" w:fill="FFCC99"/>
            <w:noWrap/>
            <w:vAlign w:val="bottom"/>
            <w:hideMark/>
          </w:tcPr>
          <w:p w14:paraId="1167876C"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auto" w:fill="auto"/>
            <w:noWrap/>
            <w:vAlign w:val="center"/>
            <w:hideMark/>
          </w:tcPr>
          <w:p w14:paraId="4BC2E4C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km</w:t>
            </w:r>
          </w:p>
        </w:tc>
        <w:tc>
          <w:tcPr>
            <w:tcW w:w="476" w:type="dxa"/>
            <w:gridSpan w:val="2"/>
            <w:tcBorders>
              <w:top w:val="nil"/>
              <w:left w:val="nil"/>
              <w:bottom w:val="nil"/>
              <w:right w:val="nil"/>
            </w:tcBorders>
            <w:shd w:val="clear" w:color="auto" w:fill="auto"/>
            <w:noWrap/>
            <w:vAlign w:val="bottom"/>
            <w:hideMark/>
          </w:tcPr>
          <w:p w14:paraId="0ED0202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5916BD5"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73AC80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5187D5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Number of lower GHG emission vehicles</w:t>
            </w:r>
          </w:p>
        </w:tc>
        <w:tc>
          <w:tcPr>
            <w:tcW w:w="3260" w:type="dxa"/>
            <w:tcBorders>
              <w:top w:val="single" w:sz="4" w:space="0" w:color="auto"/>
              <w:left w:val="nil"/>
              <w:bottom w:val="single" w:sz="4" w:space="0" w:color="auto"/>
              <w:right w:val="nil"/>
            </w:tcBorders>
            <w:shd w:val="clear" w:color="000000" w:fill="FFCC99"/>
            <w:noWrap/>
            <w:vAlign w:val="bottom"/>
            <w:hideMark/>
          </w:tcPr>
          <w:p w14:paraId="478E94A1"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43E8CCB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502555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45428BC"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6E2BA2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30D042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Number of people benefiting from the improved transport and urban systems</w:t>
            </w:r>
          </w:p>
        </w:tc>
        <w:tc>
          <w:tcPr>
            <w:tcW w:w="3260" w:type="dxa"/>
            <w:tcBorders>
              <w:top w:val="nil"/>
              <w:left w:val="nil"/>
              <w:bottom w:val="single" w:sz="4" w:space="0" w:color="auto"/>
              <w:right w:val="nil"/>
            </w:tcBorders>
            <w:shd w:val="clear" w:color="000000" w:fill="FFCC99"/>
            <w:noWrap/>
            <w:vAlign w:val="bottom"/>
            <w:hideMark/>
          </w:tcPr>
          <w:p w14:paraId="256406CF"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noWrap/>
            <w:vAlign w:val="center"/>
            <w:hideMark/>
          </w:tcPr>
          <w:p w14:paraId="0965FC1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8857E8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282A88A"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BAB7B6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0CAA06B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71D094B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69E5079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12611C2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E0637F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98886D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65A964E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emissions avoided</w:t>
            </w:r>
          </w:p>
        </w:tc>
        <w:tc>
          <w:tcPr>
            <w:tcW w:w="3260" w:type="dxa"/>
            <w:tcBorders>
              <w:top w:val="single" w:sz="4" w:space="0" w:color="auto"/>
              <w:left w:val="nil"/>
              <w:bottom w:val="single" w:sz="4" w:space="0" w:color="auto"/>
              <w:right w:val="nil"/>
            </w:tcBorders>
            <w:shd w:val="clear" w:color="000000" w:fill="FFCC99"/>
            <w:noWrap/>
            <w:vAlign w:val="bottom"/>
            <w:hideMark/>
          </w:tcPr>
          <w:p w14:paraId="2E90F5B8"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0A2F5AB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55B864F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E5156EF"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F9CD4B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6E996B3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post-project GHG emissions avoided</w:t>
            </w:r>
          </w:p>
        </w:tc>
        <w:tc>
          <w:tcPr>
            <w:tcW w:w="3260" w:type="dxa"/>
            <w:tcBorders>
              <w:top w:val="nil"/>
              <w:left w:val="nil"/>
              <w:bottom w:val="single" w:sz="4" w:space="0" w:color="auto"/>
              <w:right w:val="nil"/>
            </w:tcBorders>
            <w:shd w:val="clear" w:color="000000" w:fill="FFCC99"/>
            <w:noWrap/>
            <w:vAlign w:val="bottom"/>
            <w:hideMark/>
          </w:tcPr>
          <w:p w14:paraId="0EB2E4D7"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0001C71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5F3EFBD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4C7169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180C3A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23DE935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GHG emissions avoided (bottom-up)</w:t>
            </w:r>
          </w:p>
        </w:tc>
        <w:tc>
          <w:tcPr>
            <w:tcW w:w="3260" w:type="dxa"/>
            <w:tcBorders>
              <w:top w:val="nil"/>
              <w:left w:val="nil"/>
              <w:bottom w:val="single" w:sz="4" w:space="0" w:color="auto"/>
              <w:right w:val="nil"/>
            </w:tcBorders>
            <w:shd w:val="clear" w:color="000000" w:fill="FFCC99"/>
            <w:noWrap/>
            <w:vAlign w:val="bottom"/>
            <w:hideMark/>
          </w:tcPr>
          <w:p w14:paraId="2CC6665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5251D2C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280F0F3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87C0743"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44BB148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000000" w:fill="FFFFFF"/>
            <w:vAlign w:val="bottom"/>
            <w:hideMark/>
          </w:tcPr>
          <w:p w14:paraId="5810095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GHG emissions avoided (top-down)</w:t>
            </w:r>
          </w:p>
        </w:tc>
        <w:tc>
          <w:tcPr>
            <w:tcW w:w="3260" w:type="dxa"/>
            <w:tcBorders>
              <w:top w:val="nil"/>
              <w:left w:val="nil"/>
              <w:bottom w:val="single" w:sz="8" w:space="0" w:color="auto"/>
              <w:right w:val="nil"/>
            </w:tcBorders>
            <w:shd w:val="clear" w:color="000000" w:fill="FFCC99"/>
            <w:noWrap/>
            <w:vAlign w:val="center"/>
            <w:hideMark/>
          </w:tcPr>
          <w:p w14:paraId="7A431735"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8" w:space="0" w:color="auto"/>
              <w:right w:val="single" w:sz="8" w:space="0" w:color="auto"/>
            </w:tcBorders>
            <w:shd w:val="clear" w:color="auto" w:fill="auto"/>
            <w:vAlign w:val="center"/>
            <w:hideMark/>
          </w:tcPr>
          <w:p w14:paraId="7ADE4CD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3D36558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C3A1F59"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792F92C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center"/>
            <w:hideMark/>
          </w:tcPr>
          <w:p w14:paraId="311E6BF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vAlign w:val="bottom"/>
            <w:hideMark/>
          </w:tcPr>
          <w:p w14:paraId="77204821" w14:textId="77777777" w:rsidR="005D5758" w:rsidRPr="008649C9" w:rsidRDefault="005D5758" w:rsidP="005D5758">
            <w:pPr>
              <w:spacing w:after="0"/>
              <w:ind w:firstLine="0"/>
              <w:jc w:val="right"/>
              <w:rPr>
                <w:rFonts w:ascii="Times New Roman" w:eastAsia="Times New Roman" w:hAnsi="Times New Roman" w:cs="Times New Roman"/>
                <w:sz w:val="16"/>
                <w:szCs w:val="16"/>
                <w:lang w:eastAsia="en-GB"/>
              </w:rPr>
            </w:pPr>
          </w:p>
        </w:tc>
        <w:tc>
          <w:tcPr>
            <w:tcW w:w="4394" w:type="dxa"/>
            <w:gridSpan w:val="2"/>
            <w:tcBorders>
              <w:top w:val="nil"/>
              <w:left w:val="nil"/>
              <w:bottom w:val="nil"/>
              <w:right w:val="nil"/>
            </w:tcBorders>
            <w:shd w:val="clear" w:color="auto" w:fill="auto"/>
            <w:noWrap/>
            <w:vAlign w:val="bottom"/>
            <w:hideMark/>
          </w:tcPr>
          <w:p w14:paraId="2C7C07AF" w14:textId="77777777" w:rsidR="005D5758" w:rsidRPr="008649C9" w:rsidRDefault="005D5758" w:rsidP="005D5758">
            <w:pPr>
              <w:spacing w:after="0"/>
              <w:ind w:firstLine="0"/>
              <w:jc w:val="center"/>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2D3F9B6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2D38B48C"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5CD1A47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vAlign w:val="bottom"/>
            <w:hideMark/>
          </w:tcPr>
          <w:p w14:paraId="719F9BA2"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5: LULUCF</w:t>
            </w:r>
          </w:p>
        </w:tc>
        <w:tc>
          <w:tcPr>
            <w:tcW w:w="3260" w:type="dxa"/>
            <w:tcBorders>
              <w:top w:val="single" w:sz="8" w:space="0" w:color="auto"/>
              <w:left w:val="nil"/>
              <w:bottom w:val="nil"/>
              <w:right w:val="nil"/>
            </w:tcBorders>
            <w:shd w:val="clear" w:color="000000" w:fill="FFC000"/>
            <w:vAlign w:val="bottom"/>
            <w:hideMark/>
          </w:tcPr>
          <w:p w14:paraId="1322825A"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4" w:type="dxa"/>
            <w:gridSpan w:val="2"/>
            <w:tcBorders>
              <w:top w:val="single" w:sz="8" w:space="0" w:color="auto"/>
              <w:left w:val="nil"/>
              <w:bottom w:val="nil"/>
              <w:right w:val="single" w:sz="8" w:space="0" w:color="auto"/>
            </w:tcBorders>
            <w:shd w:val="clear" w:color="000000" w:fill="FFC000"/>
            <w:vAlign w:val="bottom"/>
            <w:hideMark/>
          </w:tcPr>
          <w:p w14:paraId="2DEF6AC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4DFEA9F"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56B128AE"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373301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25086B93"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4F13A711"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3FFD07A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91B484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1DC0D1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572875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75BEA5D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Area of activity directly resulting from the project</w:t>
            </w:r>
          </w:p>
        </w:tc>
        <w:tc>
          <w:tcPr>
            <w:tcW w:w="3260" w:type="dxa"/>
            <w:tcBorders>
              <w:top w:val="nil"/>
              <w:left w:val="nil"/>
              <w:bottom w:val="nil"/>
              <w:right w:val="nil"/>
            </w:tcBorders>
            <w:shd w:val="clear" w:color="auto" w:fill="auto"/>
            <w:noWrap/>
            <w:hideMark/>
          </w:tcPr>
          <w:p w14:paraId="2DECFA67"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774F1E6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14E3F3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CFA4C7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1EF7C6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2B84731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Conservation and enhancement of carbon in forests,  including agroforestry</w:t>
            </w:r>
          </w:p>
        </w:tc>
        <w:tc>
          <w:tcPr>
            <w:tcW w:w="3260" w:type="dxa"/>
            <w:tcBorders>
              <w:top w:val="single" w:sz="4" w:space="0" w:color="auto"/>
              <w:left w:val="nil"/>
              <w:bottom w:val="single" w:sz="4" w:space="0" w:color="auto"/>
              <w:right w:val="nil"/>
            </w:tcBorders>
            <w:shd w:val="clear" w:color="000000" w:fill="FFCC99"/>
            <w:noWrap/>
            <w:vAlign w:val="bottom"/>
            <w:hideMark/>
          </w:tcPr>
          <w:p w14:paraId="133FA32E"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0B63D82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ha</w:t>
            </w:r>
          </w:p>
        </w:tc>
        <w:tc>
          <w:tcPr>
            <w:tcW w:w="476" w:type="dxa"/>
            <w:gridSpan w:val="2"/>
            <w:tcBorders>
              <w:top w:val="nil"/>
              <w:left w:val="nil"/>
              <w:bottom w:val="nil"/>
              <w:right w:val="nil"/>
            </w:tcBorders>
            <w:shd w:val="clear" w:color="auto" w:fill="auto"/>
            <w:noWrap/>
            <w:vAlign w:val="bottom"/>
            <w:hideMark/>
          </w:tcPr>
          <w:p w14:paraId="1069269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1DC495B"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9535FD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2E91B92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Conservation and enhancement of carbon in nonforest lands, including peat land</w:t>
            </w:r>
          </w:p>
        </w:tc>
        <w:tc>
          <w:tcPr>
            <w:tcW w:w="3260" w:type="dxa"/>
            <w:tcBorders>
              <w:top w:val="nil"/>
              <w:left w:val="nil"/>
              <w:bottom w:val="single" w:sz="4" w:space="0" w:color="auto"/>
              <w:right w:val="nil"/>
            </w:tcBorders>
            <w:shd w:val="clear" w:color="000000" w:fill="FFCC99"/>
            <w:noWrap/>
            <w:vAlign w:val="bottom"/>
            <w:hideMark/>
          </w:tcPr>
          <w:p w14:paraId="27796138"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auto" w:fill="auto"/>
            <w:vAlign w:val="bottom"/>
            <w:hideMark/>
          </w:tcPr>
          <w:p w14:paraId="7693567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ha</w:t>
            </w:r>
          </w:p>
        </w:tc>
        <w:tc>
          <w:tcPr>
            <w:tcW w:w="476" w:type="dxa"/>
            <w:gridSpan w:val="2"/>
            <w:tcBorders>
              <w:top w:val="nil"/>
              <w:left w:val="nil"/>
              <w:bottom w:val="nil"/>
              <w:right w:val="nil"/>
            </w:tcBorders>
            <w:shd w:val="clear" w:color="auto" w:fill="auto"/>
            <w:noWrap/>
            <w:vAlign w:val="bottom"/>
            <w:hideMark/>
          </w:tcPr>
          <w:p w14:paraId="0D690B1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3420C32"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AF6D82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ACF8E4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Avoided deforestation and forest degradation</w:t>
            </w:r>
          </w:p>
        </w:tc>
        <w:tc>
          <w:tcPr>
            <w:tcW w:w="3260" w:type="dxa"/>
            <w:tcBorders>
              <w:top w:val="nil"/>
              <w:left w:val="nil"/>
              <w:bottom w:val="single" w:sz="4" w:space="0" w:color="auto"/>
              <w:right w:val="nil"/>
            </w:tcBorders>
            <w:shd w:val="clear" w:color="000000" w:fill="FFCC99"/>
            <w:noWrap/>
            <w:vAlign w:val="bottom"/>
            <w:hideMark/>
          </w:tcPr>
          <w:p w14:paraId="0791735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7203742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ha</w:t>
            </w:r>
          </w:p>
        </w:tc>
        <w:tc>
          <w:tcPr>
            <w:tcW w:w="476" w:type="dxa"/>
            <w:gridSpan w:val="2"/>
            <w:tcBorders>
              <w:top w:val="nil"/>
              <w:left w:val="nil"/>
              <w:bottom w:val="nil"/>
              <w:right w:val="nil"/>
            </w:tcBorders>
            <w:shd w:val="clear" w:color="auto" w:fill="auto"/>
            <w:noWrap/>
            <w:vAlign w:val="bottom"/>
            <w:hideMark/>
          </w:tcPr>
          <w:p w14:paraId="098BCCF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8341E30"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7DAC16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E3AE4E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Afforestation/reforestation</w:t>
            </w:r>
          </w:p>
        </w:tc>
        <w:tc>
          <w:tcPr>
            <w:tcW w:w="3260" w:type="dxa"/>
            <w:tcBorders>
              <w:top w:val="nil"/>
              <w:left w:val="nil"/>
              <w:bottom w:val="single" w:sz="4" w:space="0" w:color="auto"/>
              <w:right w:val="nil"/>
            </w:tcBorders>
            <w:shd w:val="clear" w:color="000000" w:fill="FFCC99"/>
            <w:noWrap/>
            <w:vAlign w:val="bottom"/>
            <w:hideMark/>
          </w:tcPr>
          <w:p w14:paraId="046BA917"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31429BE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ha</w:t>
            </w:r>
          </w:p>
        </w:tc>
        <w:tc>
          <w:tcPr>
            <w:tcW w:w="476" w:type="dxa"/>
            <w:gridSpan w:val="2"/>
            <w:tcBorders>
              <w:top w:val="nil"/>
              <w:left w:val="nil"/>
              <w:bottom w:val="nil"/>
              <w:right w:val="nil"/>
            </w:tcBorders>
            <w:shd w:val="clear" w:color="auto" w:fill="auto"/>
            <w:noWrap/>
            <w:vAlign w:val="bottom"/>
            <w:hideMark/>
          </w:tcPr>
          <w:p w14:paraId="6364419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FD17649"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276C7F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41E329B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260" w:type="dxa"/>
            <w:tcBorders>
              <w:top w:val="nil"/>
              <w:left w:val="nil"/>
              <w:bottom w:val="nil"/>
              <w:right w:val="nil"/>
            </w:tcBorders>
            <w:shd w:val="clear" w:color="auto" w:fill="auto"/>
            <w:noWrap/>
            <w:vAlign w:val="bottom"/>
            <w:hideMark/>
          </w:tcPr>
          <w:p w14:paraId="42C47ED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0743CA4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4EB34E5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BF9CD4D"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31B3B31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center"/>
            <w:hideMark/>
          </w:tcPr>
          <w:p w14:paraId="55E9B09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Good management practices developed and adopted</w:t>
            </w:r>
          </w:p>
        </w:tc>
        <w:tc>
          <w:tcPr>
            <w:tcW w:w="3260" w:type="dxa"/>
            <w:tcBorders>
              <w:top w:val="single" w:sz="4" w:space="0" w:color="auto"/>
              <w:left w:val="nil"/>
              <w:bottom w:val="single" w:sz="4" w:space="0" w:color="auto"/>
              <w:right w:val="nil"/>
            </w:tcBorders>
            <w:shd w:val="clear" w:color="000000" w:fill="FFCC99"/>
            <w:noWrap/>
            <w:vAlign w:val="center"/>
            <w:hideMark/>
          </w:tcPr>
          <w:p w14:paraId="0128CF7A"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15AC326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action</w:t>
            </w:r>
            <w:r w:rsidRPr="008649C9">
              <w:rPr>
                <w:rFonts w:ascii="Microsoft Sans Serif" w:eastAsia="Times New Roman" w:hAnsi="Microsoft Sans Serif" w:cs="Microsoft Sans Serif"/>
                <w:color w:val="000000"/>
                <w:sz w:val="16"/>
                <w:szCs w:val="16"/>
                <w:lang w:eastAsia="en-GB"/>
              </w:rPr>
              <w:br/>
              <w:t xml:space="preserve">2: developing prescriptions for sustainable management </w:t>
            </w:r>
            <w:r w:rsidRPr="008649C9">
              <w:rPr>
                <w:rFonts w:ascii="Microsoft Sans Serif" w:eastAsia="Times New Roman" w:hAnsi="Microsoft Sans Serif" w:cs="Microsoft Sans Serif"/>
                <w:color w:val="000000"/>
                <w:sz w:val="16"/>
                <w:szCs w:val="16"/>
                <w:lang w:eastAsia="en-GB"/>
              </w:rPr>
              <w:br/>
              <w:t xml:space="preserve">3: development of national standards for certification </w:t>
            </w:r>
            <w:r w:rsidRPr="008649C9">
              <w:rPr>
                <w:rFonts w:ascii="Microsoft Sans Serif" w:eastAsia="Times New Roman" w:hAnsi="Microsoft Sans Serif" w:cs="Microsoft Sans Serif"/>
                <w:color w:val="000000"/>
                <w:sz w:val="16"/>
                <w:szCs w:val="16"/>
                <w:lang w:eastAsia="en-GB"/>
              </w:rPr>
              <w:br/>
              <w:t>4: some of area in project certified</w:t>
            </w:r>
            <w:r w:rsidRPr="008649C9">
              <w:rPr>
                <w:rFonts w:ascii="Microsoft Sans Serif" w:eastAsia="Times New Roman" w:hAnsi="Microsoft Sans Serif" w:cs="Microsoft Sans Serif"/>
                <w:color w:val="000000"/>
                <w:sz w:val="16"/>
                <w:szCs w:val="16"/>
                <w:lang w:eastAsia="en-GB"/>
              </w:rPr>
              <w:br/>
              <w:t>5: over 80% of area in project certified</w:t>
            </w:r>
          </w:p>
        </w:tc>
        <w:tc>
          <w:tcPr>
            <w:tcW w:w="476" w:type="dxa"/>
            <w:gridSpan w:val="2"/>
            <w:tcBorders>
              <w:top w:val="nil"/>
              <w:left w:val="nil"/>
              <w:bottom w:val="nil"/>
              <w:right w:val="nil"/>
            </w:tcBorders>
            <w:shd w:val="clear" w:color="auto" w:fill="auto"/>
            <w:noWrap/>
            <w:vAlign w:val="bottom"/>
            <w:hideMark/>
          </w:tcPr>
          <w:p w14:paraId="0A16139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6F56BC7" w14:textId="77777777" w:rsidTr="003E6296">
        <w:trPr>
          <w:gridAfter w:val="1"/>
          <w:wAfter w:w="183" w:type="dxa"/>
          <w:trHeight w:val="1530"/>
        </w:trPr>
        <w:tc>
          <w:tcPr>
            <w:tcW w:w="284" w:type="dxa"/>
            <w:tcBorders>
              <w:top w:val="nil"/>
              <w:left w:val="nil"/>
              <w:bottom w:val="nil"/>
              <w:right w:val="nil"/>
            </w:tcBorders>
            <w:shd w:val="clear" w:color="auto" w:fill="auto"/>
            <w:noWrap/>
            <w:vAlign w:val="bottom"/>
            <w:hideMark/>
          </w:tcPr>
          <w:p w14:paraId="0945CB7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559B772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Carbon stock monitoring system established</w:t>
            </w:r>
          </w:p>
        </w:tc>
        <w:tc>
          <w:tcPr>
            <w:tcW w:w="3260" w:type="dxa"/>
            <w:tcBorders>
              <w:top w:val="nil"/>
              <w:left w:val="nil"/>
              <w:bottom w:val="single" w:sz="4" w:space="0" w:color="auto"/>
              <w:right w:val="nil"/>
            </w:tcBorders>
            <w:shd w:val="clear" w:color="000000" w:fill="FFCC99"/>
            <w:noWrap/>
            <w:vAlign w:val="center"/>
            <w:hideMark/>
          </w:tcPr>
          <w:p w14:paraId="4837BA7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1CFA84B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action</w:t>
            </w:r>
            <w:r w:rsidRPr="008649C9">
              <w:rPr>
                <w:rFonts w:ascii="Microsoft Sans Serif" w:eastAsia="Times New Roman" w:hAnsi="Microsoft Sans Serif" w:cs="Microsoft Sans Serif"/>
                <w:color w:val="000000"/>
                <w:sz w:val="16"/>
                <w:szCs w:val="16"/>
                <w:lang w:eastAsia="en-GB"/>
              </w:rPr>
              <w:br/>
              <w:t>2: mapping of forests and other land areas</w:t>
            </w:r>
            <w:r w:rsidRPr="008649C9">
              <w:rPr>
                <w:rFonts w:ascii="Microsoft Sans Serif" w:eastAsia="Times New Roman" w:hAnsi="Microsoft Sans Serif" w:cs="Microsoft Sans Serif"/>
                <w:color w:val="000000"/>
                <w:sz w:val="16"/>
                <w:szCs w:val="16"/>
                <w:lang w:eastAsia="en-GB"/>
              </w:rPr>
              <w:br/>
              <w:t>3: compilation and analysis of carbon stock information</w:t>
            </w:r>
            <w:r w:rsidRPr="008649C9">
              <w:rPr>
                <w:rFonts w:ascii="Microsoft Sans Serif" w:eastAsia="Times New Roman" w:hAnsi="Microsoft Sans Serif" w:cs="Microsoft Sans Serif"/>
                <w:color w:val="000000"/>
                <w:sz w:val="16"/>
                <w:szCs w:val="16"/>
                <w:lang w:eastAsia="en-GB"/>
              </w:rPr>
              <w:br/>
              <w:t>4: implementation of science based inventory/monitoring system</w:t>
            </w:r>
            <w:r w:rsidRPr="008649C9">
              <w:rPr>
                <w:rFonts w:ascii="Microsoft Sans Serif" w:eastAsia="Times New Roman" w:hAnsi="Microsoft Sans Serif" w:cs="Microsoft Sans Serif"/>
                <w:color w:val="000000"/>
                <w:sz w:val="16"/>
                <w:szCs w:val="16"/>
                <w:lang w:eastAsia="en-GB"/>
              </w:rPr>
              <w:br/>
              <w:t>5: monitoring information database publicly available</w:t>
            </w:r>
          </w:p>
        </w:tc>
        <w:tc>
          <w:tcPr>
            <w:tcW w:w="476" w:type="dxa"/>
            <w:gridSpan w:val="2"/>
            <w:tcBorders>
              <w:top w:val="nil"/>
              <w:left w:val="nil"/>
              <w:bottom w:val="nil"/>
              <w:right w:val="nil"/>
            </w:tcBorders>
            <w:shd w:val="clear" w:color="auto" w:fill="auto"/>
            <w:noWrap/>
            <w:vAlign w:val="bottom"/>
            <w:hideMark/>
          </w:tcPr>
          <w:p w14:paraId="51C112A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0E288CE"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034ACB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3FD22F2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260" w:type="dxa"/>
            <w:tcBorders>
              <w:top w:val="nil"/>
              <w:left w:val="nil"/>
              <w:bottom w:val="nil"/>
              <w:right w:val="nil"/>
            </w:tcBorders>
            <w:shd w:val="clear" w:color="auto" w:fill="auto"/>
            <w:noWrap/>
            <w:hideMark/>
          </w:tcPr>
          <w:p w14:paraId="7D68137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4" w:type="dxa"/>
            <w:gridSpan w:val="2"/>
            <w:tcBorders>
              <w:top w:val="nil"/>
              <w:left w:val="nil"/>
              <w:bottom w:val="nil"/>
              <w:right w:val="single" w:sz="8" w:space="0" w:color="auto"/>
            </w:tcBorders>
            <w:shd w:val="clear" w:color="auto" w:fill="auto"/>
            <w:vAlign w:val="bottom"/>
            <w:hideMark/>
          </w:tcPr>
          <w:p w14:paraId="1CBF47F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139C90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459A955"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DA7309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31FEC31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 avoided</w:t>
            </w:r>
          </w:p>
        </w:tc>
        <w:tc>
          <w:tcPr>
            <w:tcW w:w="3260" w:type="dxa"/>
            <w:tcBorders>
              <w:top w:val="single" w:sz="4" w:space="0" w:color="auto"/>
              <w:left w:val="nil"/>
              <w:bottom w:val="single" w:sz="4" w:space="0" w:color="auto"/>
              <w:right w:val="nil"/>
            </w:tcBorders>
            <w:shd w:val="clear" w:color="000000" w:fill="FFCC99"/>
            <w:noWrap/>
            <w:vAlign w:val="bottom"/>
            <w:hideMark/>
          </w:tcPr>
          <w:p w14:paraId="158F9E88"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vAlign w:val="bottom"/>
            <w:hideMark/>
          </w:tcPr>
          <w:p w14:paraId="41C171F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353DF12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BCAEA9D"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1EC1E9E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1036724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GHG emission avoided</w:t>
            </w:r>
          </w:p>
        </w:tc>
        <w:tc>
          <w:tcPr>
            <w:tcW w:w="3260" w:type="dxa"/>
            <w:tcBorders>
              <w:top w:val="nil"/>
              <w:left w:val="nil"/>
              <w:bottom w:val="single" w:sz="4" w:space="0" w:color="auto"/>
              <w:right w:val="nil"/>
            </w:tcBorders>
            <w:shd w:val="clear" w:color="000000" w:fill="FFCC99"/>
            <w:noWrap/>
            <w:vAlign w:val="bottom"/>
            <w:hideMark/>
          </w:tcPr>
          <w:p w14:paraId="13CB965E"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045455F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32719E1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76A436F"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297787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47F4D7C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carbon sequestration</w:t>
            </w:r>
          </w:p>
        </w:tc>
        <w:tc>
          <w:tcPr>
            <w:tcW w:w="3260" w:type="dxa"/>
            <w:tcBorders>
              <w:top w:val="nil"/>
              <w:left w:val="nil"/>
              <w:bottom w:val="single" w:sz="4" w:space="0" w:color="auto"/>
              <w:right w:val="nil"/>
            </w:tcBorders>
            <w:shd w:val="clear" w:color="000000" w:fill="FFCC99"/>
            <w:noWrap/>
            <w:vAlign w:val="bottom"/>
            <w:hideMark/>
          </w:tcPr>
          <w:p w14:paraId="1707AF4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vAlign w:val="bottom"/>
            <w:hideMark/>
          </w:tcPr>
          <w:p w14:paraId="1CDB646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27A671D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CFC1568"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02A9DC9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4980F3A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indirect carbon sequestration</w:t>
            </w:r>
          </w:p>
        </w:tc>
        <w:tc>
          <w:tcPr>
            <w:tcW w:w="3260" w:type="dxa"/>
            <w:tcBorders>
              <w:top w:val="nil"/>
              <w:left w:val="nil"/>
              <w:bottom w:val="single" w:sz="8" w:space="0" w:color="auto"/>
              <w:right w:val="nil"/>
            </w:tcBorders>
            <w:shd w:val="clear" w:color="000000" w:fill="FFCC99"/>
            <w:noWrap/>
            <w:vAlign w:val="bottom"/>
            <w:hideMark/>
          </w:tcPr>
          <w:p w14:paraId="730F791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8" w:space="0" w:color="auto"/>
              <w:right w:val="single" w:sz="8" w:space="0" w:color="auto"/>
            </w:tcBorders>
            <w:shd w:val="clear" w:color="auto" w:fill="auto"/>
            <w:vAlign w:val="bottom"/>
            <w:hideMark/>
          </w:tcPr>
          <w:p w14:paraId="33A4BBF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51CC12D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6389D41"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0DCDF2F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center"/>
            <w:hideMark/>
          </w:tcPr>
          <w:p w14:paraId="30EE28A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260" w:type="dxa"/>
            <w:tcBorders>
              <w:top w:val="nil"/>
              <w:left w:val="nil"/>
              <w:bottom w:val="nil"/>
              <w:right w:val="nil"/>
            </w:tcBorders>
            <w:shd w:val="clear" w:color="auto" w:fill="auto"/>
            <w:vAlign w:val="bottom"/>
            <w:hideMark/>
          </w:tcPr>
          <w:p w14:paraId="3B9A3003" w14:textId="77777777" w:rsidR="005D5758" w:rsidRPr="008649C9" w:rsidRDefault="005D5758" w:rsidP="005D5758">
            <w:pPr>
              <w:spacing w:after="0"/>
              <w:ind w:firstLine="0"/>
              <w:jc w:val="right"/>
              <w:rPr>
                <w:rFonts w:ascii="Times New Roman" w:eastAsia="Times New Roman" w:hAnsi="Times New Roman" w:cs="Times New Roman"/>
                <w:sz w:val="16"/>
                <w:szCs w:val="16"/>
                <w:lang w:eastAsia="en-GB"/>
              </w:rPr>
            </w:pPr>
          </w:p>
        </w:tc>
        <w:tc>
          <w:tcPr>
            <w:tcW w:w="4394" w:type="dxa"/>
            <w:gridSpan w:val="2"/>
            <w:tcBorders>
              <w:top w:val="nil"/>
              <w:left w:val="nil"/>
              <w:bottom w:val="nil"/>
              <w:right w:val="nil"/>
            </w:tcBorders>
            <w:shd w:val="clear" w:color="auto" w:fill="auto"/>
            <w:noWrap/>
            <w:vAlign w:val="bottom"/>
            <w:hideMark/>
          </w:tcPr>
          <w:p w14:paraId="2530B669" w14:textId="77777777" w:rsidR="005D5758" w:rsidRPr="008649C9" w:rsidRDefault="005D5758" w:rsidP="005D5758">
            <w:pPr>
              <w:spacing w:after="0"/>
              <w:ind w:firstLine="0"/>
              <w:jc w:val="center"/>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58D2B36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2A464DB2"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4F59A9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vAlign w:val="bottom"/>
            <w:hideMark/>
          </w:tcPr>
          <w:p w14:paraId="3D391DE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6: Enabling Activities</w:t>
            </w:r>
          </w:p>
        </w:tc>
        <w:tc>
          <w:tcPr>
            <w:tcW w:w="3260" w:type="dxa"/>
            <w:tcBorders>
              <w:top w:val="single" w:sz="8" w:space="0" w:color="auto"/>
              <w:left w:val="nil"/>
              <w:bottom w:val="nil"/>
              <w:right w:val="nil"/>
            </w:tcBorders>
            <w:shd w:val="clear" w:color="000000" w:fill="FFC000"/>
            <w:vAlign w:val="bottom"/>
            <w:hideMark/>
          </w:tcPr>
          <w:p w14:paraId="533CE87B"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4" w:type="dxa"/>
            <w:gridSpan w:val="2"/>
            <w:tcBorders>
              <w:top w:val="single" w:sz="8" w:space="0" w:color="auto"/>
              <w:left w:val="nil"/>
              <w:bottom w:val="nil"/>
              <w:right w:val="single" w:sz="8" w:space="0" w:color="auto"/>
            </w:tcBorders>
            <w:shd w:val="clear" w:color="000000" w:fill="FFC000"/>
            <w:vAlign w:val="bottom"/>
            <w:hideMark/>
          </w:tcPr>
          <w:p w14:paraId="62AF8E0C"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03E95AA0"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7502197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61F678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5DD372EB"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r w:rsidRPr="008649C9">
              <w:rPr>
                <w:rFonts w:ascii="Microsoft Sans Serif" w:eastAsia="Times New Roman" w:hAnsi="Microsoft Sans Serif" w:cs="Microsoft Sans Serif"/>
                <w:b/>
                <w:bCs/>
                <w:i/>
                <w:iCs/>
                <w:sz w:val="16"/>
                <w:szCs w:val="16"/>
                <w:lang w:eastAsia="en-GB"/>
              </w:rPr>
              <w:t> </w:t>
            </w:r>
          </w:p>
        </w:tc>
        <w:tc>
          <w:tcPr>
            <w:tcW w:w="3260" w:type="dxa"/>
            <w:tcBorders>
              <w:top w:val="nil"/>
              <w:left w:val="nil"/>
              <w:bottom w:val="nil"/>
              <w:right w:val="nil"/>
            </w:tcBorders>
            <w:shd w:val="clear" w:color="auto" w:fill="auto"/>
            <w:vAlign w:val="bottom"/>
            <w:hideMark/>
          </w:tcPr>
          <w:p w14:paraId="13EC8926"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p>
        </w:tc>
        <w:tc>
          <w:tcPr>
            <w:tcW w:w="4394" w:type="dxa"/>
            <w:gridSpan w:val="2"/>
            <w:tcBorders>
              <w:top w:val="nil"/>
              <w:left w:val="nil"/>
              <w:bottom w:val="nil"/>
              <w:right w:val="single" w:sz="8" w:space="0" w:color="auto"/>
            </w:tcBorders>
            <w:shd w:val="clear" w:color="auto" w:fill="auto"/>
            <w:noWrap/>
            <w:vAlign w:val="bottom"/>
            <w:hideMark/>
          </w:tcPr>
          <w:p w14:paraId="7456403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BEB17F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3F021A1"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6C96FA4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12332" w:type="dxa"/>
            <w:gridSpan w:val="4"/>
            <w:tcBorders>
              <w:top w:val="nil"/>
              <w:left w:val="single" w:sz="8" w:space="0" w:color="auto"/>
              <w:bottom w:val="nil"/>
              <w:right w:val="single" w:sz="8" w:space="0" w:color="000000"/>
            </w:tcBorders>
            <w:shd w:val="clear" w:color="auto" w:fill="auto"/>
            <w:noWrap/>
            <w:vAlign w:val="bottom"/>
            <w:hideMark/>
          </w:tcPr>
          <w:p w14:paraId="770CB4A2"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the number of Enabling Activities for the project (for a multiple country project, please put the number of countries/assessments)</w:t>
            </w:r>
          </w:p>
        </w:tc>
        <w:tc>
          <w:tcPr>
            <w:tcW w:w="476" w:type="dxa"/>
            <w:gridSpan w:val="2"/>
            <w:tcBorders>
              <w:top w:val="nil"/>
              <w:left w:val="nil"/>
              <w:bottom w:val="nil"/>
              <w:right w:val="nil"/>
            </w:tcBorders>
            <w:shd w:val="clear" w:color="auto" w:fill="auto"/>
            <w:noWrap/>
            <w:vAlign w:val="bottom"/>
            <w:hideMark/>
          </w:tcPr>
          <w:p w14:paraId="3D7A9D44"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0C99FDDC"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4E46F4D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132C477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National Communication</w:t>
            </w:r>
          </w:p>
        </w:tc>
        <w:tc>
          <w:tcPr>
            <w:tcW w:w="3260" w:type="dxa"/>
            <w:tcBorders>
              <w:top w:val="single" w:sz="4" w:space="0" w:color="auto"/>
              <w:left w:val="nil"/>
              <w:bottom w:val="single" w:sz="4" w:space="0" w:color="auto"/>
              <w:right w:val="nil"/>
            </w:tcBorders>
            <w:shd w:val="clear" w:color="000000" w:fill="FFCC99"/>
            <w:noWrap/>
            <w:vAlign w:val="bottom"/>
            <w:hideMark/>
          </w:tcPr>
          <w:p w14:paraId="24BE1B70"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2C2F598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F8B431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C7AD306"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0AACAA5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1D1018D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Technology Needs Assessment</w:t>
            </w:r>
          </w:p>
        </w:tc>
        <w:tc>
          <w:tcPr>
            <w:tcW w:w="3260" w:type="dxa"/>
            <w:tcBorders>
              <w:top w:val="nil"/>
              <w:left w:val="nil"/>
              <w:bottom w:val="nil"/>
              <w:right w:val="nil"/>
            </w:tcBorders>
            <w:shd w:val="clear" w:color="000000" w:fill="FFCC99"/>
            <w:noWrap/>
            <w:vAlign w:val="bottom"/>
            <w:hideMark/>
          </w:tcPr>
          <w:p w14:paraId="0D9590E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nil"/>
              <w:right w:val="single" w:sz="8" w:space="0" w:color="auto"/>
            </w:tcBorders>
            <w:shd w:val="clear" w:color="auto" w:fill="auto"/>
            <w:noWrap/>
            <w:vAlign w:val="center"/>
            <w:hideMark/>
          </w:tcPr>
          <w:p w14:paraId="3DE59D0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CC4FF1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CACCA0E"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2EFE537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6DD4BE3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Nationally Appropriate Mitigation Actions</w:t>
            </w:r>
          </w:p>
        </w:tc>
        <w:tc>
          <w:tcPr>
            <w:tcW w:w="3260" w:type="dxa"/>
            <w:tcBorders>
              <w:top w:val="single" w:sz="4" w:space="0" w:color="auto"/>
              <w:left w:val="nil"/>
              <w:bottom w:val="single" w:sz="4" w:space="0" w:color="auto"/>
              <w:right w:val="nil"/>
            </w:tcBorders>
            <w:shd w:val="clear" w:color="000000" w:fill="FFCC99"/>
            <w:noWrap/>
            <w:vAlign w:val="bottom"/>
            <w:hideMark/>
          </w:tcPr>
          <w:p w14:paraId="15932B57"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49F261C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29DD97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DB64B36" w14:textId="77777777" w:rsidTr="003E6296">
        <w:trPr>
          <w:gridAfter w:val="1"/>
          <w:wAfter w:w="183" w:type="dxa"/>
          <w:trHeight w:val="255"/>
        </w:trPr>
        <w:tc>
          <w:tcPr>
            <w:tcW w:w="284" w:type="dxa"/>
            <w:tcBorders>
              <w:top w:val="nil"/>
              <w:left w:val="nil"/>
              <w:bottom w:val="nil"/>
              <w:right w:val="nil"/>
            </w:tcBorders>
            <w:shd w:val="clear" w:color="auto" w:fill="auto"/>
            <w:noWrap/>
            <w:vAlign w:val="bottom"/>
            <w:hideMark/>
          </w:tcPr>
          <w:p w14:paraId="7BD03F7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F20BEC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Other</w:t>
            </w:r>
          </w:p>
        </w:tc>
        <w:tc>
          <w:tcPr>
            <w:tcW w:w="3260" w:type="dxa"/>
            <w:tcBorders>
              <w:top w:val="nil"/>
              <w:left w:val="nil"/>
              <w:bottom w:val="single" w:sz="4" w:space="0" w:color="auto"/>
              <w:right w:val="nil"/>
            </w:tcBorders>
            <w:shd w:val="clear" w:color="000000" w:fill="FFCC99"/>
            <w:noWrap/>
            <w:vAlign w:val="bottom"/>
            <w:hideMark/>
          </w:tcPr>
          <w:p w14:paraId="2642E73A"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4" w:space="0" w:color="auto"/>
              <w:right w:val="single" w:sz="8" w:space="0" w:color="auto"/>
            </w:tcBorders>
            <w:shd w:val="clear" w:color="auto" w:fill="auto"/>
            <w:noWrap/>
            <w:vAlign w:val="center"/>
            <w:hideMark/>
          </w:tcPr>
          <w:p w14:paraId="6FAD724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C07438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E65083F"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0570473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3F69A2F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Does the project include Measurement, Reporting and Verification (MRV) activities?</w:t>
            </w:r>
          </w:p>
        </w:tc>
        <w:tc>
          <w:tcPr>
            <w:tcW w:w="3260" w:type="dxa"/>
            <w:tcBorders>
              <w:top w:val="nil"/>
              <w:left w:val="nil"/>
              <w:bottom w:val="single" w:sz="8" w:space="0" w:color="auto"/>
              <w:right w:val="nil"/>
            </w:tcBorders>
            <w:shd w:val="clear" w:color="000000" w:fill="FFCC99"/>
            <w:noWrap/>
            <w:vAlign w:val="center"/>
            <w:hideMark/>
          </w:tcPr>
          <w:p w14:paraId="529C985E"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4" w:type="dxa"/>
            <w:gridSpan w:val="2"/>
            <w:tcBorders>
              <w:top w:val="nil"/>
              <w:left w:val="nil"/>
              <w:bottom w:val="single" w:sz="8" w:space="0" w:color="auto"/>
              <w:right w:val="single" w:sz="8" w:space="0" w:color="auto"/>
            </w:tcBorders>
            <w:shd w:val="clear" w:color="auto" w:fill="auto"/>
            <w:vAlign w:val="bottom"/>
            <w:hideMark/>
          </w:tcPr>
          <w:p w14:paraId="5C8E3D6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57D7019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1BC7253"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3B4363A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bookmarkStart w:id="189" w:name="RANGE!A1:D153"/>
            <w:bookmarkEnd w:id="189"/>
          </w:p>
        </w:tc>
        <w:tc>
          <w:tcPr>
            <w:tcW w:w="4678" w:type="dxa"/>
            <w:tcBorders>
              <w:top w:val="nil"/>
              <w:left w:val="single" w:sz="8" w:space="0" w:color="auto"/>
              <w:bottom w:val="single" w:sz="8" w:space="0" w:color="auto"/>
              <w:right w:val="nil"/>
            </w:tcBorders>
            <w:shd w:val="clear" w:color="auto" w:fill="auto"/>
            <w:vAlign w:val="bottom"/>
            <w:hideMark/>
          </w:tcPr>
          <w:p w14:paraId="23532536" w14:textId="2234823C"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noProof/>
                <w:color w:val="000000"/>
                <w:sz w:val="16"/>
                <w:szCs w:val="16"/>
                <w:lang w:eastAsia="en-GB"/>
              </w:rPr>
              <w:drawing>
                <wp:anchor distT="0" distB="0" distL="114300" distR="114300" simplePos="0" relativeHeight="251663360" behindDoc="0" locked="0" layoutInCell="1" allowOverlap="1" wp14:anchorId="62BB01DD" wp14:editId="2F671F9C">
                  <wp:simplePos x="0" y="0"/>
                  <wp:positionH relativeFrom="column">
                    <wp:posOffset>2228850</wp:posOffset>
                  </wp:positionH>
                  <wp:positionV relativeFrom="paragraph">
                    <wp:posOffset>57150</wp:posOffset>
                  </wp:positionV>
                  <wp:extent cx="542925" cy="590550"/>
                  <wp:effectExtent l="0" t="0" r="0" b="0"/>
                  <wp:wrapNone/>
                  <wp:docPr id="3074" name="Picture 3074" descr="GEF logo new.jpg">
                    <a:extLst xmlns:a="http://schemas.openxmlformats.org/drawingml/2006/main">
                      <a:ext uri="{FF2B5EF4-FFF2-40B4-BE49-F238E27FC236}">
                        <a16:creationId xmlns:a16="http://schemas.microsoft.com/office/drawing/2014/main" id="{00000000-0008-0000-0200-0000020C0000}"/>
                      </a:ext>
                    </a:extLst>
                  </wp:docPr>
                  <wp:cNvGraphicFramePr/>
                  <a:graphic xmlns:a="http://schemas.openxmlformats.org/drawingml/2006/main">
                    <a:graphicData uri="http://schemas.openxmlformats.org/drawingml/2006/picture">
                      <pic:pic xmlns:pic="http://schemas.openxmlformats.org/drawingml/2006/picture">
                        <pic:nvPicPr>
                          <pic:cNvPr id="3074" name="Picture 2" descr="GEF logo new.jpg">
                            <a:extLst>
                              <a:ext uri="{FF2B5EF4-FFF2-40B4-BE49-F238E27FC236}">
                                <a16:creationId xmlns:a16="http://schemas.microsoft.com/office/drawing/2014/main" id="{00000000-0008-0000-0200-0000020C0000}"/>
                              </a:ext>
                            </a:extLst>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62"/>
            </w:tblGrid>
            <w:tr w:rsidR="005D5758" w:rsidRPr="008649C9" w14:paraId="4233AC90" w14:textId="77777777">
              <w:trPr>
                <w:trHeight w:val="465"/>
                <w:tblCellSpacing w:w="0" w:type="dxa"/>
              </w:trPr>
              <w:tc>
                <w:tcPr>
                  <w:tcW w:w="8140" w:type="dxa"/>
                  <w:tcBorders>
                    <w:top w:val="nil"/>
                    <w:left w:val="nil"/>
                    <w:bottom w:val="nil"/>
                    <w:right w:val="nil"/>
                  </w:tcBorders>
                  <w:shd w:val="clear" w:color="auto" w:fill="auto"/>
                  <w:vAlign w:val="bottom"/>
                  <w:hideMark/>
                </w:tcPr>
                <w:p w14:paraId="47C741CA" w14:textId="77777777" w:rsidR="005D5758" w:rsidRPr="008649C9" w:rsidRDefault="005D5758" w:rsidP="005D5758">
                  <w:pPr>
                    <w:spacing w:after="0"/>
                    <w:ind w:firstLine="0"/>
                    <w:jc w:val="left"/>
                    <w:rPr>
                      <w:rFonts w:ascii="Calibri" w:eastAsia="Times New Roman" w:hAnsi="Calibri" w:cs="Calibri"/>
                      <w:color w:val="000000"/>
                      <w:sz w:val="20"/>
                      <w:lang w:eastAsia="en-GB"/>
                    </w:rPr>
                  </w:pPr>
                </w:p>
              </w:tc>
            </w:tr>
          </w:tbl>
          <w:p w14:paraId="536FE36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p>
        </w:tc>
        <w:tc>
          <w:tcPr>
            <w:tcW w:w="3260" w:type="dxa"/>
            <w:tcBorders>
              <w:top w:val="nil"/>
              <w:left w:val="nil"/>
              <w:bottom w:val="single" w:sz="8" w:space="0" w:color="auto"/>
              <w:right w:val="nil"/>
            </w:tcBorders>
            <w:shd w:val="clear" w:color="000000" w:fill="FFCC99"/>
            <w:noWrap/>
            <w:vAlign w:val="center"/>
            <w:hideMark/>
          </w:tcPr>
          <w:p w14:paraId="0673F77C"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p>
        </w:tc>
        <w:tc>
          <w:tcPr>
            <w:tcW w:w="4394" w:type="dxa"/>
            <w:gridSpan w:val="2"/>
            <w:tcBorders>
              <w:top w:val="nil"/>
              <w:left w:val="nil"/>
              <w:bottom w:val="single" w:sz="8" w:space="0" w:color="auto"/>
              <w:right w:val="single" w:sz="8" w:space="0" w:color="auto"/>
            </w:tcBorders>
            <w:shd w:val="clear" w:color="auto" w:fill="auto"/>
            <w:vAlign w:val="bottom"/>
            <w:hideMark/>
          </w:tcPr>
          <w:p w14:paraId="29E9F65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Tracking Tool for Climate Change Mitigation Projects                                 </w:t>
            </w:r>
          </w:p>
        </w:tc>
        <w:tc>
          <w:tcPr>
            <w:tcW w:w="476" w:type="dxa"/>
            <w:gridSpan w:val="2"/>
            <w:tcBorders>
              <w:top w:val="nil"/>
              <w:left w:val="nil"/>
              <w:bottom w:val="nil"/>
              <w:right w:val="nil"/>
            </w:tcBorders>
            <w:shd w:val="clear" w:color="auto" w:fill="auto"/>
            <w:noWrap/>
            <w:vAlign w:val="bottom"/>
            <w:hideMark/>
          </w:tcPr>
          <w:p w14:paraId="0F9C141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0E80F47"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657AD98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34F8082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p>
        </w:tc>
        <w:tc>
          <w:tcPr>
            <w:tcW w:w="3260" w:type="dxa"/>
            <w:tcBorders>
              <w:top w:val="nil"/>
              <w:left w:val="nil"/>
              <w:bottom w:val="single" w:sz="8" w:space="0" w:color="auto"/>
              <w:right w:val="nil"/>
            </w:tcBorders>
            <w:shd w:val="clear" w:color="000000" w:fill="FFCC99"/>
            <w:noWrap/>
            <w:vAlign w:val="center"/>
            <w:hideMark/>
          </w:tcPr>
          <w:p w14:paraId="2A5DA087"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(For Mid-term Evaluation)</w:t>
            </w:r>
          </w:p>
        </w:tc>
        <w:tc>
          <w:tcPr>
            <w:tcW w:w="4394" w:type="dxa"/>
            <w:gridSpan w:val="2"/>
            <w:tcBorders>
              <w:top w:val="nil"/>
              <w:left w:val="nil"/>
              <w:bottom w:val="single" w:sz="8" w:space="0" w:color="auto"/>
              <w:right w:val="single" w:sz="8" w:space="0" w:color="auto"/>
            </w:tcBorders>
            <w:shd w:val="clear" w:color="auto" w:fill="auto"/>
            <w:vAlign w:val="bottom"/>
            <w:hideMark/>
          </w:tcPr>
          <w:p w14:paraId="64E4252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76" w:type="dxa"/>
            <w:gridSpan w:val="2"/>
            <w:tcBorders>
              <w:top w:val="nil"/>
              <w:left w:val="nil"/>
              <w:bottom w:val="nil"/>
              <w:right w:val="nil"/>
            </w:tcBorders>
            <w:shd w:val="clear" w:color="auto" w:fill="auto"/>
            <w:noWrap/>
            <w:vAlign w:val="bottom"/>
            <w:hideMark/>
          </w:tcPr>
          <w:p w14:paraId="1F71EEE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FCDE3C0" w14:textId="77777777" w:rsidTr="003E6296">
        <w:trPr>
          <w:gridAfter w:val="1"/>
          <w:wAfter w:w="183" w:type="dxa"/>
          <w:trHeight w:val="270"/>
        </w:trPr>
        <w:tc>
          <w:tcPr>
            <w:tcW w:w="284" w:type="dxa"/>
            <w:tcBorders>
              <w:top w:val="nil"/>
              <w:left w:val="nil"/>
              <w:bottom w:val="nil"/>
              <w:right w:val="nil"/>
            </w:tcBorders>
            <w:shd w:val="clear" w:color="auto" w:fill="auto"/>
            <w:noWrap/>
            <w:vAlign w:val="bottom"/>
            <w:hideMark/>
          </w:tcPr>
          <w:p w14:paraId="119F097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1D39BDD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p>
        </w:tc>
        <w:tc>
          <w:tcPr>
            <w:tcW w:w="3260" w:type="dxa"/>
            <w:tcBorders>
              <w:top w:val="nil"/>
              <w:left w:val="nil"/>
              <w:bottom w:val="single" w:sz="8" w:space="0" w:color="auto"/>
              <w:right w:val="nil"/>
            </w:tcBorders>
            <w:shd w:val="clear" w:color="000000" w:fill="FFCC99"/>
            <w:noWrap/>
            <w:vAlign w:val="center"/>
            <w:hideMark/>
          </w:tcPr>
          <w:p w14:paraId="4B35BF9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p>
        </w:tc>
        <w:tc>
          <w:tcPr>
            <w:tcW w:w="4394" w:type="dxa"/>
            <w:gridSpan w:val="2"/>
            <w:tcBorders>
              <w:top w:val="nil"/>
              <w:left w:val="nil"/>
              <w:bottom w:val="single" w:sz="8" w:space="0" w:color="auto"/>
              <w:right w:val="single" w:sz="8" w:space="0" w:color="auto"/>
            </w:tcBorders>
            <w:shd w:val="clear" w:color="auto" w:fill="auto"/>
            <w:vAlign w:val="bottom"/>
            <w:hideMark/>
          </w:tcPr>
          <w:p w14:paraId="680505A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76" w:type="dxa"/>
            <w:gridSpan w:val="2"/>
            <w:tcBorders>
              <w:top w:val="nil"/>
              <w:left w:val="nil"/>
              <w:bottom w:val="nil"/>
              <w:right w:val="nil"/>
            </w:tcBorders>
            <w:shd w:val="clear" w:color="auto" w:fill="auto"/>
            <w:noWrap/>
            <w:vAlign w:val="bottom"/>
            <w:hideMark/>
          </w:tcPr>
          <w:p w14:paraId="23B7088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7FB30BD" w14:textId="77777777" w:rsidTr="003E6296">
        <w:trPr>
          <w:trHeight w:val="345"/>
        </w:trPr>
        <w:tc>
          <w:tcPr>
            <w:tcW w:w="284" w:type="dxa"/>
            <w:tcBorders>
              <w:top w:val="nil"/>
              <w:left w:val="nil"/>
              <w:bottom w:val="nil"/>
              <w:right w:val="nil"/>
            </w:tcBorders>
            <w:shd w:val="clear" w:color="auto" w:fill="auto"/>
            <w:noWrap/>
            <w:vAlign w:val="bottom"/>
            <w:hideMark/>
          </w:tcPr>
          <w:p w14:paraId="58A72101"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515" w:type="dxa"/>
            <w:gridSpan w:val="5"/>
            <w:tcBorders>
              <w:top w:val="single" w:sz="8" w:space="0" w:color="auto"/>
              <w:left w:val="single" w:sz="8" w:space="0" w:color="auto"/>
              <w:bottom w:val="single" w:sz="8" w:space="0" w:color="auto"/>
              <w:right w:val="single" w:sz="8" w:space="0" w:color="000000"/>
            </w:tcBorders>
            <w:shd w:val="clear" w:color="000000" w:fill="EBF1DE"/>
            <w:vAlign w:val="center"/>
            <w:hideMark/>
          </w:tcPr>
          <w:p w14:paraId="1EA9FE8E"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Special Notes: reporting on lifetime emissions avoided</w:t>
            </w:r>
          </w:p>
        </w:tc>
        <w:tc>
          <w:tcPr>
            <w:tcW w:w="476" w:type="dxa"/>
            <w:gridSpan w:val="2"/>
            <w:tcBorders>
              <w:top w:val="nil"/>
              <w:left w:val="nil"/>
              <w:bottom w:val="nil"/>
              <w:right w:val="nil"/>
            </w:tcBorders>
            <w:shd w:val="clear" w:color="auto" w:fill="auto"/>
            <w:noWrap/>
            <w:vAlign w:val="bottom"/>
            <w:hideMark/>
          </w:tcPr>
          <w:p w14:paraId="7A97433B"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p>
        </w:tc>
      </w:tr>
      <w:tr w:rsidR="005D5758" w:rsidRPr="008649C9" w14:paraId="6EECD54E" w14:textId="77777777" w:rsidTr="003E6296">
        <w:trPr>
          <w:trHeight w:val="825"/>
        </w:trPr>
        <w:tc>
          <w:tcPr>
            <w:tcW w:w="284" w:type="dxa"/>
            <w:tcBorders>
              <w:top w:val="nil"/>
              <w:left w:val="nil"/>
              <w:bottom w:val="nil"/>
              <w:right w:val="nil"/>
            </w:tcBorders>
            <w:shd w:val="clear" w:color="auto" w:fill="auto"/>
            <w:noWrap/>
            <w:vAlign w:val="bottom"/>
            <w:hideMark/>
          </w:tcPr>
          <w:p w14:paraId="1A897158"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515" w:type="dxa"/>
            <w:gridSpan w:val="5"/>
            <w:tcBorders>
              <w:top w:val="nil"/>
              <w:left w:val="single" w:sz="8" w:space="0" w:color="auto"/>
              <w:bottom w:val="nil"/>
              <w:right w:val="single" w:sz="8" w:space="0" w:color="000000"/>
            </w:tcBorders>
            <w:shd w:val="clear" w:color="000000" w:fill="EBF1DE"/>
            <w:hideMark/>
          </w:tcPr>
          <w:p w14:paraId="25CDF6AA" w14:textId="77777777" w:rsidR="005D5758" w:rsidRPr="008649C9" w:rsidRDefault="005D5758" w:rsidP="005D5758">
            <w:pPr>
              <w:spacing w:after="0"/>
              <w:ind w:firstLineChars="100" w:firstLine="201"/>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b/>
                <w:bCs/>
                <w:color w:val="000000"/>
                <w:sz w:val="20"/>
                <w:lang w:eastAsia="en-GB"/>
              </w:rPr>
              <w:t>Lifetime direct GHG emissions avoided:</w:t>
            </w:r>
            <w:r w:rsidRPr="008649C9">
              <w:rPr>
                <w:rFonts w:ascii="Microsoft Sans Serif" w:eastAsia="Times New Roman" w:hAnsi="Microsoft Sans Serif" w:cs="Microsoft Sans Serif"/>
                <w:color w:val="000000"/>
                <w:sz w:val="20"/>
                <w:lang w:eastAsia="en-GB"/>
              </w:rPr>
              <w:t xml:space="preserve"> Lifetime direct GHG emissions avoided are the emissions reductions attributable to the investments made </w:t>
            </w:r>
            <w:r w:rsidRPr="008649C9">
              <w:rPr>
                <w:rFonts w:ascii="Microsoft Sans Serif" w:eastAsia="Times New Roman" w:hAnsi="Microsoft Sans Serif" w:cs="Microsoft Sans Serif"/>
                <w:b/>
                <w:bCs/>
                <w:color w:val="000000"/>
                <w:sz w:val="20"/>
                <w:lang w:eastAsia="en-GB"/>
              </w:rPr>
              <w:t>until the mid-term evaluation</w:t>
            </w:r>
            <w:r w:rsidRPr="008649C9">
              <w:rPr>
                <w:rFonts w:ascii="Microsoft Sans Serif" w:eastAsia="Times New Roman" w:hAnsi="Microsoft Sans Serif" w:cs="Microsoft Sans Serif"/>
                <w:color w:val="000000"/>
                <w:sz w:val="20"/>
                <w:lang w:eastAsia="en-GB"/>
              </w:rPr>
              <w:t>, totaled over the respective lifetime of the investments.</w:t>
            </w:r>
            <w:r w:rsidRPr="008649C9">
              <w:rPr>
                <w:rFonts w:ascii="Microsoft Sans Serif" w:eastAsia="Times New Roman" w:hAnsi="Microsoft Sans Serif" w:cs="Microsoft Sans Serif"/>
                <w:color w:val="000000"/>
                <w:sz w:val="20"/>
                <w:lang w:eastAsia="en-GB"/>
              </w:rPr>
              <w:br/>
              <w:t xml:space="preserve">Please refer to the Manual for Calculating GHG Benefits of GEF Projects. </w:t>
            </w:r>
          </w:p>
        </w:tc>
        <w:tc>
          <w:tcPr>
            <w:tcW w:w="476" w:type="dxa"/>
            <w:gridSpan w:val="2"/>
            <w:tcBorders>
              <w:top w:val="nil"/>
              <w:left w:val="nil"/>
              <w:bottom w:val="nil"/>
              <w:right w:val="nil"/>
            </w:tcBorders>
            <w:shd w:val="clear" w:color="auto" w:fill="auto"/>
            <w:noWrap/>
            <w:vAlign w:val="bottom"/>
            <w:hideMark/>
          </w:tcPr>
          <w:p w14:paraId="697CAC5A" w14:textId="77777777" w:rsidR="005D5758" w:rsidRPr="008649C9" w:rsidRDefault="005D5758" w:rsidP="005D5758">
            <w:pPr>
              <w:spacing w:after="0"/>
              <w:ind w:firstLineChars="100" w:firstLine="200"/>
              <w:jc w:val="left"/>
              <w:rPr>
                <w:rFonts w:ascii="Microsoft Sans Serif" w:eastAsia="Times New Roman" w:hAnsi="Microsoft Sans Serif" w:cs="Microsoft Sans Serif"/>
                <w:color w:val="000000"/>
                <w:sz w:val="20"/>
                <w:lang w:eastAsia="en-GB"/>
              </w:rPr>
            </w:pPr>
          </w:p>
        </w:tc>
      </w:tr>
      <w:tr w:rsidR="005D5758" w:rsidRPr="008649C9" w14:paraId="4986DA3D" w14:textId="77777777" w:rsidTr="003E6296">
        <w:trPr>
          <w:trHeight w:val="255"/>
        </w:trPr>
        <w:tc>
          <w:tcPr>
            <w:tcW w:w="284" w:type="dxa"/>
            <w:tcBorders>
              <w:top w:val="nil"/>
              <w:left w:val="nil"/>
              <w:bottom w:val="nil"/>
              <w:right w:val="nil"/>
            </w:tcBorders>
            <w:shd w:val="clear" w:color="auto" w:fill="auto"/>
            <w:noWrap/>
            <w:vAlign w:val="bottom"/>
            <w:hideMark/>
          </w:tcPr>
          <w:p w14:paraId="0EBFFEA9"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515" w:type="dxa"/>
            <w:gridSpan w:val="5"/>
            <w:tcBorders>
              <w:top w:val="nil"/>
              <w:left w:val="single" w:sz="8" w:space="0" w:color="auto"/>
              <w:bottom w:val="nil"/>
              <w:right w:val="single" w:sz="8" w:space="0" w:color="000000"/>
            </w:tcBorders>
            <w:shd w:val="clear" w:color="000000" w:fill="EBF1DE"/>
            <w:hideMark/>
          </w:tcPr>
          <w:p w14:paraId="76994D77" w14:textId="77777777" w:rsidR="005D5758" w:rsidRPr="008649C9" w:rsidRDefault="00121F8B" w:rsidP="005D5758">
            <w:pPr>
              <w:spacing w:after="0"/>
              <w:ind w:firstLineChars="100" w:firstLine="240"/>
              <w:jc w:val="left"/>
              <w:rPr>
                <w:rFonts w:ascii="Calibri" w:eastAsia="Times New Roman" w:hAnsi="Calibri" w:cs="Calibri"/>
                <w:color w:val="0000FF"/>
                <w:sz w:val="20"/>
                <w:u w:val="single"/>
                <w:lang w:eastAsia="en-GB"/>
              </w:rPr>
            </w:pPr>
            <w:hyperlink r:id="rId22" w:history="1">
              <w:r w:rsidR="005D5758" w:rsidRPr="008649C9">
                <w:rPr>
                  <w:rFonts w:ascii="Calibri" w:eastAsia="Times New Roman" w:hAnsi="Calibri" w:cs="Calibri"/>
                  <w:color w:val="0000FF"/>
                  <w:sz w:val="20"/>
                  <w:u w:val="single"/>
                  <w:lang w:eastAsia="en-GB"/>
                </w:rPr>
                <w:t>Manual for Energy Efficiency and Renewable Energy Projects</w:t>
              </w:r>
            </w:hyperlink>
          </w:p>
        </w:tc>
        <w:tc>
          <w:tcPr>
            <w:tcW w:w="476" w:type="dxa"/>
            <w:gridSpan w:val="2"/>
            <w:tcBorders>
              <w:top w:val="nil"/>
              <w:left w:val="nil"/>
              <w:bottom w:val="nil"/>
              <w:right w:val="nil"/>
            </w:tcBorders>
            <w:shd w:val="clear" w:color="auto" w:fill="auto"/>
            <w:noWrap/>
            <w:vAlign w:val="bottom"/>
            <w:hideMark/>
          </w:tcPr>
          <w:p w14:paraId="723DD7A5" w14:textId="77777777" w:rsidR="005D5758" w:rsidRPr="008649C9" w:rsidRDefault="005D5758" w:rsidP="005D5758">
            <w:pPr>
              <w:spacing w:after="0"/>
              <w:ind w:firstLineChars="100" w:firstLine="200"/>
              <w:jc w:val="left"/>
              <w:rPr>
                <w:rFonts w:ascii="Calibri" w:eastAsia="Times New Roman" w:hAnsi="Calibri" w:cs="Calibri"/>
                <w:color w:val="0000FF"/>
                <w:sz w:val="20"/>
                <w:u w:val="single"/>
                <w:lang w:eastAsia="en-GB"/>
              </w:rPr>
            </w:pPr>
          </w:p>
        </w:tc>
      </w:tr>
      <w:tr w:rsidR="005D5758" w:rsidRPr="008649C9" w14:paraId="5C4FBA33" w14:textId="77777777" w:rsidTr="003E6296">
        <w:trPr>
          <w:trHeight w:val="255"/>
        </w:trPr>
        <w:tc>
          <w:tcPr>
            <w:tcW w:w="284" w:type="dxa"/>
            <w:tcBorders>
              <w:top w:val="nil"/>
              <w:left w:val="nil"/>
              <w:bottom w:val="nil"/>
              <w:right w:val="nil"/>
            </w:tcBorders>
            <w:shd w:val="clear" w:color="auto" w:fill="auto"/>
            <w:noWrap/>
            <w:vAlign w:val="bottom"/>
            <w:hideMark/>
          </w:tcPr>
          <w:p w14:paraId="556F3565"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515" w:type="dxa"/>
            <w:gridSpan w:val="5"/>
            <w:tcBorders>
              <w:top w:val="nil"/>
              <w:left w:val="single" w:sz="8" w:space="0" w:color="auto"/>
              <w:bottom w:val="nil"/>
              <w:right w:val="single" w:sz="8" w:space="0" w:color="000000"/>
            </w:tcBorders>
            <w:shd w:val="clear" w:color="000000" w:fill="EBF1DE"/>
            <w:hideMark/>
          </w:tcPr>
          <w:p w14:paraId="2660385D" w14:textId="77777777" w:rsidR="005D5758" w:rsidRPr="008649C9" w:rsidRDefault="00121F8B" w:rsidP="005D5758">
            <w:pPr>
              <w:spacing w:after="0"/>
              <w:ind w:firstLineChars="100" w:firstLine="240"/>
              <w:jc w:val="left"/>
              <w:rPr>
                <w:rFonts w:ascii="Calibri" w:eastAsia="Times New Roman" w:hAnsi="Calibri" w:cs="Calibri"/>
                <w:color w:val="0000FF"/>
                <w:sz w:val="20"/>
                <w:u w:val="single"/>
                <w:lang w:eastAsia="en-GB"/>
              </w:rPr>
            </w:pPr>
            <w:hyperlink r:id="rId23" w:history="1">
              <w:r w:rsidR="005D5758" w:rsidRPr="008649C9">
                <w:rPr>
                  <w:rFonts w:ascii="Calibri" w:eastAsia="Times New Roman" w:hAnsi="Calibri" w:cs="Calibri"/>
                  <w:color w:val="0000FF"/>
                  <w:sz w:val="20"/>
                  <w:u w:val="single"/>
                  <w:lang w:eastAsia="en-GB"/>
                </w:rPr>
                <w:t>Manual for Transportation Projects</w:t>
              </w:r>
            </w:hyperlink>
          </w:p>
        </w:tc>
        <w:tc>
          <w:tcPr>
            <w:tcW w:w="476" w:type="dxa"/>
            <w:gridSpan w:val="2"/>
            <w:tcBorders>
              <w:top w:val="nil"/>
              <w:left w:val="nil"/>
              <w:bottom w:val="nil"/>
              <w:right w:val="nil"/>
            </w:tcBorders>
            <w:shd w:val="clear" w:color="auto" w:fill="auto"/>
            <w:noWrap/>
            <w:vAlign w:val="bottom"/>
            <w:hideMark/>
          </w:tcPr>
          <w:p w14:paraId="545F0500" w14:textId="77777777" w:rsidR="005D5758" w:rsidRPr="008649C9" w:rsidRDefault="005D5758" w:rsidP="005D5758">
            <w:pPr>
              <w:spacing w:after="0"/>
              <w:ind w:firstLineChars="100" w:firstLine="200"/>
              <w:jc w:val="left"/>
              <w:rPr>
                <w:rFonts w:ascii="Calibri" w:eastAsia="Times New Roman" w:hAnsi="Calibri" w:cs="Calibri"/>
                <w:color w:val="0000FF"/>
                <w:sz w:val="20"/>
                <w:u w:val="single"/>
                <w:lang w:eastAsia="en-GB"/>
              </w:rPr>
            </w:pPr>
          </w:p>
        </w:tc>
      </w:tr>
      <w:tr w:rsidR="005D5758" w:rsidRPr="008649C9" w14:paraId="484D7F9C" w14:textId="77777777" w:rsidTr="003E6296">
        <w:trPr>
          <w:trHeight w:val="645"/>
        </w:trPr>
        <w:tc>
          <w:tcPr>
            <w:tcW w:w="284" w:type="dxa"/>
            <w:tcBorders>
              <w:top w:val="nil"/>
              <w:left w:val="nil"/>
              <w:bottom w:val="nil"/>
              <w:right w:val="nil"/>
            </w:tcBorders>
            <w:shd w:val="clear" w:color="auto" w:fill="auto"/>
            <w:noWrap/>
            <w:vAlign w:val="bottom"/>
            <w:hideMark/>
          </w:tcPr>
          <w:p w14:paraId="79A71143"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12515" w:type="dxa"/>
            <w:gridSpan w:val="5"/>
            <w:tcBorders>
              <w:top w:val="nil"/>
              <w:left w:val="single" w:sz="8" w:space="0" w:color="auto"/>
              <w:bottom w:val="single" w:sz="8" w:space="0" w:color="auto"/>
              <w:right w:val="single" w:sz="8" w:space="0" w:color="000000"/>
            </w:tcBorders>
            <w:shd w:val="clear" w:color="000000" w:fill="EBF1DE"/>
            <w:vAlign w:val="bottom"/>
            <w:hideMark/>
          </w:tcPr>
          <w:p w14:paraId="194E3645" w14:textId="77777777" w:rsidR="005D5758" w:rsidRPr="008649C9" w:rsidRDefault="005D5758" w:rsidP="005D5758">
            <w:pPr>
              <w:spacing w:after="0"/>
              <w:ind w:firstLineChars="100" w:firstLine="20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For LULUCF projects, the definition of "lifetime direct" applies. Lifetime length is defined to be 20 years, unless a different number of years is deemed appropriate. For emission or removal factors (tonnes of CO2eq per hectare per year), use IPCC defaults or country specific factors.  </w:t>
            </w:r>
          </w:p>
        </w:tc>
        <w:tc>
          <w:tcPr>
            <w:tcW w:w="476" w:type="dxa"/>
            <w:gridSpan w:val="2"/>
            <w:tcBorders>
              <w:top w:val="nil"/>
              <w:left w:val="nil"/>
              <w:bottom w:val="nil"/>
              <w:right w:val="nil"/>
            </w:tcBorders>
            <w:shd w:val="clear" w:color="auto" w:fill="auto"/>
            <w:noWrap/>
            <w:vAlign w:val="bottom"/>
            <w:hideMark/>
          </w:tcPr>
          <w:p w14:paraId="6884C384" w14:textId="77777777" w:rsidR="005D5758" w:rsidRPr="008649C9" w:rsidRDefault="005D5758" w:rsidP="005D5758">
            <w:pPr>
              <w:spacing w:after="0"/>
              <w:ind w:firstLineChars="100" w:firstLine="200"/>
              <w:jc w:val="left"/>
              <w:rPr>
                <w:rFonts w:ascii="Microsoft Sans Serif" w:eastAsia="Times New Roman" w:hAnsi="Microsoft Sans Serif" w:cs="Microsoft Sans Serif"/>
                <w:color w:val="000000"/>
                <w:sz w:val="20"/>
                <w:lang w:eastAsia="en-GB"/>
              </w:rPr>
            </w:pPr>
          </w:p>
        </w:tc>
      </w:tr>
      <w:tr w:rsidR="005D5758" w:rsidRPr="008649C9" w14:paraId="7360121F" w14:textId="77777777" w:rsidTr="003E6296">
        <w:trPr>
          <w:trHeight w:val="270"/>
        </w:trPr>
        <w:tc>
          <w:tcPr>
            <w:tcW w:w="284" w:type="dxa"/>
            <w:tcBorders>
              <w:top w:val="nil"/>
              <w:left w:val="nil"/>
              <w:bottom w:val="nil"/>
              <w:right w:val="nil"/>
            </w:tcBorders>
            <w:shd w:val="clear" w:color="auto" w:fill="auto"/>
            <w:noWrap/>
            <w:vAlign w:val="bottom"/>
            <w:hideMark/>
          </w:tcPr>
          <w:p w14:paraId="602569A6"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nil"/>
              <w:bottom w:val="nil"/>
              <w:right w:val="nil"/>
            </w:tcBorders>
            <w:shd w:val="clear" w:color="auto" w:fill="auto"/>
            <w:vAlign w:val="bottom"/>
            <w:hideMark/>
          </w:tcPr>
          <w:p w14:paraId="1652E750"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3445" w:type="dxa"/>
            <w:gridSpan w:val="2"/>
            <w:tcBorders>
              <w:top w:val="nil"/>
              <w:left w:val="nil"/>
              <w:bottom w:val="nil"/>
              <w:right w:val="nil"/>
            </w:tcBorders>
            <w:shd w:val="clear" w:color="auto" w:fill="auto"/>
            <w:noWrap/>
            <w:vAlign w:val="bottom"/>
            <w:hideMark/>
          </w:tcPr>
          <w:p w14:paraId="0580B205"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392" w:type="dxa"/>
            <w:gridSpan w:val="2"/>
            <w:tcBorders>
              <w:top w:val="nil"/>
              <w:left w:val="nil"/>
              <w:bottom w:val="nil"/>
              <w:right w:val="nil"/>
            </w:tcBorders>
            <w:shd w:val="clear" w:color="auto" w:fill="auto"/>
            <w:noWrap/>
            <w:vAlign w:val="bottom"/>
            <w:hideMark/>
          </w:tcPr>
          <w:p w14:paraId="353A2802"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76" w:type="dxa"/>
            <w:gridSpan w:val="2"/>
            <w:tcBorders>
              <w:top w:val="nil"/>
              <w:left w:val="nil"/>
              <w:bottom w:val="nil"/>
              <w:right w:val="nil"/>
            </w:tcBorders>
            <w:shd w:val="clear" w:color="auto" w:fill="auto"/>
            <w:noWrap/>
            <w:vAlign w:val="bottom"/>
            <w:hideMark/>
          </w:tcPr>
          <w:p w14:paraId="131DA56D"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r>
      <w:tr w:rsidR="005D5758" w:rsidRPr="008649C9" w14:paraId="589E7943" w14:textId="77777777" w:rsidTr="003E6296">
        <w:trPr>
          <w:trHeight w:val="255"/>
        </w:trPr>
        <w:tc>
          <w:tcPr>
            <w:tcW w:w="284" w:type="dxa"/>
            <w:tcBorders>
              <w:top w:val="nil"/>
              <w:left w:val="nil"/>
              <w:bottom w:val="nil"/>
              <w:right w:val="nil"/>
            </w:tcBorders>
            <w:shd w:val="clear" w:color="auto" w:fill="auto"/>
            <w:noWrap/>
            <w:vAlign w:val="bottom"/>
            <w:hideMark/>
          </w:tcPr>
          <w:p w14:paraId="47A4330F"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single" w:sz="8" w:space="0" w:color="auto"/>
              <w:left w:val="single" w:sz="8" w:space="0" w:color="auto"/>
              <w:bottom w:val="nil"/>
              <w:right w:val="nil"/>
            </w:tcBorders>
            <w:shd w:val="clear" w:color="000000" w:fill="FFC000"/>
            <w:noWrap/>
            <w:vAlign w:val="bottom"/>
            <w:hideMark/>
          </w:tcPr>
          <w:p w14:paraId="0147B3C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General Data</w:t>
            </w:r>
          </w:p>
        </w:tc>
        <w:tc>
          <w:tcPr>
            <w:tcW w:w="3445" w:type="dxa"/>
            <w:gridSpan w:val="2"/>
            <w:tcBorders>
              <w:top w:val="single" w:sz="8" w:space="0" w:color="auto"/>
              <w:left w:val="nil"/>
              <w:bottom w:val="nil"/>
              <w:right w:val="nil"/>
            </w:tcBorders>
            <w:shd w:val="clear" w:color="000000" w:fill="FFC000"/>
            <w:noWrap/>
            <w:vAlign w:val="bottom"/>
            <w:hideMark/>
          </w:tcPr>
          <w:p w14:paraId="36C866EE" w14:textId="77777777" w:rsidR="005D5758" w:rsidRPr="008649C9" w:rsidRDefault="005D5758" w:rsidP="005D5758">
            <w:pPr>
              <w:spacing w:after="0"/>
              <w:ind w:firstLine="0"/>
              <w:jc w:val="center"/>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Results</w:t>
            </w:r>
          </w:p>
        </w:tc>
        <w:tc>
          <w:tcPr>
            <w:tcW w:w="4392" w:type="dxa"/>
            <w:gridSpan w:val="2"/>
            <w:tcBorders>
              <w:top w:val="single" w:sz="8" w:space="0" w:color="auto"/>
              <w:left w:val="nil"/>
              <w:bottom w:val="nil"/>
              <w:right w:val="single" w:sz="8" w:space="0" w:color="auto"/>
            </w:tcBorders>
            <w:shd w:val="clear" w:color="000000" w:fill="FFC000"/>
            <w:noWrap/>
            <w:vAlign w:val="bottom"/>
            <w:hideMark/>
          </w:tcPr>
          <w:p w14:paraId="4121948D"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Notes</w:t>
            </w:r>
          </w:p>
        </w:tc>
        <w:tc>
          <w:tcPr>
            <w:tcW w:w="476" w:type="dxa"/>
            <w:gridSpan w:val="2"/>
            <w:tcBorders>
              <w:top w:val="nil"/>
              <w:left w:val="nil"/>
              <w:bottom w:val="nil"/>
              <w:right w:val="nil"/>
            </w:tcBorders>
            <w:shd w:val="clear" w:color="auto" w:fill="auto"/>
            <w:noWrap/>
            <w:vAlign w:val="bottom"/>
            <w:hideMark/>
          </w:tcPr>
          <w:p w14:paraId="404CAD3B"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p>
        </w:tc>
      </w:tr>
      <w:tr w:rsidR="005D5758" w:rsidRPr="008649C9" w14:paraId="1E9F0606" w14:textId="77777777" w:rsidTr="003E6296">
        <w:trPr>
          <w:trHeight w:val="255"/>
        </w:trPr>
        <w:tc>
          <w:tcPr>
            <w:tcW w:w="284" w:type="dxa"/>
            <w:tcBorders>
              <w:top w:val="nil"/>
              <w:left w:val="nil"/>
              <w:bottom w:val="nil"/>
              <w:right w:val="nil"/>
            </w:tcBorders>
            <w:shd w:val="clear" w:color="auto" w:fill="auto"/>
            <w:noWrap/>
            <w:vAlign w:val="bottom"/>
            <w:hideMark/>
          </w:tcPr>
          <w:p w14:paraId="529EEE75"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C000"/>
            <w:noWrap/>
            <w:vAlign w:val="bottom"/>
            <w:hideMark/>
          </w:tcPr>
          <w:p w14:paraId="362EE6A8"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3445" w:type="dxa"/>
            <w:gridSpan w:val="2"/>
            <w:tcBorders>
              <w:top w:val="nil"/>
              <w:left w:val="nil"/>
              <w:bottom w:val="single" w:sz="4" w:space="0" w:color="auto"/>
              <w:right w:val="nil"/>
            </w:tcBorders>
            <w:shd w:val="clear" w:color="000000" w:fill="FFC000"/>
            <w:noWrap/>
            <w:vAlign w:val="bottom"/>
            <w:hideMark/>
          </w:tcPr>
          <w:p w14:paraId="405380F1" w14:textId="77777777" w:rsidR="005D5758" w:rsidRPr="008649C9" w:rsidRDefault="005D5758" w:rsidP="005D5758">
            <w:pPr>
              <w:spacing w:after="0"/>
              <w:ind w:firstLine="0"/>
              <w:jc w:val="center"/>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at Mid-term Evaluation</w:t>
            </w:r>
          </w:p>
        </w:tc>
        <w:tc>
          <w:tcPr>
            <w:tcW w:w="4392" w:type="dxa"/>
            <w:gridSpan w:val="2"/>
            <w:tcBorders>
              <w:top w:val="nil"/>
              <w:left w:val="nil"/>
              <w:bottom w:val="single" w:sz="4" w:space="0" w:color="auto"/>
              <w:right w:val="single" w:sz="8" w:space="0" w:color="auto"/>
            </w:tcBorders>
            <w:shd w:val="clear" w:color="000000" w:fill="FFC000"/>
            <w:noWrap/>
            <w:vAlign w:val="bottom"/>
            <w:hideMark/>
          </w:tcPr>
          <w:p w14:paraId="5E86631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64940C0C"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p>
        </w:tc>
      </w:tr>
      <w:tr w:rsidR="005D5758" w:rsidRPr="008649C9" w14:paraId="28C4F71B" w14:textId="77777777" w:rsidTr="003E6296">
        <w:trPr>
          <w:trHeight w:val="255"/>
        </w:trPr>
        <w:tc>
          <w:tcPr>
            <w:tcW w:w="284" w:type="dxa"/>
            <w:tcBorders>
              <w:top w:val="nil"/>
              <w:left w:val="nil"/>
              <w:bottom w:val="nil"/>
              <w:right w:val="nil"/>
            </w:tcBorders>
            <w:shd w:val="clear" w:color="auto" w:fill="auto"/>
            <w:noWrap/>
            <w:vAlign w:val="bottom"/>
            <w:hideMark/>
          </w:tcPr>
          <w:p w14:paraId="55B6C99A"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auto" w:fill="auto"/>
            <w:noWrap/>
            <w:vAlign w:val="bottom"/>
            <w:hideMark/>
          </w:tcPr>
          <w:p w14:paraId="6061065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Project Title</w:t>
            </w:r>
          </w:p>
        </w:tc>
        <w:tc>
          <w:tcPr>
            <w:tcW w:w="3445" w:type="dxa"/>
            <w:gridSpan w:val="2"/>
            <w:tcBorders>
              <w:top w:val="nil"/>
              <w:left w:val="nil"/>
              <w:bottom w:val="single" w:sz="4" w:space="0" w:color="auto"/>
              <w:right w:val="nil"/>
            </w:tcBorders>
            <w:shd w:val="clear" w:color="000000" w:fill="FFCC99"/>
            <w:noWrap/>
            <w:vAlign w:val="bottom"/>
            <w:hideMark/>
          </w:tcPr>
          <w:p w14:paraId="053D18F1"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single" w:sz="4" w:space="0" w:color="auto"/>
              <w:right w:val="single" w:sz="8" w:space="0" w:color="auto"/>
            </w:tcBorders>
            <w:shd w:val="clear" w:color="000000" w:fill="FFCC99"/>
            <w:noWrap/>
            <w:vAlign w:val="bottom"/>
            <w:hideMark/>
          </w:tcPr>
          <w:p w14:paraId="13F28728"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76" w:type="dxa"/>
            <w:gridSpan w:val="2"/>
            <w:tcBorders>
              <w:top w:val="nil"/>
              <w:left w:val="nil"/>
              <w:bottom w:val="nil"/>
              <w:right w:val="nil"/>
            </w:tcBorders>
            <w:shd w:val="clear" w:color="auto" w:fill="auto"/>
            <w:noWrap/>
            <w:vAlign w:val="bottom"/>
            <w:hideMark/>
          </w:tcPr>
          <w:p w14:paraId="5A37C67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p>
        </w:tc>
      </w:tr>
      <w:tr w:rsidR="005D5758" w:rsidRPr="008649C9" w14:paraId="388D68F5" w14:textId="77777777" w:rsidTr="003E6296">
        <w:trPr>
          <w:trHeight w:val="255"/>
        </w:trPr>
        <w:tc>
          <w:tcPr>
            <w:tcW w:w="284" w:type="dxa"/>
            <w:tcBorders>
              <w:top w:val="nil"/>
              <w:left w:val="nil"/>
              <w:bottom w:val="nil"/>
              <w:right w:val="nil"/>
            </w:tcBorders>
            <w:shd w:val="clear" w:color="auto" w:fill="auto"/>
            <w:noWrap/>
            <w:vAlign w:val="bottom"/>
            <w:hideMark/>
          </w:tcPr>
          <w:p w14:paraId="27488BAB"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noWrap/>
            <w:vAlign w:val="bottom"/>
            <w:hideMark/>
          </w:tcPr>
          <w:p w14:paraId="2522F63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GEF ID</w:t>
            </w:r>
          </w:p>
        </w:tc>
        <w:tc>
          <w:tcPr>
            <w:tcW w:w="3445" w:type="dxa"/>
            <w:gridSpan w:val="2"/>
            <w:tcBorders>
              <w:top w:val="nil"/>
              <w:left w:val="nil"/>
              <w:bottom w:val="single" w:sz="4" w:space="0" w:color="auto"/>
              <w:right w:val="nil"/>
            </w:tcBorders>
            <w:shd w:val="clear" w:color="000000" w:fill="FFCC99"/>
            <w:noWrap/>
            <w:vAlign w:val="bottom"/>
            <w:hideMark/>
          </w:tcPr>
          <w:p w14:paraId="494B6BD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6D74561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2316B0E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4705CCA9" w14:textId="77777777" w:rsidTr="003E6296">
        <w:trPr>
          <w:trHeight w:val="255"/>
        </w:trPr>
        <w:tc>
          <w:tcPr>
            <w:tcW w:w="284" w:type="dxa"/>
            <w:tcBorders>
              <w:top w:val="nil"/>
              <w:left w:val="nil"/>
              <w:bottom w:val="nil"/>
              <w:right w:val="nil"/>
            </w:tcBorders>
            <w:shd w:val="clear" w:color="auto" w:fill="auto"/>
            <w:noWrap/>
            <w:vAlign w:val="bottom"/>
            <w:hideMark/>
          </w:tcPr>
          <w:p w14:paraId="24004D15"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noWrap/>
            <w:vAlign w:val="bottom"/>
            <w:hideMark/>
          </w:tcPr>
          <w:p w14:paraId="3A99DC7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Agency Project ID</w:t>
            </w:r>
          </w:p>
        </w:tc>
        <w:tc>
          <w:tcPr>
            <w:tcW w:w="3445" w:type="dxa"/>
            <w:gridSpan w:val="2"/>
            <w:tcBorders>
              <w:top w:val="nil"/>
              <w:left w:val="nil"/>
              <w:bottom w:val="single" w:sz="4" w:space="0" w:color="auto"/>
              <w:right w:val="nil"/>
            </w:tcBorders>
            <w:shd w:val="clear" w:color="000000" w:fill="FFCC99"/>
            <w:noWrap/>
            <w:vAlign w:val="bottom"/>
            <w:hideMark/>
          </w:tcPr>
          <w:p w14:paraId="3BAAD5A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23D287F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5EB7AA1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16E2F3A2" w14:textId="77777777" w:rsidTr="003E6296">
        <w:trPr>
          <w:trHeight w:val="255"/>
        </w:trPr>
        <w:tc>
          <w:tcPr>
            <w:tcW w:w="284" w:type="dxa"/>
            <w:tcBorders>
              <w:top w:val="nil"/>
              <w:left w:val="nil"/>
              <w:bottom w:val="nil"/>
              <w:right w:val="nil"/>
            </w:tcBorders>
            <w:shd w:val="clear" w:color="auto" w:fill="auto"/>
            <w:noWrap/>
            <w:vAlign w:val="bottom"/>
            <w:hideMark/>
          </w:tcPr>
          <w:p w14:paraId="44895D17"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64C5123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Country</w:t>
            </w:r>
          </w:p>
        </w:tc>
        <w:tc>
          <w:tcPr>
            <w:tcW w:w="3445" w:type="dxa"/>
            <w:gridSpan w:val="2"/>
            <w:tcBorders>
              <w:top w:val="nil"/>
              <w:left w:val="nil"/>
              <w:bottom w:val="single" w:sz="4" w:space="0" w:color="auto"/>
              <w:right w:val="nil"/>
            </w:tcBorders>
            <w:shd w:val="clear" w:color="000000" w:fill="FFCC99"/>
            <w:noWrap/>
            <w:vAlign w:val="bottom"/>
            <w:hideMark/>
          </w:tcPr>
          <w:p w14:paraId="7757F60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04858F8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12DF2D8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43513719" w14:textId="77777777" w:rsidTr="003E6296">
        <w:trPr>
          <w:trHeight w:val="255"/>
        </w:trPr>
        <w:tc>
          <w:tcPr>
            <w:tcW w:w="284" w:type="dxa"/>
            <w:tcBorders>
              <w:top w:val="nil"/>
              <w:left w:val="nil"/>
              <w:bottom w:val="nil"/>
              <w:right w:val="nil"/>
            </w:tcBorders>
            <w:shd w:val="clear" w:color="auto" w:fill="auto"/>
            <w:noWrap/>
            <w:vAlign w:val="bottom"/>
            <w:hideMark/>
          </w:tcPr>
          <w:p w14:paraId="1BA941EE"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4753042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Region</w:t>
            </w:r>
          </w:p>
        </w:tc>
        <w:tc>
          <w:tcPr>
            <w:tcW w:w="3445" w:type="dxa"/>
            <w:gridSpan w:val="2"/>
            <w:tcBorders>
              <w:top w:val="nil"/>
              <w:left w:val="nil"/>
              <w:bottom w:val="single" w:sz="4" w:space="0" w:color="auto"/>
              <w:right w:val="nil"/>
            </w:tcBorders>
            <w:shd w:val="clear" w:color="000000" w:fill="FFCC99"/>
            <w:noWrap/>
            <w:vAlign w:val="bottom"/>
            <w:hideMark/>
          </w:tcPr>
          <w:p w14:paraId="56D32AF4"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7E23A3D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38522B3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411E8B2F" w14:textId="77777777" w:rsidTr="003E6296">
        <w:trPr>
          <w:trHeight w:val="255"/>
        </w:trPr>
        <w:tc>
          <w:tcPr>
            <w:tcW w:w="284" w:type="dxa"/>
            <w:tcBorders>
              <w:top w:val="nil"/>
              <w:left w:val="nil"/>
              <w:bottom w:val="nil"/>
              <w:right w:val="nil"/>
            </w:tcBorders>
            <w:shd w:val="clear" w:color="auto" w:fill="auto"/>
            <w:noWrap/>
            <w:vAlign w:val="bottom"/>
            <w:hideMark/>
          </w:tcPr>
          <w:p w14:paraId="1DBB8A8F"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3EBF469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GEF Agency</w:t>
            </w:r>
          </w:p>
        </w:tc>
        <w:tc>
          <w:tcPr>
            <w:tcW w:w="3445" w:type="dxa"/>
            <w:gridSpan w:val="2"/>
            <w:tcBorders>
              <w:top w:val="nil"/>
              <w:left w:val="nil"/>
              <w:bottom w:val="single" w:sz="4" w:space="0" w:color="auto"/>
              <w:right w:val="nil"/>
            </w:tcBorders>
            <w:shd w:val="clear" w:color="000000" w:fill="FFCC99"/>
            <w:noWrap/>
            <w:vAlign w:val="bottom"/>
            <w:hideMark/>
          </w:tcPr>
          <w:p w14:paraId="4B0338D6"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55A855D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35F2DD3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083B0F45" w14:textId="77777777" w:rsidTr="003E6296">
        <w:trPr>
          <w:trHeight w:val="255"/>
        </w:trPr>
        <w:tc>
          <w:tcPr>
            <w:tcW w:w="284" w:type="dxa"/>
            <w:tcBorders>
              <w:top w:val="nil"/>
              <w:left w:val="nil"/>
              <w:bottom w:val="nil"/>
              <w:right w:val="nil"/>
            </w:tcBorders>
            <w:shd w:val="clear" w:color="auto" w:fill="auto"/>
            <w:noWrap/>
            <w:vAlign w:val="bottom"/>
            <w:hideMark/>
          </w:tcPr>
          <w:p w14:paraId="4BCE66FC"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noWrap/>
            <w:vAlign w:val="bottom"/>
            <w:hideMark/>
          </w:tcPr>
          <w:p w14:paraId="4851B46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Date of Council/CEO Approval</w:t>
            </w:r>
          </w:p>
        </w:tc>
        <w:tc>
          <w:tcPr>
            <w:tcW w:w="3445" w:type="dxa"/>
            <w:gridSpan w:val="2"/>
            <w:tcBorders>
              <w:top w:val="nil"/>
              <w:left w:val="nil"/>
              <w:bottom w:val="single" w:sz="4" w:space="0" w:color="auto"/>
              <w:right w:val="nil"/>
            </w:tcBorders>
            <w:shd w:val="clear" w:color="000000" w:fill="FFCC99"/>
            <w:noWrap/>
            <w:vAlign w:val="bottom"/>
            <w:hideMark/>
          </w:tcPr>
          <w:p w14:paraId="0181B71F"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685AD77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Month DD, YYYY (e.g., May 12, 2010)</w:t>
            </w:r>
          </w:p>
        </w:tc>
        <w:tc>
          <w:tcPr>
            <w:tcW w:w="476" w:type="dxa"/>
            <w:gridSpan w:val="2"/>
            <w:tcBorders>
              <w:top w:val="nil"/>
              <w:left w:val="nil"/>
              <w:bottom w:val="nil"/>
              <w:right w:val="nil"/>
            </w:tcBorders>
            <w:shd w:val="clear" w:color="auto" w:fill="auto"/>
            <w:noWrap/>
            <w:vAlign w:val="bottom"/>
            <w:hideMark/>
          </w:tcPr>
          <w:p w14:paraId="000984D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5A405EC2" w14:textId="77777777" w:rsidTr="003E6296">
        <w:trPr>
          <w:trHeight w:val="255"/>
        </w:trPr>
        <w:tc>
          <w:tcPr>
            <w:tcW w:w="284" w:type="dxa"/>
            <w:tcBorders>
              <w:top w:val="nil"/>
              <w:left w:val="nil"/>
              <w:bottom w:val="nil"/>
              <w:right w:val="nil"/>
            </w:tcBorders>
            <w:shd w:val="clear" w:color="auto" w:fill="auto"/>
            <w:noWrap/>
            <w:vAlign w:val="bottom"/>
            <w:hideMark/>
          </w:tcPr>
          <w:p w14:paraId="5CC57CA5"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1F4B9E6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GEF Grant (US$)</w:t>
            </w:r>
          </w:p>
        </w:tc>
        <w:tc>
          <w:tcPr>
            <w:tcW w:w="3445" w:type="dxa"/>
            <w:gridSpan w:val="2"/>
            <w:tcBorders>
              <w:top w:val="nil"/>
              <w:left w:val="nil"/>
              <w:bottom w:val="single" w:sz="4" w:space="0" w:color="auto"/>
              <w:right w:val="nil"/>
            </w:tcBorders>
            <w:shd w:val="clear" w:color="000000" w:fill="FFCC99"/>
            <w:noWrap/>
            <w:vAlign w:val="bottom"/>
            <w:hideMark/>
          </w:tcPr>
          <w:p w14:paraId="3307A7BC"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47BAAF7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5FEB203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4D654416" w14:textId="77777777" w:rsidTr="003E6296">
        <w:trPr>
          <w:trHeight w:val="255"/>
        </w:trPr>
        <w:tc>
          <w:tcPr>
            <w:tcW w:w="284" w:type="dxa"/>
            <w:tcBorders>
              <w:top w:val="nil"/>
              <w:left w:val="nil"/>
              <w:bottom w:val="nil"/>
              <w:right w:val="nil"/>
            </w:tcBorders>
            <w:shd w:val="clear" w:color="auto" w:fill="auto"/>
            <w:noWrap/>
            <w:vAlign w:val="bottom"/>
            <w:hideMark/>
          </w:tcPr>
          <w:p w14:paraId="728024D2"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39117F2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Date of submission of the tracking tool</w:t>
            </w:r>
          </w:p>
        </w:tc>
        <w:tc>
          <w:tcPr>
            <w:tcW w:w="3445" w:type="dxa"/>
            <w:gridSpan w:val="2"/>
            <w:tcBorders>
              <w:top w:val="nil"/>
              <w:left w:val="nil"/>
              <w:bottom w:val="single" w:sz="4" w:space="0" w:color="auto"/>
              <w:right w:val="nil"/>
            </w:tcBorders>
            <w:shd w:val="clear" w:color="000000" w:fill="FFCC99"/>
            <w:noWrap/>
            <w:vAlign w:val="bottom"/>
            <w:hideMark/>
          </w:tcPr>
          <w:p w14:paraId="6F47E68A"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3464212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Month DD, YYYY (e.g., May 12, 2010)</w:t>
            </w:r>
          </w:p>
        </w:tc>
        <w:tc>
          <w:tcPr>
            <w:tcW w:w="476" w:type="dxa"/>
            <w:gridSpan w:val="2"/>
            <w:tcBorders>
              <w:top w:val="nil"/>
              <w:left w:val="nil"/>
              <w:bottom w:val="nil"/>
              <w:right w:val="nil"/>
            </w:tcBorders>
            <w:shd w:val="clear" w:color="auto" w:fill="auto"/>
            <w:noWrap/>
            <w:vAlign w:val="bottom"/>
            <w:hideMark/>
          </w:tcPr>
          <w:p w14:paraId="00580FD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44CAF4BF" w14:textId="77777777" w:rsidTr="003E6296">
        <w:trPr>
          <w:trHeight w:val="255"/>
        </w:trPr>
        <w:tc>
          <w:tcPr>
            <w:tcW w:w="284" w:type="dxa"/>
            <w:tcBorders>
              <w:top w:val="nil"/>
              <w:left w:val="nil"/>
              <w:bottom w:val="nil"/>
              <w:right w:val="nil"/>
            </w:tcBorders>
            <w:shd w:val="clear" w:color="auto" w:fill="auto"/>
            <w:noWrap/>
            <w:vAlign w:val="bottom"/>
            <w:hideMark/>
          </w:tcPr>
          <w:p w14:paraId="40F1DFAD"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nil"/>
              <w:right w:val="nil"/>
            </w:tcBorders>
            <w:shd w:val="clear" w:color="000000" w:fill="FFFFFF"/>
            <w:vAlign w:val="bottom"/>
            <w:hideMark/>
          </w:tcPr>
          <w:p w14:paraId="1A1ED65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3445" w:type="dxa"/>
            <w:gridSpan w:val="2"/>
            <w:tcBorders>
              <w:top w:val="nil"/>
              <w:left w:val="nil"/>
              <w:bottom w:val="nil"/>
              <w:right w:val="nil"/>
            </w:tcBorders>
            <w:shd w:val="clear" w:color="auto" w:fill="auto"/>
            <w:noWrap/>
            <w:vAlign w:val="bottom"/>
            <w:hideMark/>
          </w:tcPr>
          <w:p w14:paraId="2C1200C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49B3BF9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0FC99E4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3E1BD610" w14:textId="77777777" w:rsidTr="003E6296">
        <w:trPr>
          <w:trHeight w:val="510"/>
        </w:trPr>
        <w:tc>
          <w:tcPr>
            <w:tcW w:w="284" w:type="dxa"/>
            <w:tcBorders>
              <w:top w:val="nil"/>
              <w:left w:val="nil"/>
              <w:bottom w:val="nil"/>
              <w:right w:val="nil"/>
            </w:tcBorders>
            <w:shd w:val="clear" w:color="auto" w:fill="auto"/>
            <w:noWrap/>
            <w:vAlign w:val="bottom"/>
            <w:hideMark/>
          </w:tcPr>
          <w:p w14:paraId="391C1822"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bottom"/>
            <w:hideMark/>
          </w:tcPr>
          <w:p w14:paraId="05D6948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Is the project consistent with the priorities identified in National Communications, Technology Needs Assessment, or other Enabling Activities under the UNFCCC?</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140D30DA"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5917CFF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01914BF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4E7CD89D" w14:textId="77777777" w:rsidTr="003E6296">
        <w:trPr>
          <w:trHeight w:val="255"/>
        </w:trPr>
        <w:tc>
          <w:tcPr>
            <w:tcW w:w="284" w:type="dxa"/>
            <w:tcBorders>
              <w:top w:val="nil"/>
              <w:left w:val="nil"/>
              <w:bottom w:val="nil"/>
              <w:right w:val="nil"/>
            </w:tcBorders>
            <w:shd w:val="clear" w:color="auto" w:fill="auto"/>
            <w:noWrap/>
            <w:vAlign w:val="bottom"/>
            <w:hideMark/>
          </w:tcPr>
          <w:p w14:paraId="4CEFF868"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2D1995D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Is the project linked to carbon finance?</w:t>
            </w:r>
          </w:p>
        </w:tc>
        <w:tc>
          <w:tcPr>
            <w:tcW w:w="3445" w:type="dxa"/>
            <w:gridSpan w:val="2"/>
            <w:tcBorders>
              <w:top w:val="nil"/>
              <w:left w:val="nil"/>
              <w:bottom w:val="single" w:sz="4" w:space="0" w:color="auto"/>
              <w:right w:val="nil"/>
            </w:tcBorders>
            <w:shd w:val="clear" w:color="000000" w:fill="FFCC99"/>
            <w:noWrap/>
            <w:vAlign w:val="center"/>
            <w:hideMark/>
          </w:tcPr>
          <w:p w14:paraId="4996D7D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single" w:sz="4" w:space="0" w:color="auto"/>
              <w:right w:val="single" w:sz="8" w:space="0" w:color="auto"/>
            </w:tcBorders>
            <w:shd w:val="clear" w:color="auto" w:fill="auto"/>
            <w:noWrap/>
            <w:vAlign w:val="bottom"/>
            <w:hideMark/>
          </w:tcPr>
          <w:p w14:paraId="3AE402F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5851A03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5F5BE737" w14:textId="77777777" w:rsidTr="003E6296">
        <w:trPr>
          <w:trHeight w:val="255"/>
        </w:trPr>
        <w:tc>
          <w:tcPr>
            <w:tcW w:w="284" w:type="dxa"/>
            <w:tcBorders>
              <w:top w:val="nil"/>
              <w:left w:val="nil"/>
              <w:bottom w:val="nil"/>
              <w:right w:val="nil"/>
            </w:tcBorders>
            <w:shd w:val="clear" w:color="auto" w:fill="auto"/>
            <w:noWrap/>
            <w:vAlign w:val="bottom"/>
            <w:hideMark/>
          </w:tcPr>
          <w:p w14:paraId="268EEF6E"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4" w:space="0" w:color="auto"/>
              <w:right w:val="nil"/>
            </w:tcBorders>
            <w:shd w:val="clear" w:color="000000" w:fill="FFFFFF"/>
            <w:vAlign w:val="bottom"/>
            <w:hideMark/>
          </w:tcPr>
          <w:p w14:paraId="5484141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Cumulative cofinancing realized (US$)</w:t>
            </w:r>
          </w:p>
        </w:tc>
        <w:tc>
          <w:tcPr>
            <w:tcW w:w="3445" w:type="dxa"/>
            <w:gridSpan w:val="2"/>
            <w:tcBorders>
              <w:top w:val="nil"/>
              <w:left w:val="nil"/>
              <w:bottom w:val="single" w:sz="4" w:space="0" w:color="auto"/>
              <w:right w:val="nil"/>
            </w:tcBorders>
            <w:shd w:val="clear" w:color="000000" w:fill="FFCC99"/>
            <w:noWrap/>
            <w:vAlign w:val="center"/>
            <w:hideMark/>
          </w:tcPr>
          <w:p w14:paraId="6A04B5D6"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single" w:sz="4" w:space="0" w:color="auto"/>
              <w:right w:val="single" w:sz="8" w:space="0" w:color="auto"/>
            </w:tcBorders>
            <w:shd w:val="clear" w:color="auto" w:fill="auto"/>
            <w:noWrap/>
            <w:vAlign w:val="bottom"/>
            <w:hideMark/>
          </w:tcPr>
          <w:p w14:paraId="51C0C50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6B52B7A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4354EB21" w14:textId="77777777" w:rsidTr="003E6296">
        <w:trPr>
          <w:trHeight w:val="525"/>
        </w:trPr>
        <w:tc>
          <w:tcPr>
            <w:tcW w:w="284" w:type="dxa"/>
            <w:tcBorders>
              <w:top w:val="nil"/>
              <w:left w:val="nil"/>
              <w:bottom w:val="nil"/>
              <w:right w:val="nil"/>
            </w:tcBorders>
            <w:shd w:val="clear" w:color="auto" w:fill="auto"/>
            <w:noWrap/>
            <w:vAlign w:val="bottom"/>
            <w:hideMark/>
          </w:tcPr>
          <w:p w14:paraId="63C224AF"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single" w:sz="8" w:space="0" w:color="auto"/>
              <w:right w:val="nil"/>
            </w:tcBorders>
            <w:shd w:val="clear" w:color="000000" w:fill="FFFFFF"/>
            <w:vAlign w:val="bottom"/>
            <w:hideMark/>
          </w:tcPr>
          <w:p w14:paraId="2A06498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Cumulative additional resources mobilized (US$)   </w:t>
            </w:r>
          </w:p>
        </w:tc>
        <w:tc>
          <w:tcPr>
            <w:tcW w:w="3445" w:type="dxa"/>
            <w:gridSpan w:val="2"/>
            <w:tcBorders>
              <w:top w:val="nil"/>
              <w:left w:val="nil"/>
              <w:bottom w:val="single" w:sz="8" w:space="0" w:color="auto"/>
              <w:right w:val="nil"/>
            </w:tcBorders>
            <w:shd w:val="clear" w:color="000000" w:fill="FFCC99"/>
            <w:noWrap/>
            <w:vAlign w:val="center"/>
            <w:hideMark/>
          </w:tcPr>
          <w:p w14:paraId="4E3EC456"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392" w:type="dxa"/>
            <w:gridSpan w:val="2"/>
            <w:tcBorders>
              <w:top w:val="nil"/>
              <w:left w:val="nil"/>
              <w:bottom w:val="single" w:sz="8" w:space="0" w:color="auto"/>
              <w:right w:val="single" w:sz="8" w:space="0" w:color="auto"/>
            </w:tcBorders>
            <w:shd w:val="clear" w:color="auto" w:fill="auto"/>
            <w:vAlign w:val="center"/>
            <w:hideMark/>
          </w:tcPr>
          <w:p w14:paraId="58FEF55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additional resources means beyond the cofinancing committed at CEO endorsement </w:t>
            </w:r>
          </w:p>
        </w:tc>
        <w:tc>
          <w:tcPr>
            <w:tcW w:w="476" w:type="dxa"/>
            <w:gridSpan w:val="2"/>
            <w:tcBorders>
              <w:top w:val="nil"/>
              <w:left w:val="nil"/>
              <w:bottom w:val="nil"/>
              <w:right w:val="nil"/>
            </w:tcBorders>
            <w:shd w:val="clear" w:color="auto" w:fill="auto"/>
            <w:noWrap/>
            <w:vAlign w:val="bottom"/>
            <w:hideMark/>
          </w:tcPr>
          <w:p w14:paraId="48175CE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380CAF00" w14:textId="77777777" w:rsidTr="003E6296">
        <w:trPr>
          <w:trHeight w:val="270"/>
        </w:trPr>
        <w:tc>
          <w:tcPr>
            <w:tcW w:w="284" w:type="dxa"/>
            <w:tcBorders>
              <w:top w:val="nil"/>
              <w:left w:val="nil"/>
              <w:bottom w:val="nil"/>
              <w:right w:val="nil"/>
            </w:tcBorders>
            <w:shd w:val="clear" w:color="auto" w:fill="auto"/>
            <w:noWrap/>
            <w:vAlign w:val="bottom"/>
            <w:hideMark/>
          </w:tcPr>
          <w:p w14:paraId="2BCD3492"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nil"/>
              <w:bottom w:val="nil"/>
              <w:right w:val="nil"/>
            </w:tcBorders>
            <w:shd w:val="clear" w:color="auto" w:fill="auto"/>
            <w:vAlign w:val="bottom"/>
            <w:hideMark/>
          </w:tcPr>
          <w:p w14:paraId="7A6687DF"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3445" w:type="dxa"/>
            <w:gridSpan w:val="2"/>
            <w:tcBorders>
              <w:top w:val="nil"/>
              <w:left w:val="nil"/>
              <w:bottom w:val="nil"/>
              <w:right w:val="nil"/>
            </w:tcBorders>
            <w:shd w:val="clear" w:color="auto" w:fill="auto"/>
            <w:noWrap/>
            <w:vAlign w:val="bottom"/>
            <w:hideMark/>
          </w:tcPr>
          <w:p w14:paraId="4A77771D"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392" w:type="dxa"/>
            <w:gridSpan w:val="2"/>
            <w:tcBorders>
              <w:top w:val="nil"/>
              <w:left w:val="nil"/>
              <w:bottom w:val="nil"/>
              <w:right w:val="nil"/>
            </w:tcBorders>
            <w:shd w:val="clear" w:color="auto" w:fill="auto"/>
            <w:noWrap/>
            <w:vAlign w:val="bottom"/>
            <w:hideMark/>
          </w:tcPr>
          <w:p w14:paraId="64216C2C"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76" w:type="dxa"/>
            <w:gridSpan w:val="2"/>
            <w:tcBorders>
              <w:top w:val="nil"/>
              <w:left w:val="nil"/>
              <w:bottom w:val="nil"/>
              <w:right w:val="nil"/>
            </w:tcBorders>
            <w:shd w:val="clear" w:color="auto" w:fill="auto"/>
            <w:noWrap/>
            <w:vAlign w:val="bottom"/>
            <w:hideMark/>
          </w:tcPr>
          <w:p w14:paraId="713FCF9D"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r>
      <w:tr w:rsidR="005D5758" w:rsidRPr="008649C9" w14:paraId="045173F2" w14:textId="77777777" w:rsidTr="003E6296">
        <w:trPr>
          <w:trHeight w:val="255"/>
        </w:trPr>
        <w:tc>
          <w:tcPr>
            <w:tcW w:w="284" w:type="dxa"/>
            <w:tcBorders>
              <w:top w:val="nil"/>
              <w:left w:val="nil"/>
              <w:bottom w:val="nil"/>
              <w:right w:val="nil"/>
            </w:tcBorders>
            <w:shd w:val="clear" w:color="auto" w:fill="auto"/>
            <w:noWrap/>
            <w:vAlign w:val="bottom"/>
            <w:hideMark/>
          </w:tcPr>
          <w:p w14:paraId="59A25B4E"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single" w:sz="8" w:space="0" w:color="auto"/>
              <w:left w:val="single" w:sz="8" w:space="0" w:color="auto"/>
              <w:bottom w:val="nil"/>
              <w:right w:val="nil"/>
            </w:tcBorders>
            <w:shd w:val="clear" w:color="000000" w:fill="FFC000"/>
            <w:noWrap/>
            <w:vAlign w:val="bottom"/>
            <w:hideMark/>
          </w:tcPr>
          <w:p w14:paraId="4495A40A"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Objective 1: Transfer of Innovative Technologies</w:t>
            </w:r>
          </w:p>
        </w:tc>
        <w:tc>
          <w:tcPr>
            <w:tcW w:w="3445" w:type="dxa"/>
            <w:gridSpan w:val="2"/>
            <w:tcBorders>
              <w:top w:val="single" w:sz="8" w:space="0" w:color="auto"/>
              <w:left w:val="nil"/>
              <w:bottom w:val="nil"/>
              <w:right w:val="nil"/>
            </w:tcBorders>
            <w:shd w:val="clear" w:color="000000" w:fill="FFC000"/>
            <w:noWrap/>
            <w:vAlign w:val="bottom"/>
            <w:hideMark/>
          </w:tcPr>
          <w:p w14:paraId="3BC2F24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4392" w:type="dxa"/>
            <w:gridSpan w:val="2"/>
            <w:tcBorders>
              <w:top w:val="single" w:sz="8" w:space="0" w:color="auto"/>
              <w:left w:val="nil"/>
              <w:bottom w:val="nil"/>
              <w:right w:val="single" w:sz="8" w:space="0" w:color="auto"/>
            </w:tcBorders>
            <w:shd w:val="clear" w:color="000000" w:fill="FFC000"/>
            <w:noWrap/>
            <w:vAlign w:val="bottom"/>
            <w:hideMark/>
          </w:tcPr>
          <w:p w14:paraId="40D5045A"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4714CEE1"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20"/>
                <w:lang w:eastAsia="en-GB"/>
              </w:rPr>
            </w:pPr>
          </w:p>
        </w:tc>
      </w:tr>
      <w:tr w:rsidR="005D5758" w:rsidRPr="008649C9" w14:paraId="50323F2F" w14:textId="77777777" w:rsidTr="003E6296">
        <w:trPr>
          <w:trHeight w:val="255"/>
        </w:trPr>
        <w:tc>
          <w:tcPr>
            <w:tcW w:w="284" w:type="dxa"/>
            <w:tcBorders>
              <w:top w:val="nil"/>
              <w:left w:val="nil"/>
              <w:bottom w:val="nil"/>
              <w:right w:val="nil"/>
            </w:tcBorders>
            <w:shd w:val="clear" w:color="auto" w:fill="auto"/>
            <w:noWrap/>
            <w:vAlign w:val="bottom"/>
            <w:hideMark/>
          </w:tcPr>
          <w:p w14:paraId="43D9B519" w14:textId="77777777" w:rsidR="005D5758" w:rsidRPr="008649C9" w:rsidRDefault="005D5758" w:rsidP="005D5758">
            <w:pPr>
              <w:spacing w:after="0"/>
              <w:ind w:firstLine="0"/>
              <w:jc w:val="left"/>
              <w:rPr>
                <w:rFonts w:ascii="Times New Roman" w:eastAsia="Times New Roman" w:hAnsi="Times New Roman" w:cs="Times New Roman"/>
                <w:sz w:val="20"/>
                <w:lang w:eastAsia="en-GB"/>
              </w:rPr>
            </w:pPr>
          </w:p>
        </w:tc>
        <w:tc>
          <w:tcPr>
            <w:tcW w:w="4678" w:type="dxa"/>
            <w:tcBorders>
              <w:top w:val="nil"/>
              <w:left w:val="single" w:sz="8" w:space="0" w:color="auto"/>
              <w:bottom w:val="nil"/>
              <w:right w:val="nil"/>
            </w:tcBorders>
            <w:shd w:val="clear" w:color="auto" w:fill="auto"/>
            <w:noWrap/>
            <w:vAlign w:val="bottom"/>
            <w:hideMark/>
          </w:tcPr>
          <w:p w14:paraId="1205640A" w14:textId="77777777" w:rsidR="005D5758" w:rsidRPr="008649C9" w:rsidRDefault="005D5758" w:rsidP="005D5758">
            <w:pPr>
              <w:spacing w:after="0"/>
              <w:ind w:firstLine="0"/>
              <w:jc w:val="left"/>
              <w:rPr>
                <w:rFonts w:ascii="Calibri" w:eastAsia="Times New Roman" w:hAnsi="Calibri" w:cs="Calibri"/>
                <w:color w:val="000000"/>
                <w:sz w:val="20"/>
                <w:lang w:eastAsia="en-GB"/>
              </w:rPr>
            </w:pPr>
            <w:r w:rsidRPr="008649C9">
              <w:rPr>
                <w:rFonts w:ascii="Calibri" w:eastAsia="Times New Roman" w:hAnsi="Calibri" w:cs="Calibri"/>
                <w:color w:val="000000"/>
                <w:sz w:val="20"/>
                <w:lang w:eastAsia="en-GB"/>
              </w:rPr>
              <w:t> </w:t>
            </w:r>
          </w:p>
        </w:tc>
        <w:tc>
          <w:tcPr>
            <w:tcW w:w="3445" w:type="dxa"/>
            <w:gridSpan w:val="2"/>
            <w:tcBorders>
              <w:top w:val="nil"/>
              <w:left w:val="nil"/>
              <w:bottom w:val="nil"/>
              <w:right w:val="nil"/>
            </w:tcBorders>
            <w:shd w:val="clear" w:color="auto" w:fill="auto"/>
            <w:noWrap/>
            <w:vAlign w:val="bottom"/>
            <w:hideMark/>
          </w:tcPr>
          <w:p w14:paraId="73DB92F2" w14:textId="77777777" w:rsidR="005D5758" w:rsidRPr="008649C9" w:rsidRDefault="005D5758" w:rsidP="005D5758">
            <w:pPr>
              <w:spacing w:after="0"/>
              <w:ind w:firstLine="0"/>
              <w:jc w:val="left"/>
              <w:rPr>
                <w:rFonts w:ascii="Calibri" w:eastAsia="Times New Roman" w:hAnsi="Calibri" w:cs="Calibri"/>
                <w:color w:val="000000"/>
                <w:sz w:val="20"/>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49A13A6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476" w:type="dxa"/>
            <w:gridSpan w:val="2"/>
            <w:tcBorders>
              <w:top w:val="nil"/>
              <w:left w:val="nil"/>
              <w:bottom w:val="nil"/>
              <w:right w:val="nil"/>
            </w:tcBorders>
            <w:shd w:val="clear" w:color="auto" w:fill="auto"/>
            <w:noWrap/>
            <w:vAlign w:val="bottom"/>
            <w:hideMark/>
          </w:tcPr>
          <w:p w14:paraId="494AA89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20"/>
                <w:lang w:eastAsia="en-GB"/>
              </w:rPr>
            </w:pPr>
          </w:p>
        </w:tc>
      </w:tr>
      <w:tr w:rsidR="005D5758" w:rsidRPr="008649C9" w14:paraId="6B2F10F5" w14:textId="77777777" w:rsidTr="003E6296">
        <w:trPr>
          <w:trHeight w:val="255"/>
        </w:trPr>
        <w:tc>
          <w:tcPr>
            <w:tcW w:w="284" w:type="dxa"/>
            <w:tcBorders>
              <w:top w:val="nil"/>
              <w:left w:val="nil"/>
              <w:bottom w:val="nil"/>
              <w:right w:val="nil"/>
            </w:tcBorders>
            <w:shd w:val="clear" w:color="auto" w:fill="auto"/>
            <w:noWrap/>
            <w:vAlign w:val="bottom"/>
            <w:hideMark/>
          </w:tcPr>
          <w:p w14:paraId="32AECCD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8123" w:type="dxa"/>
            <w:gridSpan w:val="3"/>
            <w:tcBorders>
              <w:top w:val="nil"/>
              <w:left w:val="single" w:sz="8" w:space="0" w:color="auto"/>
              <w:bottom w:val="nil"/>
              <w:right w:val="nil"/>
            </w:tcBorders>
            <w:shd w:val="clear" w:color="auto" w:fill="auto"/>
            <w:noWrap/>
            <w:vAlign w:val="bottom"/>
            <w:hideMark/>
          </w:tcPr>
          <w:p w14:paraId="76F5E524"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the type of enabling environment created for technology transfer through this project</w:t>
            </w:r>
          </w:p>
        </w:tc>
        <w:tc>
          <w:tcPr>
            <w:tcW w:w="4392" w:type="dxa"/>
            <w:gridSpan w:val="2"/>
            <w:tcBorders>
              <w:top w:val="nil"/>
              <w:left w:val="nil"/>
              <w:bottom w:val="nil"/>
              <w:right w:val="single" w:sz="8" w:space="0" w:color="auto"/>
            </w:tcBorders>
            <w:shd w:val="clear" w:color="auto" w:fill="auto"/>
            <w:noWrap/>
            <w:vAlign w:val="bottom"/>
            <w:hideMark/>
          </w:tcPr>
          <w:p w14:paraId="5264926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750A0A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4C06454" w14:textId="77777777" w:rsidTr="003E6296">
        <w:trPr>
          <w:trHeight w:val="255"/>
        </w:trPr>
        <w:tc>
          <w:tcPr>
            <w:tcW w:w="284" w:type="dxa"/>
            <w:tcBorders>
              <w:top w:val="nil"/>
              <w:left w:val="nil"/>
              <w:bottom w:val="nil"/>
              <w:right w:val="nil"/>
            </w:tcBorders>
            <w:shd w:val="clear" w:color="auto" w:fill="auto"/>
            <w:noWrap/>
            <w:vAlign w:val="bottom"/>
            <w:hideMark/>
          </w:tcPr>
          <w:p w14:paraId="07AA8A8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3490485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National innovation and technology transfer policy</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1E32E98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22367A7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1F04586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8D85020" w14:textId="77777777" w:rsidTr="003E6296">
        <w:trPr>
          <w:trHeight w:val="255"/>
        </w:trPr>
        <w:tc>
          <w:tcPr>
            <w:tcW w:w="284" w:type="dxa"/>
            <w:tcBorders>
              <w:top w:val="nil"/>
              <w:left w:val="nil"/>
              <w:bottom w:val="nil"/>
              <w:right w:val="nil"/>
            </w:tcBorders>
            <w:shd w:val="clear" w:color="auto" w:fill="auto"/>
            <w:noWrap/>
            <w:vAlign w:val="bottom"/>
            <w:hideMark/>
          </w:tcPr>
          <w:p w14:paraId="63D5961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13ED188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Innovation and technology centre and network</w:t>
            </w:r>
          </w:p>
        </w:tc>
        <w:tc>
          <w:tcPr>
            <w:tcW w:w="3445" w:type="dxa"/>
            <w:gridSpan w:val="2"/>
            <w:tcBorders>
              <w:top w:val="nil"/>
              <w:left w:val="nil"/>
              <w:bottom w:val="nil"/>
              <w:right w:val="nil"/>
            </w:tcBorders>
            <w:shd w:val="clear" w:color="000000" w:fill="FFCC99"/>
            <w:noWrap/>
            <w:vAlign w:val="center"/>
            <w:hideMark/>
          </w:tcPr>
          <w:p w14:paraId="09D2B0CA"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72D4DC4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6B13275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B186C72" w14:textId="77777777" w:rsidTr="003E6296">
        <w:trPr>
          <w:trHeight w:val="255"/>
        </w:trPr>
        <w:tc>
          <w:tcPr>
            <w:tcW w:w="284" w:type="dxa"/>
            <w:tcBorders>
              <w:top w:val="nil"/>
              <w:left w:val="nil"/>
              <w:bottom w:val="nil"/>
              <w:right w:val="nil"/>
            </w:tcBorders>
            <w:shd w:val="clear" w:color="auto" w:fill="auto"/>
            <w:noWrap/>
            <w:vAlign w:val="bottom"/>
            <w:hideMark/>
          </w:tcPr>
          <w:p w14:paraId="7D86C5A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36594BF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Applied R&amp;D support</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1AC43AD8"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75122A7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54F3E15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C90682F" w14:textId="77777777" w:rsidTr="003E6296">
        <w:trPr>
          <w:trHeight w:val="255"/>
        </w:trPr>
        <w:tc>
          <w:tcPr>
            <w:tcW w:w="284" w:type="dxa"/>
            <w:tcBorders>
              <w:top w:val="nil"/>
              <w:left w:val="nil"/>
              <w:bottom w:val="nil"/>
              <w:right w:val="nil"/>
            </w:tcBorders>
            <w:shd w:val="clear" w:color="auto" w:fill="auto"/>
            <w:noWrap/>
            <w:vAlign w:val="bottom"/>
            <w:hideMark/>
          </w:tcPr>
          <w:p w14:paraId="630520D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56C9A04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South-South technology cooperation </w:t>
            </w:r>
          </w:p>
        </w:tc>
        <w:tc>
          <w:tcPr>
            <w:tcW w:w="3445" w:type="dxa"/>
            <w:gridSpan w:val="2"/>
            <w:tcBorders>
              <w:top w:val="nil"/>
              <w:left w:val="nil"/>
              <w:bottom w:val="nil"/>
              <w:right w:val="nil"/>
            </w:tcBorders>
            <w:shd w:val="clear" w:color="000000" w:fill="FFCC99"/>
            <w:noWrap/>
            <w:vAlign w:val="center"/>
            <w:hideMark/>
          </w:tcPr>
          <w:p w14:paraId="1016011C"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37354FB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133ED57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C2DEE95" w14:textId="77777777" w:rsidTr="003E6296">
        <w:trPr>
          <w:trHeight w:val="255"/>
        </w:trPr>
        <w:tc>
          <w:tcPr>
            <w:tcW w:w="284" w:type="dxa"/>
            <w:tcBorders>
              <w:top w:val="nil"/>
              <w:left w:val="nil"/>
              <w:bottom w:val="nil"/>
              <w:right w:val="nil"/>
            </w:tcBorders>
            <w:shd w:val="clear" w:color="auto" w:fill="auto"/>
            <w:noWrap/>
            <w:vAlign w:val="bottom"/>
            <w:hideMark/>
          </w:tcPr>
          <w:p w14:paraId="7AF9BC1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59B2E49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North-South technology cooperation</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3EF7CA39"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4315B8F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336671F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5E1206F" w14:textId="77777777" w:rsidTr="003E6296">
        <w:trPr>
          <w:trHeight w:val="255"/>
        </w:trPr>
        <w:tc>
          <w:tcPr>
            <w:tcW w:w="284" w:type="dxa"/>
            <w:tcBorders>
              <w:top w:val="nil"/>
              <w:left w:val="nil"/>
              <w:bottom w:val="nil"/>
              <w:right w:val="nil"/>
            </w:tcBorders>
            <w:shd w:val="clear" w:color="auto" w:fill="auto"/>
            <w:noWrap/>
            <w:vAlign w:val="bottom"/>
            <w:hideMark/>
          </w:tcPr>
          <w:p w14:paraId="0926C7A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2FC5754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Intellectual property rights (IPR)</w:t>
            </w:r>
          </w:p>
        </w:tc>
        <w:tc>
          <w:tcPr>
            <w:tcW w:w="3445" w:type="dxa"/>
            <w:gridSpan w:val="2"/>
            <w:tcBorders>
              <w:top w:val="nil"/>
              <w:left w:val="nil"/>
              <w:bottom w:val="nil"/>
              <w:right w:val="nil"/>
            </w:tcBorders>
            <w:shd w:val="clear" w:color="000000" w:fill="FFCC99"/>
            <w:noWrap/>
            <w:vAlign w:val="center"/>
            <w:hideMark/>
          </w:tcPr>
          <w:p w14:paraId="4531266B"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099BB9D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3635B80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B99FA38" w14:textId="77777777" w:rsidTr="003E6296">
        <w:trPr>
          <w:trHeight w:val="255"/>
        </w:trPr>
        <w:tc>
          <w:tcPr>
            <w:tcW w:w="284" w:type="dxa"/>
            <w:tcBorders>
              <w:top w:val="nil"/>
              <w:left w:val="nil"/>
              <w:bottom w:val="nil"/>
              <w:right w:val="nil"/>
            </w:tcBorders>
            <w:shd w:val="clear" w:color="auto" w:fill="auto"/>
            <w:noWrap/>
            <w:vAlign w:val="bottom"/>
            <w:hideMark/>
          </w:tcPr>
          <w:p w14:paraId="68A617E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46EF704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Information dissemination</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6AB41815"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1A0CBCD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75B63EF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4B7229E" w14:textId="77777777" w:rsidTr="003E6296">
        <w:trPr>
          <w:trHeight w:val="255"/>
        </w:trPr>
        <w:tc>
          <w:tcPr>
            <w:tcW w:w="284" w:type="dxa"/>
            <w:tcBorders>
              <w:top w:val="nil"/>
              <w:left w:val="nil"/>
              <w:bottom w:val="nil"/>
              <w:right w:val="nil"/>
            </w:tcBorders>
            <w:shd w:val="clear" w:color="auto" w:fill="auto"/>
            <w:noWrap/>
            <w:vAlign w:val="bottom"/>
            <w:hideMark/>
          </w:tcPr>
          <w:p w14:paraId="0D211F9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4AC6D22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Institutional and technical capacity building</w:t>
            </w:r>
          </w:p>
        </w:tc>
        <w:tc>
          <w:tcPr>
            <w:tcW w:w="3445" w:type="dxa"/>
            <w:gridSpan w:val="2"/>
            <w:tcBorders>
              <w:top w:val="nil"/>
              <w:left w:val="nil"/>
              <w:bottom w:val="nil"/>
              <w:right w:val="nil"/>
            </w:tcBorders>
            <w:shd w:val="clear" w:color="000000" w:fill="FFCC99"/>
            <w:noWrap/>
            <w:vAlign w:val="center"/>
            <w:hideMark/>
          </w:tcPr>
          <w:p w14:paraId="487A0A20"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0CE3382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03EF0C4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3D8EDA9" w14:textId="77777777" w:rsidTr="003E6296">
        <w:trPr>
          <w:trHeight w:val="255"/>
        </w:trPr>
        <w:tc>
          <w:tcPr>
            <w:tcW w:w="284" w:type="dxa"/>
            <w:tcBorders>
              <w:top w:val="nil"/>
              <w:left w:val="nil"/>
              <w:bottom w:val="nil"/>
              <w:right w:val="nil"/>
            </w:tcBorders>
            <w:shd w:val="clear" w:color="auto" w:fill="auto"/>
            <w:noWrap/>
            <w:vAlign w:val="bottom"/>
            <w:hideMark/>
          </w:tcPr>
          <w:p w14:paraId="00B7AF9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21D6E89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Other (please specify)</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4CA53142"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785F9ED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075E330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ED0AF87" w14:textId="77777777" w:rsidTr="003E6296">
        <w:trPr>
          <w:trHeight w:val="255"/>
        </w:trPr>
        <w:tc>
          <w:tcPr>
            <w:tcW w:w="284" w:type="dxa"/>
            <w:tcBorders>
              <w:top w:val="nil"/>
              <w:left w:val="nil"/>
              <w:bottom w:val="nil"/>
              <w:right w:val="nil"/>
            </w:tcBorders>
            <w:shd w:val="clear" w:color="auto" w:fill="auto"/>
            <w:noWrap/>
            <w:vAlign w:val="bottom"/>
            <w:hideMark/>
          </w:tcPr>
          <w:p w14:paraId="74223CD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6085EDA2"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r w:rsidRPr="008649C9">
              <w:rPr>
                <w:rFonts w:ascii="Microsoft Sans Serif" w:eastAsia="Times New Roman" w:hAnsi="Microsoft Sans Serif" w:cs="Microsoft Sans Serif"/>
                <w:b/>
                <w:bCs/>
                <w:i/>
                <w:iCs/>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0CFA49BB"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78EB314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1CF0A7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C2088E6" w14:textId="77777777" w:rsidTr="003E6296">
        <w:trPr>
          <w:trHeight w:val="255"/>
        </w:trPr>
        <w:tc>
          <w:tcPr>
            <w:tcW w:w="284" w:type="dxa"/>
            <w:tcBorders>
              <w:top w:val="nil"/>
              <w:left w:val="nil"/>
              <w:bottom w:val="nil"/>
              <w:right w:val="nil"/>
            </w:tcBorders>
            <w:shd w:val="clear" w:color="auto" w:fill="auto"/>
            <w:noWrap/>
            <w:vAlign w:val="bottom"/>
            <w:hideMark/>
          </w:tcPr>
          <w:p w14:paraId="16EA881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3E74919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Number of innovative technologies demonstrated or deployed</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1902D5AE"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1CCC3D0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24E97C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E28E5DE" w14:textId="77777777" w:rsidTr="003E6296">
        <w:trPr>
          <w:trHeight w:val="255"/>
        </w:trPr>
        <w:tc>
          <w:tcPr>
            <w:tcW w:w="284" w:type="dxa"/>
            <w:tcBorders>
              <w:top w:val="nil"/>
              <w:left w:val="nil"/>
              <w:bottom w:val="nil"/>
              <w:right w:val="nil"/>
            </w:tcBorders>
            <w:shd w:val="clear" w:color="auto" w:fill="auto"/>
            <w:noWrap/>
            <w:vAlign w:val="bottom"/>
            <w:hideMark/>
          </w:tcPr>
          <w:p w14:paraId="0730CBD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7608499F"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three key technologies for demonstration or deployment</w:t>
            </w:r>
          </w:p>
        </w:tc>
        <w:tc>
          <w:tcPr>
            <w:tcW w:w="3445" w:type="dxa"/>
            <w:gridSpan w:val="2"/>
            <w:tcBorders>
              <w:top w:val="nil"/>
              <w:left w:val="nil"/>
              <w:bottom w:val="nil"/>
              <w:right w:val="nil"/>
            </w:tcBorders>
            <w:shd w:val="clear" w:color="auto" w:fill="auto"/>
            <w:noWrap/>
            <w:vAlign w:val="bottom"/>
            <w:hideMark/>
          </w:tcPr>
          <w:p w14:paraId="36FD4F2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2ED23E5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2AE922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2987EA9" w14:textId="77777777" w:rsidTr="003E6296">
        <w:trPr>
          <w:trHeight w:val="255"/>
        </w:trPr>
        <w:tc>
          <w:tcPr>
            <w:tcW w:w="284" w:type="dxa"/>
            <w:tcBorders>
              <w:top w:val="nil"/>
              <w:left w:val="nil"/>
              <w:bottom w:val="nil"/>
              <w:right w:val="nil"/>
            </w:tcBorders>
            <w:shd w:val="clear" w:color="auto" w:fill="auto"/>
            <w:noWrap/>
            <w:vAlign w:val="bottom"/>
            <w:hideMark/>
          </w:tcPr>
          <w:p w14:paraId="52071C0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5CA78E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Area of technology 1</w:t>
            </w:r>
          </w:p>
        </w:tc>
        <w:tc>
          <w:tcPr>
            <w:tcW w:w="3445" w:type="dxa"/>
            <w:gridSpan w:val="2"/>
            <w:tcBorders>
              <w:top w:val="single" w:sz="4" w:space="0" w:color="auto"/>
              <w:left w:val="nil"/>
              <w:bottom w:val="single" w:sz="4" w:space="0" w:color="auto"/>
              <w:right w:val="nil"/>
            </w:tcBorders>
            <w:shd w:val="clear" w:color="000000" w:fill="FFCC99"/>
            <w:hideMark/>
          </w:tcPr>
          <w:p w14:paraId="738E1421"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000000" w:fill="FFFFFF"/>
            <w:noWrap/>
            <w:vAlign w:val="bottom"/>
            <w:hideMark/>
          </w:tcPr>
          <w:p w14:paraId="2CA735E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5CB481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D167539" w14:textId="77777777" w:rsidTr="003E6296">
        <w:trPr>
          <w:trHeight w:val="255"/>
        </w:trPr>
        <w:tc>
          <w:tcPr>
            <w:tcW w:w="284" w:type="dxa"/>
            <w:tcBorders>
              <w:top w:val="nil"/>
              <w:left w:val="nil"/>
              <w:bottom w:val="nil"/>
              <w:right w:val="nil"/>
            </w:tcBorders>
            <w:shd w:val="clear" w:color="auto" w:fill="auto"/>
            <w:noWrap/>
            <w:vAlign w:val="bottom"/>
            <w:hideMark/>
          </w:tcPr>
          <w:p w14:paraId="2F3FBBA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3B0E366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 Type of technology 1</w:t>
            </w:r>
          </w:p>
        </w:tc>
        <w:tc>
          <w:tcPr>
            <w:tcW w:w="3445" w:type="dxa"/>
            <w:gridSpan w:val="2"/>
            <w:tcBorders>
              <w:top w:val="nil"/>
              <w:left w:val="nil"/>
              <w:bottom w:val="single" w:sz="4" w:space="0" w:color="auto"/>
              <w:right w:val="nil"/>
            </w:tcBorders>
            <w:shd w:val="clear" w:color="000000" w:fill="FFCC99"/>
            <w:hideMark/>
          </w:tcPr>
          <w:p w14:paraId="2B4AFF1E"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000000" w:fill="FFFFFF"/>
            <w:noWrap/>
            <w:vAlign w:val="bottom"/>
            <w:hideMark/>
          </w:tcPr>
          <w:p w14:paraId="7729DD9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specify type of technology</w:t>
            </w:r>
          </w:p>
        </w:tc>
        <w:tc>
          <w:tcPr>
            <w:tcW w:w="476" w:type="dxa"/>
            <w:gridSpan w:val="2"/>
            <w:tcBorders>
              <w:top w:val="nil"/>
              <w:left w:val="nil"/>
              <w:bottom w:val="nil"/>
              <w:right w:val="nil"/>
            </w:tcBorders>
            <w:shd w:val="clear" w:color="auto" w:fill="auto"/>
            <w:noWrap/>
            <w:vAlign w:val="bottom"/>
            <w:hideMark/>
          </w:tcPr>
          <w:p w14:paraId="1C27C75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1B0936E" w14:textId="77777777" w:rsidTr="003E6296">
        <w:trPr>
          <w:trHeight w:val="255"/>
        </w:trPr>
        <w:tc>
          <w:tcPr>
            <w:tcW w:w="284" w:type="dxa"/>
            <w:tcBorders>
              <w:top w:val="nil"/>
              <w:left w:val="nil"/>
              <w:bottom w:val="nil"/>
              <w:right w:val="nil"/>
            </w:tcBorders>
            <w:shd w:val="clear" w:color="auto" w:fill="auto"/>
            <w:noWrap/>
            <w:vAlign w:val="bottom"/>
            <w:hideMark/>
          </w:tcPr>
          <w:p w14:paraId="219BDCC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371ACA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Area of technology 2</w:t>
            </w:r>
          </w:p>
        </w:tc>
        <w:tc>
          <w:tcPr>
            <w:tcW w:w="3445" w:type="dxa"/>
            <w:gridSpan w:val="2"/>
            <w:tcBorders>
              <w:top w:val="nil"/>
              <w:left w:val="nil"/>
              <w:bottom w:val="single" w:sz="4" w:space="0" w:color="auto"/>
              <w:right w:val="nil"/>
            </w:tcBorders>
            <w:shd w:val="clear" w:color="000000" w:fill="FFCC99"/>
            <w:hideMark/>
          </w:tcPr>
          <w:p w14:paraId="6AF9BE96"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000000" w:fill="FFFFFF"/>
            <w:noWrap/>
            <w:vAlign w:val="bottom"/>
            <w:hideMark/>
          </w:tcPr>
          <w:p w14:paraId="0A116F9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9F39BE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278BEC1" w14:textId="77777777" w:rsidTr="003E6296">
        <w:trPr>
          <w:trHeight w:val="255"/>
        </w:trPr>
        <w:tc>
          <w:tcPr>
            <w:tcW w:w="284" w:type="dxa"/>
            <w:tcBorders>
              <w:top w:val="nil"/>
              <w:left w:val="nil"/>
              <w:bottom w:val="nil"/>
              <w:right w:val="nil"/>
            </w:tcBorders>
            <w:shd w:val="clear" w:color="auto" w:fill="auto"/>
            <w:noWrap/>
            <w:vAlign w:val="bottom"/>
            <w:hideMark/>
          </w:tcPr>
          <w:p w14:paraId="1E14CAB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1EB27E2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Type of technology 2</w:t>
            </w:r>
          </w:p>
        </w:tc>
        <w:tc>
          <w:tcPr>
            <w:tcW w:w="3445" w:type="dxa"/>
            <w:gridSpan w:val="2"/>
            <w:tcBorders>
              <w:top w:val="nil"/>
              <w:left w:val="nil"/>
              <w:bottom w:val="single" w:sz="4" w:space="0" w:color="auto"/>
              <w:right w:val="nil"/>
            </w:tcBorders>
            <w:shd w:val="clear" w:color="000000" w:fill="FFCC99"/>
            <w:hideMark/>
          </w:tcPr>
          <w:p w14:paraId="409EF25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000000" w:fill="FFFFFF"/>
            <w:noWrap/>
            <w:vAlign w:val="bottom"/>
            <w:hideMark/>
          </w:tcPr>
          <w:p w14:paraId="2CC4C33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specify type of technology</w:t>
            </w:r>
          </w:p>
        </w:tc>
        <w:tc>
          <w:tcPr>
            <w:tcW w:w="476" w:type="dxa"/>
            <w:gridSpan w:val="2"/>
            <w:tcBorders>
              <w:top w:val="nil"/>
              <w:left w:val="nil"/>
              <w:bottom w:val="nil"/>
              <w:right w:val="nil"/>
            </w:tcBorders>
            <w:shd w:val="clear" w:color="auto" w:fill="auto"/>
            <w:noWrap/>
            <w:vAlign w:val="bottom"/>
            <w:hideMark/>
          </w:tcPr>
          <w:p w14:paraId="1381B7E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7F645C8" w14:textId="77777777" w:rsidTr="003E6296">
        <w:trPr>
          <w:trHeight w:val="255"/>
        </w:trPr>
        <w:tc>
          <w:tcPr>
            <w:tcW w:w="284" w:type="dxa"/>
            <w:tcBorders>
              <w:top w:val="nil"/>
              <w:left w:val="nil"/>
              <w:bottom w:val="nil"/>
              <w:right w:val="nil"/>
            </w:tcBorders>
            <w:shd w:val="clear" w:color="auto" w:fill="auto"/>
            <w:noWrap/>
            <w:vAlign w:val="bottom"/>
            <w:hideMark/>
          </w:tcPr>
          <w:p w14:paraId="1D3AE7E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7DF511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Area of technology 3</w:t>
            </w:r>
          </w:p>
        </w:tc>
        <w:tc>
          <w:tcPr>
            <w:tcW w:w="3445" w:type="dxa"/>
            <w:gridSpan w:val="2"/>
            <w:tcBorders>
              <w:top w:val="nil"/>
              <w:left w:val="nil"/>
              <w:bottom w:val="single" w:sz="4" w:space="0" w:color="auto"/>
              <w:right w:val="nil"/>
            </w:tcBorders>
            <w:shd w:val="clear" w:color="000000" w:fill="FFCC99"/>
            <w:hideMark/>
          </w:tcPr>
          <w:p w14:paraId="4D361CAB"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000000" w:fill="FFFFFF"/>
            <w:noWrap/>
            <w:vAlign w:val="bottom"/>
            <w:hideMark/>
          </w:tcPr>
          <w:p w14:paraId="2FF6B32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643894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097906C" w14:textId="77777777" w:rsidTr="003E6296">
        <w:trPr>
          <w:trHeight w:val="255"/>
        </w:trPr>
        <w:tc>
          <w:tcPr>
            <w:tcW w:w="284" w:type="dxa"/>
            <w:tcBorders>
              <w:top w:val="nil"/>
              <w:left w:val="nil"/>
              <w:bottom w:val="nil"/>
              <w:right w:val="nil"/>
            </w:tcBorders>
            <w:shd w:val="clear" w:color="auto" w:fill="auto"/>
            <w:noWrap/>
            <w:vAlign w:val="bottom"/>
            <w:hideMark/>
          </w:tcPr>
          <w:p w14:paraId="0DDFCD1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5DCBD77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Type of technology 3</w:t>
            </w:r>
          </w:p>
        </w:tc>
        <w:tc>
          <w:tcPr>
            <w:tcW w:w="3445" w:type="dxa"/>
            <w:gridSpan w:val="2"/>
            <w:tcBorders>
              <w:top w:val="nil"/>
              <w:left w:val="nil"/>
              <w:bottom w:val="single" w:sz="4" w:space="0" w:color="auto"/>
              <w:right w:val="nil"/>
            </w:tcBorders>
            <w:shd w:val="clear" w:color="000000" w:fill="FFCC99"/>
            <w:hideMark/>
          </w:tcPr>
          <w:p w14:paraId="70164147"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000000" w:fill="FFFFFF"/>
            <w:noWrap/>
            <w:vAlign w:val="bottom"/>
            <w:hideMark/>
          </w:tcPr>
          <w:p w14:paraId="20D3387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specify type of technology</w:t>
            </w:r>
          </w:p>
        </w:tc>
        <w:tc>
          <w:tcPr>
            <w:tcW w:w="476" w:type="dxa"/>
            <w:gridSpan w:val="2"/>
            <w:tcBorders>
              <w:top w:val="nil"/>
              <w:left w:val="nil"/>
              <w:bottom w:val="nil"/>
              <w:right w:val="nil"/>
            </w:tcBorders>
            <w:shd w:val="clear" w:color="auto" w:fill="auto"/>
            <w:vAlign w:val="bottom"/>
            <w:hideMark/>
          </w:tcPr>
          <w:p w14:paraId="6229972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F7D0217" w14:textId="77777777" w:rsidTr="003E6296">
        <w:trPr>
          <w:trHeight w:val="1530"/>
        </w:trPr>
        <w:tc>
          <w:tcPr>
            <w:tcW w:w="284" w:type="dxa"/>
            <w:tcBorders>
              <w:top w:val="nil"/>
              <w:left w:val="nil"/>
              <w:bottom w:val="nil"/>
              <w:right w:val="nil"/>
            </w:tcBorders>
            <w:shd w:val="clear" w:color="auto" w:fill="auto"/>
            <w:noWrap/>
            <w:vAlign w:val="bottom"/>
            <w:hideMark/>
          </w:tcPr>
          <w:p w14:paraId="018C6B5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02FF601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Status of technology demonstration/deployment </w:t>
            </w:r>
          </w:p>
        </w:tc>
        <w:tc>
          <w:tcPr>
            <w:tcW w:w="3445" w:type="dxa"/>
            <w:gridSpan w:val="2"/>
            <w:tcBorders>
              <w:top w:val="nil"/>
              <w:left w:val="nil"/>
              <w:bottom w:val="single" w:sz="4" w:space="0" w:color="auto"/>
              <w:right w:val="nil"/>
            </w:tcBorders>
            <w:shd w:val="clear" w:color="000000" w:fill="FFCC99"/>
            <w:noWrap/>
            <w:vAlign w:val="center"/>
            <w:hideMark/>
          </w:tcPr>
          <w:p w14:paraId="1A1650F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652DB7D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 suitable technologies are in place</w:t>
            </w:r>
            <w:r w:rsidRPr="008649C9">
              <w:rPr>
                <w:rFonts w:ascii="Microsoft Sans Serif" w:eastAsia="Times New Roman" w:hAnsi="Microsoft Sans Serif" w:cs="Microsoft Sans Serif"/>
                <w:color w:val="000000"/>
                <w:sz w:val="16"/>
                <w:szCs w:val="16"/>
                <w:lang w:eastAsia="en-GB"/>
              </w:rPr>
              <w:br/>
              <w:t>1:  technologies have been identified and assessed</w:t>
            </w:r>
            <w:r w:rsidRPr="008649C9">
              <w:rPr>
                <w:rFonts w:ascii="Microsoft Sans Serif" w:eastAsia="Times New Roman" w:hAnsi="Microsoft Sans Serif" w:cs="Microsoft Sans Serif"/>
                <w:color w:val="000000"/>
                <w:sz w:val="16"/>
                <w:szCs w:val="16"/>
                <w:lang w:eastAsia="en-GB"/>
              </w:rPr>
              <w:br/>
              <w:t>2:  technologies have been demonstrated on a pilot basis</w:t>
            </w:r>
            <w:r w:rsidRPr="008649C9">
              <w:rPr>
                <w:rFonts w:ascii="Microsoft Sans Serif" w:eastAsia="Times New Roman" w:hAnsi="Microsoft Sans Serif" w:cs="Microsoft Sans Serif"/>
                <w:color w:val="000000"/>
                <w:sz w:val="16"/>
                <w:szCs w:val="16"/>
                <w:lang w:eastAsia="en-GB"/>
              </w:rPr>
              <w:br/>
              <w:t>3:  technologies have been deployed</w:t>
            </w:r>
            <w:r w:rsidRPr="008649C9">
              <w:rPr>
                <w:rFonts w:ascii="Microsoft Sans Serif" w:eastAsia="Times New Roman" w:hAnsi="Microsoft Sans Serif" w:cs="Microsoft Sans Serif"/>
                <w:color w:val="000000"/>
                <w:sz w:val="16"/>
                <w:szCs w:val="16"/>
                <w:lang w:eastAsia="en-GB"/>
              </w:rPr>
              <w:br/>
              <w:t>4:  technologies have been diffused widely with investments</w:t>
            </w:r>
            <w:r w:rsidRPr="008649C9">
              <w:rPr>
                <w:rFonts w:ascii="Microsoft Sans Serif" w:eastAsia="Times New Roman" w:hAnsi="Microsoft Sans Serif" w:cs="Microsoft Sans Serif"/>
                <w:color w:val="000000"/>
                <w:sz w:val="16"/>
                <w:szCs w:val="16"/>
                <w:lang w:eastAsia="en-GB"/>
              </w:rPr>
              <w:br/>
              <w:t>5:  technologies have reached market potential</w:t>
            </w:r>
          </w:p>
        </w:tc>
        <w:tc>
          <w:tcPr>
            <w:tcW w:w="476" w:type="dxa"/>
            <w:gridSpan w:val="2"/>
            <w:tcBorders>
              <w:top w:val="nil"/>
              <w:left w:val="nil"/>
              <w:bottom w:val="nil"/>
              <w:right w:val="nil"/>
            </w:tcBorders>
            <w:shd w:val="clear" w:color="auto" w:fill="auto"/>
            <w:noWrap/>
            <w:vAlign w:val="bottom"/>
            <w:hideMark/>
          </w:tcPr>
          <w:p w14:paraId="25F2679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ED8912B" w14:textId="77777777" w:rsidTr="003E6296">
        <w:trPr>
          <w:trHeight w:val="255"/>
        </w:trPr>
        <w:tc>
          <w:tcPr>
            <w:tcW w:w="284" w:type="dxa"/>
            <w:tcBorders>
              <w:top w:val="nil"/>
              <w:left w:val="nil"/>
              <w:bottom w:val="nil"/>
              <w:right w:val="nil"/>
            </w:tcBorders>
            <w:shd w:val="clear" w:color="auto" w:fill="auto"/>
            <w:noWrap/>
            <w:vAlign w:val="bottom"/>
            <w:hideMark/>
          </w:tcPr>
          <w:p w14:paraId="59C61E5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2086143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52C184E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65154BD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D0C605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4A116BD" w14:textId="77777777" w:rsidTr="003E6296">
        <w:trPr>
          <w:trHeight w:val="270"/>
        </w:trPr>
        <w:tc>
          <w:tcPr>
            <w:tcW w:w="284" w:type="dxa"/>
            <w:tcBorders>
              <w:top w:val="nil"/>
              <w:left w:val="nil"/>
              <w:bottom w:val="nil"/>
              <w:right w:val="nil"/>
            </w:tcBorders>
            <w:shd w:val="clear" w:color="auto" w:fill="auto"/>
            <w:noWrap/>
            <w:vAlign w:val="bottom"/>
            <w:hideMark/>
          </w:tcPr>
          <w:p w14:paraId="3545F4D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57CF9EB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emissions avoided</w:t>
            </w:r>
          </w:p>
        </w:tc>
        <w:tc>
          <w:tcPr>
            <w:tcW w:w="3445" w:type="dxa"/>
            <w:gridSpan w:val="2"/>
            <w:tcBorders>
              <w:top w:val="single" w:sz="4" w:space="0" w:color="auto"/>
              <w:left w:val="nil"/>
              <w:bottom w:val="single" w:sz="8" w:space="0" w:color="auto"/>
              <w:right w:val="nil"/>
            </w:tcBorders>
            <w:shd w:val="clear" w:color="000000" w:fill="FFCC99"/>
            <w:noWrap/>
            <w:vAlign w:val="bottom"/>
            <w:hideMark/>
          </w:tcPr>
          <w:p w14:paraId="5309E4C5"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8" w:space="0" w:color="auto"/>
              <w:right w:val="single" w:sz="8" w:space="0" w:color="auto"/>
            </w:tcBorders>
            <w:shd w:val="clear" w:color="auto" w:fill="auto"/>
            <w:vAlign w:val="bottom"/>
            <w:hideMark/>
          </w:tcPr>
          <w:p w14:paraId="3D9A3C2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61033F5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101DF2D" w14:textId="77777777" w:rsidTr="003E6296">
        <w:trPr>
          <w:trHeight w:val="270"/>
        </w:trPr>
        <w:tc>
          <w:tcPr>
            <w:tcW w:w="284" w:type="dxa"/>
            <w:tcBorders>
              <w:top w:val="nil"/>
              <w:left w:val="nil"/>
              <w:bottom w:val="nil"/>
              <w:right w:val="nil"/>
            </w:tcBorders>
            <w:shd w:val="clear" w:color="auto" w:fill="auto"/>
            <w:noWrap/>
            <w:vAlign w:val="bottom"/>
            <w:hideMark/>
          </w:tcPr>
          <w:p w14:paraId="42F2245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5E698CC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445" w:type="dxa"/>
            <w:gridSpan w:val="2"/>
            <w:tcBorders>
              <w:top w:val="nil"/>
              <w:left w:val="nil"/>
              <w:bottom w:val="nil"/>
              <w:right w:val="nil"/>
            </w:tcBorders>
            <w:shd w:val="clear" w:color="auto" w:fill="auto"/>
            <w:noWrap/>
            <w:vAlign w:val="bottom"/>
            <w:hideMark/>
          </w:tcPr>
          <w:p w14:paraId="124A805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2" w:type="dxa"/>
            <w:gridSpan w:val="2"/>
            <w:tcBorders>
              <w:top w:val="nil"/>
              <w:left w:val="nil"/>
              <w:bottom w:val="nil"/>
              <w:right w:val="nil"/>
            </w:tcBorders>
            <w:shd w:val="clear" w:color="auto" w:fill="auto"/>
            <w:noWrap/>
            <w:vAlign w:val="bottom"/>
            <w:hideMark/>
          </w:tcPr>
          <w:p w14:paraId="4F2A5F7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279D84F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5101EBD5" w14:textId="77777777" w:rsidTr="003E6296">
        <w:trPr>
          <w:trHeight w:val="255"/>
        </w:trPr>
        <w:tc>
          <w:tcPr>
            <w:tcW w:w="284" w:type="dxa"/>
            <w:tcBorders>
              <w:top w:val="nil"/>
              <w:left w:val="nil"/>
              <w:bottom w:val="nil"/>
              <w:right w:val="nil"/>
            </w:tcBorders>
            <w:shd w:val="clear" w:color="auto" w:fill="auto"/>
            <w:noWrap/>
            <w:vAlign w:val="bottom"/>
            <w:hideMark/>
          </w:tcPr>
          <w:p w14:paraId="1FDBA21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vAlign w:val="bottom"/>
            <w:hideMark/>
          </w:tcPr>
          <w:p w14:paraId="47E5C63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2: Energy Efficiency</w:t>
            </w:r>
          </w:p>
        </w:tc>
        <w:tc>
          <w:tcPr>
            <w:tcW w:w="3445" w:type="dxa"/>
            <w:gridSpan w:val="2"/>
            <w:tcBorders>
              <w:top w:val="single" w:sz="8" w:space="0" w:color="auto"/>
              <w:left w:val="nil"/>
              <w:bottom w:val="nil"/>
              <w:right w:val="nil"/>
            </w:tcBorders>
            <w:shd w:val="clear" w:color="000000" w:fill="FFC000"/>
            <w:vAlign w:val="bottom"/>
            <w:hideMark/>
          </w:tcPr>
          <w:p w14:paraId="54F1E380"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2" w:type="dxa"/>
            <w:gridSpan w:val="2"/>
            <w:tcBorders>
              <w:top w:val="single" w:sz="8" w:space="0" w:color="auto"/>
              <w:left w:val="nil"/>
              <w:bottom w:val="nil"/>
              <w:right w:val="single" w:sz="8" w:space="0" w:color="auto"/>
            </w:tcBorders>
            <w:shd w:val="clear" w:color="000000" w:fill="FFC000"/>
            <w:vAlign w:val="bottom"/>
            <w:hideMark/>
          </w:tcPr>
          <w:p w14:paraId="5EB19631"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DDBB6D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0250745F" w14:textId="77777777" w:rsidTr="003E6296">
        <w:trPr>
          <w:trHeight w:val="255"/>
        </w:trPr>
        <w:tc>
          <w:tcPr>
            <w:tcW w:w="284" w:type="dxa"/>
            <w:tcBorders>
              <w:top w:val="nil"/>
              <w:left w:val="nil"/>
              <w:bottom w:val="nil"/>
              <w:right w:val="nil"/>
            </w:tcBorders>
            <w:shd w:val="clear" w:color="auto" w:fill="auto"/>
            <w:noWrap/>
            <w:vAlign w:val="bottom"/>
            <w:hideMark/>
          </w:tcPr>
          <w:p w14:paraId="51C13E2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7D79DD44"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472A7303"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428B16E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CFB5DF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B7F762C" w14:textId="77777777" w:rsidTr="003E6296">
        <w:trPr>
          <w:trHeight w:val="255"/>
        </w:trPr>
        <w:tc>
          <w:tcPr>
            <w:tcW w:w="284" w:type="dxa"/>
            <w:tcBorders>
              <w:top w:val="nil"/>
              <w:left w:val="nil"/>
              <w:bottom w:val="nil"/>
              <w:right w:val="nil"/>
            </w:tcBorders>
            <w:shd w:val="clear" w:color="auto" w:fill="auto"/>
            <w:noWrap/>
            <w:vAlign w:val="bottom"/>
            <w:hideMark/>
          </w:tcPr>
          <w:p w14:paraId="638D176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36C8DCA3"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if the project targets any of the following areas</w:t>
            </w:r>
          </w:p>
        </w:tc>
        <w:tc>
          <w:tcPr>
            <w:tcW w:w="3445" w:type="dxa"/>
            <w:gridSpan w:val="2"/>
            <w:tcBorders>
              <w:top w:val="nil"/>
              <w:left w:val="nil"/>
              <w:bottom w:val="nil"/>
              <w:right w:val="nil"/>
            </w:tcBorders>
            <w:shd w:val="clear" w:color="auto" w:fill="auto"/>
            <w:noWrap/>
            <w:hideMark/>
          </w:tcPr>
          <w:p w14:paraId="52C5257E"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703C292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4F041AA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BACAF32" w14:textId="77777777" w:rsidTr="003E6296">
        <w:trPr>
          <w:trHeight w:val="255"/>
        </w:trPr>
        <w:tc>
          <w:tcPr>
            <w:tcW w:w="284" w:type="dxa"/>
            <w:tcBorders>
              <w:top w:val="nil"/>
              <w:left w:val="nil"/>
              <w:bottom w:val="nil"/>
              <w:right w:val="nil"/>
            </w:tcBorders>
            <w:shd w:val="clear" w:color="auto" w:fill="auto"/>
            <w:noWrap/>
            <w:vAlign w:val="bottom"/>
            <w:hideMark/>
          </w:tcPr>
          <w:p w14:paraId="13E5595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60A1330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Lighting</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23304866"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0E56404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1DEBD73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FD84DE5" w14:textId="77777777" w:rsidTr="003E6296">
        <w:trPr>
          <w:trHeight w:val="255"/>
        </w:trPr>
        <w:tc>
          <w:tcPr>
            <w:tcW w:w="284" w:type="dxa"/>
            <w:tcBorders>
              <w:top w:val="nil"/>
              <w:left w:val="nil"/>
              <w:bottom w:val="nil"/>
              <w:right w:val="nil"/>
            </w:tcBorders>
            <w:shd w:val="clear" w:color="auto" w:fill="auto"/>
            <w:noWrap/>
            <w:vAlign w:val="bottom"/>
            <w:hideMark/>
          </w:tcPr>
          <w:p w14:paraId="2ACA1D4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26D2206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Appliances (white goods)</w:t>
            </w:r>
          </w:p>
        </w:tc>
        <w:tc>
          <w:tcPr>
            <w:tcW w:w="3445" w:type="dxa"/>
            <w:gridSpan w:val="2"/>
            <w:tcBorders>
              <w:top w:val="nil"/>
              <w:left w:val="nil"/>
              <w:bottom w:val="single" w:sz="4" w:space="0" w:color="auto"/>
              <w:right w:val="nil"/>
            </w:tcBorders>
            <w:shd w:val="clear" w:color="000000" w:fill="FFCC99"/>
            <w:noWrap/>
            <w:vAlign w:val="center"/>
            <w:hideMark/>
          </w:tcPr>
          <w:p w14:paraId="66321A09"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2B1DA67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2B87B28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38FB39A" w14:textId="77777777" w:rsidTr="003E6296">
        <w:trPr>
          <w:trHeight w:val="255"/>
        </w:trPr>
        <w:tc>
          <w:tcPr>
            <w:tcW w:w="284" w:type="dxa"/>
            <w:tcBorders>
              <w:top w:val="nil"/>
              <w:left w:val="nil"/>
              <w:bottom w:val="nil"/>
              <w:right w:val="nil"/>
            </w:tcBorders>
            <w:shd w:val="clear" w:color="auto" w:fill="auto"/>
            <w:noWrap/>
            <w:vAlign w:val="bottom"/>
            <w:hideMark/>
          </w:tcPr>
          <w:p w14:paraId="7830F8C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09C5833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Equipment</w:t>
            </w:r>
          </w:p>
        </w:tc>
        <w:tc>
          <w:tcPr>
            <w:tcW w:w="3445" w:type="dxa"/>
            <w:gridSpan w:val="2"/>
            <w:tcBorders>
              <w:top w:val="nil"/>
              <w:left w:val="nil"/>
              <w:bottom w:val="single" w:sz="4" w:space="0" w:color="auto"/>
              <w:right w:val="nil"/>
            </w:tcBorders>
            <w:shd w:val="clear" w:color="000000" w:fill="FFCC99"/>
            <w:noWrap/>
            <w:vAlign w:val="center"/>
            <w:hideMark/>
          </w:tcPr>
          <w:p w14:paraId="79471450"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vAlign w:val="bottom"/>
            <w:hideMark/>
          </w:tcPr>
          <w:p w14:paraId="36E34AA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48B2EF3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40864EC" w14:textId="77777777" w:rsidTr="003E6296">
        <w:trPr>
          <w:trHeight w:val="255"/>
        </w:trPr>
        <w:tc>
          <w:tcPr>
            <w:tcW w:w="284" w:type="dxa"/>
            <w:tcBorders>
              <w:top w:val="nil"/>
              <w:left w:val="nil"/>
              <w:bottom w:val="nil"/>
              <w:right w:val="nil"/>
            </w:tcBorders>
            <w:shd w:val="clear" w:color="auto" w:fill="auto"/>
            <w:noWrap/>
            <w:vAlign w:val="bottom"/>
            <w:hideMark/>
          </w:tcPr>
          <w:p w14:paraId="0AE9CB4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46281C5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Cook stoves</w:t>
            </w:r>
          </w:p>
        </w:tc>
        <w:tc>
          <w:tcPr>
            <w:tcW w:w="3445" w:type="dxa"/>
            <w:gridSpan w:val="2"/>
            <w:tcBorders>
              <w:top w:val="nil"/>
              <w:left w:val="nil"/>
              <w:bottom w:val="nil"/>
              <w:right w:val="nil"/>
            </w:tcBorders>
            <w:shd w:val="clear" w:color="000000" w:fill="FFCC99"/>
            <w:noWrap/>
            <w:vAlign w:val="center"/>
            <w:hideMark/>
          </w:tcPr>
          <w:p w14:paraId="0BD3FC44"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5E817B3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285FF36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36F15A3" w14:textId="77777777" w:rsidTr="003E6296">
        <w:trPr>
          <w:trHeight w:val="255"/>
        </w:trPr>
        <w:tc>
          <w:tcPr>
            <w:tcW w:w="284" w:type="dxa"/>
            <w:tcBorders>
              <w:top w:val="nil"/>
              <w:left w:val="nil"/>
              <w:bottom w:val="nil"/>
              <w:right w:val="nil"/>
            </w:tcBorders>
            <w:shd w:val="clear" w:color="auto" w:fill="auto"/>
            <w:noWrap/>
            <w:vAlign w:val="bottom"/>
            <w:hideMark/>
          </w:tcPr>
          <w:p w14:paraId="51146A4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173F117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Existing building</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698F02D6"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2E6CB37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1B2CDEE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14A199E" w14:textId="77777777" w:rsidTr="003E6296">
        <w:trPr>
          <w:trHeight w:val="255"/>
        </w:trPr>
        <w:tc>
          <w:tcPr>
            <w:tcW w:w="284" w:type="dxa"/>
            <w:tcBorders>
              <w:top w:val="nil"/>
              <w:left w:val="nil"/>
              <w:bottom w:val="nil"/>
              <w:right w:val="nil"/>
            </w:tcBorders>
            <w:shd w:val="clear" w:color="auto" w:fill="auto"/>
            <w:noWrap/>
            <w:vAlign w:val="bottom"/>
            <w:hideMark/>
          </w:tcPr>
          <w:p w14:paraId="779DD50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7D02139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New building</w:t>
            </w:r>
          </w:p>
        </w:tc>
        <w:tc>
          <w:tcPr>
            <w:tcW w:w="3445" w:type="dxa"/>
            <w:gridSpan w:val="2"/>
            <w:tcBorders>
              <w:top w:val="nil"/>
              <w:left w:val="nil"/>
              <w:bottom w:val="single" w:sz="4" w:space="0" w:color="auto"/>
              <w:right w:val="nil"/>
            </w:tcBorders>
            <w:shd w:val="clear" w:color="000000" w:fill="FFCC99"/>
            <w:noWrap/>
            <w:vAlign w:val="center"/>
            <w:hideMark/>
          </w:tcPr>
          <w:p w14:paraId="53B705A3"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2F60207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15C9944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5483E97" w14:textId="77777777" w:rsidTr="003E6296">
        <w:trPr>
          <w:trHeight w:val="255"/>
        </w:trPr>
        <w:tc>
          <w:tcPr>
            <w:tcW w:w="284" w:type="dxa"/>
            <w:tcBorders>
              <w:top w:val="nil"/>
              <w:left w:val="nil"/>
              <w:bottom w:val="nil"/>
              <w:right w:val="nil"/>
            </w:tcBorders>
            <w:shd w:val="clear" w:color="auto" w:fill="auto"/>
            <w:noWrap/>
            <w:vAlign w:val="bottom"/>
            <w:hideMark/>
          </w:tcPr>
          <w:p w14:paraId="42C5BA9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3693CD7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Industrial processes</w:t>
            </w:r>
          </w:p>
        </w:tc>
        <w:tc>
          <w:tcPr>
            <w:tcW w:w="3445" w:type="dxa"/>
            <w:gridSpan w:val="2"/>
            <w:tcBorders>
              <w:top w:val="nil"/>
              <w:left w:val="nil"/>
              <w:bottom w:val="single" w:sz="4" w:space="0" w:color="auto"/>
              <w:right w:val="nil"/>
            </w:tcBorders>
            <w:shd w:val="clear" w:color="000000" w:fill="FFCC99"/>
            <w:noWrap/>
            <w:vAlign w:val="center"/>
            <w:hideMark/>
          </w:tcPr>
          <w:p w14:paraId="5F3DC77C"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vAlign w:val="bottom"/>
            <w:hideMark/>
          </w:tcPr>
          <w:p w14:paraId="601AD2E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001A1FF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0EB3042" w14:textId="77777777" w:rsidTr="003E6296">
        <w:trPr>
          <w:trHeight w:val="255"/>
        </w:trPr>
        <w:tc>
          <w:tcPr>
            <w:tcW w:w="284" w:type="dxa"/>
            <w:tcBorders>
              <w:top w:val="nil"/>
              <w:left w:val="nil"/>
              <w:bottom w:val="nil"/>
              <w:right w:val="nil"/>
            </w:tcBorders>
            <w:shd w:val="clear" w:color="auto" w:fill="auto"/>
            <w:noWrap/>
            <w:vAlign w:val="bottom"/>
            <w:hideMark/>
          </w:tcPr>
          <w:p w14:paraId="3F95D8C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2A971A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Synergy with phase-out of ozone depleting substances</w:t>
            </w:r>
          </w:p>
        </w:tc>
        <w:tc>
          <w:tcPr>
            <w:tcW w:w="3445" w:type="dxa"/>
            <w:gridSpan w:val="2"/>
            <w:tcBorders>
              <w:top w:val="nil"/>
              <w:left w:val="nil"/>
              <w:bottom w:val="nil"/>
              <w:right w:val="nil"/>
            </w:tcBorders>
            <w:shd w:val="clear" w:color="000000" w:fill="FFCC99"/>
            <w:noWrap/>
            <w:vAlign w:val="center"/>
            <w:hideMark/>
          </w:tcPr>
          <w:p w14:paraId="69796822"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719CCC2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27519C7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CE17DF0" w14:textId="77777777" w:rsidTr="003E6296">
        <w:trPr>
          <w:trHeight w:val="255"/>
        </w:trPr>
        <w:tc>
          <w:tcPr>
            <w:tcW w:w="284" w:type="dxa"/>
            <w:tcBorders>
              <w:top w:val="nil"/>
              <w:left w:val="nil"/>
              <w:bottom w:val="nil"/>
              <w:right w:val="nil"/>
            </w:tcBorders>
            <w:shd w:val="clear" w:color="auto" w:fill="auto"/>
            <w:noWrap/>
            <w:vAlign w:val="bottom"/>
            <w:hideMark/>
          </w:tcPr>
          <w:p w14:paraId="59A716F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A28C40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Other (please specify)</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08F5B5C9"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554BA72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2575EE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ED39D01" w14:textId="77777777" w:rsidTr="003E6296">
        <w:trPr>
          <w:trHeight w:val="255"/>
        </w:trPr>
        <w:tc>
          <w:tcPr>
            <w:tcW w:w="284" w:type="dxa"/>
            <w:tcBorders>
              <w:top w:val="nil"/>
              <w:left w:val="nil"/>
              <w:bottom w:val="nil"/>
              <w:right w:val="nil"/>
            </w:tcBorders>
            <w:shd w:val="clear" w:color="auto" w:fill="auto"/>
            <w:noWrap/>
            <w:vAlign w:val="bottom"/>
            <w:hideMark/>
          </w:tcPr>
          <w:p w14:paraId="71A96A3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0B5C3D3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6CA4FEE1"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10D2FBC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vAlign w:val="bottom"/>
            <w:hideMark/>
          </w:tcPr>
          <w:p w14:paraId="09117C2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B02FA11" w14:textId="77777777" w:rsidTr="003E6296">
        <w:trPr>
          <w:trHeight w:val="1605"/>
        </w:trPr>
        <w:tc>
          <w:tcPr>
            <w:tcW w:w="284" w:type="dxa"/>
            <w:tcBorders>
              <w:top w:val="nil"/>
              <w:left w:val="nil"/>
              <w:bottom w:val="nil"/>
              <w:right w:val="nil"/>
            </w:tcBorders>
            <w:shd w:val="clear" w:color="auto" w:fill="auto"/>
            <w:noWrap/>
            <w:vAlign w:val="bottom"/>
            <w:hideMark/>
          </w:tcPr>
          <w:p w14:paraId="173B373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nil"/>
              <w:right w:val="nil"/>
            </w:tcBorders>
            <w:shd w:val="clear" w:color="auto" w:fill="auto"/>
            <w:vAlign w:val="center"/>
            <w:hideMark/>
          </w:tcPr>
          <w:p w14:paraId="55C1D23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Policy and regulatory framework</w:t>
            </w:r>
          </w:p>
        </w:tc>
        <w:tc>
          <w:tcPr>
            <w:tcW w:w="3445" w:type="dxa"/>
            <w:gridSpan w:val="2"/>
            <w:tcBorders>
              <w:top w:val="single" w:sz="4" w:space="0" w:color="auto"/>
              <w:left w:val="nil"/>
              <w:bottom w:val="nil"/>
              <w:right w:val="nil"/>
            </w:tcBorders>
            <w:shd w:val="clear" w:color="000000" w:fill="FFCC99"/>
            <w:noWrap/>
            <w:vAlign w:val="center"/>
            <w:hideMark/>
          </w:tcPr>
          <w:p w14:paraId="07AB0372"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nil"/>
              <w:right w:val="single" w:sz="8" w:space="0" w:color="auto"/>
            </w:tcBorders>
            <w:shd w:val="clear" w:color="auto" w:fill="auto"/>
            <w:vAlign w:val="bottom"/>
            <w:hideMark/>
          </w:tcPr>
          <w:p w14:paraId="46AFD00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policy/regulation/strategy in place</w:t>
            </w:r>
            <w:r w:rsidRPr="008649C9">
              <w:rPr>
                <w:rFonts w:ascii="Microsoft Sans Serif" w:eastAsia="Times New Roman" w:hAnsi="Microsoft Sans Serif" w:cs="Microsoft Sans Serif"/>
                <w:color w:val="000000"/>
                <w:sz w:val="16"/>
                <w:szCs w:val="16"/>
                <w:lang w:eastAsia="en-GB"/>
              </w:rPr>
              <w:br/>
              <w:t>2: policy/regulation/strategy discussed and proposed</w:t>
            </w:r>
            <w:r w:rsidRPr="008649C9">
              <w:rPr>
                <w:rFonts w:ascii="Microsoft Sans Serif" w:eastAsia="Times New Roman" w:hAnsi="Microsoft Sans Serif" w:cs="Microsoft Sans Serif"/>
                <w:color w:val="000000"/>
                <w:sz w:val="16"/>
                <w:szCs w:val="16"/>
                <w:lang w:eastAsia="en-GB"/>
              </w:rPr>
              <w:br/>
              <w:t>3: policy/regulation/strategy proposed but not adopted</w:t>
            </w:r>
            <w:r w:rsidRPr="008649C9">
              <w:rPr>
                <w:rFonts w:ascii="Microsoft Sans Serif" w:eastAsia="Times New Roman" w:hAnsi="Microsoft Sans Serif" w:cs="Microsoft Sans Serif"/>
                <w:color w:val="000000"/>
                <w:sz w:val="16"/>
                <w:szCs w:val="16"/>
                <w:lang w:eastAsia="en-GB"/>
              </w:rPr>
              <w:br/>
              <w:t>4: policy/regulation/strategy adopted but not enforced</w:t>
            </w:r>
            <w:r w:rsidRPr="008649C9">
              <w:rPr>
                <w:rFonts w:ascii="Microsoft Sans Serif" w:eastAsia="Times New Roman" w:hAnsi="Microsoft Sans Serif" w:cs="Microsoft Sans Serif"/>
                <w:color w:val="000000"/>
                <w:sz w:val="16"/>
                <w:szCs w:val="16"/>
                <w:lang w:eastAsia="en-GB"/>
              </w:rPr>
              <w:br/>
              <w:t>5: policy/regulation/strategy enforced</w:t>
            </w:r>
          </w:p>
        </w:tc>
        <w:tc>
          <w:tcPr>
            <w:tcW w:w="476" w:type="dxa"/>
            <w:gridSpan w:val="2"/>
            <w:tcBorders>
              <w:top w:val="nil"/>
              <w:left w:val="nil"/>
              <w:bottom w:val="nil"/>
              <w:right w:val="nil"/>
            </w:tcBorders>
            <w:shd w:val="clear" w:color="auto" w:fill="auto"/>
            <w:noWrap/>
            <w:vAlign w:val="bottom"/>
            <w:hideMark/>
          </w:tcPr>
          <w:p w14:paraId="61CB9AE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CE4A5AE" w14:textId="77777777" w:rsidTr="003E6296">
        <w:trPr>
          <w:trHeight w:val="1530"/>
        </w:trPr>
        <w:tc>
          <w:tcPr>
            <w:tcW w:w="284" w:type="dxa"/>
            <w:tcBorders>
              <w:top w:val="nil"/>
              <w:left w:val="nil"/>
              <w:bottom w:val="nil"/>
              <w:right w:val="nil"/>
            </w:tcBorders>
            <w:shd w:val="clear" w:color="auto" w:fill="auto"/>
            <w:noWrap/>
            <w:vAlign w:val="bottom"/>
            <w:hideMark/>
          </w:tcPr>
          <w:p w14:paraId="1C40501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6A4C799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Establishment of financial facilities  (e.g., credit lines, risk guarantees, revolving funds)</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12E242EC"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0D2E04C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facility in place</w:t>
            </w:r>
            <w:r w:rsidRPr="008649C9">
              <w:rPr>
                <w:rFonts w:ascii="Microsoft Sans Serif" w:eastAsia="Times New Roman" w:hAnsi="Microsoft Sans Serif" w:cs="Microsoft Sans Serif"/>
                <w:color w:val="000000"/>
                <w:sz w:val="16"/>
                <w:szCs w:val="16"/>
                <w:lang w:eastAsia="en-GB"/>
              </w:rPr>
              <w:br/>
              <w:t>2: facilities discussed and proposed</w:t>
            </w:r>
            <w:r w:rsidRPr="008649C9">
              <w:rPr>
                <w:rFonts w:ascii="Microsoft Sans Serif" w:eastAsia="Times New Roman" w:hAnsi="Microsoft Sans Serif" w:cs="Microsoft Sans Serif"/>
                <w:color w:val="000000"/>
                <w:sz w:val="16"/>
                <w:szCs w:val="16"/>
                <w:lang w:eastAsia="en-GB"/>
              </w:rPr>
              <w:br/>
              <w:t>3: facilities proposed but not operationalized/funded</w:t>
            </w:r>
            <w:r w:rsidRPr="008649C9">
              <w:rPr>
                <w:rFonts w:ascii="Microsoft Sans Serif" w:eastAsia="Times New Roman" w:hAnsi="Microsoft Sans Serif" w:cs="Microsoft Sans Serif"/>
                <w:color w:val="000000"/>
                <w:sz w:val="16"/>
                <w:szCs w:val="16"/>
                <w:lang w:eastAsia="en-GB"/>
              </w:rPr>
              <w:br/>
              <w:t>4: facilities operationalized/funded but have no demand</w:t>
            </w:r>
            <w:r w:rsidRPr="008649C9">
              <w:rPr>
                <w:rFonts w:ascii="Microsoft Sans Serif" w:eastAsia="Times New Roman" w:hAnsi="Microsoft Sans Serif" w:cs="Microsoft Sans Serif"/>
                <w:color w:val="000000"/>
                <w:sz w:val="16"/>
                <w:szCs w:val="16"/>
                <w:lang w:eastAsia="en-GB"/>
              </w:rPr>
              <w:br/>
              <w:t>5: facilities operationalized/funded and have sufficient demand</w:t>
            </w:r>
          </w:p>
        </w:tc>
        <w:tc>
          <w:tcPr>
            <w:tcW w:w="476" w:type="dxa"/>
            <w:gridSpan w:val="2"/>
            <w:tcBorders>
              <w:top w:val="nil"/>
              <w:left w:val="nil"/>
              <w:bottom w:val="nil"/>
              <w:right w:val="nil"/>
            </w:tcBorders>
            <w:shd w:val="clear" w:color="auto" w:fill="auto"/>
            <w:hideMark/>
          </w:tcPr>
          <w:p w14:paraId="3979B36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2062EC5" w14:textId="77777777" w:rsidTr="003E6296">
        <w:trPr>
          <w:trHeight w:val="1605"/>
        </w:trPr>
        <w:tc>
          <w:tcPr>
            <w:tcW w:w="284" w:type="dxa"/>
            <w:tcBorders>
              <w:top w:val="nil"/>
              <w:left w:val="nil"/>
              <w:bottom w:val="nil"/>
              <w:right w:val="nil"/>
            </w:tcBorders>
            <w:shd w:val="clear" w:color="auto" w:fill="auto"/>
            <w:noWrap/>
            <w:vAlign w:val="bottom"/>
            <w:hideMark/>
          </w:tcPr>
          <w:p w14:paraId="3AB4B23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4125D60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Capacity building</w:t>
            </w:r>
          </w:p>
        </w:tc>
        <w:tc>
          <w:tcPr>
            <w:tcW w:w="3445" w:type="dxa"/>
            <w:gridSpan w:val="2"/>
            <w:tcBorders>
              <w:top w:val="nil"/>
              <w:left w:val="nil"/>
              <w:bottom w:val="single" w:sz="4" w:space="0" w:color="auto"/>
              <w:right w:val="nil"/>
            </w:tcBorders>
            <w:shd w:val="clear" w:color="000000" w:fill="FFCC99"/>
            <w:noWrap/>
            <w:vAlign w:val="center"/>
            <w:hideMark/>
          </w:tcPr>
          <w:p w14:paraId="6391840B"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hideMark/>
          </w:tcPr>
          <w:p w14:paraId="6083733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capacity built</w:t>
            </w:r>
            <w:r w:rsidRPr="008649C9">
              <w:rPr>
                <w:rFonts w:ascii="Microsoft Sans Serif" w:eastAsia="Times New Roman" w:hAnsi="Microsoft Sans Serif" w:cs="Microsoft Sans Serif"/>
                <w:color w:val="000000"/>
                <w:sz w:val="16"/>
                <w:szCs w:val="16"/>
                <w:lang w:eastAsia="en-GB"/>
              </w:rPr>
              <w:br/>
              <w:t>2: information disseminated/awareness raised</w:t>
            </w:r>
            <w:r w:rsidRPr="008649C9">
              <w:rPr>
                <w:rFonts w:ascii="Microsoft Sans Serif" w:eastAsia="Times New Roman" w:hAnsi="Microsoft Sans Serif" w:cs="Microsoft Sans Serif"/>
                <w:color w:val="000000"/>
                <w:sz w:val="16"/>
                <w:szCs w:val="16"/>
                <w:lang w:eastAsia="en-GB"/>
              </w:rPr>
              <w:br/>
              <w:t>3: training delivered</w:t>
            </w:r>
            <w:r w:rsidRPr="008649C9">
              <w:rPr>
                <w:rFonts w:ascii="Microsoft Sans Serif" w:eastAsia="Times New Roman" w:hAnsi="Microsoft Sans Serif" w:cs="Microsoft Sans Serif"/>
                <w:color w:val="000000"/>
                <w:sz w:val="16"/>
                <w:szCs w:val="16"/>
                <w:lang w:eastAsia="en-GB"/>
              </w:rPr>
              <w:br/>
              <w:t>4: institutional/human capacity strengthened</w:t>
            </w:r>
            <w:r w:rsidRPr="008649C9">
              <w:rPr>
                <w:rFonts w:ascii="Microsoft Sans Serif" w:eastAsia="Times New Roman" w:hAnsi="Microsoft Sans Serif" w:cs="Microsoft Sans Serif"/>
                <w:color w:val="000000"/>
                <w:sz w:val="16"/>
                <w:szCs w:val="16"/>
                <w:lang w:eastAsia="en-GB"/>
              </w:rPr>
              <w:br/>
              <w:t xml:space="preserve">5: institutional/human capacity utilized and sustained </w:t>
            </w:r>
          </w:p>
        </w:tc>
        <w:tc>
          <w:tcPr>
            <w:tcW w:w="476" w:type="dxa"/>
            <w:gridSpan w:val="2"/>
            <w:tcBorders>
              <w:top w:val="nil"/>
              <w:left w:val="nil"/>
              <w:bottom w:val="nil"/>
              <w:right w:val="nil"/>
            </w:tcBorders>
            <w:shd w:val="clear" w:color="auto" w:fill="auto"/>
            <w:noWrap/>
            <w:vAlign w:val="bottom"/>
            <w:hideMark/>
          </w:tcPr>
          <w:p w14:paraId="2DE8AB7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6F1FFA0" w14:textId="77777777" w:rsidTr="003E6296">
        <w:trPr>
          <w:trHeight w:val="255"/>
        </w:trPr>
        <w:tc>
          <w:tcPr>
            <w:tcW w:w="284" w:type="dxa"/>
            <w:tcBorders>
              <w:top w:val="nil"/>
              <w:left w:val="nil"/>
              <w:bottom w:val="nil"/>
              <w:right w:val="nil"/>
            </w:tcBorders>
            <w:shd w:val="clear" w:color="auto" w:fill="auto"/>
            <w:noWrap/>
            <w:vAlign w:val="bottom"/>
            <w:hideMark/>
          </w:tcPr>
          <w:p w14:paraId="523D2D2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0FFA3F7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3445" w:type="dxa"/>
            <w:gridSpan w:val="2"/>
            <w:tcBorders>
              <w:top w:val="nil"/>
              <w:left w:val="nil"/>
              <w:bottom w:val="nil"/>
              <w:right w:val="nil"/>
            </w:tcBorders>
            <w:shd w:val="clear" w:color="auto" w:fill="auto"/>
            <w:noWrap/>
            <w:hideMark/>
          </w:tcPr>
          <w:p w14:paraId="0E6142E0"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444F36E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DFA509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77DC3B1" w14:textId="77777777" w:rsidTr="003E6296">
        <w:trPr>
          <w:trHeight w:val="1665"/>
        </w:trPr>
        <w:tc>
          <w:tcPr>
            <w:tcW w:w="284" w:type="dxa"/>
            <w:tcBorders>
              <w:top w:val="nil"/>
              <w:left w:val="nil"/>
              <w:bottom w:val="nil"/>
              <w:right w:val="nil"/>
            </w:tcBorders>
            <w:shd w:val="clear" w:color="auto" w:fill="auto"/>
            <w:noWrap/>
            <w:vAlign w:val="bottom"/>
            <w:hideMark/>
          </w:tcPr>
          <w:p w14:paraId="3CE8905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center"/>
            <w:hideMark/>
          </w:tcPr>
          <w:p w14:paraId="40F727B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Lifetime energy saved </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64BB487B"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hideMark/>
          </w:tcPr>
          <w:p w14:paraId="7FD88EF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sz w:val="16"/>
                <w:szCs w:val="16"/>
                <w:lang w:eastAsia="en-GB"/>
              </w:rPr>
              <w:t xml:space="preserve">MJ (Million Joule, </w:t>
            </w:r>
            <w:r w:rsidRPr="008649C9">
              <w:rPr>
                <w:rFonts w:ascii="Microsoft Sans Serif" w:eastAsia="Times New Roman" w:hAnsi="Microsoft Sans Serif" w:cs="Microsoft Sans Serif"/>
                <w:color w:val="000000"/>
                <w:sz w:val="16"/>
                <w:szCs w:val="16"/>
                <w:lang w:eastAsia="en-GB"/>
              </w:rPr>
              <w:t>IEA unit converter: http://www.iea.org/stats/unit.asp)</w:t>
            </w:r>
            <w:r w:rsidRPr="008649C9">
              <w:rPr>
                <w:rFonts w:ascii="Microsoft Sans Serif" w:eastAsia="Times New Roman" w:hAnsi="Microsoft Sans Serif" w:cs="Microsoft Sans Serif"/>
                <w:color w:val="000000"/>
                <w:sz w:val="16"/>
                <w:szCs w:val="16"/>
                <w:lang w:eastAsia="en-GB"/>
              </w:rPr>
              <w:br/>
              <w:t xml:space="preserve">Fuel savings should be converted to energy savings by using the net calorific value of the specific fuel.  End-use electricity savings should be converted to energy savings by using the conversion factor for the specific supply and distribution system. These energy savings are then totaled over the respective lifetime of the investments. </w:t>
            </w:r>
          </w:p>
        </w:tc>
        <w:tc>
          <w:tcPr>
            <w:tcW w:w="476" w:type="dxa"/>
            <w:gridSpan w:val="2"/>
            <w:tcBorders>
              <w:top w:val="nil"/>
              <w:left w:val="nil"/>
              <w:bottom w:val="nil"/>
              <w:right w:val="nil"/>
            </w:tcBorders>
            <w:shd w:val="clear" w:color="auto" w:fill="auto"/>
            <w:noWrap/>
            <w:vAlign w:val="bottom"/>
            <w:hideMark/>
          </w:tcPr>
          <w:p w14:paraId="31F0A1D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9D66D01" w14:textId="77777777" w:rsidTr="003E6296">
        <w:trPr>
          <w:trHeight w:val="330"/>
        </w:trPr>
        <w:tc>
          <w:tcPr>
            <w:tcW w:w="284" w:type="dxa"/>
            <w:tcBorders>
              <w:top w:val="nil"/>
              <w:left w:val="nil"/>
              <w:bottom w:val="nil"/>
              <w:right w:val="nil"/>
            </w:tcBorders>
            <w:shd w:val="clear" w:color="auto" w:fill="auto"/>
            <w:noWrap/>
            <w:vAlign w:val="bottom"/>
            <w:hideMark/>
          </w:tcPr>
          <w:p w14:paraId="2EC9508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7C23A60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emissions avoided</w:t>
            </w:r>
          </w:p>
        </w:tc>
        <w:tc>
          <w:tcPr>
            <w:tcW w:w="3445" w:type="dxa"/>
            <w:gridSpan w:val="2"/>
            <w:tcBorders>
              <w:top w:val="nil"/>
              <w:left w:val="nil"/>
              <w:bottom w:val="single" w:sz="8" w:space="0" w:color="auto"/>
              <w:right w:val="nil"/>
            </w:tcBorders>
            <w:shd w:val="clear" w:color="000000" w:fill="FFCC99"/>
            <w:noWrap/>
            <w:vAlign w:val="bottom"/>
            <w:hideMark/>
          </w:tcPr>
          <w:p w14:paraId="7EA664D0"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8" w:space="0" w:color="auto"/>
              <w:right w:val="single" w:sz="8" w:space="0" w:color="auto"/>
            </w:tcBorders>
            <w:shd w:val="clear" w:color="auto" w:fill="auto"/>
            <w:vAlign w:val="bottom"/>
            <w:hideMark/>
          </w:tcPr>
          <w:p w14:paraId="507677F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6BE5616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1A15674" w14:textId="77777777" w:rsidTr="003E6296">
        <w:trPr>
          <w:trHeight w:val="270"/>
        </w:trPr>
        <w:tc>
          <w:tcPr>
            <w:tcW w:w="284" w:type="dxa"/>
            <w:tcBorders>
              <w:top w:val="nil"/>
              <w:left w:val="nil"/>
              <w:bottom w:val="nil"/>
              <w:right w:val="nil"/>
            </w:tcBorders>
            <w:shd w:val="clear" w:color="auto" w:fill="auto"/>
            <w:noWrap/>
            <w:vAlign w:val="bottom"/>
            <w:hideMark/>
          </w:tcPr>
          <w:p w14:paraId="1220AF6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0AF50B4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445" w:type="dxa"/>
            <w:gridSpan w:val="2"/>
            <w:tcBorders>
              <w:top w:val="nil"/>
              <w:left w:val="nil"/>
              <w:bottom w:val="nil"/>
              <w:right w:val="nil"/>
            </w:tcBorders>
            <w:shd w:val="clear" w:color="auto" w:fill="auto"/>
            <w:noWrap/>
            <w:vAlign w:val="bottom"/>
            <w:hideMark/>
          </w:tcPr>
          <w:p w14:paraId="75BEAA5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2" w:type="dxa"/>
            <w:gridSpan w:val="2"/>
            <w:tcBorders>
              <w:top w:val="nil"/>
              <w:left w:val="nil"/>
              <w:bottom w:val="nil"/>
              <w:right w:val="nil"/>
            </w:tcBorders>
            <w:shd w:val="clear" w:color="auto" w:fill="auto"/>
            <w:noWrap/>
            <w:vAlign w:val="bottom"/>
            <w:hideMark/>
          </w:tcPr>
          <w:p w14:paraId="2E9995A3"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550E535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1E5499C8" w14:textId="77777777" w:rsidTr="003E6296">
        <w:trPr>
          <w:trHeight w:val="255"/>
        </w:trPr>
        <w:tc>
          <w:tcPr>
            <w:tcW w:w="284" w:type="dxa"/>
            <w:tcBorders>
              <w:top w:val="nil"/>
              <w:left w:val="nil"/>
              <w:bottom w:val="nil"/>
              <w:right w:val="nil"/>
            </w:tcBorders>
            <w:shd w:val="clear" w:color="auto" w:fill="auto"/>
            <w:noWrap/>
            <w:vAlign w:val="bottom"/>
            <w:hideMark/>
          </w:tcPr>
          <w:p w14:paraId="457E6C0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vAlign w:val="bottom"/>
            <w:hideMark/>
          </w:tcPr>
          <w:p w14:paraId="1E03BBEA"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3: Renewable Energy</w:t>
            </w:r>
          </w:p>
        </w:tc>
        <w:tc>
          <w:tcPr>
            <w:tcW w:w="3445" w:type="dxa"/>
            <w:gridSpan w:val="2"/>
            <w:tcBorders>
              <w:top w:val="single" w:sz="8" w:space="0" w:color="auto"/>
              <w:left w:val="nil"/>
              <w:bottom w:val="nil"/>
              <w:right w:val="nil"/>
            </w:tcBorders>
            <w:shd w:val="clear" w:color="000000" w:fill="FFC000"/>
            <w:vAlign w:val="bottom"/>
            <w:hideMark/>
          </w:tcPr>
          <w:p w14:paraId="104CB24A"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2" w:type="dxa"/>
            <w:gridSpan w:val="2"/>
            <w:tcBorders>
              <w:top w:val="single" w:sz="8" w:space="0" w:color="auto"/>
              <w:left w:val="nil"/>
              <w:bottom w:val="nil"/>
              <w:right w:val="single" w:sz="8" w:space="0" w:color="auto"/>
            </w:tcBorders>
            <w:shd w:val="clear" w:color="000000" w:fill="FFC000"/>
            <w:vAlign w:val="bottom"/>
            <w:hideMark/>
          </w:tcPr>
          <w:p w14:paraId="69606FC9"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3AD66FC"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5FBAD09D" w14:textId="77777777" w:rsidTr="003E6296">
        <w:trPr>
          <w:trHeight w:val="255"/>
        </w:trPr>
        <w:tc>
          <w:tcPr>
            <w:tcW w:w="284" w:type="dxa"/>
            <w:tcBorders>
              <w:top w:val="nil"/>
              <w:left w:val="nil"/>
              <w:bottom w:val="nil"/>
              <w:right w:val="nil"/>
            </w:tcBorders>
            <w:shd w:val="clear" w:color="auto" w:fill="auto"/>
            <w:noWrap/>
            <w:vAlign w:val="bottom"/>
            <w:hideMark/>
          </w:tcPr>
          <w:p w14:paraId="2E9C450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hideMark/>
          </w:tcPr>
          <w:p w14:paraId="3C11004D"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 </w:t>
            </w:r>
          </w:p>
        </w:tc>
        <w:tc>
          <w:tcPr>
            <w:tcW w:w="3445" w:type="dxa"/>
            <w:gridSpan w:val="2"/>
            <w:tcBorders>
              <w:top w:val="nil"/>
              <w:left w:val="nil"/>
              <w:bottom w:val="nil"/>
              <w:right w:val="nil"/>
            </w:tcBorders>
            <w:shd w:val="clear" w:color="auto" w:fill="auto"/>
            <w:noWrap/>
            <w:hideMark/>
          </w:tcPr>
          <w:p w14:paraId="73454CE1"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44A35BC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4A05E8A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37927C3" w14:textId="77777777" w:rsidTr="003E6296">
        <w:trPr>
          <w:trHeight w:val="255"/>
        </w:trPr>
        <w:tc>
          <w:tcPr>
            <w:tcW w:w="284" w:type="dxa"/>
            <w:tcBorders>
              <w:top w:val="nil"/>
              <w:left w:val="nil"/>
              <w:bottom w:val="nil"/>
              <w:right w:val="nil"/>
            </w:tcBorders>
            <w:shd w:val="clear" w:color="auto" w:fill="auto"/>
            <w:noWrap/>
            <w:vAlign w:val="bottom"/>
            <w:hideMark/>
          </w:tcPr>
          <w:p w14:paraId="1CE20C9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270A2333"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if the project includes any of the following areas</w:t>
            </w:r>
          </w:p>
        </w:tc>
        <w:tc>
          <w:tcPr>
            <w:tcW w:w="3445" w:type="dxa"/>
            <w:gridSpan w:val="2"/>
            <w:tcBorders>
              <w:top w:val="nil"/>
              <w:left w:val="nil"/>
              <w:bottom w:val="nil"/>
              <w:right w:val="nil"/>
            </w:tcBorders>
            <w:shd w:val="clear" w:color="auto" w:fill="auto"/>
            <w:noWrap/>
            <w:vAlign w:val="bottom"/>
            <w:hideMark/>
          </w:tcPr>
          <w:p w14:paraId="4AF5184B"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37B1DB0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D2B5C1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5F14B1D" w14:textId="77777777" w:rsidTr="003E6296">
        <w:trPr>
          <w:trHeight w:val="255"/>
        </w:trPr>
        <w:tc>
          <w:tcPr>
            <w:tcW w:w="284" w:type="dxa"/>
            <w:tcBorders>
              <w:top w:val="nil"/>
              <w:left w:val="nil"/>
              <w:bottom w:val="nil"/>
              <w:right w:val="nil"/>
            </w:tcBorders>
            <w:shd w:val="clear" w:color="auto" w:fill="auto"/>
            <w:noWrap/>
            <w:vAlign w:val="bottom"/>
            <w:hideMark/>
          </w:tcPr>
          <w:p w14:paraId="19F7474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nil"/>
              <w:right w:val="nil"/>
            </w:tcBorders>
            <w:shd w:val="clear" w:color="auto" w:fill="auto"/>
            <w:vAlign w:val="bottom"/>
            <w:hideMark/>
          </w:tcPr>
          <w:p w14:paraId="3E75FD5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Heat/thermal energy production</w:t>
            </w:r>
          </w:p>
        </w:tc>
        <w:tc>
          <w:tcPr>
            <w:tcW w:w="3445" w:type="dxa"/>
            <w:gridSpan w:val="2"/>
            <w:tcBorders>
              <w:top w:val="single" w:sz="4" w:space="0" w:color="auto"/>
              <w:left w:val="nil"/>
              <w:bottom w:val="nil"/>
              <w:right w:val="nil"/>
            </w:tcBorders>
            <w:shd w:val="clear" w:color="000000" w:fill="FFCC99"/>
            <w:noWrap/>
            <w:vAlign w:val="center"/>
            <w:hideMark/>
          </w:tcPr>
          <w:p w14:paraId="4F84627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nil"/>
              <w:right w:val="single" w:sz="8" w:space="0" w:color="auto"/>
            </w:tcBorders>
            <w:shd w:val="clear" w:color="auto" w:fill="auto"/>
            <w:noWrap/>
            <w:vAlign w:val="bottom"/>
            <w:hideMark/>
          </w:tcPr>
          <w:p w14:paraId="24C379F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7A2A5AF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C80F5EC" w14:textId="77777777" w:rsidTr="003E6296">
        <w:trPr>
          <w:trHeight w:val="255"/>
        </w:trPr>
        <w:tc>
          <w:tcPr>
            <w:tcW w:w="284" w:type="dxa"/>
            <w:tcBorders>
              <w:top w:val="nil"/>
              <w:left w:val="nil"/>
              <w:bottom w:val="nil"/>
              <w:right w:val="nil"/>
            </w:tcBorders>
            <w:shd w:val="clear" w:color="auto" w:fill="auto"/>
            <w:noWrap/>
            <w:vAlign w:val="bottom"/>
            <w:hideMark/>
          </w:tcPr>
          <w:p w14:paraId="54DB822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041D249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On-grid electricity production</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6D1118C1"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43EF9FE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5AD5F0B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C257D4C" w14:textId="77777777" w:rsidTr="003E6296">
        <w:trPr>
          <w:trHeight w:val="255"/>
        </w:trPr>
        <w:tc>
          <w:tcPr>
            <w:tcW w:w="284" w:type="dxa"/>
            <w:tcBorders>
              <w:top w:val="nil"/>
              <w:left w:val="nil"/>
              <w:bottom w:val="nil"/>
              <w:right w:val="nil"/>
            </w:tcBorders>
            <w:shd w:val="clear" w:color="auto" w:fill="auto"/>
            <w:noWrap/>
            <w:vAlign w:val="bottom"/>
            <w:hideMark/>
          </w:tcPr>
          <w:p w14:paraId="5A673D3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45A4690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Off-grid electricity production</w:t>
            </w:r>
          </w:p>
        </w:tc>
        <w:tc>
          <w:tcPr>
            <w:tcW w:w="3445" w:type="dxa"/>
            <w:gridSpan w:val="2"/>
            <w:tcBorders>
              <w:top w:val="nil"/>
              <w:left w:val="nil"/>
              <w:bottom w:val="single" w:sz="4" w:space="0" w:color="auto"/>
              <w:right w:val="nil"/>
            </w:tcBorders>
            <w:shd w:val="clear" w:color="000000" w:fill="FFCC99"/>
            <w:noWrap/>
            <w:vAlign w:val="center"/>
            <w:hideMark/>
          </w:tcPr>
          <w:p w14:paraId="4F5F2483"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noWrap/>
            <w:vAlign w:val="bottom"/>
            <w:hideMark/>
          </w:tcPr>
          <w:p w14:paraId="10089B0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3530CC9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BEEEB45" w14:textId="77777777" w:rsidTr="003E6296">
        <w:trPr>
          <w:trHeight w:val="255"/>
        </w:trPr>
        <w:tc>
          <w:tcPr>
            <w:tcW w:w="284" w:type="dxa"/>
            <w:tcBorders>
              <w:top w:val="nil"/>
              <w:left w:val="nil"/>
              <w:bottom w:val="nil"/>
              <w:right w:val="nil"/>
            </w:tcBorders>
            <w:shd w:val="clear" w:color="auto" w:fill="auto"/>
            <w:noWrap/>
            <w:vAlign w:val="bottom"/>
            <w:hideMark/>
          </w:tcPr>
          <w:p w14:paraId="3544882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21290FB3"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r w:rsidRPr="008649C9">
              <w:rPr>
                <w:rFonts w:ascii="Microsoft Sans Serif" w:eastAsia="Times New Roman" w:hAnsi="Microsoft Sans Serif" w:cs="Microsoft Sans Serif"/>
                <w:b/>
                <w:bCs/>
                <w:i/>
                <w:iCs/>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3F4C0857"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62E8C1E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1664968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0A6E6E0" w14:textId="77777777" w:rsidTr="003E6296">
        <w:trPr>
          <w:trHeight w:val="1530"/>
        </w:trPr>
        <w:tc>
          <w:tcPr>
            <w:tcW w:w="284" w:type="dxa"/>
            <w:tcBorders>
              <w:top w:val="nil"/>
              <w:left w:val="nil"/>
              <w:bottom w:val="nil"/>
              <w:right w:val="nil"/>
            </w:tcBorders>
            <w:shd w:val="clear" w:color="auto" w:fill="auto"/>
            <w:noWrap/>
            <w:vAlign w:val="bottom"/>
            <w:hideMark/>
          </w:tcPr>
          <w:p w14:paraId="07C47B1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nil"/>
              <w:right w:val="nil"/>
            </w:tcBorders>
            <w:shd w:val="clear" w:color="auto" w:fill="auto"/>
            <w:vAlign w:val="center"/>
            <w:hideMark/>
          </w:tcPr>
          <w:p w14:paraId="17B26CE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Policy and regulatory framework</w:t>
            </w:r>
          </w:p>
        </w:tc>
        <w:tc>
          <w:tcPr>
            <w:tcW w:w="3445" w:type="dxa"/>
            <w:gridSpan w:val="2"/>
            <w:tcBorders>
              <w:top w:val="single" w:sz="4" w:space="0" w:color="auto"/>
              <w:left w:val="nil"/>
              <w:bottom w:val="nil"/>
              <w:right w:val="nil"/>
            </w:tcBorders>
            <w:shd w:val="clear" w:color="000000" w:fill="FFCC99"/>
            <w:noWrap/>
            <w:vAlign w:val="center"/>
            <w:hideMark/>
          </w:tcPr>
          <w:p w14:paraId="3308D46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nil"/>
              <w:right w:val="single" w:sz="8" w:space="0" w:color="auto"/>
            </w:tcBorders>
            <w:shd w:val="clear" w:color="auto" w:fill="auto"/>
            <w:vAlign w:val="bottom"/>
            <w:hideMark/>
          </w:tcPr>
          <w:p w14:paraId="74CA32C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policy/regulation/strategy in place</w:t>
            </w:r>
            <w:r w:rsidRPr="008649C9">
              <w:rPr>
                <w:rFonts w:ascii="Microsoft Sans Serif" w:eastAsia="Times New Roman" w:hAnsi="Microsoft Sans Serif" w:cs="Microsoft Sans Serif"/>
                <w:color w:val="000000"/>
                <w:sz w:val="16"/>
                <w:szCs w:val="16"/>
                <w:lang w:eastAsia="en-GB"/>
              </w:rPr>
              <w:br/>
              <w:t>2: policy/regulation/strategy discussed and proposed</w:t>
            </w:r>
            <w:r w:rsidRPr="008649C9">
              <w:rPr>
                <w:rFonts w:ascii="Microsoft Sans Serif" w:eastAsia="Times New Roman" w:hAnsi="Microsoft Sans Serif" w:cs="Microsoft Sans Serif"/>
                <w:color w:val="000000"/>
                <w:sz w:val="16"/>
                <w:szCs w:val="16"/>
                <w:lang w:eastAsia="en-GB"/>
              </w:rPr>
              <w:br/>
              <w:t>3: policy/regulation/strategy proposed but not adopted</w:t>
            </w:r>
            <w:r w:rsidRPr="008649C9">
              <w:rPr>
                <w:rFonts w:ascii="Microsoft Sans Serif" w:eastAsia="Times New Roman" w:hAnsi="Microsoft Sans Serif" w:cs="Microsoft Sans Serif"/>
                <w:color w:val="000000"/>
                <w:sz w:val="16"/>
                <w:szCs w:val="16"/>
                <w:lang w:eastAsia="en-GB"/>
              </w:rPr>
              <w:br/>
              <w:t>4: policy/regulation/strategy adopted but not enforced</w:t>
            </w:r>
            <w:r w:rsidRPr="008649C9">
              <w:rPr>
                <w:rFonts w:ascii="Microsoft Sans Serif" w:eastAsia="Times New Roman" w:hAnsi="Microsoft Sans Serif" w:cs="Microsoft Sans Serif"/>
                <w:color w:val="000000"/>
                <w:sz w:val="16"/>
                <w:szCs w:val="16"/>
                <w:lang w:eastAsia="en-GB"/>
              </w:rPr>
              <w:br/>
              <w:t>5: policy/regulation/strategy enforced</w:t>
            </w:r>
          </w:p>
        </w:tc>
        <w:tc>
          <w:tcPr>
            <w:tcW w:w="476" w:type="dxa"/>
            <w:gridSpan w:val="2"/>
            <w:tcBorders>
              <w:top w:val="nil"/>
              <w:left w:val="nil"/>
              <w:bottom w:val="nil"/>
              <w:right w:val="nil"/>
            </w:tcBorders>
            <w:shd w:val="clear" w:color="auto" w:fill="auto"/>
            <w:noWrap/>
            <w:vAlign w:val="bottom"/>
            <w:hideMark/>
          </w:tcPr>
          <w:p w14:paraId="0C0A428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89FD0E5" w14:textId="77777777" w:rsidTr="003E6296">
        <w:trPr>
          <w:trHeight w:val="1530"/>
        </w:trPr>
        <w:tc>
          <w:tcPr>
            <w:tcW w:w="284" w:type="dxa"/>
            <w:tcBorders>
              <w:top w:val="nil"/>
              <w:left w:val="nil"/>
              <w:bottom w:val="nil"/>
              <w:right w:val="nil"/>
            </w:tcBorders>
            <w:shd w:val="clear" w:color="auto" w:fill="auto"/>
            <w:noWrap/>
            <w:vAlign w:val="bottom"/>
            <w:hideMark/>
          </w:tcPr>
          <w:p w14:paraId="1DF3CAD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2CB934B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Establishment of financial facilities (e.g., credit lines, risk guarantees, revolving funds)</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5827D53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0B2C605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facility in place</w:t>
            </w:r>
            <w:r w:rsidRPr="008649C9">
              <w:rPr>
                <w:rFonts w:ascii="Microsoft Sans Serif" w:eastAsia="Times New Roman" w:hAnsi="Microsoft Sans Serif" w:cs="Microsoft Sans Serif"/>
                <w:color w:val="000000"/>
                <w:sz w:val="16"/>
                <w:szCs w:val="16"/>
                <w:lang w:eastAsia="en-GB"/>
              </w:rPr>
              <w:br/>
              <w:t>2: facilities discussed and proposed</w:t>
            </w:r>
            <w:r w:rsidRPr="008649C9">
              <w:rPr>
                <w:rFonts w:ascii="Microsoft Sans Serif" w:eastAsia="Times New Roman" w:hAnsi="Microsoft Sans Serif" w:cs="Microsoft Sans Serif"/>
                <w:color w:val="000000"/>
                <w:sz w:val="16"/>
                <w:szCs w:val="16"/>
                <w:lang w:eastAsia="en-GB"/>
              </w:rPr>
              <w:br/>
              <w:t>3: facilities proposed but not operationalized/funded</w:t>
            </w:r>
            <w:r w:rsidRPr="008649C9">
              <w:rPr>
                <w:rFonts w:ascii="Microsoft Sans Serif" w:eastAsia="Times New Roman" w:hAnsi="Microsoft Sans Serif" w:cs="Microsoft Sans Serif"/>
                <w:color w:val="000000"/>
                <w:sz w:val="16"/>
                <w:szCs w:val="16"/>
                <w:lang w:eastAsia="en-GB"/>
              </w:rPr>
              <w:br/>
              <w:t>4: facilities operationalized/funded but have no demand</w:t>
            </w:r>
            <w:r w:rsidRPr="008649C9">
              <w:rPr>
                <w:rFonts w:ascii="Microsoft Sans Serif" w:eastAsia="Times New Roman" w:hAnsi="Microsoft Sans Serif" w:cs="Microsoft Sans Serif"/>
                <w:color w:val="000000"/>
                <w:sz w:val="16"/>
                <w:szCs w:val="16"/>
                <w:lang w:eastAsia="en-GB"/>
              </w:rPr>
              <w:br/>
              <w:t>5: facilities operationalized/funded and have sufficient demand</w:t>
            </w:r>
          </w:p>
        </w:tc>
        <w:tc>
          <w:tcPr>
            <w:tcW w:w="476" w:type="dxa"/>
            <w:gridSpan w:val="2"/>
            <w:tcBorders>
              <w:top w:val="nil"/>
              <w:left w:val="nil"/>
              <w:bottom w:val="nil"/>
              <w:right w:val="nil"/>
            </w:tcBorders>
            <w:shd w:val="clear" w:color="auto" w:fill="auto"/>
            <w:noWrap/>
            <w:vAlign w:val="bottom"/>
            <w:hideMark/>
          </w:tcPr>
          <w:p w14:paraId="4077A27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BFC0F58" w14:textId="77777777" w:rsidTr="003E6296">
        <w:trPr>
          <w:trHeight w:val="1530"/>
        </w:trPr>
        <w:tc>
          <w:tcPr>
            <w:tcW w:w="284" w:type="dxa"/>
            <w:tcBorders>
              <w:top w:val="nil"/>
              <w:left w:val="nil"/>
              <w:bottom w:val="nil"/>
              <w:right w:val="nil"/>
            </w:tcBorders>
            <w:shd w:val="clear" w:color="auto" w:fill="auto"/>
            <w:noWrap/>
            <w:vAlign w:val="bottom"/>
            <w:hideMark/>
          </w:tcPr>
          <w:p w14:paraId="361DC71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2F6BBEC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Capacity building</w:t>
            </w:r>
          </w:p>
        </w:tc>
        <w:tc>
          <w:tcPr>
            <w:tcW w:w="3445" w:type="dxa"/>
            <w:gridSpan w:val="2"/>
            <w:tcBorders>
              <w:top w:val="nil"/>
              <w:left w:val="nil"/>
              <w:bottom w:val="single" w:sz="4" w:space="0" w:color="auto"/>
              <w:right w:val="nil"/>
            </w:tcBorders>
            <w:shd w:val="clear" w:color="000000" w:fill="FFCC99"/>
            <w:noWrap/>
            <w:vAlign w:val="center"/>
            <w:hideMark/>
          </w:tcPr>
          <w:p w14:paraId="5381E68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hideMark/>
          </w:tcPr>
          <w:p w14:paraId="3976936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capacity built</w:t>
            </w:r>
            <w:r w:rsidRPr="008649C9">
              <w:rPr>
                <w:rFonts w:ascii="Microsoft Sans Serif" w:eastAsia="Times New Roman" w:hAnsi="Microsoft Sans Serif" w:cs="Microsoft Sans Serif"/>
                <w:color w:val="000000"/>
                <w:sz w:val="16"/>
                <w:szCs w:val="16"/>
                <w:lang w:eastAsia="en-GB"/>
              </w:rPr>
              <w:br/>
              <w:t>2: information disseminated/awareness raised</w:t>
            </w:r>
            <w:r w:rsidRPr="008649C9">
              <w:rPr>
                <w:rFonts w:ascii="Microsoft Sans Serif" w:eastAsia="Times New Roman" w:hAnsi="Microsoft Sans Serif" w:cs="Microsoft Sans Serif"/>
                <w:color w:val="000000"/>
                <w:sz w:val="16"/>
                <w:szCs w:val="16"/>
                <w:lang w:eastAsia="en-GB"/>
              </w:rPr>
              <w:br/>
              <w:t>3: training delivered</w:t>
            </w:r>
            <w:r w:rsidRPr="008649C9">
              <w:rPr>
                <w:rFonts w:ascii="Microsoft Sans Serif" w:eastAsia="Times New Roman" w:hAnsi="Microsoft Sans Serif" w:cs="Microsoft Sans Serif"/>
                <w:color w:val="000000"/>
                <w:sz w:val="16"/>
                <w:szCs w:val="16"/>
                <w:lang w:eastAsia="en-GB"/>
              </w:rPr>
              <w:br/>
              <w:t>4: institutional/human capacity strengthened</w:t>
            </w:r>
            <w:r w:rsidRPr="008649C9">
              <w:rPr>
                <w:rFonts w:ascii="Microsoft Sans Serif" w:eastAsia="Times New Roman" w:hAnsi="Microsoft Sans Serif" w:cs="Microsoft Sans Serif"/>
                <w:color w:val="000000"/>
                <w:sz w:val="16"/>
                <w:szCs w:val="16"/>
                <w:lang w:eastAsia="en-GB"/>
              </w:rPr>
              <w:br/>
              <w:t xml:space="preserve">5: institutional/human capacity utilized and sustained </w:t>
            </w:r>
          </w:p>
        </w:tc>
        <w:tc>
          <w:tcPr>
            <w:tcW w:w="476" w:type="dxa"/>
            <w:gridSpan w:val="2"/>
            <w:tcBorders>
              <w:top w:val="nil"/>
              <w:left w:val="nil"/>
              <w:bottom w:val="nil"/>
              <w:right w:val="nil"/>
            </w:tcBorders>
            <w:shd w:val="clear" w:color="auto" w:fill="auto"/>
            <w:noWrap/>
            <w:vAlign w:val="bottom"/>
            <w:hideMark/>
          </w:tcPr>
          <w:p w14:paraId="1501AAA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7AEDA1B" w14:textId="77777777" w:rsidTr="003E6296">
        <w:trPr>
          <w:trHeight w:val="255"/>
        </w:trPr>
        <w:tc>
          <w:tcPr>
            <w:tcW w:w="284" w:type="dxa"/>
            <w:tcBorders>
              <w:top w:val="nil"/>
              <w:left w:val="nil"/>
              <w:bottom w:val="nil"/>
              <w:right w:val="nil"/>
            </w:tcBorders>
            <w:shd w:val="clear" w:color="auto" w:fill="auto"/>
            <w:noWrap/>
            <w:vAlign w:val="bottom"/>
            <w:hideMark/>
          </w:tcPr>
          <w:p w14:paraId="0FE5A4E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hideMark/>
          </w:tcPr>
          <w:p w14:paraId="77F3BDD4"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 </w:t>
            </w:r>
          </w:p>
        </w:tc>
        <w:tc>
          <w:tcPr>
            <w:tcW w:w="3445" w:type="dxa"/>
            <w:gridSpan w:val="2"/>
            <w:tcBorders>
              <w:top w:val="nil"/>
              <w:left w:val="nil"/>
              <w:bottom w:val="nil"/>
              <w:right w:val="nil"/>
            </w:tcBorders>
            <w:shd w:val="clear" w:color="auto" w:fill="auto"/>
            <w:noWrap/>
            <w:hideMark/>
          </w:tcPr>
          <w:p w14:paraId="5CC669A5"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42CFD40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A06F34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035789D" w14:textId="77777777" w:rsidTr="003E6296">
        <w:trPr>
          <w:trHeight w:val="255"/>
        </w:trPr>
        <w:tc>
          <w:tcPr>
            <w:tcW w:w="284" w:type="dxa"/>
            <w:tcBorders>
              <w:top w:val="nil"/>
              <w:left w:val="nil"/>
              <w:bottom w:val="nil"/>
              <w:right w:val="nil"/>
            </w:tcBorders>
            <w:shd w:val="clear" w:color="auto" w:fill="auto"/>
            <w:noWrap/>
            <w:vAlign w:val="bottom"/>
            <w:hideMark/>
          </w:tcPr>
          <w:p w14:paraId="49F2215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68F4DC4B"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Installed capacity per technology directly resulting from the project</w:t>
            </w:r>
          </w:p>
        </w:tc>
        <w:tc>
          <w:tcPr>
            <w:tcW w:w="3445" w:type="dxa"/>
            <w:gridSpan w:val="2"/>
            <w:tcBorders>
              <w:top w:val="nil"/>
              <w:left w:val="nil"/>
              <w:bottom w:val="nil"/>
              <w:right w:val="nil"/>
            </w:tcBorders>
            <w:shd w:val="clear" w:color="auto" w:fill="auto"/>
            <w:vAlign w:val="bottom"/>
            <w:hideMark/>
          </w:tcPr>
          <w:p w14:paraId="14B4081C"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59A7CBF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1549EDD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6D16A45" w14:textId="77777777" w:rsidTr="003E6296">
        <w:trPr>
          <w:trHeight w:val="255"/>
        </w:trPr>
        <w:tc>
          <w:tcPr>
            <w:tcW w:w="284" w:type="dxa"/>
            <w:tcBorders>
              <w:top w:val="nil"/>
              <w:left w:val="nil"/>
              <w:bottom w:val="nil"/>
              <w:right w:val="nil"/>
            </w:tcBorders>
            <w:shd w:val="clear" w:color="auto" w:fill="auto"/>
            <w:noWrap/>
            <w:vAlign w:val="bottom"/>
            <w:hideMark/>
          </w:tcPr>
          <w:p w14:paraId="2E610B6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5BFE7B1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Wind</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4CC57FBE"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4FC27A0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MW </w:t>
            </w:r>
          </w:p>
        </w:tc>
        <w:tc>
          <w:tcPr>
            <w:tcW w:w="476" w:type="dxa"/>
            <w:gridSpan w:val="2"/>
            <w:tcBorders>
              <w:top w:val="nil"/>
              <w:left w:val="nil"/>
              <w:bottom w:val="nil"/>
              <w:right w:val="nil"/>
            </w:tcBorders>
            <w:shd w:val="clear" w:color="auto" w:fill="auto"/>
            <w:noWrap/>
            <w:vAlign w:val="bottom"/>
            <w:hideMark/>
          </w:tcPr>
          <w:p w14:paraId="72D169B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456EF77" w14:textId="77777777" w:rsidTr="003E6296">
        <w:trPr>
          <w:trHeight w:val="255"/>
        </w:trPr>
        <w:tc>
          <w:tcPr>
            <w:tcW w:w="284" w:type="dxa"/>
            <w:tcBorders>
              <w:top w:val="nil"/>
              <w:left w:val="nil"/>
              <w:bottom w:val="nil"/>
              <w:right w:val="nil"/>
            </w:tcBorders>
            <w:shd w:val="clear" w:color="auto" w:fill="auto"/>
            <w:noWrap/>
            <w:vAlign w:val="bottom"/>
            <w:hideMark/>
          </w:tcPr>
          <w:p w14:paraId="0AE6BC5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50D46FA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Biomass</w:t>
            </w:r>
          </w:p>
        </w:tc>
        <w:tc>
          <w:tcPr>
            <w:tcW w:w="3445" w:type="dxa"/>
            <w:gridSpan w:val="2"/>
            <w:tcBorders>
              <w:top w:val="nil"/>
              <w:left w:val="nil"/>
              <w:bottom w:val="nil"/>
              <w:right w:val="nil"/>
            </w:tcBorders>
            <w:shd w:val="clear" w:color="000000" w:fill="FFCC99"/>
            <w:noWrap/>
            <w:vAlign w:val="bottom"/>
            <w:hideMark/>
          </w:tcPr>
          <w:p w14:paraId="00CC6B4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3D3B73A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el (for electricity production)</w:t>
            </w:r>
          </w:p>
        </w:tc>
        <w:tc>
          <w:tcPr>
            <w:tcW w:w="476" w:type="dxa"/>
            <w:gridSpan w:val="2"/>
            <w:tcBorders>
              <w:top w:val="nil"/>
              <w:left w:val="nil"/>
              <w:bottom w:val="nil"/>
              <w:right w:val="nil"/>
            </w:tcBorders>
            <w:shd w:val="clear" w:color="auto" w:fill="auto"/>
            <w:noWrap/>
            <w:vAlign w:val="bottom"/>
            <w:hideMark/>
          </w:tcPr>
          <w:p w14:paraId="2CD1B69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0AFC47D" w14:textId="77777777" w:rsidTr="003E6296">
        <w:trPr>
          <w:trHeight w:val="255"/>
        </w:trPr>
        <w:tc>
          <w:tcPr>
            <w:tcW w:w="284" w:type="dxa"/>
            <w:tcBorders>
              <w:top w:val="nil"/>
              <w:left w:val="nil"/>
              <w:bottom w:val="nil"/>
              <w:right w:val="nil"/>
            </w:tcBorders>
            <w:shd w:val="clear" w:color="auto" w:fill="auto"/>
            <w:noWrap/>
            <w:vAlign w:val="bottom"/>
            <w:hideMark/>
          </w:tcPr>
          <w:p w14:paraId="162D609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65DED80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Biomass</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311211E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1D44CB5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th (for thermal energy production)</w:t>
            </w:r>
          </w:p>
        </w:tc>
        <w:tc>
          <w:tcPr>
            <w:tcW w:w="476" w:type="dxa"/>
            <w:gridSpan w:val="2"/>
            <w:tcBorders>
              <w:top w:val="nil"/>
              <w:left w:val="nil"/>
              <w:bottom w:val="nil"/>
              <w:right w:val="nil"/>
            </w:tcBorders>
            <w:shd w:val="clear" w:color="auto" w:fill="auto"/>
            <w:noWrap/>
            <w:vAlign w:val="bottom"/>
            <w:hideMark/>
          </w:tcPr>
          <w:p w14:paraId="7338AF7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A9E5C09" w14:textId="77777777" w:rsidTr="003E6296">
        <w:trPr>
          <w:trHeight w:val="255"/>
        </w:trPr>
        <w:tc>
          <w:tcPr>
            <w:tcW w:w="284" w:type="dxa"/>
            <w:tcBorders>
              <w:top w:val="nil"/>
              <w:left w:val="nil"/>
              <w:bottom w:val="nil"/>
              <w:right w:val="nil"/>
            </w:tcBorders>
            <w:shd w:val="clear" w:color="auto" w:fill="auto"/>
            <w:noWrap/>
            <w:vAlign w:val="bottom"/>
            <w:hideMark/>
          </w:tcPr>
          <w:p w14:paraId="5211D70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1173562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Geothermal</w:t>
            </w:r>
          </w:p>
        </w:tc>
        <w:tc>
          <w:tcPr>
            <w:tcW w:w="3445" w:type="dxa"/>
            <w:gridSpan w:val="2"/>
            <w:tcBorders>
              <w:top w:val="nil"/>
              <w:left w:val="nil"/>
              <w:bottom w:val="nil"/>
              <w:right w:val="nil"/>
            </w:tcBorders>
            <w:shd w:val="clear" w:color="000000" w:fill="FFCC99"/>
            <w:noWrap/>
            <w:vAlign w:val="bottom"/>
            <w:hideMark/>
          </w:tcPr>
          <w:p w14:paraId="10BBEC0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1459CF2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el (for electricity production)</w:t>
            </w:r>
          </w:p>
        </w:tc>
        <w:tc>
          <w:tcPr>
            <w:tcW w:w="476" w:type="dxa"/>
            <w:gridSpan w:val="2"/>
            <w:tcBorders>
              <w:top w:val="nil"/>
              <w:left w:val="nil"/>
              <w:bottom w:val="nil"/>
              <w:right w:val="nil"/>
            </w:tcBorders>
            <w:shd w:val="clear" w:color="auto" w:fill="auto"/>
            <w:noWrap/>
            <w:vAlign w:val="bottom"/>
            <w:hideMark/>
          </w:tcPr>
          <w:p w14:paraId="546D27D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5C9F359" w14:textId="77777777" w:rsidTr="003E6296">
        <w:trPr>
          <w:trHeight w:val="255"/>
        </w:trPr>
        <w:tc>
          <w:tcPr>
            <w:tcW w:w="284" w:type="dxa"/>
            <w:tcBorders>
              <w:top w:val="nil"/>
              <w:left w:val="nil"/>
              <w:bottom w:val="nil"/>
              <w:right w:val="nil"/>
            </w:tcBorders>
            <w:shd w:val="clear" w:color="auto" w:fill="auto"/>
            <w:noWrap/>
            <w:vAlign w:val="bottom"/>
            <w:hideMark/>
          </w:tcPr>
          <w:p w14:paraId="283DCBE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65C4B994"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Geothermal</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47106058"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5A4CFA4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th (for thermal energy production)</w:t>
            </w:r>
          </w:p>
        </w:tc>
        <w:tc>
          <w:tcPr>
            <w:tcW w:w="476" w:type="dxa"/>
            <w:gridSpan w:val="2"/>
            <w:tcBorders>
              <w:top w:val="nil"/>
              <w:left w:val="nil"/>
              <w:bottom w:val="nil"/>
              <w:right w:val="nil"/>
            </w:tcBorders>
            <w:shd w:val="clear" w:color="auto" w:fill="auto"/>
            <w:noWrap/>
            <w:vAlign w:val="bottom"/>
            <w:hideMark/>
          </w:tcPr>
          <w:p w14:paraId="562ADF6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AC94355" w14:textId="77777777" w:rsidTr="003E6296">
        <w:trPr>
          <w:trHeight w:val="255"/>
        </w:trPr>
        <w:tc>
          <w:tcPr>
            <w:tcW w:w="284" w:type="dxa"/>
            <w:tcBorders>
              <w:top w:val="nil"/>
              <w:left w:val="nil"/>
              <w:bottom w:val="nil"/>
              <w:right w:val="nil"/>
            </w:tcBorders>
            <w:shd w:val="clear" w:color="auto" w:fill="auto"/>
            <w:noWrap/>
            <w:vAlign w:val="bottom"/>
            <w:hideMark/>
          </w:tcPr>
          <w:p w14:paraId="6F89714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06CA8EE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Hydro</w:t>
            </w:r>
          </w:p>
        </w:tc>
        <w:tc>
          <w:tcPr>
            <w:tcW w:w="3445" w:type="dxa"/>
            <w:gridSpan w:val="2"/>
            <w:tcBorders>
              <w:top w:val="nil"/>
              <w:left w:val="nil"/>
              <w:bottom w:val="nil"/>
              <w:right w:val="nil"/>
            </w:tcBorders>
            <w:shd w:val="clear" w:color="000000" w:fill="FFCC99"/>
            <w:noWrap/>
            <w:vAlign w:val="bottom"/>
            <w:hideMark/>
          </w:tcPr>
          <w:p w14:paraId="23D7ED2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noWrap/>
            <w:vAlign w:val="bottom"/>
            <w:hideMark/>
          </w:tcPr>
          <w:p w14:paraId="2DB10F5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MW </w:t>
            </w:r>
          </w:p>
        </w:tc>
        <w:tc>
          <w:tcPr>
            <w:tcW w:w="476" w:type="dxa"/>
            <w:gridSpan w:val="2"/>
            <w:tcBorders>
              <w:top w:val="nil"/>
              <w:left w:val="nil"/>
              <w:bottom w:val="nil"/>
              <w:right w:val="nil"/>
            </w:tcBorders>
            <w:shd w:val="clear" w:color="auto" w:fill="auto"/>
            <w:noWrap/>
            <w:vAlign w:val="bottom"/>
            <w:hideMark/>
          </w:tcPr>
          <w:p w14:paraId="7CA5415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1735C7E" w14:textId="77777777" w:rsidTr="003E6296">
        <w:trPr>
          <w:trHeight w:val="255"/>
        </w:trPr>
        <w:tc>
          <w:tcPr>
            <w:tcW w:w="284" w:type="dxa"/>
            <w:tcBorders>
              <w:top w:val="nil"/>
              <w:left w:val="nil"/>
              <w:bottom w:val="nil"/>
              <w:right w:val="nil"/>
            </w:tcBorders>
            <w:shd w:val="clear" w:color="auto" w:fill="auto"/>
            <w:noWrap/>
            <w:vAlign w:val="bottom"/>
            <w:hideMark/>
          </w:tcPr>
          <w:p w14:paraId="4628F6B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2C8D6E1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Photovoltaic (solar lighting included)</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48C48D18"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noWrap/>
            <w:vAlign w:val="bottom"/>
            <w:hideMark/>
          </w:tcPr>
          <w:p w14:paraId="3765A26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MW </w:t>
            </w:r>
          </w:p>
        </w:tc>
        <w:tc>
          <w:tcPr>
            <w:tcW w:w="476" w:type="dxa"/>
            <w:gridSpan w:val="2"/>
            <w:tcBorders>
              <w:top w:val="nil"/>
              <w:left w:val="nil"/>
              <w:bottom w:val="nil"/>
              <w:right w:val="nil"/>
            </w:tcBorders>
            <w:shd w:val="clear" w:color="auto" w:fill="auto"/>
            <w:noWrap/>
            <w:vAlign w:val="bottom"/>
            <w:hideMark/>
          </w:tcPr>
          <w:p w14:paraId="5114AE6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72DCE05" w14:textId="77777777" w:rsidTr="003E6296">
        <w:trPr>
          <w:trHeight w:val="255"/>
        </w:trPr>
        <w:tc>
          <w:tcPr>
            <w:tcW w:w="284" w:type="dxa"/>
            <w:tcBorders>
              <w:top w:val="nil"/>
              <w:left w:val="nil"/>
              <w:bottom w:val="nil"/>
              <w:right w:val="nil"/>
            </w:tcBorders>
            <w:shd w:val="clear" w:color="auto" w:fill="auto"/>
            <w:noWrap/>
            <w:vAlign w:val="bottom"/>
            <w:hideMark/>
          </w:tcPr>
          <w:p w14:paraId="61B014A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3B15446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Solar thermal heat (heating, water, cooling, process)</w:t>
            </w:r>
          </w:p>
        </w:tc>
        <w:tc>
          <w:tcPr>
            <w:tcW w:w="3445" w:type="dxa"/>
            <w:gridSpan w:val="2"/>
            <w:tcBorders>
              <w:top w:val="nil"/>
              <w:left w:val="nil"/>
              <w:bottom w:val="nil"/>
              <w:right w:val="nil"/>
            </w:tcBorders>
            <w:shd w:val="clear" w:color="000000" w:fill="FFCC99"/>
            <w:noWrap/>
            <w:vAlign w:val="bottom"/>
            <w:hideMark/>
          </w:tcPr>
          <w:p w14:paraId="39EEE9CE"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noWrap/>
            <w:vAlign w:val="bottom"/>
            <w:hideMark/>
          </w:tcPr>
          <w:p w14:paraId="1D8C665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th (for thermal energy production, 1m² = 0.7kW)</w:t>
            </w:r>
          </w:p>
        </w:tc>
        <w:tc>
          <w:tcPr>
            <w:tcW w:w="476" w:type="dxa"/>
            <w:gridSpan w:val="2"/>
            <w:tcBorders>
              <w:top w:val="nil"/>
              <w:left w:val="nil"/>
              <w:bottom w:val="nil"/>
              <w:right w:val="nil"/>
            </w:tcBorders>
            <w:shd w:val="clear" w:color="auto" w:fill="auto"/>
            <w:noWrap/>
            <w:vAlign w:val="bottom"/>
            <w:hideMark/>
          </w:tcPr>
          <w:p w14:paraId="2E3FF88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D259A8E" w14:textId="77777777" w:rsidTr="003E6296">
        <w:trPr>
          <w:trHeight w:val="255"/>
        </w:trPr>
        <w:tc>
          <w:tcPr>
            <w:tcW w:w="284" w:type="dxa"/>
            <w:tcBorders>
              <w:top w:val="nil"/>
              <w:left w:val="nil"/>
              <w:bottom w:val="nil"/>
              <w:right w:val="nil"/>
            </w:tcBorders>
            <w:shd w:val="clear" w:color="auto" w:fill="auto"/>
            <w:noWrap/>
            <w:vAlign w:val="bottom"/>
            <w:hideMark/>
          </w:tcPr>
          <w:p w14:paraId="63458F8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E9EFAB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Solar thermal power</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34060B50"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66ECD03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 el (for electricity production)</w:t>
            </w:r>
          </w:p>
        </w:tc>
        <w:tc>
          <w:tcPr>
            <w:tcW w:w="476" w:type="dxa"/>
            <w:gridSpan w:val="2"/>
            <w:tcBorders>
              <w:top w:val="nil"/>
              <w:left w:val="nil"/>
              <w:bottom w:val="nil"/>
              <w:right w:val="nil"/>
            </w:tcBorders>
            <w:shd w:val="clear" w:color="auto" w:fill="auto"/>
            <w:noWrap/>
            <w:vAlign w:val="bottom"/>
            <w:hideMark/>
          </w:tcPr>
          <w:p w14:paraId="25FC5A6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832FA12" w14:textId="77777777" w:rsidTr="003E6296">
        <w:trPr>
          <w:trHeight w:val="255"/>
        </w:trPr>
        <w:tc>
          <w:tcPr>
            <w:tcW w:w="284" w:type="dxa"/>
            <w:tcBorders>
              <w:top w:val="nil"/>
              <w:left w:val="nil"/>
              <w:bottom w:val="nil"/>
              <w:right w:val="nil"/>
            </w:tcBorders>
            <w:shd w:val="clear" w:color="auto" w:fill="auto"/>
            <w:noWrap/>
            <w:vAlign w:val="bottom"/>
            <w:hideMark/>
          </w:tcPr>
          <w:p w14:paraId="06A711B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525EF13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Marine power (wave, tidal, marine current, osmotic, ocean thermal)</w:t>
            </w:r>
          </w:p>
        </w:tc>
        <w:tc>
          <w:tcPr>
            <w:tcW w:w="3445" w:type="dxa"/>
            <w:gridSpan w:val="2"/>
            <w:tcBorders>
              <w:top w:val="nil"/>
              <w:left w:val="nil"/>
              <w:bottom w:val="single" w:sz="4" w:space="0" w:color="auto"/>
              <w:right w:val="nil"/>
            </w:tcBorders>
            <w:shd w:val="clear" w:color="000000" w:fill="FFCC99"/>
            <w:noWrap/>
            <w:vAlign w:val="bottom"/>
            <w:hideMark/>
          </w:tcPr>
          <w:p w14:paraId="1F59C2F9"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noWrap/>
            <w:vAlign w:val="bottom"/>
            <w:hideMark/>
          </w:tcPr>
          <w:p w14:paraId="5199901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w:t>
            </w:r>
          </w:p>
        </w:tc>
        <w:tc>
          <w:tcPr>
            <w:tcW w:w="476" w:type="dxa"/>
            <w:gridSpan w:val="2"/>
            <w:tcBorders>
              <w:top w:val="nil"/>
              <w:left w:val="nil"/>
              <w:bottom w:val="nil"/>
              <w:right w:val="nil"/>
            </w:tcBorders>
            <w:shd w:val="clear" w:color="auto" w:fill="auto"/>
            <w:noWrap/>
            <w:vAlign w:val="bottom"/>
            <w:hideMark/>
          </w:tcPr>
          <w:p w14:paraId="0B38AC3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6092B04" w14:textId="77777777" w:rsidTr="003E6296">
        <w:trPr>
          <w:trHeight w:val="255"/>
        </w:trPr>
        <w:tc>
          <w:tcPr>
            <w:tcW w:w="284" w:type="dxa"/>
            <w:tcBorders>
              <w:top w:val="nil"/>
              <w:left w:val="nil"/>
              <w:bottom w:val="nil"/>
              <w:right w:val="nil"/>
            </w:tcBorders>
            <w:shd w:val="clear" w:color="auto" w:fill="auto"/>
            <w:noWrap/>
            <w:vAlign w:val="bottom"/>
            <w:hideMark/>
          </w:tcPr>
          <w:p w14:paraId="76B03A5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61BADF1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590E4EB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14EE09D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000000" w:fill="FFFFFF"/>
            <w:vAlign w:val="bottom"/>
            <w:hideMark/>
          </w:tcPr>
          <w:p w14:paraId="0AFC244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35457E5E" w14:textId="77777777" w:rsidTr="003E6296">
        <w:trPr>
          <w:trHeight w:val="255"/>
        </w:trPr>
        <w:tc>
          <w:tcPr>
            <w:tcW w:w="284" w:type="dxa"/>
            <w:tcBorders>
              <w:top w:val="nil"/>
              <w:left w:val="nil"/>
              <w:bottom w:val="nil"/>
              <w:right w:val="nil"/>
            </w:tcBorders>
            <w:shd w:val="clear" w:color="auto" w:fill="auto"/>
            <w:noWrap/>
            <w:vAlign w:val="bottom"/>
            <w:hideMark/>
          </w:tcPr>
          <w:p w14:paraId="28C3DCC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12515" w:type="dxa"/>
            <w:gridSpan w:val="5"/>
            <w:tcBorders>
              <w:top w:val="nil"/>
              <w:left w:val="single" w:sz="8" w:space="0" w:color="auto"/>
              <w:bottom w:val="nil"/>
              <w:right w:val="single" w:sz="8" w:space="0" w:color="000000"/>
            </w:tcBorders>
            <w:shd w:val="clear" w:color="000000" w:fill="FFFFFF"/>
            <w:noWrap/>
            <w:vAlign w:val="center"/>
            <w:hideMark/>
          </w:tcPr>
          <w:p w14:paraId="7CFA3541" w14:textId="77777777" w:rsidR="005D5758" w:rsidRPr="008649C9" w:rsidRDefault="005D5758" w:rsidP="005D5758">
            <w:pPr>
              <w:spacing w:after="0"/>
              <w:ind w:firstLine="0"/>
              <w:jc w:val="left"/>
              <w:rPr>
                <w:rFonts w:ascii="Microsoft Sans Serif" w:eastAsia="Times New Roman" w:hAnsi="Microsoft Sans Serif" w:cs="Microsoft Sans Serif"/>
                <w:b/>
                <w:bCs/>
                <w:sz w:val="16"/>
                <w:szCs w:val="16"/>
                <w:lang w:eastAsia="en-GB"/>
              </w:rPr>
            </w:pPr>
            <w:r w:rsidRPr="008649C9">
              <w:rPr>
                <w:rFonts w:ascii="Microsoft Sans Serif" w:eastAsia="Times New Roman" w:hAnsi="Microsoft Sans Serif" w:cs="Microsoft Sans Serif"/>
                <w:b/>
                <w:bCs/>
                <w:sz w:val="16"/>
                <w:szCs w:val="16"/>
                <w:lang w:eastAsia="en-GB"/>
              </w:rPr>
              <w:t>Lifetime energy production per technology directly resulting from the project (IEA unit converter: http://www.iea.org/stats/unit.asp)</w:t>
            </w:r>
          </w:p>
        </w:tc>
        <w:tc>
          <w:tcPr>
            <w:tcW w:w="476" w:type="dxa"/>
            <w:gridSpan w:val="2"/>
            <w:tcBorders>
              <w:top w:val="nil"/>
              <w:left w:val="nil"/>
              <w:bottom w:val="nil"/>
              <w:right w:val="nil"/>
            </w:tcBorders>
            <w:shd w:val="clear" w:color="000000" w:fill="FFFFFF"/>
            <w:vAlign w:val="bottom"/>
            <w:hideMark/>
          </w:tcPr>
          <w:p w14:paraId="25D9F2D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2D401FE1" w14:textId="77777777" w:rsidTr="003E6296">
        <w:trPr>
          <w:trHeight w:val="255"/>
        </w:trPr>
        <w:tc>
          <w:tcPr>
            <w:tcW w:w="284" w:type="dxa"/>
            <w:tcBorders>
              <w:top w:val="nil"/>
              <w:left w:val="nil"/>
              <w:bottom w:val="nil"/>
              <w:right w:val="nil"/>
            </w:tcBorders>
            <w:shd w:val="clear" w:color="auto" w:fill="auto"/>
            <w:noWrap/>
            <w:vAlign w:val="bottom"/>
            <w:hideMark/>
          </w:tcPr>
          <w:p w14:paraId="460D9D5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1359C722"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Wind</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7639237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000000" w:fill="FFFFFF"/>
            <w:noWrap/>
            <w:hideMark/>
          </w:tcPr>
          <w:p w14:paraId="09135ED6"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 xml:space="preserve">MWh  </w:t>
            </w:r>
          </w:p>
        </w:tc>
        <w:tc>
          <w:tcPr>
            <w:tcW w:w="476" w:type="dxa"/>
            <w:gridSpan w:val="2"/>
            <w:tcBorders>
              <w:top w:val="nil"/>
              <w:left w:val="nil"/>
              <w:bottom w:val="nil"/>
              <w:right w:val="nil"/>
            </w:tcBorders>
            <w:shd w:val="clear" w:color="000000" w:fill="FFFFFF"/>
            <w:hideMark/>
          </w:tcPr>
          <w:p w14:paraId="4729E4E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12D20376" w14:textId="77777777" w:rsidTr="003E6296">
        <w:trPr>
          <w:trHeight w:val="255"/>
        </w:trPr>
        <w:tc>
          <w:tcPr>
            <w:tcW w:w="284" w:type="dxa"/>
            <w:tcBorders>
              <w:top w:val="nil"/>
              <w:left w:val="nil"/>
              <w:bottom w:val="nil"/>
              <w:right w:val="nil"/>
            </w:tcBorders>
            <w:shd w:val="clear" w:color="auto" w:fill="auto"/>
            <w:noWrap/>
            <w:vAlign w:val="bottom"/>
            <w:hideMark/>
          </w:tcPr>
          <w:p w14:paraId="1013D50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nil"/>
              <w:right w:val="nil"/>
            </w:tcBorders>
            <w:shd w:val="clear" w:color="000000" w:fill="FFFFFF"/>
            <w:vAlign w:val="center"/>
            <w:hideMark/>
          </w:tcPr>
          <w:p w14:paraId="63E042A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Biomass</w:t>
            </w:r>
          </w:p>
        </w:tc>
        <w:tc>
          <w:tcPr>
            <w:tcW w:w="3445" w:type="dxa"/>
            <w:gridSpan w:val="2"/>
            <w:tcBorders>
              <w:top w:val="nil"/>
              <w:left w:val="nil"/>
              <w:bottom w:val="nil"/>
              <w:right w:val="nil"/>
            </w:tcBorders>
            <w:shd w:val="clear" w:color="000000" w:fill="FFCC99"/>
            <w:noWrap/>
            <w:vAlign w:val="bottom"/>
            <w:hideMark/>
          </w:tcPr>
          <w:p w14:paraId="2D6A346C"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000000" w:fill="FFFFFF"/>
            <w:noWrap/>
            <w:hideMark/>
          </w:tcPr>
          <w:p w14:paraId="5E69E3B5"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el (for electricity production)</w:t>
            </w:r>
          </w:p>
        </w:tc>
        <w:tc>
          <w:tcPr>
            <w:tcW w:w="476" w:type="dxa"/>
            <w:gridSpan w:val="2"/>
            <w:tcBorders>
              <w:top w:val="nil"/>
              <w:left w:val="nil"/>
              <w:bottom w:val="nil"/>
              <w:right w:val="nil"/>
            </w:tcBorders>
            <w:shd w:val="clear" w:color="000000" w:fill="FFFFFF"/>
            <w:noWrap/>
            <w:vAlign w:val="bottom"/>
            <w:hideMark/>
          </w:tcPr>
          <w:p w14:paraId="1F5173B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01EFB0A6" w14:textId="77777777" w:rsidTr="003E6296">
        <w:trPr>
          <w:trHeight w:val="255"/>
        </w:trPr>
        <w:tc>
          <w:tcPr>
            <w:tcW w:w="284" w:type="dxa"/>
            <w:tcBorders>
              <w:top w:val="nil"/>
              <w:left w:val="nil"/>
              <w:bottom w:val="nil"/>
              <w:right w:val="nil"/>
            </w:tcBorders>
            <w:shd w:val="clear" w:color="auto" w:fill="auto"/>
            <w:noWrap/>
            <w:vAlign w:val="bottom"/>
            <w:hideMark/>
          </w:tcPr>
          <w:p w14:paraId="1DDB8BA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0A88571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Biomass</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2B81B84A"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000000" w:fill="FFFFFF"/>
            <w:noWrap/>
            <w:hideMark/>
          </w:tcPr>
          <w:p w14:paraId="2A87CBCC"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th (for thermal energy production)</w:t>
            </w:r>
          </w:p>
        </w:tc>
        <w:tc>
          <w:tcPr>
            <w:tcW w:w="476" w:type="dxa"/>
            <w:gridSpan w:val="2"/>
            <w:tcBorders>
              <w:top w:val="nil"/>
              <w:left w:val="nil"/>
              <w:bottom w:val="nil"/>
              <w:right w:val="nil"/>
            </w:tcBorders>
            <w:shd w:val="clear" w:color="000000" w:fill="FFFFFF"/>
            <w:noWrap/>
            <w:vAlign w:val="bottom"/>
            <w:hideMark/>
          </w:tcPr>
          <w:p w14:paraId="36A20D9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4984F49A" w14:textId="77777777" w:rsidTr="003E6296">
        <w:trPr>
          <w:trHeight w:val="255"/>
        </w:trPr>
        <w:tc>
          <w:tcPr>
            <w:tcW w:w="284" w:type="dxa"/>
            <w:tcBorders>
              <w:top w:val="nil"/>
              <w:left w:val="nil"/>
              <w:bottom w:val="nil"/>
              <w:right w:val="nil"/>
            </w:tcBorders>
            <w:shd w:val="clear" w:color="auto" w:fill="auto"/>
            <w:noWrap/>
            <w:vAlign w:val="bottom"/>
            <w:hideMark/>
          </w:tcPr>
          <w:p w14:paraId="6358878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nil"/>
              <w:right w:val="nil"/>
            </w:tcBorders>
            <w:shd w:val="clear" w:color="000000" w:fill="FFFFFF"/>
            <w:vAlign w:val="center"/>
            <w:hideMark/>
          </w:tcPr>
          <w:p w14:paraId="56541AD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Geothermal</w:t>
            </w:r>
          </w:p>
        </w:tc>
        <w:tc>
          <w:tcPr>
            <w:tcW w:w="3445" w:type="dxa"/>
            <w:gridSpan w:val="2"/>
            <w:tcBorders>
              <w:top w:val="nil"/>
              <w:left w:val="nil"/>
              <w:bottom w:val="nil"/>
              <w:right w:val="nil"/>
            </w:tcBorders>
            <w:shd w:val="clear" w:color="000000" w:fill="FFCC99"/>
            <w:noWrap/>
            <w:vAlign w:val="bottom"/>
            <w:hideMark/>
          </w:tcPr>
          <w:p w14:paraId="73977270"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000000" w:fill="FFFFFF"/>
            <w:noWrap/>
            <w:hideMark/>
          </w:tcPr>
          <w:p w14:paraId="140E30F2"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el (for electricity production)</w:t>
            </w:r>
          </w:p>
        </w:tc>
        <w:tc>
          <w:tcPr>
            <w:tcW w:w="476" w:type="dxa"/>
            <w:gridSpan w:val="2"/>
            <w:tcBorders>
              <w:top w:val="nil"/>
              <w:left w:val="nil"/>
              <w:bottom w:val="nil"/>
              <w:right w:val="nil"/>
            </w:tcBorders>
            <w:shd w:val="clear" w:color="000000" w:fill="FFFFFF"/>
            <w:noWrap/>
            <w:vAlign w:val="bottom"/>
            <w:hideMark/>
          </w:tcPr>
          <w:p w14:paraId="7F7869E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24CD9300" w14:textId="77777777" w:rsidTr="003E6296">
        <w:trPr>
          <w:trHeight w:val="255"/>
        </w:trPr>
        <w:tc>
          <w:tcPr>
            <w:tcW w:w="284" w:type="dxa"/>
            <w:tcBorders>
              <w:top w:val="nil"/>
              <w:left w:val="nil"/>
              <w:bottom w:val="nil"/>
              <w:right w:val="nil"/>
            </w:tcBorders>
            <w:shd w:val="clear" w:color="auto" w:fill="auto"/>
            <w:noWrap/>
            <w:vAlign w:val="bottom"/>
            <w:hideMark/>
          </w:tcPr>
          <w:p w14:paraId="0CA89EA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3BDC077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Geothermal</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03168DE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000000" w:fill="FFFFFF"/>
            <w:noWrap/>
            <w:hideMark/>
          </w:tcPr>
          <w:p w14:paraId="134DFF68"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th (for thermal energy production)</w:t>
            </w:r>
          </w:p>
        </w:tc>
        <w:tc>
          <w:tcPr>
            <w:tcW w:w="476" w:type="dxa"/>
            <w:gridSpan w:val="2"/>
            <w:tcBorders>
              <w:top w:val="nil"/>
              <w:left w:val="nil"/>
              <w:bottom w:val="nil"/>
              <w:right w:val="nil"/>
            </w:tcBorders>
            <w:shd w:val="clear" w:color="000000" w:fill="FFFFFF"/>
            <w:noWrap/>
            <w:vAlign w:val="bottom"/>
            <w:hideMark/>
          </w:tcPr>
          <w:p w14:paraId="324BE64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43616256" w14:textId="77777777" w:rsidTr="003E6296">
        <w:trPr>
          <w:trHeight w:val="255"/>
        </w:trPr>
        <w:tc>
          <w:tcPr>
            <w:tcW w:w="284" w:type="dxa"/>
            <w:tcBorders>
              <w:top w:val="nil"/>
              <w:left w:val="nil"/>
              <w:bottom w:val="nil"/>
              <w:right w:val="nil"/>
            </w:tcBorders>
            <w:shd w:val="clear" w:color="auto" w:fill="auto"/>
            <w:noWrap/>
            <w:vAlign w:val="bottom"/>
            <w:hideMark/>
          </w:tcPr>
          <w:p w14:paraId="7D8D27B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nil"/>
              <w:right w:val="nil"/>
            </w:tcBorders>
            <w:shd w:val="clear" w:color="000000" w:fill="FFFFFF"/>
            <w:vAlign w:val="center"/>
            <w:hideMark/>
          </w:tcPr>
          <w:p w14:paraId="2B3A551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Hydro</w:t>
            </w:r>
          </w:p>
        </w:tc>
        <w:tc>
          <w:tcPr>
            <w:tcW w:w="3445" w:type="dxa"/>
            <w:gridSpan w:val="2"/>
            <w:tcBorders>
              <w:top w:val="nil"/>
              <w:left w:val="nil"/>
              <w:bottom w:val="nil"/>
              <w:right w:val="nil"/>
            </w:tcBorders>
            <w:shd w:val="clear" w:color="000000" w:fill="FFCC99"/>
            <w:noWrap/>
            <w:vAlign w:val="bottom"/>
            <w:hideMark/>
          </w:tcPr>
          <w:p w14:paraId="77DF9F6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000000" w:fill="FFFFFF"/>
            <w:noWrap/>
            <w:hideMark/>
          </w:tcPr>
          <w:p w14:paraId="58F263BE"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 xml:space="preserve">MWh </w:t>
            </w:r>
          </w:p>
        </w:tc>
        <w:tc>
          <w:tcPr>
            <w:tcW w:w="476" w:type="dxa"/>
            <w:gridSpan w:val="2"/>
            <w:tcBorders>
              <w:top w:val="nil"/>
              <w:left w:val="nil"/>
              <w:bottom w:val="nil"/>
              <w:right w:val="nil"/>
            </w:tcBorders>
            <w:shd w:val="clear" w:color="000000" w:fill="FFFFFF"/>
            <w:noWrap/>
            <w:vAlign w:val="bottom"/>
            <w:hideMark/>
          </w:tcPr>
          <w:p w14:paraId="65E954A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402FB476" w14:textId="77777777" w:rsidTr="003E6296">
        <w:trPr>
          <w:trHeight w:val="255"/>
        </w:trPr>
        <w:tc>
          <w:tcPr>
            <w:tcW w:w="284" w:type="dxa"/>
            <w:tcBorders>
              <w:top w:val="nil"/>
              <w:left w:val="nil"/>
              <w:bottom w:val="nil"/>
              <w:right w:val="nil"/>
            </w:tcBorders>
            <w:shd w:val="clear" w:color="auto" w:fill="auto"/>
            <w:noWrap/>
            <w:vAlign w:val="bottom"/>
            <w:hideMark/>
          </w:tcPr>
          <w:p w14:paraId="0A0644A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2D84721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Photovoltaic (solar lighting included)</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4D1AAC4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000000" w:fill="FFFFFF"/>
            <w:noWrap/>
            <w:hideMark/>
          </w:tcPr>
          <w:p w14:paraId="134F4522"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w:t>
            </w:r>
          </w:p>
        </w:tc>
        <w:tc>
          <w:tcPr>
            <w:tcW w:w="476" w:type="dxa"/>
            <w:gridSpan w:val="2"/>
            <w:tcBorders>
              <w:top w:val="nil"/>
              <w:left w:val="nil"/>
              <w:bottom w:val="nil"/>
              <w:right w:val="nil"/>
            </w:tcBorders>
            <w:shd w:val="clear" w:color="000000" w:fill="FFFFFF"/>
            <w:noWrap/>
            <w:vAlign w:val="bottom"/>
            <w:hideMark/>
          </w:tcPr>
          <w:p w14:paraId="631BE51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1B332D7C" w14:textId="77777777" w:rsidTr="003E6296">
        <w:trPr>
          <w:trHeight w:val="255"/>
        </w:trPr>
        <w:tc>
          <w:tcPr>
            <w:tcW w:w="284" w:type="dxa"/>
            <w:tcBorders>
              <w:top w:val="nil"/>
              <w:left w:val="nil"/>
              <w:bottom w:val="nil"/>
              <w:right w:val="nil"/>
            </w:tcBorders>
            <w:shd w:val="clear" w:color="auto" w:fill="auto"/>
            <w:noWrap/>
            <w:vAlign w:val="bottom"/>
            <w:hideMark/>
          </w:tcPr>
          <w:p w14:paraId="012AF34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nil"/>
              <w:right w:val="nil"/>
            </w:tcBorders>
            <w:shd w:val="clear" w:color="000000" w:fill="FFFFFF"/>
            <w:vAlign w:val="center"/>
            <w:hideMark/>
          </w:tcPr>
          <w:p w14:paraId="67C4A20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Solar thermal heat (heating, water, cooling, process)</w:t>
            </w:r>
          </w:p>
        </w:tc>
        <w:tc>
          <w:tcPr>
            <w:tcW w:w="3445" w:type="dxa"/>
            <w:gridSpan w:val="2"/>
            <w:tcBorders>
              <w:top w:val="nil"/>
              <w:left w:val="nil"/>
              <w:bottom w:val="nil"/>
              <w:right w:val="nil"/>
            </w:tcBorders>
            <w:shd w:val="clear" w:color="000000" w:fill="FFCC99"/>
            <w:noWrap/>
            <w:vAlign w:val="bottom"/>
            <w:hideMark/>
          </w:tcPr>
          <w:p w14:paraId="7D896E5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000000" w:fill="FFFFFF"/>
            <w:noWrap/>
            <w:hideMark/>
          </w:tcPr>
          <w:p w14:paraId="1C5BE072"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th (for thermal energy production)</w:t>
            </w:r>
          </w:p>
        </w:tc>
        <w:tc>
          <w:tcPr>
            <w:tcW w:w="476" w:type="dxa"/>
            <w:gridSpan w:val="2"/>
            <w:tcBorders>
              <w:top w:val="nil"/>
              <w:left w:val="nil"/>
              <w:bottom w:val="nil"/>
              <w:right w:val="nil"/>
            </w:tcBorders>
            <w:shd w:val="clear" w:color="000000" w:fill="FFFFFF"/>
            <w:noWrap/>
            <w:vAlign w:val="bottom"/>
            <w:hideMark/>
          </w:tcPr>
          <w:p w14:paraId="0BBE363B"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color w:val="000000"/>
                <w:sz w:val="16"/>
                <w:szCs w:val="16"/>
                <w:lang w:eastAsia="en-GB"/>
              </w:rPr>
              <w:t> </w:t>
            </w:r>
          </w:p>
        </w:tc>
      </w:tr>
      <w:tr w:rsidR="005D5758" w:rsidRPr="008649C9" w14:paraId="260E206C" w14:textId="77777777" w:rsidTr="003E6296">
        <w:trPr>
          <w:trHeight w:val="255"/>
        </w:trPr>
        <w:tc>
          <w:tcPr>
            <w:tcW w:w="284" w:type="dxa"/>
            <w:tcBorders>
              <w:top w:val="nil"/>
              <w:left w:val="nil"/>
              <w:bottom w:val="nil"/>
              <w:right w:val="nil"/>
            </w:tcBorders>
            <w:shd w:val="clear" w:color="auto" w:fill="auto"/>
            <w:noWrap/>
            <w:vAlign w:val="bottom"/>
            <w:hideMark/>
          </w:tcPr>
          <w:p w14:paraId="15649C6E"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4FD1EC2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Solar thermal power</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435D2C85"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000000" w:fill="FFFFFF"/>
            <w:noWrap/>
            <w:hideMark/>
          </w:tcPr>
          <w:p w14:paraId="6881C56D" w14:textId="77777777" w:rsidR="005D5758" w:rsidRPr="008649C9" w:rsidRDefault="005D5758" w:rsidP="005D5758">
            <w:pPr>
              <w:spacing w:after="0"/>
              <w:ind w:firstLine="0"/>
              <w:jc w:val="lef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MWh el (for electricity production)</w:t>
            </w:r>
          </w:p>
        </w:tc>
        <w:tc>
          <w:tcPr>
            <w:tcW w:w="476" w:type="dxa"/>
            <w:gridSpan w:val="2"/>
            <w:tcBorders>
              <w:top w:val="nil"/>
              <w:left w:val="nil"/>
              <w:bottom w:val="nil"/>
              <w:right w:val="nil"/>
            </w:tcBorders>
            <w:shd w:val="clear" w:color="000000" w:fill="FFFFFF"/>
            <w:noWrap/>
            <w:vAlign w:val="bottom"/>
            <w:hideMark/>
          </w:tcPr>
          <w:p w14:paraId="557FE20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r>
      <w:tr w:rsidR="005D5758" w:rsidRPr="008649C9" w14:paraId="3B828E09" w14:textId="77777777" w:rsidTr="003E6296">
        <w:trPr>
          <w:trHeight w:val="255"/>
        </w:trPr>
        <w:tc>
          <w:tcPr>
            <w:tcW w:w="284" w:type="dxa"/>
            <w:tcBorders>
              <w:top w:val="nil"/>
              <w:left w:val="nil"/>
              <w:bottom w:val="nil"/>
              <w:right w:val="nil"/>
            </w:tcBorders>
            <w:shd w:val="clear" w:color="auto" w:fill="auto"/>
            <w:noWrap/>
            <w:vAlign w:val="bottom"/>
            <w:hideMark/>
          </w:tcPr>
          <w:p w14:paraId="06FEA3D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71DFD8A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Marine energy (wave, tidal, marine current, osmotic, ocean thermal)</w:t>
            </w:r>
          </w:p>
        </w:tc>
        <w:tc>
          <w:tcPr>
            <w:tcW w:w="3445" w:type="dxa"/>
            <w:gridSpan w:val="2"/>
            <w:tcBorders>
              <w:top w:val="nil"/>
              <w:left w:val="nil"/>
              <w:bottom w:val="single" w:sz="4" w:space="0" w:color="auto"/>
              <w:right w:val="nil"/>
            </w:tcBorders>
            <w:shd w:val="clear" w:color="000000" w:fill="FFCC99"/>
            <w:noWrap/>
            <w:vAlign w:val="bottom"/>
            <w:hideMark/>
          </w:tcPr>
          <w:p w14:paraId="33865F7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noWrap/>
            <w:vAlign w:val="bottom"/>
            <w:hideMark/>
          </w:tcPr>
          <w:p w14:paraId="450872D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MWh</w:t>
            </w:r>
          </w:p>
        </w:tc>
        <w:tc>
          <w:tcPr>
            <w:tcW w:w="476" w:type="dxa"/>
            <w:gridSpan w:val="2"/>
            <w:tcBorders>
              <w:top w:val="nil"/>
              <w:left w:val="nil"/>
              <w:bottom w:val="nil"/>
              <w:right w:val="nil"/>
            </w:tcBorders>
            <w:shd w:val="clear" w:color="auto" w:fill="auto"/>
            <w:noWrap/>
            <w:vAlign w:val="bottom"/>
            <w:hideMark/>
          </w:tcPr>
          <w:p w14:paraId="702AF83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BA7E898" w14:textId="77777777" w:rsidTr="003E6296">
        <w:trPr>
          <w:trHeight w:val="255"/>
        </w:trPr>
        <w:tc>
          <w:tcPr>
            <w:tcW w:w="284" w:type="dxa"/>
            <w:tcBorders>
              <w:top w:val="nil"/>
              <w:left w:val="nil"/>
              <w:bottom w:val="nil"/>
              <w:right w:val="nil"/>
            </w:tcBorders>
            <w:shd w:val="clear" w:color="auto" w:fill="auto"/>
            <w:noWrap/>
            <w:vAlign w:val="bottom"/>
            <w:hideMark/>
          </w:tcPr>
          <w:p w14:paraId="1A8FC09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17DB579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54BBF85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4A32520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0781DA7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86B823B" w14:textId="77777777" w:rsidTr="003E6296">
        <w:trPr>
          <w:trHeight w:val="270"/>
        </w:trPr>
        <w:tc>
          <w:tcPr>
            <w:tcW w:w="284" w:type="dxa"/>
            <w:tcBorders>
              <w:top w:val="nil"/>
              <w:left w:val="nil"/>
              <w:bottom w:val="nil"/>
              <w:right w:val="nil"/>
            </w:tcBorders>
            <w:shd w:val="clear" w:color="auto" w:fill="auto"/>
            <w:noWrap/>
            <w:vAlign w:val="bottom"/>
            <w:hideMark/>
          </w:tcPr>
          <w:p w14:paraId="1392DA6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03D04F7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emissions avoided</w:t>
            </w:r>
          </w:p>
        </w:tc>
        <w:tc>
          <w:tcPr>
            <w:tcW w:w="3445" w:type="dxa"/>
            <w:gridSpan w:val="2"/>
            <w:tcBorders>
              <w:top w:val="single" w:sz="4" w:space="0" w:color="auto"/>
              <w:left w:val="nil"/>
              <w:bottom w:val="single" w:sz="8" w:space="0" w:color="auto"/>
              <w:right w:val="nil"/>
            </w:tcBorders>
            <w:shd w:val="clear" w:color="000000" w:fill="FFCC99"/>
            <w:noWrap/>
            <w:vAlign w:val="bottom"/>
            <w:hideMark/>
          </w:tcPr>
          <w:p w14:paraId="69858A14"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8" w:space="0" w:color="auto"/>
              <w:right w:val="single" w:sz="8" w:space="0" w:color="auto"/>
            </w:tcBorders>
            <w:shd w:val="clear" w:color="auto" w:fill="auto"/>
            <w:vAlign w:val="bottom"/>
            <w:hideMark/>
          </w:tcPr>
          <w:p w14:paraId="430F192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3544B89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93C6D55" w14:textId="77777777" w:rsidTr="003E6296">
        <w:trPr>
          <w:trHeight w:val="270"/>
        </w:trPr>
        <w:tc>
          <w:tcPr>
            <w:tcW w:w="284" w:type="dxa"/>
            <w:tcBorders>
              <w:top w:val="nil"/>
              <w:left w:val="nil"/>
              <w:bottom w:val="nil"/>
              <w:right w:val="nil"/>
            </w:tcBorders>
            <w:shd w:val="clear" w:color="auto" w:fill="auto"/>
            <w:noWrap/>
            <w:vAlign w:val="bottom"/>
            <w:hideMark/>
          </w:tcPr>
          <w:p w14:paraId="3F6FDC7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bottom"/>
            <w:hideMark/>
          </w:tcPr>
          <w:p w14:paraId="416887B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445" w:type="dxa"/>
            <w:gridSpan w:val="2"/>
            <w:tcBorders>
              <w:top w:val="nil"/>
              <w:left w:val="nil"/>
              <w:bottom w:val="nil"/>
              <w:right w:val="nil"/>
            </w:tcBorders>
            <w:shd w:val="clear" w:color="auto" w:fill="auto"/>
            <w:noWrap/>
            <w:vAlign w:val="bottom"/>
            <w:hideMark/>
          </w:tcPr>
          <w:p w14:paraId="622B0E7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392" w:type="dxa"/>
            <w:gridSpan w:val="2"/>
            <w:tcBorders>
              <w:top w:val="nil"/>
              <w:left w:val="nil"/>
              <w:bottom w:val="nil"/>
              <w:right w:val="nil"/>
            </w:tcBorders>
            <w:shd w:val="clear" w:color="auto" w:fill="auto"/>
            <w:noWrap/>
            <w:vAlign w:val="bottom"/>
            <w:hideMark/>
          </w:tcPr>
          <w:p w14:paraId="28D77BD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6DB5F9C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28581905" w14:textId="77777777" w:rsidTr="003E6296">
        <w:trPr>
          <w:trHeight w:val="255"/>
        </w:trPr>
        <w:tc>
          <w:tcPr>
            <w:tcW w:w="284" w:type="dxa"/>
            <w:tcBorders>
              <w:top w:val="nil"/>
              <w:left w:val="nil"/>
              <w:bottom w:val="nil"/>
              <w:right w:val="nil"/>
            </w:tcBorders>
            <w:shd w:val="clear" w:color="auto" w:fill="auto"/>
            <w:noWrap/>
            <w:vAlign w:val="bottom"/>
            <w:hideMark/>
          </w:tcPr>
          <w:p w14:paraId="1E3B438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noWrap/>
            <w:vAlign w:val="bottom"/>
            <w:hideMark/>
          </w:tcPr>
          <w:p w14:paraId="62995572"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4: Transport and Urban Systems</w:t>
            </w:r>
          </w:p>
        </w:tc>
        <w:tc>
          <w:tcPr>
            <w:tcW w:w="3445" w:type="dxa"/>
            <w:gridSpan w:val="2"/>
            <w:tcBorders>
              <w:top w:val="single" w:sz="8" w:space="0" w:color="auto"/>
              <w:left w:val="nil"/>
              <w:bottom w:val="nil"/>
              <w:right w:val="nil"/>
            </w:tcBorders>
            <w:shd w:val="clear" w:color="000000" w:fill="FFC000"/>
            <w:vAlign w:val="bottom"/>
            <w:hideMark/>
          </w:tcPr>
          <w:p w14:paraId="2F6FEF5A"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2" w:type="dxa"/>
            <w:gridSpan w:val="2"/>
            <w:tcBorders>
              <w:top w:val="single" w:sz="8" w:space="0" w:color="auto"/>
              <w:left w:val="nil"/>
              <w:bottom w:val="nil"/>
              <w:right w:val="single" w:sz="8" w:space="0" w:color="auto"/>
            </w:tcBorders>
            <w:shd w:val="clear" w:color="000000" w:fill="FFC000"/>
            <w:vAlign w:val="bottom"/>
            <w:hideMark/>
          </w:tcPr>
          <w:p w14:paraId="743E099D"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0B03B58A"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793915DB" w14:textId="77777777" w:rsidTr="003E6296">
        <w:trPr>
          <w:trHeight w:val="255"/>
        </w:trPr>
        <w:tc>
          <w:tcPr>
            <w:tcW w:w="284" w:type="dxa"/>
            <w:tcBorders>
              <w:top w:val="nil"/>
              <w:left w:val="nil"/>
              <w:bottom w:val="nil"/>
              <w:right w:val="nil"/>
            </w:tcBorders>
            <w:shd w:val="clear" w:color="auto" w:fill="auto"/>
            <w:noWrap/>
            <w:vAlign w:val="bottom"/>
            <w:hideMark/>
          </w:tcPr>
          <w:p w14:paraId="56C49CE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4FC3F35A"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2B5BAEB2"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7749A4D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F451B6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312906F" w14:textId="77777777" w:rsidTr="003E6296">
        <w:trPr>
          <w:trHeight w:val="255"/>
        </w:trPr>
        <w:tc>
          <w:tcPr>
            <w:tcW w:w="284" w:type="dxa"/>
            <w:tcBorders>
              <w:top w:val="nil"/>
              <w:left w:val="nil"/>
              <w:bottom w:val="nil"/>
              <w:right w:val="nil"/>
            </w:tcBorders>
            <w:shd w:val="clear" w:color="auto" w:fill="auto"/>
            <w:noWrap/>
            <w:vAlign w:val="bottom"/>
            <w:hideMark/>
          </w:tcPr>
          <w:p w14:paraId="1E0871C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45021658"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if the project targets any of the following areas</w:t>
            </w:r>
          </w:p>
        </w:tc>
        <w:tc>
          <w:tcPr>
            <w:tcW w:w="3445" w:type="dxa"/>
            <w:gridSpan w:val="2"/>
            <w:tcBorders>
              <w:top w:val="nil"/>
              <w:left w:val="nil"/>
              <w:bottom w:val="nil"/>
              <w:right w:val="nil"/>
            </w:tcBorders>
            <w:shd w:val="clear" w:color="auto" w:fill="auto"/>
            <w:noWrap/>
            <w:vAlign w:val="bottom"/>
            <w:hideMark/>
          </w:tcPr>
          <w:p w14:paraId="7C1FFE24"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center"/>
            <w:hideMark/>
          </w:tcPr>
          <w:p w14:paraId="7265928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DB4259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AEC7080" w14:textId="77777777" w:rsidTr="003E6296">
        <w:trPr>
          <w:trHeight w:val="255"/>
        </w:trPr>
        <w:tc>
          <w:tcPr>
            <w:tcW w:w="284" w:type="dxa"/>
            <w:tcBorders>
              <w:top w:val="nil"/>
              <w:left w:val="nil"/>
              <w:bottom w:val="nil"/>
              <w:right w:val="nil"/>
            </w:tcBorders>
            <w:shd w:val="clear" w:color="auto" w:fill="auto"/>
            <w:noWrap/>
            <w:vAlign w:val="bottom"/>
            <w:hideMark/>
          </w:tcPr>
          <w:p w14:paraId="3A3BBAD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207C36C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Bus rapid transit</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584F4F1B"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759AA99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49688CC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6160357" w14:textId="77777777" w:rsidTr="003E6296">
        <w:trPr>
          <w:trHeight w:val="510"/>
        </w:trPr>
        <w:tc>
          <w:tcPr>
            <w:tcW w:w="284" w:type="dxa"/>
            <w:tcBorders>
              <w:top w:val="nil"/>
              <w:left w:val="nil"/>
              <w:bottom w:val="nil"/>
              <w:right w:val="nil"/>
            </w:tcBorders>
            <w:shd w:val="clear" w:color="auto" w:fill="auto"/>
            <w:noWrap/>
            <w:vAlign w:val="bottom"/>
            <w:hideMark/>
          </w:tcPr>
          <w:p w14:paraId="6BA4B4A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28B3D99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Other mass transit (e.g., light rail, heavy rail, water or other mass transit;</w:t>
            </w:r>
            <w:r w:rsidRPr="008649C9">
              <w:rPr>
                <w:rFonts w:ascii="Microsoft Sans Serif" w:eastAsia="Times New Roman" w:hAnsi="Microsoft Sans Serif" w:cs="Microsoft Sans Serif"/>
                <w:color w:val="000000"/>
                <w:sz w:val="16"/>
                <w:szCs w:val="16"/>
                <w:lang w:eastAsia="en-GB"/>
              </w:rPr>
              <w:br/>
              <w:t xml:space="preserve"> excluding regular bus or minibus)</w:t>
            </w:r>
          </w:p>
        </w:tc>
        <w:tc>
          <w:tcPr>
            <w:tcW w:w="3445" w:type="dxa"/>
            <w:gridSpan w:val="2"/>
            <w:tcBorders>
              <w:top w:val="nil"/>
              <w:left w:val="nil"/>
              <w:bottom w:val="single" w:sz="4" w:space="0" w:color="auto"/>
              <w:right w:val="nil"/>
            </w:tcBorders>
            <w:shd w:val="clear" w:color="000000" w:fill="FFCC99"/>
            <w:noWrap/>
            <w:vAlign w:val="center"/>
            <w:hideMark/>
          </w:tcPr>
          <w:p w14:paraId="16B03F9E"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0285533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4FD6FF8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305B523" w14:textId="77777777" w:rsidTr="003E6296">
        <w:trPr>
          <w:trHeight w:val="255"/>
        </w:trPr>
        <w:tc>
          <w:tcPr>
            <w:tcW w:w="284" w:type="dxa"/>
            <w:tcBorders>
              <w:top w:val="nil"/>
              <w:left w:val="nil"/>
              <w:bottom w:val="nil"/>
              <w:right w:val="nil"/>
            </w:tcBorders>
            <w:shd w:val="clear" w:color="auto" w:fill="auto"/>
            <w:noWrap/>
            <w:vAlign w:val="bottom"/>
            <w:hideMark/>
          </w:tcPr>
          <w:p w14:paraId="158ADF8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BAEC784" w14:textId="77777777" w:rsidR="005D5758" w:rsidRPr="008649C9" w:rsidRDefault="005D5758" w:rsidP="005D5758">
            <w:pPr>
              <w:spacing w:after="0"/>
              <w:ind w:firstLine="0"/>
              <w:jc w:val="right"/>
              <w:rPr>
                <w:rFonts w:ascii="Microsoft Sans Serif" w:eastAsia="Times New Roman" w:hAnsi="Microsoft Sans Serif" w:cs="Microsoft Sans Serif"/>
                <w:sz w:val="16"/>
                <w:szCs w:val="16"/>
                <w:lang w:eastAsia="en-GB"/>
              </w:rPr>
            </w:pPr>
            <w:r w:rsidRPr="008649C9">
              <w:rPr>
                <w:rFonts w:ascii="Microsoft Sans Serif" w:eastAsia="Times New Roman" w:hAnsi="Microsoft Sans Serif" w:cs="Microsoft Sans Serif"/>
                <w:sz w:val="16"/>
                <w:szCs w:val="16"/>
                <w:lang w:eastAsia="en-GB"/>
              </w:rPr>
              <w:t>Logistics management</w:t>
            </w:r>
          </w:p>
        </w:tc>
        <w:tc>
          <w:tcPr>
            <w:tcW w:w="3445" w:type="dxa"/>
            <w:gridSpan w:val="2"/>
            <w:tcBorders>
              <w:top w:val="nil"/>
              <w:left w:val="nil"/>
              <w:bottom w:val="single" w:sz="4" w:space="0" w:color="auto"/>
              <w:right w:val="nil"/>
            </w:tcBorders>
            <w:shd w:val="clear" w:color="000000" w:fill="FFCC99"/>
            <w:noWrap/>
            <w:vAlign w:val="center"/>
            <w:hideMark/>
          </w:tcPr>
          <w:p w14:paraId="4B28DBA2"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797EB70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Yes = 1, No = 0</w:t>
            </w:r>
            <w:r w:rsidRPr="008649C9">
              <w:rPr>
                <w:rFonts w:ascii="Microsoft Sans Serif" w:eastAsia="Times New Roman" w:hAnsi="Microsoft Sans Serif" w:cs="Microsoft Sans Serif"/>
                <w:sz w:val="16"/>
                <w:szCs w:val="16"/>
                <w:lang w:eastAsia="en-GB"/>
              </w:rPr>
              <w:t xml:space="preserve"> </w:t>
            </w:r>
          </w:p>
        </w:tc>
        <w:tc>
          <w:tcPr>
            <w:tcW w:w="476" w:type="dxa"/>
            <w:gridSpan w:val="2"/>
            <w:tcBorders>
              <w:top w:val="nil"/>
              <w:left w:val="nil"/>
              <w:bottom w:val="nil"/>
              <w:right w:val="nil"/>
            </w:tcBorders>
            <w:shd w:val="clear" w:color="auto" w:fill="auto"/>
            <w:noWrap/>
            <w:vAlign w:val="bottom"/>
            <w:hideMark/>
          </w:tcPr>
          <w:p w14:paraId="0D409E4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CD38F43" w14:textId="77777777" w:rsidTr="003E6296">
        <w:trPr>
          <w:trHeight w:val="255"/>
        </w:trPr>
        <w:tc>
          <w:tcPr>
            <w:tcW w:w="284" w:type="dxa"/>
            <w:tcBorders>
              <w:top w:val="nil"/>
              <w:left w:val="nil"/>
              <w:bottom w:val="nil"/>
              <w:right w:val="nil"/>
            </w:tcBorders>
            <w:shd w:val="clear" w:color="auto" w:fill="auto"/>
            <w:noWrap/>
            <w:vAlign w:val="bottom"/>
            <w:hideMark/>
          </w:tcPr>
          <w:p w14:paraId="0D02A5E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39A4675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Transport efficiency (e.g., vehicle, fuel, network efficiency) </w:t>
            </w:r>
          </w:p>
        </w:tc>
        <w:tc>
          <w:tcPr>
            <w:tcW w:w="3445" w:type="dxa"/>
            <w:gridSpan w:val="2"/>
            <w:tcBorders>
              <w:top w:val="nil"/>
              <w:left w:val="nil"/>
              <w:bottom w:val="single" w:sz="4" w:space="0" w:color="auto"/>
              <w:right w:val="nil"/>
            </w:tcBorders>
            <w:shd w:val="clear" w:color="000000" w:fill="FFCC99"/>
            <w:noWrap/>
            <w:vAlign w:val="center"/>
            <w:hideMark/>
          </w:tcPr>
          <w:p w14:paraId="731E4BB1"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6C4AABF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07B383C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604D380" w14:textId="77777777" w:rsidTr="003E6296">
        <w:trPr>
          <w:trHeight w:val="255"/>
        </w:trPr>
        <w:tc>
          <w:tcPr>
            <w:tcW w:w="284" w:type="dxa"/>
            <w:tcBorders>
              <w:top w:val="nil"/>
              <w:left w:val="nil"/>
              <w:bottom w:val="nil"/>
              <w:right w:val="nil"/>
            </w:tcBorders>
            <w:shd w:val="clear" w:color="auto" w:fill="auto"/>
            <w:noWrap/>
            <w:vAlign w:val="bottom"/>
            <w:hideMark/>
          </w:tcPr>
          <w:p w14:paraId="2B2BBDA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48169D7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Non-motorized transport (NMT)</w:t>
            </w:r>
          </w:p>
        </w:tc>
        <w:tc>
          <w:tcPr>
            <w:tcW w:w="3445" w:type="dxa"/>
            <w:gridSpan w:val="2"/>
            <w:tcBorders>
              <w:top w:val="nil"/>
              <w:left w:val="nil"/>
              <w:bottom w:val="single" w:sz="4" w:space="0" w:color="auto"/>
              <w:right w:val="nil"/>
            </w:tcBorders>
            <w:shd w:val="clear" w:color="000000" w:fill="FFCC99"/>
            <w:noWrap/>
            <w:vAlign w:val="center"/>
            <w:hideMark/>
          </w:tcPr>
          <w:p w14:paraId="26A46947"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0C678A5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7B339C6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60A0506" w14:textId="77777777" w:rsidTr="003E6296">
        <w:trPr>
          <w:trHeight w:val="255"/>
        </w:trPr>
        <w:tc>
          <w:tcPr>
            <w:tcW w:w="284" w:type="dxa"/>
            <w:tcBorders>
              <w:top w:val="nil"/>
              <w:left w:val="nil"/>
              <w:bottom w:val="nil"/>
              <w:right w:val="nil"/>
            </w:tcBorders>
            <w:shd w:val="clear" w:color="auto" w:fill="auto"/>
            <w:noWrap/>
            <w:vAlign w:val="bottom"/>
            <w:hideMark/>
          </w:tcPr>
          <w:p w14:paraId="02327726"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65118F4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Travel demand management</w:t>
            </w:r>
          </w:p>
        </w:tc>
        <w:tc>
          <w:tcPr>
            <w:tcW w:w="3445" w:type="dxa"/>
            <w:gridSpan w:val="2"/>
            <w:tcBorders>
              <w:top w:val="nil"/>
              <w:left w:val="nil"/>
              <w:bottom w:val="nil"/>
              <w:right w:val="nil"/>
            </w:tcBorders>
            <w:shd w:val="clear" w:color="000000" w:fill="FFCC99"/>
            <w:noWrap/>
            <w:vAlign w:val="center"/>
            <w:hideMark/>
          </w:tcPr>
          <w:p w14:paraId="6DB2392F"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6948BF3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Yes = 1, No = 0</w:t>
            </w:r>
          </w:p>
        </w:tc>
        <w:tc>
          <w:tcPr>
            <w:tcW w:w="476" w:type="dxa"/>
            <w:gridSpan w:val="2"/>
            <w:tcBorders>
              <w:top w:val="nil"/>
              <w:left w:val="nil"/>
              <w:bottom w:val="nil"/>
              <w:right w:val="nil"/>
            </w:tcBorders>
            <w:shd w:val="clear" w:color="auto" w:fill="auto"/>
            <w:noWrap/>
            <w:vAlign w:val="bottom"/>
            <w:hideMark/>
          </w:tcPr>
          <w:p w14:paraId="26DCF75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EB1B4D4" w14:textId="77777777" w:rsidTr="003E6296">
        <w:trPr>
          <w:trHeight w:val="510"/>
        </w:trPr>
        <w:tc>
          <w:tcPr>
            <w:tcW w:w="284" w:type="dxa"/>
            <w:tcBorders>
              <w:top w:val="nil"/>
              <w:left w:val="nil"/>
              <w:bottom w:val="nil"/>
              <w:right w:val="nil"/>
            </w:tcBorders>
            <w:shd w:val="clear" w:color="auto" w:fill="auto"/>
            <w:noWrap/>
            <w:vAlign w:val="bottom"/>
            <w:hideMark/>
          </w:tcPr>
          <w:p w14:paraId="496F7C0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54F662B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Comprehensive</w:t>
            </w:r>
            <w:r w:rsidRPr="008649C9">
              <w:rPr>
                <w:rFonts w:ascii="Microsoft Sans Serif" w:eastAsia="Times New Roman" w:hAnsi="Microsoft Sans Serif" w:cs="Microsoft Sans Serif"/>
                <w:color w:val="FF0000"/>
                <w:sz w:val="16"/>
                <w:szCs w:val="16"/>
                <w:lang w:eastAsia="en-GB"/>
              </w:rPr>
              <w:t xml:space="preserve"> </w:t>
            </w:r>
            <w:r w:rsidRPr="008649C9">
              <w:rPr>
                <w:rFonts w:ascii="Microsoft Sans Serif" w:eastAsia="Times New Roman" w:hAnsi="Microsoft Sans Serif" w:cs="Microsoft Sans Serif"/>
                <w:color w:val="000000"/>
                <w:sz w:val="16"/>
                <w:szCs w:val="16"/>
                <w:lang w:eastAsia="en-GB"/>
              </w:rPr>
              <w:t>transport initiatives (Involving the coordination of multiple strategies from different transportation sub-sectors)</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0B35496B"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164E3FE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52F7277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311BE9C" w14:textId="77777777" w:rsidTr="003E6296">
        <w:trPr>
          <w:trHeight w:val="255"/>
        </w:trPr>
        <w:tc>
          <w:tcPr>
            <w:tcW w:w="284" w:type="dxa"/>
            <w:tcBorders>
              <w:top w:val="nil"/>
              <w:left w:val="nil"/>
              <w:bottom w:val="nil"/>
              <w:right w:val="nil"/>
            </w:tcBorders>
            <w:shd w:val="clear" w:color="auto" w:fill="auto"/>
            <w:noWrap/>
            <w:vAlign w:val="bottom"/>
            <w:hideMark/>
          </w:tcPr>
          <w:p w14:paraId="3273167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4327B6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Sustainable urban initiatives</w:t>
            </w:r>
          </w:p>
        </w:tc>
        <w:tc>
          <w:tcPr>
            <w:tcW w:w="3445" w:type="dxa"/>
            <w:gridSpan w:val="2"/>
            <w:tcBorders>
              <w:top w:val="nil"/>
              <w:left w:val="nil"/>
              <w:bottom w:val="single" w:sz="4" w:space="0" w:color="auto"/>
              <w:right w:val="nil"/>
            </w:tcBorders>
            <w:shd w:val="clear" w:color="000000" w:fill="FFCC99"/>
            <w:noWrap/>
            <w:vAlign w:val="center"/>
            <w:hideMark/>
          </w:tcPr>
          <w:p w14:paraId="1FB5B90D"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1988E0E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33287B5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361C015" w14:textId="77777777" w:rsidTr="003E6296">
        <w:trPr>
          <w:trHeight w:val="255"/>
        </w:trPr>
        <w:tc>
          <w:tcPr>
            <w:tcW w:w="284" w:type="dxa"/>
            <w:tcBorders>
              <w:top w:val="nil"/>
              <w:left w:val="nil"/>
              <w:bottom w:val="nil"/>
              <w:right w:val="nil"/>
            </w:tcBorders>
            <w:shd w:val="clear" w:color="auto" w:fill="auto"/>
            <w:noWrap/>
            <w:vAlign w:val="bottom"/>
            <w:hideMark/>
          </w:tcPr>
          <w:p w14:paraId="4ACA2B0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48E0B86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700E341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6BF1EBF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AF63BD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0D90616" w14:textId="77777777" w:rsidTr="003E6296">
        <w:trPr>
          <w:trHeight w:val="1530"/>
        </w:trPr>
        <w:tc>
          <w:tcPr>
            <w:tcW w:w="284" w:type="dxa"/>
            <w:tcBorders>
              <w:top w:val="nil"/>
              <w:left w:val="nil"/>
              <w:bottom w:val="nil"/>
              <w:right w:val="nil"/>
            </w:tcBorders>
            <w:shd w:val="clear" w:color="auto" w:fill="auto"/>
            <w:noWrap/>
            <w:vAlign w:val="bottom"/>
            <w:hideMark/>
          </w:tcPr>
          <w:p w14:paraId="2812A27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nil"/>
              <w:right w:val="nil"/>
            </w:tcBorders>
            <w:shd w:val="clear" w:color="auto" w:fill="auto"/>
            <w:vAlign w:val="center"/>
            <w:hideMark/>
          </w:tcPr>
          <w:p w14:paraId="6DEFC25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Policy and regulatory framework</w:t>
            </w:r>
          </w:p>
        </w:tc>
        <w:tc>
          <w:tcPr>
            <w:tcW w:w="3445" w:type="dxa"/>
            <w:gridSpan w:val="2"/>
            <w:tcBorders>
              <w:top w:val="single" w:sz="4" w:space="0" w:color="auto"/>
              <w:left w:val="nil"/>
              <w:bottom w:val="nil"/>
              <w:right w:val="nil"/>
            </w:tcBorders>
            <w:shd w:val="clear" w:color="000000" w:fill="FFCC99"/>
            <w:noWrap/>
            <w:vAlign w:val="center"/>
            <w:hideMark/>
          </w:tcPr>
          <w:p w14:paraId="21FE6668"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nil"/>
              <w:right w:val="single" w:sz="8" w:space="0" w:color="auto"/>
            </w:tcBorders>
            <w:shd w:val="clear" w:color="auto" w:fill="auto"/>
            <w:vAlign w:val="bottom"/>
            <w:hideMark/>
          </w:tcPr>
          <w:p w14:paraId="37AB7AA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policy/regulation/strategy in place</w:t>
            </w:r>
            <w:r w:rsidRPr="008649C9">
              <w:rPr>
                <w:rFonts w:ascii="Microsoft Sans Serif" w:eastAsia="Times New Roman" w:hAnsi="Microsoft Sans Serif" w:cs="Microsoft Sans Serif"/>
                <w:color w:val="000000"/>
                <w:sz w:val="16"/>
                <w:szCs w:val="16"/>
                <w:lang w:eastAsia="en-GB"/>
              </w:rPr>
              <w:br/>
              <w:t>2: policy/regulation/strategy discussed and proposed</w:t>
            </w:r>
            <w:r w:rsidRPr="008649C9">
              <w:rPr>
                <w:rFonts w:ascii="Microsoft Sans Serif" w:eastAsia="Times New Roman" w:hAnsi="Microsoft Sans Serif" w:cs="Microsoft Sans Serif"/>
                <w:color w:val="000000"/>
                <w:sz w:val="16"/>
                <w:szCs w:val="16"/>
                <w:lang w:eastAsia="en-GB"/>
              </w:rPr>
              <w:br/>
              <w:t>3: policy/regulation/strategy proposed but not adopted</w:t>
            </w:r>
            <w:r w:rsidRPr="008649C9">
              <w:rPr>
                <w:rFonts w:ascii="Microsoft Sans Serif" w:eastAsia="Times New Roman" w:hAnsi="Microsoft Sans Serif" w:cs="Microsoft Sans Serif"/>
                <w:color w:val="000000"/>
                <w:sz w:val="16"/>
                <w:szCs w:val="16"/>
                <w:lang w:eastAsia="en-GB"/>
              </w:rPr>
              <w:br/>
              <w:t>4: policy/regulation/strategy adopted but not enforced</w:t>
            </w:r>
            <w:r w:rsidRPr="008649C9">
              <w:rPr>
                <w:rFonts w:ascii="Microsoft Sans Serif" w:eastAsia="Times New Roman" w:hAnsi="Microsoft Sans Serif" w:cs="Microsoft Sans Serif"/>
                <w:color w:val="000000"/>
                <w:sz w:val="16"/>
                <w:szCs w:val="16"/>
                <w:lang w:eastAsia="en-GB"/>
              </w:rPr>
              <w:br/>
              <w:t>5: policy/regulation/strategy enforced</w:t>
            </w:r>
          </w:p>
        </w:tc>
        <w:tc>
          <w:tcPr>
            <w:tcW w:w="476" w:type="dxa"/>
            <w:gridSpan w:val="2"/>
            <w:tcBorders>
              <w:top w:val="nil"/>
              <w:left w:val="nil"/>
              <w:bottom w:val="nil"/>
              <w:right w:val="nil"/>
            </w:tcBorders>
            <w:shd w:val="clear" w:color="auto" w:fill="auto"/>
            <w:noWrap/>
            <w:vAlign w:val="bottom"/>
            <w:hideMark/>
          </w:tcPr>
          <w:p w14:paraId="488C139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1E32D94A" w14:textId="77777777" w:rsidTr="003E6296">
        <w:trPr>
          <w:trHeight w:val="1530"/>
        </w:trPr>
        <w:tc>
          <w:tcPr>
            <w:tcW w:w="284" w:type="dxa"/>
            <w:tcBorders>
              <w:top w:val="nil"/>
              <w:left w:val="nil"/>
              <w:bottom w:val="nil"/>
              <w:right w:val="nil"/>
            </w:tcBorders>
            <w:shd w:val="clear" w:color="auto" w:fill="auto"/>
            <w:noWrap/>
            <w:vAlign w:val="bottom"/>
            <w:hideMark/>
          </w:tcPr>
          <w:p w14:paraId="60CB5F9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000000" w:fill="FFFFFF"/>
            <w:vAlign w:val="center"/>
            <w:hideMark/>
          </w:tcPr>
          <w:p w14:paraId="751F2FB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Establishment of financial facilities  (e.g., credit lines, risk guarantees, revolving funds)</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487790F2"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2E0076B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facility in place</w:t>
            </w:r>
            <w:r w:rsidRPr="008649C9">
              <w:rPr>
                <w:rFonts w:ascii="Microsoft Sans Serif" w:eastAsia="Times New Roman" w:hAnsi="Microsoft Sans Serif" w:cs="Microsoft Sans Serif"/>
                <w:color w:val="000000"/>
                <w:sz w:val="16"/>
                <w:szCs w:val="16"/>
                <w:lang w:eastAsia="en-GB"/>
              </w:rPr>
              <w:br/>
              <w:t>2: facilities discussed and proposed</w:t>
            </w:r>
            <w:r w:rsidRPr="008649C9">
              <w:rPr>
                <w:rFonts w:ascii="Microsoft Sans Serif" w:eastAsia="Times New Roman" w:hAnsi="Microsoft Sans Serif" w:cs="Microsoft Sans Serif"/>
                <w:color w:val="000000"/>
                <w:sz w:val="16"/>
                <w:szCs w:val="16"/>
                <w:lang w:eastAsia="en-GB"/>
              </w:rPr>
              <w:br/>
              <w:t>3: facilities proposed but not operationalized/funded</w:t>
            </w:r>
            <w:r w:rsidRPr="008649C9">
              <w:rPr>
                <w:rFonts w:ascii="Microsoft Sans Serif" w:eastAsia="Times New Roman" w:hAnsi="Microsoft Sans Serif" w:cs="Microsoft Sans Serif"/>
                <w:color w:val="000000"/>
                <w:sz w:val="16"/>
                <w:szCs w:val="16"/>
                <w:lang w:eastAsia="en-GB"/>
              </w:rPr>
              <w:br/>
              <w:t>4: facilities operationalized/funded but have no demand</w:t>
            </w:r>
            <w:r w:rsidRPr="008649C9">
              <w:rPr>
                <w:rFonts w:ascii="Microsoft Sans Serif" w:eastAsia="Times New Roman" w:hAnsi="Microsoft Sans Serif" w:cs="Microsoft Sans Serif"/>
                <w:color w:val="000000"/>
                <w:sz w:val="16"/>
                <w:szCs w:val="16"/>
                <w:lang w:eastAsia="en-GB"/>
              </w:rPr>
              <w:br/>
              <w:t>5: facilities operationalized/funded and have sufficient demand</w:t>
            </w:r>
          </w:p>
        </w:tc>
        <w:tc>
          <w:tcPr>
            <w:tcW w:w="476" w:type="dxa"/>
            <w:gridSpan w:val="2"/>
            <w:tcBorders>
              <w:top w:val="nil"/>
              <w:left w:val="nil"/>
              <w:bottom w:val="nil"/>
              <w:right w:val="nil"/>
            </w:tcBorders>
            <w:shd w:val="clear" w:color="auto" w:fill="auto"/>
            <w:noWrap/>
            <w:vAlign w:val="bottom"/>
            <w:hideMark/>
          </w:tcPr>
          <w:p w14:paraId="62D8474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B8F5A8B" w14:textId="77777777" w:rsidTr="003E6296">
        <w:trPr>
          <w:trHeight w:val="1530"/>
        </w:trPr>
        <w:tc>
          <w:tcPr>
            <w:tcW w:w="284" w:type="dxa"/>
            <w:tcBorders>
              <w:top w:val="nil"/>
              <w:left w:val="nil"/>
              <w:bottom w:val="nil"/>
              <w:right w:val="nil"/>
            </w:tcBorders>
            <w:shd w:val="clear" w:color="auto" w:fill="auto"/>
            <w:noWrap/>
            <w:vAlign w:val="bottom"/>
            <w:hideMark/>
          </w:tcPr>
          <w:p w14:paraId="1FC6C0B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26DB848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Capacity building</w:t>
            </w:r>
          </w:p>
        </w:tc>
        <w:tc>
          <w:tcPr>
            <w:tcW w:w="3445" w:type="dxa"/>
            <w:gridSpan w:val="2"/>
            <w:tcBorders>
              <w:top w:val="nil"/>
              <w:left w:val="nil"/>
              <w:bottom w:val="single" w:sz="4" w:space="0" w:color="auto"/>
              <w:right w:val="nil"/>
            </w:tcBorders>
            <w:shd w:val="clear" w:color="000000" w:fill="FFCC99"/>
            <w:noWrap/>
            <w:vAlign w:val="center"/>
            <w:hideMark/>
          </w:tcPr>
          <w:p w14:paraId="4E78A974"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hideMark/>
          </w:tcPr>
          <w:p w14:paraId="0609A2A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capacity built</w:t>
            </w:r>
            <w:r w:rsidRPr="008649C9">
              <w:rPr>
                <w:rFonts w:ascii="Microsoft Sans Serif" w:eastAsia="Times New Roman" w:hAnsi="Microsoft Sans Serif" w:cs="Microsoft Sans Serif"/>
                <w:color w:val="000000"/>
                <w:sz w:val="16"/>
                <w:szCs w:val="16"/>
                <w:lang w:eastAsia="en-GB"/>
              </w:rPr>
              <w:br/>
              <w:t>2: information disseminated/awareness raised</w:t>
            </w:r>
            <w:r w:rsidRPr="008649C9">
              <w:rPr>
                <w:rFonts w:ascii="Microsoft Sans Serif" w:eastAsia="Times New Roman" w:hAnsi="Microsoft Sans Serif" w:cs="Microsoft Sans Serif"/>
                <w:color w:val="000000"/>
                <w:sz w:val="16"/>
                <w:szCs w:val="16"/>
                <w:lang w:eastAsia="en-GB"/>
              </w:rPr>
              <w:br/>
              <w:t>3: training delivered</w:t>
            </w:r>
            <w:r w:rsidRPr="008649C9">
              <w:rPr>
                <w:rFonts w:ascii="Microsoft Sans Serif" w:eastAsia="Times New Roman" w:hAnsi="Microsoft Sans Serif" w:cs="Microsoft Sans Serif"/>
                <w:color w:val="000000"/>
                <w:sz w:val="16"/>
                <w:szCs w:val="16"/>
                <w:lang w:eastAsia="en-GB"/>
              </w:rPr>
              <w:br/>
              <w:t>4: institutional/human capacity strengthened</w:t>
            </w:r>
            <w:r w:rsidRPr="008649C9">
              <w:rPr>
                <w:rFonts w:ascii="Microsoft Sans Serif" w:eastAsia="Times New Roman" w:hAnsi="Microsoft Sans Serif" w:cs="Microsoft Sans Serif"/>
                <w:color w:val="000000"/>
                <w:sz w:val="16"/>
                <w:szCs w:val="16"/>
                <w:lang w:eastAsia="en-GB"/>
              </w:rPr>
              <w:br/>
              <w:t xml:space="preserve">5: institutional/human capacity utilized and sustained </w:t>
            </w:r>
          </w:p>
        </w:tc>
        <w:tc>
          <w:tcPr>
            <w:tcW w:w="476" w:type="dxa"/>
            <w:gridSpan w:val="2"/>
            <w:tcBorders>
              <w:top w:val="nil"/>
              <w:left w:val="nil"/>
              <w:bottom w:val="nil"/>
              <w:right w:val="nil"/>
            </w:tcBorders>
            <w:shd w:val="clear" w:color="auto" w:fill="auto"/>
            <w:noWrap/>
            <w:vAlign w:val="bottom"/>
            <w:hideMark/>
          </w:tcPr>
          <w:p w14:paraId="3AB0CC0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E2B89D5" w14:textId="77777777" w:rsidTr="003E6296">
        <w:trPr>
          <w:trHeight w:val="255"/>
        </w:trPr>
        <w:tc>
          <w:tcPr>
            <w:tcW w:w="284" w:type="dxa"/>
            <w:tcBorders>
              <w:top w:val="nil"/>
              <w:left w:val="nil"/>
              <w:bottom w:val="nil"/>
              <w:right w:val="nil"/>
            </w:tcBorders>
            <w:shd w:val="clear" w:color="auto" w:fill="auto"/>
            <w:noWrap/>
            <w:vAlign w:val="bottom"/>
            <w:hideMark/>
          </w:tcPr>
          <w:p w14:paraId="35915CF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24A83AB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445" w:type="dxa"/>
            <w:gridSpan w:val="2"/>
            <w:tcBorders>
              <w:top w:val="nil"/>
              <w:left w:val="nil"/>
              <w:bottom w:val="single" w:sz="4" w:space="0" w:color="auto"/>
              <w:right w:val="nil"/>
            </w:tcBorders>
            <w:shd w:val="clear" w:color="000000" w:fill="FFCC99"/>
            <w:noWrap/>
            <w:vAlign w:val="center"/>
            <w:hideMark/>
          </w:tcPr>
          <w:p w14:paraId="64E21151"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hideMark/>
          </w:tcPr>
          <w:p w14:paraId="4FBF342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540B34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6DE7969" w14:textId="77777777" w:rsidTr="003E6296">
        <w:trPr>
          <w:trHeight w:val="255"/>
        </w:trPr>
        <w:tc>
          <w:tcPr>
            <w:tcW w:w="284" w:type="dxa"/>
            <w:tcBorders>
              <w:top w:val="nil"/>
              <w:left w:val="nil"/>
              <w:bottom w:val="nil"/>
              <w:right w:val="nil"/>
            </w:tcBorders>
            <w:shd w:val="clear" w:color="auto" w:fill="auto"/>
            <w:noWrap/>
            <w:vAlign w:val="bottom"/>
            <w:hideMark/>
          </w:tcPr>
          <w:p w14:paraId="775389C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5AD918C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Length of public rapid transit (PRT) </w:t>
            </w:r>
          </w:p>
        </w:tc>
        <w:tc>
          <w:tcPr>
            <w:tcW w:w="3445" w:type="dxa"/>
            <w:gridSpan w:val="2"/>
            <w:tcBorders>
              <w:top w:val="nil"/>
              <w:left w:val="nil"/>
              <w:bottom w:val="single" w:sz="4" w:space="0" w:color="auto"/>
              <w:right w:val="nil"/>
            </w:tcBorders>
            <w:shd w:val="clear" w:color="000000" w:fill="FFCC99"/>
            <w:noWrap/>
            <w:vAlign w:val="bottom"/>
            <w:hideMark/>
          </w:tcPr>
          <w:p w14:paraId="5598EF7F"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noWrap/>
            <w:vAlign w:val="center"/>
            <w:hideMark/>
          </w:tcPr>
          <w:p w14:paraId="6728CD7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km</w:t>
            </w:r>
          </w:p>
        </w:tc>
        <w:tc>
          <w:tcPr>
            <w:tcW w:w="476" w:type="dxa"/>
            <w:gridSpan w:val="2"/>
            <w:tcBorders>
              <w:top w:val="nil"/>
              <w:left w:val="nil"/>
              <w:bottom w:val="nil"/>
              <w:right w:val="nil"/>
            </w:tcBorders>
            <w:shd w:val="clear" w:color="auto" w:fill="auto"/>
            <w:noWrap/>
            <w:vAlign w:val="bottom"/>
            <w:hideMark/>
          </w:tcPr>
          <w:p w14:paraId="235FA23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6EB0D8A" w14:textId="77777777" w:rsidTr="003E6296">
        <w:trPr>
          <w:trHeight w:val="255"/>
        </w:trPr>
        <w:tc>
          <w:tcPr>
            <w:tcW w:w="284" w:type="dxa"/>
            <w:tcBorders>
              <w:top w:val="nil"/>
              <w:left w:val="nil"/>
              <w:bottom w:val="nil"/>
              <w:right w:val="nil"/>
            </w:tcBorders>
            <w:shd w:val="clear" w:color="auto" w:fill="auto"/>
            <w:noWrap/>
            <w:vAlign w:val="bottom"/>
            <w:hideMark/>
          </w:tcPr>
          <w:p w14:paraId="3FE486C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center"/>
            <w:hideMark/>
          </w:tcPr>
          <w:p w14:paraId="3D13BE7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Length of non-motorized transport (NMT)</w:t>
            </w:r>
          </w:p>
        </w:tc>
        <w:tc>
          <w:tcPr>
            <w:tcW w:w="3445" w:type="dxa"/>
            <w:gridSpan w:val="2"/>
            <w:tcBorders>
              <w:top w:val="nil"/>
              <w:left w:val="nil"/>
              <w:bottom w:val="nil"/>
              <w:right w:val="nil"/>
            </w:tcBorders>
            <w:shd w:val="clear" w:color="000000" w:fill="FFCC99"/>
            <w:noWrap/>
            <w:vAlign w:val="bottom"/>
            <w:hideMark/>
          </w:tcPr>
          <w:p w14:paraId="397E8EDB"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noWrap/>
            <w:vAlign w:val="center"/>
            <w:hideMark/>
          </w:tcPr>
          <w:p w14:paraId="473B472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km</w:t>
            </w:r>
          </w:p>
        </w:tc>
        <w:tc>
          <w:tcPr>
            <w:tcW w:w="476" w:type="dxa"/>
            <w:gridSpan w:val="2"/>
            <w:tcBorders>
              <w:top w:val="nil"/>
              <w:left w:val="nil"/>
              <w:bottom w:val="nil"/>
              <w:right w:val="nil"/>
            </w:tcBorders>
            <w:shd w:val="clear" w:color="auto" w:fill="auto"/>
            <w:noWrap/>
            <w:vAlign w:val="bottom"/>
            <w:hideMark/>
          </w:tcPr>
          <w:p w14:paraId="48260DC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A87CB52" w14:textId="77777777" w:rsidTr="003E6296">
        <w:trPr>
          <w:trHeight w:val="255"/>
        </w:trPr>
        <w:tc>
          <w:tcPr>
            <w:tcW w:w="284" w:type="dxa"/>
            <w:tcBorders>
              <w:top w:val="nil"/>
              <w:left w:val="nil"/>
              <w:bottom w:val="nil"/>
              <w:right w:val="nil"/>
            </w:tcBorders>
            <w:shd w:val="clear" w:color="auto" w:fill="auto"/>
            <w:noWrap/>
            <w:vAlign w:val="bottom"/>
            <w:hideMark/>
          </w:tcPr>
          <w:p w14:paraId="32735235"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0D258476"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Number of lower GHG emission vehicles</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73576819"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center"/>
            <w:hideMark/>
          </w:tcPr>
          <w:p w14:paraId="7B4180F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1AFE582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3707764" w14:textId="77777777" w:rsidTr="003E6296">
        <w:trPr>
          <w:trHeight w:val="255"/>
        </w:trPr>
        <w:tc>
          <w:tcPr>
            <w:tcW w:w="284" w:type="dxa"/>
            <w:tcBorders>
              <w:top w:val="nil"/>
              <w:left w:val="nil"/>
              <w:bottom w:val="nil"/>
              <w:right w:val="nil"/>
            </w:tcBorders>
            <w:shd w:val="clear" w:color="auto" w:fill="auto"/>
            <w:noWrap/>
            <w:vAlign w:val="bottom"/>
            <w:hideMark/>
          </w:tcPr>
          <w:p w14:paraId="368FE0C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48AE2F65"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Number of people benefiting from the improved transport and urban systems</w:t>
            </w:r>
          </w:p>
        </w:tc>
        <w:tc>
          <w:tcPr>
            <w:tcW w:w="3445" w:type="dxa"/>
            <w:gridSpan w:val="2"/>
            <w:tcBorders>
              <w:top w:val="nil"/>
              <w:left w:val="nil"/>
              <w:bottom w:val="single" w:sz="4" w:space="0" w:color="auto"/>
              <w:right w:val="nil"/>
            </w:tcBorders>
            <w:shd w:val="clear" w:color="000000" w:fill="FFCC99"/>
            <w:noWrap/>
            <w:vAlign w:val="bottom"/>
            <w:hideMark/>
          </w:tcPr>
          <w:p w14:paraId="5D5D0304"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noWrap/>
            <w:vAlign w:val="center"/>
            <w:hideMark/>
          </w:tcPr>
          <w:p w14:paraId="54499BA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6E612E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BD000C9" w14:textId="77777777" w:rsidTr="003E6296">
        <w:trPr>
          <w:trHeight w:val="255"/>
        </w:trPr>
        <w:tc>
          <w:tcPr>
            <w:tcW w:w="284" w:type="dxa"/>
            <w:tcBorders>
              <w:top w:val="nil"/>
              <w:left w:val="nil"/>
              <w:bottom w:val="nil"/>
              <w:right w:val="nil"/>
            </w:tcBorders>
            <w:shd w:val="clear" w:color="auto" w:fill="auto"/>
            <w:noWrap/>
            <w:vAlign w:val="bottom"/>
            <w:hideMark/>
          </w:tcPr>
          <w:p w14:paraId="6CA1361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7FA5908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0DA6B2D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4F267D59"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12A3AA7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AC566B7" w14:textId="77777777" w:rsidTr="003E6296">
        <w:trPr>
          <w:trHeight w:val="270"/>
        </w:trPr>
        <w:tc>
          <w:tcPr>
            <w:tcW w:w="284" w:type="dxa"/>
            <w:tcBorders>
              <w:top w:val="nil"/>
              <w:left w:val="nil"/>
              <w:bottom w:val="nil"/>
              <w:right w:val="nil"/>
            </w:tcBorders>
            <w:shd w:val="clear" w:color="auto" w:fill="auto"/>
            <w:noWrap/>
            <w:vAlign w:val="bottom"/>
            <w:hideMark/>
          </w:tcPr>
          <w:p w14:paraId="65BAD92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4C29F84C"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emissions avoided</w:t>
            </w:r>
          </w:p>
        </w:tc>
        <w:tc>
          <w:tcPr>
            <w:tcW w:w="3445" w:type="dxa"/>
            <w:gridSpan w:val="2"/>
            <w:tcBorders>
              <w:top w:val="single" w:sz="4" w:space="0" w:color="auto"/>
              <w:left w:val="nil"/>
              <w:bottom w:val="single" w:sz="8" w:space="0" w:color="auto"/>
              <w:right w:val="nil"/>
            </w:tcBorders>
            <w:shd w:val="clear" w:color="000000" w:fill="FFCC99"/>
            <w:noWrap/>
            <w:vAlign w:val="bottom"/>
            <w:hideMark/>
          </w:tcPr>
          <w:p w14:paraId="012765D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8" w:space="0" w:color="auto"/>
              <w:right w:val="single" w:sz="8" w:space="0" w:color="auto"/>
            </w:tcBorders>
            <w:shd w:val="clear" w:color="auto" w:fill="auto"/>
            <w:vAlign w:val="bottom"/>
            <w:hideMark/>
          </w:tcPr>
          <w:p w14:paraId="5F7B722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 (see Special Notes above)</w:t>
            </w:r>
          </w:p>
        </w:tc>
        <w:tc>
          <w:tcPr>
            <w:tcW w:w="476" w:type="dxa"/>
            <w:gridSpan w:val="2"/>
            <w:tcBorders>
              <w:top w:val="nil"/>
              <w:left w:val="nil"/>
              <w:bottom w:val="nil"/>
              <w:right w:val="nil"/>
            </w:tcBorders>
            <w:shd w:val="clear" w:color="auto" w:fill="auto"/>
            <w:noWrap/>
            <w:vAlign w:val="bottom"/>
            <w:hideMark/>
          </w:tcPr>
          <w:p w14:paraId="1DD6213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0F58378" w14:textId="77777777" w:rsidTr="003E6296">
        <w:trPr>
          <w:trHeight w:val="270"/>
        </w:trPr>
        <w:tc>
          <w:tcPr>
            <w:tcW w:w="284" w:type="dxa"/>
            <w:tcBorders>
              <w:top w:val="nil"/>
              <w:left w:val="nil"/>
              <w:bottom w:val="nil"/>
              <w:right w:val="nil"/>
            </w:tcBorders>
            <w:shd w:val="clear" w:color="auto" w:fill="auto"/>
            <w:noWrap/>
            <w:vAlign w:val="bottom"/>
            <w:hideMark/>
          </w:tcPr>
          <w:p w14:paraId="4202609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center"/>
            <w:hideMark/>
          </w:tcPr>
          <w:p w14:paraId="70410A4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445" w:type="dxa"/>
            <w:gridSpan w:val="2"/>
            <w:tcBorders>
              <w:top w:val="nil"/>
              <w:left w:val="nil"/>
              <w:bottom w:val="nil"/>
              <w:right w:val="nil"/>
            </w:tcBorders>
            <w:shd w:val="clear" w:color="auto" w:fill="auto"/>
            <w:vAlign w:val="bottom"/>
            <w:hideMark/>
          </w:tcPr>
          <w:p w14:paraId="0A332154" w14:textId="77777777" w:rsidR="005D5758" w:rsidRPr="008649C9" w:rsidRDefault="005D5758" w:rsidP="005D5758">
            <w:pPr>
              <w:spacing w:after="0"/>
              <w:ind w:firstLine="0"/>
              <w:jc w:val="right"/>
              <w:rPr>
                <w:rFonts w:ascii="Times New Roman" w:eastAsia="Times New Roman" w:hAnsi="Times New Roman" w:cs="Times New Roman"/>
                <w:sz w:val="16"/>
                <w:szCs w:val="16"/>
                <w:lang w:eastAsia="en-GB"/>
              </w:rPr>
            </w:pPr>
          </w:p>
        </w:tc>
        <w:tc>
          <w:tcPr>
            <w:tcW w:w="4392" w:type="dxa"/>
            <w:gridSpan w:val="2"/>
            <w:tcBorders>
              <w:top w:val="nil"/>
              <w:left w:val="nil"/>
              <w:bottom w:val="nil"/>
              <w:right w:val="nil"/>
            </w:tcBorders>
            <w:shd w:val="clear" w:color="auto" w:fill="auto"/>
            <w:noWrap/>
            <w:vAlign w:val="bottom"/>
            <w:hideMark/>
          </w:tcPr>
          <w:p w14:paraId="66925287" w14:textId="77777777" w:rsidR="005D5758" w:rsidRPr="008649C9" w:rsidRDefault="005D5758" w:rsidP="005D5758">
            <w:pPr>
              <w:spacing w:after="0"/>
              <w:ind w:firstLine="0"/>
              <w:jc w:val="center"/>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1674FC0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741FF707" w14:textId="77777777" w:rsidTr="003E6296">
        <w:trPr>
          <w:trHeight w:val="255"/>
        </w:trPr>
        <w:tc>
          <w:tcPr>
            <w:tcW w:w="284" w:type="dxa"/>
            <w:tcBorders>
              <w:top w:val="nil"/>
              <w:left w:val="nil"/>
              <w:bottom w:val="nil"/>
              <w:right w:val="nil"/>
            </w:tcBorders>
            <w:shd w:val="clear" w:color="auto" w:fill="auto"/>
            <w:noWrap/>
            <w:vAlign w:val="bottom"/>
            <w:hideMark/>
          </w:tcPr>
          <w:p w14:paraId="05C14DCA"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vAlign w:val="bottom"/>
            <w:hideMark/>
          </w:tcPr>
          <w:p w14:paraId="63D204E3"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5: LULUCF</w:t>
            </w:r>
          </w:p>
        </w:tc>
        <w:tc>
          <w:tcPr>
            <w:tcW w:w="3445" w:type="dxa"/>
            <w:gridSpan w:val="2"/>
            <w:tcBorders>
              <w:top w:val="single" w:sz="8" w:space="0" w:color="auto"/>
              <w:left w:val="nil"/>
              <w:bottom w:val="nil"/>
              <w:right w:val="nil"/>
            </w:tcBorders>
            <w:shd w:val="clear" w:color="000000" w:fill="FFC000"/>
            <w:vAlign w:val="bottom"/>
            <w:hideMark/>
          </w:tcPr>
          <w:p w14:paraId="0B1275C0"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2" w:type="dxa"/>
            <w:gridSpan w:val="2"/>
            <w:tcBorders>
              <w:top w:val="single" w:sz="8" w:space="0" w:color="auto"/>
              <w:left w:val="nil"/>
              <w:bottom w:val="nil"/>
              <w:right w:val="single" w:sz="8" w:space="0" w:color="auto"/>
            </w:tcBorders>
            <w:shd w:val="clear" w:color="000000" w:fill="FFC000"/>
            <w:vAlign w:val="bottom"/>
            <w:hideMark/>
          </w:tcPr>
          <w:p w14:paraId="5E3BEED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C466866"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59E88180" w14:textId="77777777" w:rsidTr="003E6296">
        <w:trPr>
          <w:trHeight w:val="255"/>
        </w:trPr>
        <w:tc>
          <w:tcPr>
            <w:tcW w:w="284" w:type="dxa"/>
            <w:tcBorders>
              <w:top w:val="nil"/>
              <w:left w:val="nil"/>
              <w:bottom w:val="nil"/>
              <w:right w:val="nil"/>
            </w:tcBorders>
            <w:shd w:val="clear" w:color="auto" w:fill="auto"/>
            <w:noWrap/>
            <w:vAlign w:val="bottom"/>
            <w:hideMark/>
          </w:tcPr>
          <w:p w14:paraId="0954CFE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15B90DF7"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r w:rsidRPr="008649C9">
              <w:rPr>
                <w:rFonts w:ascii="Calibri" w:eastAsia="Times New Roman" w:hAnsi="Calibri" w:cs="Calibri"/>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77597AEB" w14:textId="77777777" w:rsidR="005D5758" w:rsidRPr="008649C9" w:rsidRDefault="005D5758" w:rsidP="005D5758">
            <w:pPr>
              <w:spacing w:after="0"/>
              <w:ind w:firstLine="0"/>
              <w:jc w:val="left"/>
              <w:rPr>
                <w:rFonts w:ascii="Calibri" w:eastAsia="Times New Roman" w:hAnsi="Calibri" w:cs="Calibri"/>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3ECD806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CC4EDE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9477B77" w14:textId="77777777" w:rsidTr="003E6296">
        <w:trPr>
          <w:trHeight w:val="255"/>
        </w:trPr>
        <w:tc>
          <w:tcPr>
            <w:tcW w:w="284" w:type="dxa"/>
            <w:tcBorders>
              <w:top w:val="nil"/>
              <w:left w:val="nil"/>
              <w:bottom w:val="nil"/>
              <w:right w:val="nil"/>
            </w:tcBorders>
            <w:shd w:val="clear" w:color="auto" w:fill="auto"/>
            <w:noWrap/>
            <w:vAlign w:val="bottom"/>
            <w:hideMark/>
          </w:tcPr>
          <w:p w14:paraId="47BCF4A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370171E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Area of activity directly resulting from the project</w:t>
            </w:r>
          </w:p>
        </w:tc>
        <w:tc>
          <w:tcPr>
            <w:tcW w:w="3445" w:type="dxa"/>
            <w:gridSpan w:val="2"/>
            <w:tcBorders>
              <w:top w:val="nil"/>
              <w:left w:val="nil"/>
              <w:bottom w:val="nil"/>
              <w:right w:val="nil"/>
            </w:tcBorders>
            <w:shd w:val="clear" w:color="auto" w:fill="auto"/>
            <w:noWrap/>
            <w:hideMark/>
          </w:tcPr>
          <w:p w14:paraId="4D7B3AE1"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0B8E97A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785D2AF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49B9A39" w14:textId="77777777" w:rsidTr="003E6296">
        <w:trPr>
          <w:trHeight w:val="255"/>
        </w:trPr>
        <w:tc>
          <w:tcPr>
            <w:tcW w:w="284" w:type="dxa"/>
            <w:tcBorders>
              <w:top w:val="nil"/>
              <w:left w:val="nil"/>
              <w:bottom w:val="nil"/>
              <w:right w:val="nil"/>
            </w:tcBorders>
            <w:shd w:val="clear" w:color="auto" w:fill="auto"/>
            <w:noWrap/>
            <w:vAlign w:val="bottom"/>
            <w:hideMark/>
          </w:tcPr>
          <w:p w14:paraId="36583D6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7238629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Conservation and enhancement of carbon in forests,  including agroforestry</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782B5AAD"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3242899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ha</w:t>
            </w:r>
          </w:p>
        </w:tc>
        <w:tc>
          <w:tcPr>
            <w:tcW w:w="476" w:type="dxa"/>
            <w:gridSpan w:val="2"/>
            <w:tcBorders>
              <w:top w:val="nil"/>
              <w:left w:val="nil"/>
              <w:bottom w:val="nil"/>
              <w:right w:val="nil"/>
            </w:tcBorders>
            <w:shd w:val="clear" w:color="auto" w:fill="auto"/>
            <w:noWrap/>
            <w:vAlign w:val="bottom"/>
            <w:hideMark/>
          </w:tcPr>
          <w:p w14:paraId="3DA66C7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31EFB66C" w14:textId="77777777" w:rsidTr="003E6296">
        <w:trPr>
          <w:trHeight w:val="255"/>
        </w:trPr>
        <w:tc>
          <w:tcPr>
            <w:tcW w:w="284" w:type="dxa"/>
            <w:tcBorders>
              <w:top w:val="nil"/>
              <w:left w:val="nil"/>
              <w:bottom w:val="nil"/>
              <w:right w:val="nil"/>
            </w:tcBorders>
            <w:shd w:val="clear" w:color="auto" w:fill="auto"/>
            <w:noWrap/>
            <w:vAlign w:val="bottom"/>
            <w:hideMark/>
          </w:tcPr>
          <w:p w14:paraId="50784EC1"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327217FB"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Conservation and enhancement of carbon in nonforest lands, including peat land</w:t>
            </w:r>
          </w:p>
        </w:tc>
        <w:tc>
          <w:tcPr>
            <w:tcW w:w="3445" w:type="dxa"/>
            <w:gridSpan w:val="2"/>
            <w:tcBorders>
              <w:top w:val="nil"/>
              <w:left w:val="nil"/>
              <w:bottom w:val="single" w:sz="4" w:space="0" w:color="auto"/>
              <w:right w:val="nil"/>
            </w:tcBorders>
            <w:shd w:val="clear" w:color="000000" w:fill="FFCC99"/>
            <w:noWrap/>
            <w:vAlign w:val="bottom"/>
            <w:hideMark/>
          </w:tcPr>
          <w:p w14:paraId="5E0ED82A"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vAlign w:val="bottom"/>
            <w:hideMark/>
          </w:tcPr>
          <w:p w14:paraId="7A87B73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ha</w:t>
            </w:r>
          </w:p>
        </w:tc>
        <w:tc>
          <w:tcPr>
            <w:tcW w:w="476" w:type="dxa"/>
            <w:gridSpan w:val="2"/>
            <w:tcBorders>
              <w:top w:val="nil"/>
              <w:left w:val="nil"/>
              <w:bottom w:val="nil"/>
              <w:right w:val="nil"/>
            </w:tcBorders>
            <w:shd w:val="clear" w:color="auto" w:fill="auto"/>
            <w:noWrap/>
            <w:vAlign w:val="bottom"/>
            <w:hideMark/>
          </w:tcPr>
          <w:p w14:paraId="438DCC9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04CB0BE" w14:textId="77777777" w:rsidTr="003E6296">
        <w:trPr>
          <w:trHeight w:val="255"/>
        </w:trPr>
        <w:tc>
          <w:tcPr>
            <w:tcW w:w="284" w:type="dxa"/>
            <w:tcBorders>
              <w:top w:val="nil"/>
              <w:left w:val="nil"/>
              <w:bottom w:val="nil"/>
              <w:right w:val="nil"/>
            </w:tcBorders>
            <w:shd w:val="clear" w:color="auto" w:fill="auto"/>
            <w:noWrap/>
            <w:vAlign w:val="bottom"/>
            <w:hideMark/>
          </w:tcPr>
          <w:p w14:paraId="54360BB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386CA4C7"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Avoided deforestation and forest degradation</w:t>
            </w:r>
          </w:p>
        </w:tc>
        <w:tc>
          <w:tcPr>
            <w:tcW w:w="3445" w:type="dxa"/>
            <w:gridSpan w:val="2"/>
            <w:tcBorders>
              <w:top w:val="nil"/>
              <w:left w:val="nil"/>
              <w:bottom w:val="single" w:sz="4" w:space="0" w:color="auto"/>
              <w:right w:val="nil"/>
            </w:tcBorders>
            <w:shd w:val="clear" w:color="000000" w:fill="FFCC99"/>
            <w:noWrap/>
            <w:vAlign w:val="bottom"/>
            <w:hideMark/>
          </w:tcPr>
          <w:p w14:paraId="3AFA47B3"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2E9D7CF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ha</w:t>
            </w:r>
          </w:p>
        </w:tc>
        <w:tc>
          <w:tcPr>
            <w:tcW w:w="476" w:type="dxa"/>
            <w:gridSpan w:val="2"/>
            <w:tcBorders>
              <w:top w:val="nil"/>
              <w:left w:val="nil"/>
              <w:bottom w:val="nil"/>
              <w:right w:val="nil"/>
            </w:tcBorders>
            <w:shd w:val="clear" w:color="auto" w:fill="auto"/>
            <w:noWrap/>
            <w:vAlign w:val="bottom"/>
            <w:hideMark/>
          </w:tcPr>
          <w:p w14:paraId="6ACFC88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B77C433" w14:textId="77777777" w:rsidTr="003E6296">
        <w:trPr>
          <w:trHeight w:val="255"/>
        </w:trPr>
        <w:tc>
          <w:tcPr>
            <w:tcW w:w="284" w:type="dxa"/>
            <w:tcBorders>
              <w:top w:val="nil"/>
              <w:left w:val="nil"/>
              <w:bottom w:val="nil"/>
              <w:right w:val="nil"/>
            </w:tcBorders>
            <w:shd w:val="clear" w:color="auto" w:fill="auto"/>
            <w:noWrap/>
            <w:vAlign w:val="bottom"/>
            <w:hideMark/>
          </w:tcPr>
          <w:p w14:paraId="592550C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079991E8"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Afforestation/reforestation</w:t>
            </w:r>
          </w:p>
        </w:tc>
        <w:tc>
          <w:tcPr>
            <w:tcW w:w="3445" w:type="dxa"/>
            <w:gridSpan w:val="2"/>
            <w:tcBorders>
              <w:top w:val="nil"/>
              <w:left w:val="nil"/>
              <w:bottom w:val="single" w:sz="4" w:space="0" w:color="auto"/>
              <w:right w:val="nil"/>
            </w:tcBorders>
            <w:shd w:val="clear" w:color="000000" w:fill="FFCC99"/>
            <w:noWrap/>
            <w:vAlign w:val="bottom"/>
            <w:hideMark/>
          </w:tcPr>
          <w:p w14:paraId="297F250F"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0DBD77A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ha</w:t>
            </w:r>
          </w:p>
        </w:tc>
        <w:tc>
          <w:tcPr>
            <w:tcW w:w="476" w:type="dxa"/>
            <w:gridSpan w:val="2"/>
            <w:tcBorders>
              <w:top w:val="nil"/>
              <w:left w:val="nil"/>
              <w:bottom w:val="nil"/>
              <w:right w:val="nil"/>
            </w:tcBorders>
            <w:shd w:val="clear" w:color="auto" w:fill="auto"/>
            <w:noWrap/>
            <w:vAlign w:val="bottom"/>
            <w:hideMark/>
          </w:tcPr>
          <w:p w14:paraId="38A34AC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038D0E0" w14:textId="77777777" w:rsidTr="003E6296">
        <w:trPr>
          <w:trHeight w:val="255"/>
        </w:trPr>
        <w:tc>
          <w:tcPr>
            <w:tcW w:w="284" w:type="dxa"/>
            <w:tcBorders>
              <w:top w:val="nil"/>
              <w:left w:val="nil"/>
              <w:bottom w:val="nil"/>
              <w:right w:val="nil"/>
            </w:tcBorders>
            <w:shd w:val="clear" w:color="auto" w:fill="auto"/>
            <w:noWrap/>
            <w:vAlign w:val="bottom"/>
            <w:hideMark/>
          </w:tcPr>
          <w:p w14:paraId="6CAEBC8E"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06848050"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445" w:type="dxa"/>
            <w:gridSpan w:val="2"/>
            <w:tcBorders>
              <w:top w:val="nil"/>
              <w:left w:val="nil"/>
              <w:bottom w:val="nil"/>
              <w:right w:val="nil"/>
            </w:tcBorders>
            <w:shd w:val="clear" w:color="auto" w:fill="auto"/>
            <w:noWrap/>
            <w:vAlign w:val="bottom"/>
            <w:hideMark/>
          </w:tcPr>
          <w:p w14:paraId="243B1FC2"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0B3E0CC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667CE3B7"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18AADF8" w14:textId="77777777" w:rsidTr="003E6296">
        <w:trPr>
          <w:trHeight w:val="1530"/>
        </w:trPr>
        <w:tc>
          <w:tcPr>
            <w:tcW w:w="284" w:type="dxa"/>
            <w:tcBorders>
              <w:top w:val="nil"/>
              <w:left w:val="nil"/>
              <w:bottom w:val="nil"/>
              <w:right w:val="nil"/>
            </w:tcBorders>
            <w:shd w:val="clear" w:color="auto" w:fill="auto"/>
            <w:noWrap/>
            <w:vAlign w:val="bottom"/>
            <w:hideMark/>
          </w:tcPr>
          <w:p w14:paraId="7EB202B4"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center"/>
            <w:hideMark/>
          </w:tcPr>
          <w:p w14:paraId="0E1EB1B9"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Good management practices developed and adopted</w:t>
            </w:r>
          </w:p>
        </w:tc>
        <w:tc>
          <w:tcPr>
            <w:tcW w:w="3445" w:type="dxa"/>
            <w:gridSpan w:val="2"/>
            <w:tcBorders>
              <w:top w:val="single" w:sz="4" w:space="0" w:color="auto"/>
              <w:left w:val="nil"/>
              <w:bottom w:val="single" w:sz="4" w:space="0" w:color="auto"/>
              <w:right w:val="nil"/>
            </w:tcBorders>
            <w:shd w:val="clear" w:color="000000" w:fill="FFCC99"/>
            <w:noWrap/>
            <w:vAlign w:val="center"/>
            <w:hideMark/>
          </w:tcPr>
          <w:p w14:paraId="4A94C346"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vAlign w:val="bottom"/>
            <w:hideMark/>
          </w:tcPr>
          <w:p w14:paraId="48142FB1"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action</w:t>
            </w:r>
            <w:r w:rsidRPr="008649C9">
              <w:rPr>
                <w:rFonts w:ascii="Microsoft Sans Serif" w:eastAsia="Times New Roman" w:hAnsi="Microsoft Sans Serif" w:cs="Microsoft Sans Serif"/>
                <w:color w:val="000000"/>
                <w:sz w:val="16"/>
                <w:szCs w:val="16"/>
                <w:lang w:eastAsia="en-GB"/>
              </w:rPr>
              <w:br/>
              <w:t xml:space="preserve">2: developing prescriptions for sustainable management </w:t>
            </w:r>
            <w:r w:rsidRPr="008649C9">
              <w:rPr>
                <w:rFonts w:ascii="Microsoft Sans Serif" w:eastAsia="Times New Roman" w:hAnsi="Microsoft Sans Serif" w:cs="Microsoft Sans Serif"/>
                <w:color w:val="000000"/>
                <w:sz w:val="16"/>
                <w:szCs w:val="16"/>
                <w:lang w:eastAsia="en-GB"/>
              </w:rPr>
              <w:br/>
              <w:t xml:space="preserve">3: development of national standards for certification </w:t>
            </w:r>
            <w:r w:rsidRPr="008649C9">
              <w:rPr>
                <w:rFonts w:ascii="Microsoft Sans Serif" w:eastAsia="Times New Roman" w:hAnsi="Microsoft Sans Serif" w:cs="Microsoft Sans Serif"/>
                <w:color w:val="000000"/>
                <w:sz w:val="16"/>
                <w:szCs w:val="16"/>
                <w:lang w:eastAsia="en-GB"/>
              </w:rPr>
              <w:br/>
              <w:t>4: some of area in project certified</w:t>
            </w:r>
            <w:r w:rsidRPr="008649C9">
              <w:rPr>
                <w:rFonts w:ascii="Microsoft Sans Serif" w:eastAsia="Times New Roman" w:hAnsi="Microsoft Sans Serif" w:cs="Microsoft Sans Serif"/>
                <w:color w:val="000000"/>
                <w:sz w:val="16"/>
                <w:szCs w:val="16"/>
                <w:lang w:eastAsia="en-GB"/>
              </w:rPr>
              <w:br/>
              <w:t>5: over 80% of area in project certified</w:t>
            </w:r>
          </w:p>
        </w:tc>
        <w:tc>
          <w:tcPr>
            <w:tcW w:w="476" w:type="dxa"/>
            <w:gridSpan w:val="2"/>
            <w:tcBorders>
              <w:top w:val="nil"/>
              <w:left w:val="nil"/>
              <w:bottom w:val="nil"/>
              <w:right w:val="nil"/>
            </w:tcBorders>
            <w:shd w:val="clear" w:color="auto" w:fill="auto"/>
            <w:noWrap/>
            <w:vAlign w:val="bottom"/>
            <w:hideMark/>
          </w:tcPr>
          <w:p w14:paraId="49767C4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7EE8DDD" w14:textId="77777777" w:rsidTr="003E6296">
        <w:trPr>
          <w:trHeight w:val="1530"/>
        </w:trPr>
        <w:tc>
          <w:tcPr>
            <w:tcW w:w="284" w:type="dxa"/>
            <w:tcBorders>
              <w:top w:val="nil"/>
              <w:left w:val="nil"/>
              <w:bottom w:val="nil"/>
              <w:right w:val="nil"/>
            </w:tcBorders>
            <w:shd w:val="clear" w:color="auto" w:fill="auto"/>
            <w:noWrap/>
            <w:vAlign w:val="bottom"/>
            <w:hideMark/>
          </w:tcPr>
          <w:p w14:paraId="2040FEC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center"/>
            <w:hideMark/>
          </w:tcPr>
          <w:p w14:paraId="787BD40A"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Carbon stock monitoring system established</w:t>
            </w:r>
          </w:p>
        </w:tc>
        <w:tc>
          <w:tcPr>
            <w:tcW w:w="3445" w:type="dxa"/>
            <w:gridSpan w:val="2"/>
            <w:tcBorders>
              <w:top w:val="nil"/>
              <w:left w:val="nil"/>
              <w:bottom w:val="single" w:sz="4" w:space="0" w:color="auto"/>
              <w:right w:val="nil"/>
            </w:tcBorders>
            <w:shd w:val="clear" w:color="000000" w:fill="FFCC99"/>
            <w:noWrap/>
            <w:vAlign w:val="center"/>
            <w:hideMark/>
          </w:tcPr>
          <w:p w14:paraId="41826E1B"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vAlign w:val="bottom"/>
            <w:hideMark/>
          </w:tcPr>
          <w:p w14:paraId="43C6DFF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0: not an objective/component</w:t>
            </w:r>
            <w:r w:rsidRPr="008649C9">
              <w:rPr>
                <w:rFonts w:ascii="Microsoft Sans Serif" w:eastAsia="Times New Roman" w:hAnsi="Microsoft Sans Serif" w:cs="Microsoft Sans Serif"/>
                <w:color w:val="000000"/>
                <w:sz w:val="16"/>
                <w:szCs w:val="16"/>
                <w:lang w:eastAsia="en-GB"/>
              </w:rPr>
              <w:br/>
              <w:t>1: no action</w:t>
            </w:r>
            <w:r w:rsidRPr="008649C9">
              <w:rPr>
                <w:rFonts w:ascii="Microsoft Sans Serif" w:eastAsia="Times New Roman" w:hAnsi="Microsoft Sans Serif" w:cs="Microsoft Sans Serif"/>
                <w:color w:val="000000"/>
                <w:sz w:val="16"/>
                <w:szCs w:val="16"/>
                <w:lang w:eastAsia="en-GB"/>
              </w:rPr>
              <w:br/>
              <w:t>2: mapping of forests and other land areas</w:t>
            </w:r>
            <w:r w:rsidRPr="008649C9">
              <w:rPr>
                <w:rFonts w:ascii="Microsoft Sans Serif" w:eastAsia="Times New Roman" w:hAnsi="Microsoft Sans Serif" w:cs="Microsoft Sans Serif"/>
                <w:color w:val="000000"/>
                <w:sz w:val="16"/>
                <w:szCs w:val="16"/>
                <w:lang w:eastAsia="en-GB"/>
              </w:rPr>
              <w:br/>
              <w:t>3: compilation and analysis of carbon stock information</w:t>
            </w:r>
            <w:r w:rsidRPr="008649C9">
              <w:rPr>
                <w:rFonts w:ascii="Microsoft Sans Serif" w:eastAsia="Times New Roman" w:hAnsi="Microsoft Sans Serif" w:cs="Microsoft Sans Serif"/>
                <w:color w:val="000000"/>
                <w:sz w:val="16"/>
                <w:szCs w:val="16"/>
                <w:lang w:eastAsia="en-GB"/>
              </w:rPr>
              <w:br/>
              <w:t>4: implementation of science based inventory/monitoring system</w:t>
            </w:r>
            <w:r w:rsidRPr="008649C9">
              <w:rPr>
                <w:rFonts w:ascii="Microsoft Sans Serif" w:eastAsia="Times New Roman" w:hAnsi="Microsoft Sans Serif" w:cs="Microsoft Sans Serif"/>
                <w:color w:val="000000"/>
                <w:sz w:val="16"/>
                <w:szCs w:val="16"/>
                <w:lang w:eastAsia="en-GB"/>
              </w:rPr>
              <w:br/>
              <w:t>5: monitoring information database publicly available</w:t>
            </w:r>
          </w:p>
        </w:tc>
        <w:tc>
          <w:tcPr>
            <w:tcW w:w="476" w:type="dxa"/>
            <w:gridSpan w:val="2"/>
            <w:tcBorders>
              <w:top w:val="nil"/>
              <w:left w:val="nil"/>
              <w:bottom w:val="nil"/>
              <w:right w:val="nil"/>
            </w:tcBorders>
            <w:shd w:val="clear" w:color="auto" w:fill="auto"/>
            <w:noWrap/>
            <w:vAlign w:val="bottom"/>
            <w:hideMark/>
          </w:tcPr>
          <w:p w14:paraId="3F8BF97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07596B4" w14:textId="77777777" w:rsidTr="003E6296">
        <w:trPr>
          <w:trHeight w:val="255"/>
        </w:trPr>
        <w:tc>
          <w:tcPr>
            <w:tcW w:w="284" w:type="dxa"/>
            <w:tcBorders>
              <w:top w:val="nil"/>
              <w:left w:val="nil"/>
              <w:bottom w:val="nil"/>
              <w:right w:val="nil"/>
            </w:tcBorders>
            <w:shd w:val="clear" w:color="auto" w:fill="auto"/>
            <w:noWrap/>
            <w:vAlign w:val="bottom"/>
            <w:hideMark/>
          </w:tcPr>
          <w:p w14:paraId="15C5619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503E36C6"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3445" w:type="dxa"/>
            <w:gridSpan w:val="2"/>
            <w:tcBorders>
              <w:top w:val="nil"/>
              <w:left w:val="nil"/>
              <w:bottom w:val="nil"/>
              <w:right w:val="nil"/>
            </w:tcBorders>
            <w:shd w:val="clear" w:color="auto" w:fill="auto"/>
            <w:noWrap/>
            <w:hideMark/>
          </w:tcPr>
          <w:p w14:paraId="7DC81DF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c>
          <w:tcPr>
            <w:tcW w:w="4392" w:type="dxa"/>
            <w:gridSpan w:val="2"/>
            <w:tcBorders>
              <w:top w:val="nil"/>
              <w:left w:val="nil"/>
              <w:bottom w:val="nil"/>
              <w:right w:val="single" w:sz="8" w:space="0" w:color="auto"/>
            </w:tcBorders>
            <w:shd w:val="clear" w:color="auto" w:fill="auto"/>
            <w:vAlign w:val="bottom"/>
            <w:hideMark/>
          </w:tcPr>
          <w:p w14:paraId="0133B83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82E3A0B"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6F5CECDE" w14:textId="77777777" w:rsidTr="003E6296">
        <w:trPr>
          <w:trHeight w:val="255"/>
        </w:trPr>
        <w:tc>
          <w:tcPr>
            <w:tcW w:w="284" w:type="dxa"/>
            <w:tcBorders>
              <w:top w:val="nil"/>
              <w:left w:val="nil"/>
              <w:bottom w:val="nil"/>
              <w:right w:val="nil"/>
            </w:tcBorders>
            <w:shd w:val="clear" w:color="auto" w:fill="auto"/>
            <w:noWrap/>
            <w:vAlign w:val="bottom"/>
            <w:hideMark/>
          </w:tcPr>
          <w:p w14:paraId="1A23737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5D11BB0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GHG emission avoided</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0C3FEB3C"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bottom"/>
            <w:hideMark/>
          </w:tcPr>
          <w:p w14:paraId="0B30166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w:t>
            </w:r>
          </w:p>
        </w:tc>
        <w:tc>
          <w:tcPr>
            <w:tcW w:w="476" w:type="dxa"/>
            <w:gridSpan w:val="2"/>
            <w:tcBorders>
              <w:top w:val="nil"/>
              <w:left w:val="nil"/>
              <w:bottom w:val="nil"/>
              <w:right w:val="nil"/>
            </w:tcBorders>
            <w:shd w:val="clear" w:color="auto" w:fill="auto"/>
            <w:noWrap/>
            <w:vAlign w:val="bottom"/>
            <w:hideMark/>
          </w:tcPr>
          <w:p w14:paraId="4ED8D47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5EE62E63" w14:textId="77777777" w:rsidTr="003E6296">
        <w:trPr>
          <w:trHeight w:val="270"/>
        </w:trPr>
        <w:tc>
          <w:tcPr>
            <w:tcW w:w="284" w:type="dxa"/>
            <w:tcBorders>
              <w:top w:val="nil"/>
              <w:left w:val="nil"/>
              <w:bottom w:val="nil"/>
              <w:right w:val="nil"/>
            </w:tcBorders>
            <w:shd w:val="clear" w:color="auto" w:fill="auto"/>
            <w:noWrap/>
            <w:vAlign w:val="bottom"/>
            <w:hideMark/>
          </w:tcPr>
          <w:p w14:paraId="5AF7ED98"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7462BE40"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Lifetime direct carbon sequestration</w:t>
            </w:r>
          </w:p>
        </w:tc>
        <w:tc>
          <w:tcPr>
            <w:tcW w:w="3445" w:type="dxa"/>
            <w:gridSpan w:val="2"/>
            <w:tcBorders>
              <w:top w:val="nil"/>
              <w:left w:val="nil"/>
              <w:bottom w:val="single" w:sz="8" w:space="0" w:color="auto"/>
              <w:right w:val="nil"/>
            </w:tcBorders>
            <w:shd w:val="clear" w:color="000000" w:fill="FFCC99"/>
            <w:noWrap/>
            <w:vAlign w:val="bottom"/>
            <w:hideMark/>
          </w:tcPr>
          <w:p w14:paraId="0B299BE2"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8" w:space="0" w:color="auto"/>
              <w:right w:val="single" w:sz="8" w:space="0" w:color="auto"/>
            </w:tcBorders>
            <w:shd w:val="clear" w:color="auto" w:fill="auto"/>
            <w:noWrap/>
            <w:vAlign w:val="bottom"/>
            <w:hideMark/>
          </w:tcPr>
          <w:p w14:paraId="564DDFA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tonnes CO2eq</w:t>
            </w:r>
          </w:p>
        </w:tc>
        <w:tc>
          <w:tcPr>
            <w:tcW w:w="476" w:type="dxa"/>
            <w:gridSpan w:val="2"/>
            <w:tcBorders>
              <w:top w:val="nil"/>
              <w:left w:val="nil"/>
              <w:bottom w:val="nil"/>
              <w:right w:val="nil"/>
            </w:tcBorders>
            <w:shd w:val="clear" w:color="auto" w:fill="auto"/>
            <w:noWrap/>
            <w:vAlign w:val="bottom"/>
            <w:hideMark/>
          </w:tcPr>
          <w:p w14:paraId="048AE0F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459B1BEE" w14:textId="77777777" w:rsidTr="003E6296">
        <w:trPr>
          <w:trHeight w:val="270"/>
        </w:trPr>
        <w:tc>
          <w:tcPr>
            <w:tcW w:w="284" w:type="dxa"/>
            <w:tcBorders>
              <w:top w:val="nil"/>
              <w:left w:val="nil"/>
              <w:bottom w:val="nil"/>
              <w:right w:val="nil"/>
            </w:tcBorders>
            <w:shd w:val="clear" w:color="auto" w:fill="auto"/>
            <w:noWrap/>
            <w:vAlign w:val="bottom"/>
            <w:hideMark/>
          </w:tcPr>
          <w:p w14:paraId="3F8E7C0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nil"/>
              <w:bottom w:val="nil"/>
              <w:right w:val="nil"/>
            </w:tcBorders>
            <w:shd w:val="clear" w:color="auto" w:fill="auto"/>
            <w:vAlign w:val="center"/>
            <w:hideMark/>
          </w:tcPr>
          <w:p w14:paraId="583A1B19"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3445" w:type="dxa"/>
            <w:gridSpan w:val="2"/>
            <w:tcBorders>
              <w:top w:val="nil"/>
              <w:left w:val="nil"/>
              <w:bottom w:val="nil"/>
              <w:right w:val="nil"/>
            </w:tcBorders>
            <w:shd w:val="clear" w:color="auto" w:fill="auto"/>
            <w:vAlign w:val="bottom"/>
            <w:hideMark/>
          </w:tcPr>
          <w:p w14:paraId="482E6B25" w14:textId="77777777" w:rsidR="005D5758" w:rsidRPr="008649C9" w:rsidRDefault="005D5758" w:rsidP="005D5758">
            <w:pPr>
              <w:spacing w:after="0"/>
              <w:ind w:firstLine="0"/>
              <w:jc w:val="right"/>
              <w:rPr>
                <w:rFonts w:ascii="Times New Roman" w:eastAsia="Times New Roman" w:hAnsi="Times New Roman" w:cs="Times New Roman"/>
                <w:sz w:val="16"/>
                <w:szCs w:val="16"/>
                <w:lang w:eastAsia="en-GB"/>
              </w:rPr>
            </w:pPr>
          </w:p>
        </w:tc>
        <w:tc>
          <w:tcPr>
            <w:tcW w:w="4392" w:type="dxa"/>
            <w:gridSpan w:val="2"/>
            <w:tcBorders>
              <w:top w:val="nil"/>
              <w:left w:val="nil"/>
              <w:bottom w:val="nil"/>
              <w:right w:val="nil"/>
            </w:tcBorders>
            <w:shd w:val="clear" w:color="auto" w:fill="auto"/>
            <w:noWrap/>
            <w:vAlign w:val="bottom"/>
            <w:hideMark/>
          </w:tcPr>
          <w:p w14:paraId="37D134D9" w14:textId="77777777" w:rsidR="005D5758" w:rsidRPr="008649C9" w:rsidRDefault="005D5758" w:rsidP="005D5758">
            <w:pPr>
              <w:spacing w:after="0"/>
              <w:ind w:firstLine="0"/>
              <w:jc w:val="center"/>
              <w:rPr>
                <w:rFonts w:ascii="Times New Roman" w:eastAsia="Times New Roman" w:hAnsi="Times New Roman" w:cs="Times New Roman"/>
                <w:sz w:val="16"/>
                <w:szCs w:val="16"/>
                <w:lang w:eastAsia="en-GB"/>
              </w:rPr>
            </w:pPr>
          </w:p>
        </w:tc>
        <w:tc>
          <w:tcPr>
            <w:tcW w:w="476" w:type="dxa"/>
            <w:gridSpan w:val="2"/>
            <w:tcBorders>
              <w:top w:val="nil"/>
              <w:left w:val="nil"/>
              <w:bottom w:val="nil"/>
              <w:right w:val="nil"/>
            </w:tcBorders>
            <w:shd w:val="clear" w:color="auto" w:fill="auto"/>
            <w:noWrap/>
            <w:vAlign w:val="bottom"/>
            <w:hideMark/>
          </w:tcPr>
          <w:p w14:paraId="6FE52A77"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r>
      <w:tr w:rsidR="005D5758" w:rsidRPr="008649C9" w14:paraId="2B373827" w14:textId="77777777" w:rsidTr="003E6296">
        <w:trPr>
          <w:trHeight w:val="255"/>
        </w:trPr>
        <w:tc>
          <w:tcPr>
            <w:tcW w:w="284" w:type="dxa"/>
            <w:tcBorders>
              <w:top w:val="nil"/>
              <w:left w:val="nil"/>
              <w:bottom w:val="nil"/>
              <w:right w:val="nil"/>
            </w:tcBorders>
            <w:shd w:val="clear" w:color="auto" w:fill="auto"/>
            <w:noWrap/>
            <w:vAlign w:val="bottom"/>
            <w:hideMark/>
          </w:tcPr>
          <w:p w14:paraId="6A8B474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8" w:space="0" w:color="auto"/>
              <w:left w:val="single" w:sz="8" w:space="0" w:color="auto"/>
              <w:bottom w:val="nil"/>
              <w:right w:val="nil"/>
            </w:tcBorders>
            <w:shd w:val="clear" w:color="000000" w:fill="FFC000"/>
            <w:vAlign w:val="bottom"/>
            <w:hideMark/>
          </w:tcPr>
          <w:p w14:paraId="7C3B9755"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Objective 6: Enabling Activities</w:t>
            </w:r>
          </w:p>
        </w:tc>
        <w:tc>
          <w:tcPr>
            <w:tcW w:w="3445" w:type="dxa"/>
            <w:gridSpan w:val="2"/>
            <w:tcBorders>
              <w:top w:val="single" w:sz="8" w:space="0" w:color="auto"/>
              <w:left w:val="nil"/>
              <w:bottom w:val="nil"/>
              <w:right w:val="nil"/>
            </w:tcBorders>
            <w:shd w:val="clear" w:color="000000" w:fill="FFC000"/>
            <w:vAlign w:val="bottom"/>
            <w:hideMark/>
          </w:tcPr>
          <w:p w14:paraId="15299ED4"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392" w:type="dxa"/>
            <w:gridSpan w:val="2"/>
            <w:tcBorders>
              <w:top w:val="single" w:sz="8" w:space="0" w:color="auto"/>
              <w:left w:val="nil"/>
              <w:bottom w:val="nil"/>
              <w:right w:val="single" w:sz="8" w:space="0" w:color="auto"/>
            </w:tcBorders>
            <w:shd w:val="clear" w:color="000000" w:fill="FFC000"/>
            <w:vAlign w:val="bottom"/>
            <w:hideMark/>
          </w:tcPr>
          <w:p w14:paraId="78BEE3BC"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4E339064"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4E3DC5AB" w14:textId="77777777" w:rsidTr="003E6296">
        <w:trPr>
          <w:trHeight w:val="255"/>
        </w:trPr>
        <w:tc>
          <w:tcPr>
            <w:tcW w:w="284" w:type="dxa"/>
            <w:tcBorders>
              <w:top w:val="nil"/>
              <w:left w:val="nil"/>
              <w:bottom w:val="nil"/>
              <w:right w:val="nil"/>
            </w:tcBorders>
            <w:shd w:val="clear" w:color="auto" w:fill="auto"/>
            <w:noWrap/>
            <w:vAlign w:val="bottom"/>
            <w:hideMark/>
          </w:tcPr>
          <w:p w14:paraId="0071F24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noWrap/>
            <w:vAlign w:val="bottom"/>
            <w:hideMark/>
          </w:tcPr>
          <w:p w14:paraId="2E678965"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r w:rsidRPr="008649C9">
              <w:rPr>
                <w:rFonts w:ascii="Microsoft Sans Serif" w:eastAsia="Times New Roman" w:hAnsi="Microsoft Sans Serif" w:cs="Microsoft Sans Serif"/>
                <w:b/>
                <w:bCs/>
                <w:i/>
                <w:iCs/>
                <w:sz w:val="16"/>
                <w:szCs w:val="16"/>
                <w:lang w:eastAsia="en-GB"/>
              </w:rPr>
              <w:t> </w:t>
            </w:r>
          </w:p>
        </w:tc>
        <w:tc>
          <w:tcPr>
            <w:tcW w:w="3445" w:type="dxa"/>
            <w:gridSpan w:val="2"/>
            <w:tcBorders>
              <w:top w:val="nil"/>
              <w:left w:val="nil"/>
              <w:bottom w:val="nil"/>
              <w:right w:val="nil"/>
            </w:tcBorders>
            <w:shd w:val="clear" w:color="auto" w:fill="auto"/>
            <w:vAlign w:val="bottom"/>
            <w:hideMark/>
          </w:tcPr>
          <w:p w14:paraId="550EC31B" w14:textId="77777777" w:rsidR="005D5758" w:rsidRPr="008649C9" w:rsidRDefault="005D5758" w:rsidP="005D5758">
            <w:pPr>
              <w:spacing w:after="0"/>
              <w:ind w:firstLine="0"/>
              <w:jc w:val="left"/>
              <w:rPr>
                <w:rFonts w:ascii="Microsoft Sans Serif" w:eastAsia="Times New Roman" w:hAnsi="Microsoft Sans Serif" w:cs="Microsoft Sans Serif"/>
                <w:b/>
                <w:bCs/>
                <w:i/>
                <w:iCs/>
                <w:sz w:val="16"/>
                <w:szCs w:val="16"/>
                <w:lang w:eastAsia="en-GB"/>
              </w:rPr>
            </w:pPr>
          </w:p>
        </w:tc>
        <w:tc>
          <w:tcPr>
            <w:tcW w:w="4392" w:type="dxa"/>
            <w:gridSpan w:val="2"/>
            <w:tcBorders>
              <w:top w:val="nil"/>
              <w:left w:val="nil"/>
              <w:bottom w:val="nil"/>
              <w:right w:val="single" w:sz="8" w:space="0" w:color="auto"/>
            </w:tcBorders>
            <w:shd w:val="clear" w:color="auto" w:fill="auto"/>
            <w:noWrap/>
            <w:vAlign w:val="bottom"/>
            <w:hideMark/>
          </w:tcPr>
          <w:p w14:paraId="325FB8D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1D43D48C"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74C8E1D" w14:textId="77777777" w:rsidTr="003E6296">
        <w:trPr>
          <w:trHeight w:val="255"/>
        </w:trPr>
        <w:tc>
          <w:tcPr>
            <w:tcW w:w="284" w:type="dxa"/>
            <w:tcBorders>
              <w:top w:val="nil"/>
              <w:left w:val="nil"/>
              <w:bottom w:val="nil"/>
              <w:right w:val="nil"/>
            </w:tcBorders>
            <w:shd w:val="clear" w:color="auto" w:fill="auto"/>
            <w:noWrap/>
            <w:vAlign w:val="bottom"/>
            <w:hideMark/>
          </w:tcPr>
          <w:p w14:paraId="32D4FD8D"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12515" w:type="dxa"/>
            <w:gridSpan w:val="5"/>
            <w:tcBorders>
              <w:top w:val="nil"/>
              <w:left w:val="single" w:sz="8" w:space="0" w:color="auto"/>
              <w:bottom w:val="nil"/>
              <w:right w:val="single" w:sz="8" w:space="0" w:color="000000"/>
            </w:tcBorders>
            <w:shd w:val="clear" w:color="auto" w:fill="auto"/>
            <w:noWrap/>
            <w:vAlign w:val="bottom"/>
            <w:hideMark/>
          </w:tcPr>
          <w:p w14:paraId="300FC831"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r w:rsidRPr="008649C9">
              <w:rPr>
                <w:rFonts w:ascii="Microsoft Sans Serif" w:eastAsia="Times New Roman" w:hAnsi="Microsoft Sans Serif" w:cs="Microsoft Sans Serif"/>
                <w:b/>
                <w:bCs/>
                <w:color w:val="000000"/>
                <w:sz w:val="16"/>
                <w:szCs w:val="16"/>
                <w:lang w:eastAsia="en-GB"/>
              </w:rPr>
              <w:t>Please specify the number of Enabling Activities for the project (for a multiple country project, please put the number of countries/assessments)</w:t>
            </w:r>
          </w:p>
        </w:tc>
        <w:tc>
          <w:tcPr>
            <w:tcW w:w="476" w:type="dxa"/>
            <w:gridSpan w:val="2"/>
            <w:tcBorders>
              <w:top w:val="nil"/>
              <w:left w:val="nil"/>
              <w:bottom w:val="nil"/>
              <w:right w:val="nil"/>
            </w:tcBorders>
            <w:shd w:val="clear" w:color="auto" w:fill="auto"/>
            <w:noWrap/>
            <w:vAlign w:val="bottom"/>
            <w:hideMark/>
          </w:tcPr>
          <w:p w14:paraId="687FBB97" w14:textId="77777777" w:rsidR="005D5758" w:rsidRPr="008649C9" w:rsidRDefault="005D5758" w:rsidP="005D5758">
            <w:pPr>
              <w:spacing w:after="0"/>
              <w:ind w:firstLine="0"/>
              <w:jc w:val="left"/>
              <w:rPr>
                <w:rFonts w:ascii="Microsoft Sans Serif" w:eastAsia="Times New Roman" w:hAnsi="Microsoft Sans Serif" w:cs="Microsoft Sans Serif"/>
                <w:b/>
                <w:bCs/>
                <w:color w:val="000000"/>
                <w:sz w:val="16"/>
                <w:szCs w:val="16"/>
                <w:lang w:eastAsia="en-GB"/>
              </w:rPr>
            </w:pPr>
          </w:p>
        </w:tc>
      </w:tr>
      <w:tr w:rsidR="005D5758" w:rsidRPr="008649C9" w14:paraId="6308C5B1" w14:textId="77777777" w:rsidTr="003E6296">
        <w:trPr>
          <w:trHeight w:val="255"/>
        </w:trPr>
        <w:tc>
          <w:tcPr>
            <w:tcW w:w="284" w:type="dxa"/>
            <w:tcBorders>
              <w:top w:val="nil"/>
              <w:left w:val="nil"/>
              <w:bottom w:val="nil"/>
              <w:right w:val="nil"/>
            </w:tcBorders>
            <w:shd w:val="clear" w:color="auto" w:fill="auto"/>
            <w:noWrap/>
            <w:vAlign w:val="bottom"/>
            <w:hideMark/>
          </w:tcPr>
          <w:p w14:paraId="1EF4A47C"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2A56FA7F"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National Communication</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65D49E9F"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center"/>
            <w:hideMark/>
          </w:tcPr>
          <w:p w14:paraId="28D6145A"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37D78B53"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7620242" w14:textId="77777777" w:rsidTr="003E6296">
        <w:trPr>
          <w:trHeight w:val="255"/>
        </w:trPr>
        <w:tc>
          <w:tcPr>
            <w:tcW w:w="284" w:type="dxa"/>
            <w:tcBorders>
              <w:top w:val="nil"/>
              <w:left w:val="nil"/>
              <w:bottom w:val="nil"/>
              <w:right w:val="nil"/>
            </w:tcBorders>
            <w:shd w:val="clear" w:color="auto" w:fill="auto"/>
            <w:noWrap/>
            <w:vAlign w:val="bottom"/>
            <w:hideMark/>
          </w:tcPr>
          <w:p w14:paraId="62950FA2"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nil"/>
              <w:right w:val="nil"/>
            </w:tcBorders>
            <w:shd w:val="clear" w:color="auto" w:fill="auto"/>
            <w:vAlign w:val="bottom"/>
            <w:hideMark/>
          </w:tcPr>
          <w:p w14:paraId="0B85AF1E"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Technology Needs Assessment</w:t>
            </w:r>
          </w:p>
        </w:tc>
        <w:tc>
          <w:tcPr>
            <w:tcW w:w="3445" w:type="dxa"/>
            <w:gridSpan w:val="2"/>
            <w:tcBorders>
              <w:top w:val="nil"/>
              <w:left w:val="nil"/>
              <w:bottom w:val="nil"/>
              <w:right w:val="nil"/>
            </w:tcBorders>
            <w:shd w:val="clear" w:color="000000" w:fill="FFCC99"/>
            <w:noWrap/>
            <w:vAlign w:val="bottom"/>
            <w:hideMark/>
          </w:tcPr>
          <w:p w14:paraId="229BCFA4"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nil"/>
              <w:right w:val="single" w:sz="8" w:space="0" w:color="auto"/>
            </w:tcBorders>
            <w:shd w:val="clear" w:color="auto" w:fill="auto"/>
            <w:noWrap/>
            <w:vAlign w:val="center"/>
            <w:hideMark/>
          </w:tcPr>
          <w:p w14:paraId="4E7993D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29291045"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286B71F6" w14:textId="77777777" w:rsidTr="003E6296">
        <w:trPr>
          <w:trHeight w:val="255"/>
        </w:trPr>
        <w:tc>
          <w:tcPr>
            <w:tcW w:w="284" w:type="dxa"/>
            <w:tcBorders>
              <w:top w:val="nil"/>
              <w:left w:val="nil"/>
              <w:bottom w:val="nil"/>
              <w:right w:val="nil"/>
            </w:tcBorders>
            <w:shd w:val="clear" w:color="auto" w:fill="auto"/>
            <w:noWrap/>
            <w:vAlign w:val="bottom"/>
            <w:hideMark/>
          </w:tcPr>
          <w:p w14:paraId="75FD539F"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single" w:sz="4" w:space="0" w:color="auto"/>
              <w:left w:val="single" w:sz="8" w:space="0" w:color="auto"/>
              <w:bottom w:val="single" w:sz="4" w:space="0" w:color="auto"/>
              <w:right w:val="nil"/>
            </w:tcBorders>
            <w:shd w:val="clear" w:color="auto" w:fill="auto"/>
            <w:vAlign w:val="bottom"/>
            <w:hideMark/>
          </w:tcPr>
          <w:p w14:paraId="127DFD11"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Nationally Appropriate Mitigation Actions</w:t>
            </w:r>
          </w:p>
        </w:tc>
        <w:tc>
          <w:tcPr>
            <w:tcW w:w="3445" w:type="dxa"/>
            <w:gridSpan w:val="2"/>
            <w:tcBorders>
              <w:top w:val="single" w:sz="4" w:space="0" w:color="auto"/>
              <w:left w:val="nil"/>
              <w:bottom w:val="single" w:sz="4" w:space="0" w:color="auto"/>
              <w:right w:val="nil"/>
            </w:tcBorders>
            <w:shd w:val="clear" w:color="000000" w:fill="FFCC99"/>
            <w:noWrap/>
            <w:vAlign w:val="bottom"/>
            <w:hideMark/>
          </w:tcPr>
          <w:p w14:paraId="066223DC"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single" w:sz="4" w:space="0" w:color="auto"/>
              <w:left w:val="nil"/>
              <w:bottom w:val="single" w:sz="4" w:space="0" w:color="auto"/>
              <w:right w:val="single" w:sz="8" w:space="0" w:color="auto"/>
            </w:tcBorders>
            <w:shd w:val="clear" w:color="auto" w:fill="auto"/>
            <w:noWrap/>
            <w:vAlign w:val="center"/>
            <w:hideMark/>
          </w:tcPr>
          <w:p w14:paraId="7E06689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6E849FE"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03C0D7E6" w14:textId="77777777" w:rsidTr="003E6296">
        <w:trPr>
          <w:trHeight w:val="255"/>
        </w:trPr>
        <w:tc>
          <w:tcPr>
            <w:tcW w:w="284" w:type="dxa"/>
            <w:tcBorders>
              <w:top w:val="nil"/>
              <w:left w:val="nil"/>
              <w:bottom w:val="nil"/>
              <w:right w:val="nil"/>
            </w:tcBorders>
            <w:shd w:val="clear" w:color="auto" w:fill="auto"/>
            <w:noWrap/>
            <w:vAlign w:val="bottom"/>
            <w:hideMark/>
          </w:tcPr>
          <w:p w14:paraId="3CFFB84B"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4" w:space="0" w:color="auto"/>
              <w:right w:val="nil"/>
            </w:tcBorders>
            <w:shd w:val="clear" w:color="auto" w:fill="auto"/>
            <w:vAlign w:val="bottom"/>
            <w:hideMark/>
          </w:tcPr>
          <w:p w14:paraId="394DEB7D"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Other</w:t>
            </w:r>
          </w:p>
        </w:tc>
        <w:tc>
          <w:tcPr>
            <w:tcW w:w="3445" w:type="dxa"/>
            <w:gridSpan w:val="2"/>
            <w:tcBorders>
              <w:top w:val="nil"/>
              <w:left w:val="nil"/>
              <w:bottom w:val="single" w:sz="4" w:space="0" w:color="auto"/>
              <w:right w:val="nil"/>
            </w:tcBorders>
            <w:shd w:val="clear" w:color="000000" w:fill="FFCC99"/>
            <w:noWrap/>
            <w:vAlign w:val="bottom"/>
            <w:hideMark/>
          </w:tcPr>
          <w:p w14:paraId="7D4FF6DE" w14:textId="77777777" w:rsidR="005D5758" w:rsidRPr="008649C9" w:rsidRDefault="005D5758" w:rsidP="005D5758">
            <w:pPr>
              <w:spacing w:after="0"/>
              <w:ind w:firstLine="0"/>
              <w:jc w:val="left"/>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4" w:space="0" w:color="auto"/>
              <w:right w:val="single" w:sz="8" w:space="0" w:color="auto"/>
            </w:tcBorders>
            <w:shd w:val="clear" w:color="auto" w:fill="auto"/>
            <w:noWrap/>
            <w:vAlign w:val="center"/>
            <w:hideMark/>
          </w:tcPr>
          <w:p w14:paraId="7FBEA864"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w:t>
            </w:r>
          </w:p>
        </w:tc>
        <w:tc>
          <w:tcPr>
            <w:tcW w:w="476" w:type="dxa"/>
            <w:gridSpan w:val="2"/>
            <w:tcBorders>
              <w:top w:val="nil"/>
              <w:left w:val="nil"/>
              <w:bottom w:val="nil"/>
              <w:right w:val="nil"/>
            </w:tcBorders>
            <w:shd w:val="clear" w:color="auto" w:fill="auto"/>
            <w:noWrap/>
            <w:vAlign w:val="bottom"/>
            <w:hideMark/>
          </w:tcPr>
          <w:p w14:paraId="504F0D5F"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r w:rsidR="005D5758" w:rsidRPr="008649C9" w14:paraId="731FF9A4" w14:textId="77777777" w:rsidTr="003E6296">
        <w:trPr>
          <w:trHeight w:val="270"/>
        </w:trPr>
        <w:tc>
          <w:tcPr>
            <w:tcW w:w="284" w:type="dxa"/>
            <w:tcBorders>
              <w:top w:val="nil"/>
              <w:left w:val="nil"/>
              <w:bottom w:val="nil"/>
              <w:right w:val="nil"/>
            </w:tcBorders>
            <w:shd w:val="clear" w:color="auto" w:fill="auto"/>
            <w:noWrap/>
            <w:vAlign w:val="bottom"/>
            <w:hideMark/>
          </w:tcPr>
          <w:p w14:paraId="182732A0" w14:textId="77777777" w:rsidR="005D5758" w:rsidRPr="008649C9" w:rsidRDefault="005D5758" w:rsidP="005D5758">
            <w:pPr>
              <w:spacing w:after="0"/>
              <w:ind w:firstLine="0"/>
              <w:jc w:val="left"/>
              <w:rPr>
                <w:rFonts w:ascii="Times New Roman" w:eastAsia="Times New Roman" w:hAnsi="Times New Roman" w:cs="Times New Roman"/>
                <w:sz w:val="16"/>
                <w:szCs w:val="16"/>
                <w:lang w:eastAsia="en-GB"/>
              </w:rPr>
            </w:pPr>
          </w:p>
        </w:tc>
        <w:tc>
          <w:tcPr>
            <w:tcW w:w="4678" w:type="dxa"/>
            <w:tcBorders>
              <w:top w:val="nil"/>
              <w:left w:val="single" w:sz="8" w:space="0" w:color="auto"/>
              <w:bottom w:val="single" w:sz="8" w:space="0" w:color="auto"/>
              <w:right w:val="nil"/>
            </w:tcBorders>
            <w:shd w:val="clear" w:color="auto" w:fill="auto"/>
            <w:vAlign w:val="bottom"/>
            <w:hideMark/>
          </w:tcPr>
          <w:p w14:paraId="32CDF413" w14:textId="77777777" w:rsidR="005D5758" w:rsidRPr="008649C9" w:rsidRDefault="005D5758" w:rsidP="005D5758">
            <w:pPr>
              <w:spacing w:after="0"/>
              <w:ind w:firstLine="0"/>
              <w:jc w:val="righ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Does the project include Measurement, Reporting and Verification (MRV) activities?</w:t>
            </w:r>
          </w:p>
        </w:tc>
        <w:tc>
          <w:tcPr>
            <w:tcW w:w="3445" w:type="dxa"/>
            <w:gridSpan w:val="2"/>
            <w:tcBorders>
              <w:top w:val="nil"/>
              <w:left w:val="nil"/>
              <w:bottom w:val="single" w:sz="8" w:space="0" w:color="auto"/>
              <w:right w:val="nil"/>
            </w:tcBorders>
            <w:shd w:val="clear" w:color="000000" w:fill="FFCC99"/>
            <w:noWrap/>
            <w:vAlign w:val="center"/>
            <w:hideMark/>
          </w:tcPr>
          <w:p w14:paraId="22194F7A" w14:textId="77777777" w:rsidR="005D5758" w:rsidRPr="008649C9" w:rsidRDefault="005D5758" w:rsidP="005D5758">
            <w:pPr>
              <w:spacing w:after="0"/>
              <w:ind w:firstLine="0"/>
              <w:jc w:val="center"/>
              <w:rPr>
                <w:rFonts w:ascii="Microsoft Sans Serif" w:eastAsia="Times New Roman" w:hAnsi="Microsoft Sans Serif" w:cs="Microsoft Sans Serif"/>
                <w:color w:val="3F3F76"/>
                <w:sz w:val="16"/>
                <w:szCs w:val="16"/>
                <w:lang w:eastAsia="en-GB"/>
              </w:rPr>
            </w:pPr>
            <w:r w:rsidRPr="008649C9">
              <w:rPr>
                <w:rFonts w:ascii="Microsoft Sans Serif" w:eastAsia="Times New Roman" w:hAnsi="Microsoft Sans Serif" w:cs="Microsoft Sans Serif"/>
                <w:color w:val="3F3F76"/>
                <w:sz w:val="16"/>
                <w:szCs w:val="16"/>
                <w:lang w:eastAsia="en-GB"/>
              </w:rPr>
              <w:t> </w:t>
            </w:r>
          </w:p>
        </w:tc>
        <w:tc>
          <w:tcPr>
            <w:tcW w:w="4392" w:type="dxa"/>
            <w:gridSpan w:val="2"/>
            <w:tcBorders>
              <w:top w:val="nil"/>
              <w:left w:val="nil"/>
              <w:bottom w:val="single" w:sz="8" w:space="0" w:color="auto"/>
              <w:right w:val="single" w:sz="8" w:space="0" w:color="auto"/>
            </w:tcBorders>
            <w:shd w:val="clear" w:color="auto" w:fill="auto"/>
            <w:vAlign w:val="bottom"/>
            <w:hideMark/>
          </w:tcPr>
          <w:p w14:paraId="400AB53D"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r w:rsidRPr="008649C9">
              <w:rPr>
                <w:rFonts w:ascii="Microsoft Sans Serif" w:eastAsia="Times New Roman" w:hAnsi="Microsoft Sans Serif" w:cs="Microsoft Sans Serif"/>
                <w:color w:val="000000"/>
                <w:sz w:val="16"/>
                <w:szCs w:val="16"/>
                <w:lang w:eastAsia="en-GB"/>
              </w:rPr>
              <w:t xml:space="preserve">Yes = 1, No = 0 </w:t>
            </w:r>
          </w:p>
        </w:tc>
        <w:tc>
          <w:tcPr>
            <w:tcW w:w="476" w:type="dxa"/>
            <w:gridSpan w:val="2"/>
            <w:tcBorders>
              <w:top w:val="nil"/>
              <w:left w:val="nil"/>
              <w:bottom w:val="nil"/>
              <w:right w:val="nil"/>
            </w:tcBorders>
            <w:shd w:val="clear" w:color="auto" w:fill="auto"/>
            <w:noWrap/>
            <w:vAlign w:val="bottom"/>
            <w:hideMark/>
          </w:tcPr>
          <w:p w14:paraId="75D7CEA8" w14:textId="77777777" w:rsidR="005D5758" w:rsidRPr="008649C9" w:rsidRDefault="005D5758" w:rsidP="005D5758">
            <w:pPr>
              <w:spacing w:after="0"/>
              <w:ind w:firstLine="0"/>
              <w:jc w:val="left"/>
              <w:rPr>
                <w:rFonts w:ascii="Microsoft Sans Serif" w:eastAsia="Times New Roman" w:hAnsi="Microsoft Sans Serif" w:cs="Microsoft Sans Serif"/>
                <w:color w:val="000000"/>
                <w:sz w:val="16"/>
                <w:szCs w:val="16"/>
                <w:lang w:eastAsia="en-GB"/>
              </w:rPr>
            </w:pPr>
          </w:p>
        </w:tc>
      </w:tr>
    </w:tbl>
    <w:p w14:paraId="56907967" w14:textId="60264345" w:rsidR="00530C17" w:rsidRPr="008649C9" w:rsidRDefault="00530C17" w:rsidP="00530C17">
      <w:pPr>
        <w:spacing w:before="100" w:line="276" w:lineRule="auto"/>
        <w:ind w:firstLine="708"/>
        <w:jc w:val="left"/>
      </w:pPr>
    </w:p>
    <w:p w14:paraId="36EFA1E8" w14:textId="77777777" w:rsidR="00530C17" w:rsidRPr="008649C9" w:rsidRDefault="00530C17">
      <w:pPr>
        <w:spacing w:before="100" w:line="276" w:lineRule="auto"/>
        <w:ind w:firstLine="0"/>
        <w:jc w:val="left"/>
      </w:pPr>
      <w:r w:rsidRPr="008649C9">
        <w:br w:type="page"/>
      </w:r>
    </w:p>
    <w:p w14:paraId="07B905F5" w14:textId="77777777" w:rsidR="005D5758" w:rsidRPr="008649C9" w:rsidRDefault="005D5758" w:rsidP="00530C17">
      <w:pPr>
        <w:spacing w:before="100" w:line="276" w:lineRule="auto"/>
        <w:ind w:firstLine="708"/>
        <w:jc w:val="left"/>
      </w:pPr>
    </w:p>
    <w:tbl>
      <w:tblPr>
        <w:tblW w:w="13755" w:type="dxa"/>
        <w:tblInd w:w="426" w:type="dxa"/>
        <w:tblLook w:val="04A0" w:firstRow="1" w:lastRow="0" w:firstColumn="1" w:lastColumn="0" w:noHBand="0" w:noVBand="1"/>
      </w:tblPr>
      <w:tblGrid>
        <w:gridCol w:w="3261"/>
        <w:gridCol w:w="5954"/>
        <w:gridCol w:w="4540"/>
      </w:tblGrid>
      <w:tr w:rsidR="00530C17" w:rsidRPr="008649C9" w14:paraId="4470288B" w14:textId="77777777" w:rsidTr="0052214C">
        <w:trPr>
          <w:trHeight w:val="465"/>
        </w:trPr>
        <w:tc>
          <w:tcPr>
            <w:tcW w:w="3261" w:type="dxa"/>
            <w:tcBorders>
              <w:top w:val="nil"/>
              <w:left w:val="nil"/>
              <w:bottom w:val="nil"/>
              <w:right w:val="nil"/>
            </w:tcBorders>
            <w:shd w:val="clear" w:color="auto" w:fill="auto"/>
            <w:noWrap/>
            <w:vAlign w:val="bottom"/>
            <w:hideMark/>
          </w:tcPr>
          <w:p w14:paraId="5D7F350D" w14:textId="257FC43B" w:rsidR="00530C17" w:rsidRPr="008649C9" w:rsidRDefault="00530C17" w:rsidP="00530C17">
            <w:pPr>
              <w:spacing w:after="0"/>
              <w:ind w:firstLine="0"/>
              <w:jc w:val="left"/>
              <w:rPr>
                <w:rFonts w:ascii="Calibri" w:eastAsia="Times New Roman" w:hAnsi="Calibri" w:cs="Calibri"/>
                <w:color w:val="000000"/>
                <w:sz w:val="20"/>
                <w:lang w:eastAsia="en-GB"/>
              </w:rPr>
            </w:pPr>
            <w:r w:rsidRPr="008649C9">
              <w:rPr>
                <w:rFonts w:ascii="Calibri" w:eastAsia="Times New Roman" w:hAnsi="Calibri" w:cs="Calibri"/>
                <w:noProof/>
                <w:color w:val="000000"/>
                <w:sz w:val="20"/>
                <w:lang w:eastAsia="en-GB"/>
              </w:rPr>
              <w:drawing>
                <wp:anchor distT="0" distB="0" distL="114300" distR="114300" simplePos="0" relativeHeight="251665408" behindDoc="0" locked="0" layoutInCell="1" allowOverlap="1" wp14:anchorId="1B1A5D6F" wp14:editId="3FDD3D26">
                  <wp:simplePos x="0" y="0"/>
                  <wp:positionH relativeFrom="column">
                    <wp:posOffset>2190750</wp:posOffset>
                  </wp:positionH>
                  <wp:positionV relativeFrom="paragraph">
                    <wp:posOffset>57150</wp:posOffset>
                  </wp:positionV>
                  <wp:extent cx="523875" cy="590550"/>
                  <wp:effectExtent l="0" t="0" r="9525" b="0"/>
                  <wp:wrapNone/>
                  <wp:docPr id="1027" name="Picture 1027" descr="GEF logo new.jpg">
                    <a:extLst xmlns:a="http://schemas.openxmlformats.org/drawingml/2006/main">
                      <a:ext uri="{FF2B5EF4-FFF2-40B4-BE49-F238E27FC236}">
                        <a16:creationId xmlns:a16="http://schemas.microsoft.com/office/drawing/2014/main" id="{00000000-0008-0000-0300-000003040000}"/>
                      </a:ext>
                    </a:extLst>
                  </wp:docPr>
                  <wp:cNvGraphicFramePr/>
                  <a:graphic xmlns:a="http://schemas.openxmlformats.org/drawingml/2006/main">
                    <a:graphicData uri="http://schemas.openxmlformats.org/drawingml/2006/picture">
                      <pic:pic xmlns:pic="http://schemas.openxmlformats.org/drawingml/2006/picture">
                        <pic:nvPicPr>
                          <pic:cNvPr id="1027" name="Picture 2" descr="GEF logo new.jpg">
                            <a:extLst>
                              <a:ext uri="{FF2B5EF4-FFF2-40B4-BE49-F238E27FC236}">
                                <a16:creationId xmlns:a16="http://schemas.microsoft.com/office/drawing/2014/main" id="{00000000-0008-0000-0300-000003040000}"/>
                              </a:ext>
                            </a:extLst>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45"/>
            </w:tblGrid>
            <w:tr w:rsidR="00530C17" w:rsidRPr="008649C9" w14:paraId="0404EE5D" w14:textId="77777777">
              <w:trPr>
                <w:trHeight w:val="465"/>
                <w:tblCellSpacing w:w="0" w:type="dxa"/>
              </w:trPr>
              <w:tc>
                <w:tcPr>
                  <w:tcW w:w="8140" w:type="dxa"/>
                  <w:tcBorders>
                    <w:top w:val="nil"/>
                    <w:left w:val="nil"/>
                    <w:bottom w:val="nil"/>
                    <w:right w:val="nil"/>
                  </w:tcBorders>
                  <w:shd w:val="clear" w:color="auto" w:fill="auto"/>
                  <w:vAlign w:val="bottom"/>
                  <w:hideMark/>
                </w:tcPr>
                <w:p w14:paraId="742329BB" w14:textId="77777777" w:rsidR="00530C17" w:rsidRPr="008649C9" w:rsidRDefault="00530C17" w:rsidP="00530C17">
                  <w:pPr>
                    <w:spacing w:after="0"/>
                    <w:ind w:firstLine="0"/>
                    <w:jc w:val="left"/>
                    <w:rPr>
                      <w:rFonts w:ascii="Calibri" w:eastAsia="Times New Roman" w:hAnsi="Calibri" w:cs="Calibri"/>
                      <w:color w:val="000000"/>
                      <w:sz w:val="20"/>
                      <w:lang w:eastAsia="en-GB"/>
                    </w:rPr>
                  </w:pPr>
                </w:p>
              </w:tc>
            </w:tr>
          </w:tbl>
          <w:p w14:paraId="4C3909FA" w14:textId="77777777" w:rsidR="00530C17" w:rsidRPr="008649C9" w:rsidRDefault="00530C17" w:rsidP="00530C17">
            <w:pPr>
              <w:spacing w:after="0"/>
              <w:ind w:firstLine="0"/>
              <w:jc w:val="left"/>
              <w:rPr>
                <w:rFonts w:ascii="Calibri" w:eastAsia="Times New Roman" w:hAnsi="Calibri" w:cs="Calibri"/>
                <w:color w:val="000000"/>
                <w:sz w:val="20"/>
                <w:lang w:eastAsia="en-GB"/>
              </w:rPr>
            </w:pPr>
          </w:p>
        </w:tc>
        <w:tc>
          <w:tcPr>
            <w:tcW w:w="5954" w:type="dxa"/>
            <w:tcBorders>
              <w:top w:val="nil"/>
              <w:left w:val="nil"/>
              <w:bottom w:val="nil"/>
              <w:right w:val="nil"/>
            </w:tcBorders>
            <w:shd w:val="clear" w:color="auto" w:fill="auto"/>
            <w:noWrap/>
            <w:vAlign w:val="bottom"/>
            <w:hideMark/>
          </w:tcPr>
          <w:p w14:paraId="43408B65"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1E3077C9" w14:textId="77777777" w:rsidR="00530C17" w:rsidRPr="008649C9" w:rsidRDefault="00530C17" w:rsidP="00530C17">
            <w:pPr>
              <w:spacing w:after="0"/>
              <w:ind w:firstLine="0"/>
              <w:jc w:val="right"/>
              <w:rPr>
                <w:rFonts w:ascii="Microsoft Sans Serif" w:eastAsia="Times New Roman" w:hAnsi="Microsoft Sans Serif" w:cs="Microsoft Sans Serif"/>
                <w:b/>
                <w:bCs/>
                <w:color w:val="000000"/>
                <w:sz w:val="36"/>
                <w:szCs w:val="36"/>
                <w:lang w:eastAsia="en-GB"/>
              </w:rPr>
            </w:pPr>
            <w:r w:rsidRPr="008649C9">
              <w:rPr>
                <w:rFonts w:ascii="Microsoft Sans Serif" w:eastAsia="Times New Roman" w:hAnsi="Microsoft Sans Serif" w:cs="Microsoft Sans Serif"/>
                <w:b/>
                <w:bCs/>
                <w:color w:val="000000"/>
                <w:sz w:val="36"/>
                <w:szCs w:val="36"/>
                <w:lang w:eastAsia="en-GB"/>
              </w:rPr>
              <w:t xml:space="preserve">Tracking Tool for Climate Change Mitigation Projects                                 </w:t>
            </w:r>
          </w:p>
        </w:tc>
      </w:tr>
      <w:tr w:rsidR="00530C17" w:rsidRPr="008649C9" w14:paraId="456D2097" w14:textId="77777777" w:rsidTr="0052214C">
        <w:trPr>
          <w:trHeight w:val="465"/>
        </w:trPr>
        <w:tc>
          <w:tcPr>
            <w:tcW w:w="3261" w:type="dxa"/>
            <w:tcBorders>
              <w:top w:val="nil"/>
              <w:left w:val="nil"/>
              <w:bottom w:val="nil"/>
              <w:right w:val="nil"/>
            </w:tcBorders>
            <w:shd w:val="clear" w:color="auto" w:fill="auto"/>
            <w:vAlign w:val="bottom"/>
            <w:hideMark/>
          </w:tcPr>
          <w:p w14:paraId="1DD04420" w14:textId="77777777" w:rsidR="00530C17" w:rsidRPr="008649C9" w:rsidRDefault="00530C17" w:rsidP="00530C17">
            <w:pPr>
              <w:spacing w:after="0"/>
              <w:ind w:firstLine="0"/>
              <w:jc w:val="right"/>
              <w:rPr>
                <w:rFonts w:ascii="Microsoft Sans Serif" w:eastAsia="Times New Roman" w:hAnsi="Microsoft Sans Serif" w:cs="Microsoft Sans Serif"/>
                <w:b/>
                <w:bCs/>
                <w:color w:val="000000"/>
                <w:sz w:val="36"/>
                <w:szCs w:val="36"/>
                <w:lang w:eastAsia="en-GB"/>
              </w:rPr>
            </w:pPr>
          </w:p>
        </w:tc>
        <w:tc>
          <w:tcPr>
            <w:tcW w:w="5954" w:type="dxa"/>
            <w:tcBorders>
              <w:top w:val="nil"/>
              <w:left w:val="nil"/>
              <w:bottom w:val="nil"/>
              <w:right w:val="nil"/>
            </w:tcBorders>
            <w:shd w:val="clear" w:color="auto" w:fill="auto"/>
            <w:noWrap/>
            <w:vAlign w:val="bottom"/>
            <w:hideMark/>
          </w:tcPr>
          <w:p w14:paraId="59D23B1E" w14:textId="77777777" w:rsidR="00530C17" w:rsidRPr="008649C9" w:rsidRDefault="00530C17" w:rsidP="00530C17">
            <w:pPr>
              <w:spacing w:after="0"/>
              <w:ind w:firstLine="0"/>
              <w:jc w:val="right"/>
              <w:rPr>
                <w:rFonts w:ascii="Microsoft Sans Serif" w:eastAsia="Times New Roman" w:hAnsi="Microsoft Sans Serif" w:cs="Microsoft Sans Serif"/>
                <w:b/>
                <w:bCs/>
                <w:color w:val="000000"/>
                <w:sz w:val="36"/>
                <w:szCs w:val="36"/>
                <w:lang w:eastAsia="en-GB"/>
              </w:rPr>
            </w:pPr>
            <w:r w:rsidRPr="008649C9">
              <w:rPr>
                <w:rFonts w:ascii="Microsoft Sans Serif" w:eastAsia="Times New Roman" w:hAnsi="Microsoft Sans Serif" w:cs="Microsoft Sans Serif"/>
                <w:b/>
                <w:bCs/>
                <w:color w:val="000000"/>
                <w:sz w:val="36"/>
                <w:szCs w:val="36"/>
                <w:lang w:eastAsia="en-GB"/>
              </w:rPr>
              <w:t>(For Terminal Evaluation)</w:t>
            </w:r>
          </w:p>
        </w:tc>
        <w:tc>
          <w:tcPr>
            <w:tcW w:w="4540" w:type="dxa"/>
            <w:tcBorders>
              <w:top w:val="nil"/>
              <w:left w:val="nil"/>
              <w:bottom w:val="nil"/>
              <w:right w:val="nil"/>
            </w:tcBorders>
            <w:shd w:val="clear" w:color="auto" w:fill="auto"/>
            <w:noWrap/>
            <w:vAlign w:val="bottom"/>
            <w:hideMark/>
          </w:tcPr>
          <w:p w14:paraId="7132D047" w14:textId="77777777" w:rsidR="00530C17" w:rsidRPr="008649C9" w:rsidRDefault="00530C17" w:rsidP="00530C17">
            <w:pPr>
              <w:spacing w:after="0"/>
              <w:ind w:firstLine="0"/>
              <w:jc w:val="right"/>
              <w:rPr>
                <w:rFonts w:ascii="Microsoft Sans Serif" w:eastAsia="Times New Roman" w:hAnsi="Microsoft Sans Serif" w:cs="Microsoft Sans Serif"/>
                <w:b/>
                <w:bCs/>
                <w:color w:val="000000"/>
                <w:sz w:val="36"/>
                <w:szCs w:val="36"/>
                <w:lang w:eastAsia="en-GB"/>
              </w:rPr>
            </w:pPr>
          </w:p>
        </w:tc>
      </w:tr>
      <w:tr w:rsidR="00530C17" w:rsidRPr="008649C9" w14:paraId="710D764F" w14:textId="77777777" w:rsidTr="0052214C">
        <w:trPr>
          <w:trHeight w:val="330"/>
        </w:trPr>
        <w:tc>
          <w:tcPr>
            <w:tcW w:w="3261" w:type="dxa"/>
            <w:tcBorders>
              <w:top w:val="nil"/>
              <w:left w:val="nil"/>
              <w:bottom w:val="nil"/>
              <w:right w:val="nil"/>
            </w:tcBorders>
            <w:shd w:val="clear" w:color="auto" w:fill="auto"/>
            <w:vAlign w:val="bottom"/>
            <w:hideMark/>
          </w:tcPr>
          <w:p w14:paraId="068810CF" w14:textId="77777777" w:rsidR="00530C17" w:rsidRPr="008649C9" w:rsidRDefault="00530C17" w:rsidP="00530C17">
            <w:pPr>
              <w:spacing w:after="0"/>
              <w:ind w:firstLine="0"/>
              <w:jc w:val="right"/>
              <w:rPr>
                <w:rFonts w:ascii="Times New Roman" w:eastAsia="Times New Roman" w:hAnsi="Times New Roman" w:cs="Times New Roman"/>
                <w:sz w:val="20"/>
                <w:lang w:eastAsia="en-GB"/>
              </w:rPr>
            </w:pPr>
          </w:p>
        </w:tc>
        <w:tc>
          <w:tcPr>
            <w:tcW w:w="5954" w:type="dxa"/>
            <w:tcBorders>
              <w:top w:val="nil"/>
              <w:left w:val="nil"/>
              <w:bottom w:val="nil"/>
              <w:right w:val="nil"/>
            </w:tcBorders>
            <w:shd w:val="clear" w:color="auto" w:fill="auto"/>
            <w:noWrap/>
            <w:vAlign w:val="bottom"/>
            <w:hideMark/>
          </w:tcPr>
          <w:p w14:paraId="2CF98169"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7AE65310"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r>
      <w:tr w:rsidR="00530C17" w:rsidRPr="008649C9" w14:paraId="5F38E438" w14:textId="77777777" w:rsidTr="0052214C">
        <w:trPr>
          <w:trHeight w:val="315"/>
        </w:trPr>
        <w:tc>
          <w:tcPr>
            <w:tcW w:w="13755" w:type="dxa"/>
            <w:gridSpan w:val="3"/>
            <w:tcBorders>
              <w:top w:val="single" w:sz="8" w:space="0" w:color="auto"/>
              <w:left w:val="single" w:sz="8" w:space="0" w:color="auto"/>
              <w:bottom w:val="single" w:sz="8" w:space="0" w:color="auto"/>
              <w:right w:val="single" w:sz="8" w:space="0" w:color="000000"/>
            </w:tcBorders>
            <w:shd w:val="clear" w:color="000000" w:fill="EBF1DE"/>
            <w:vAlign w:val="center"/>
            <w:hideMark/>
          </w:tcPr>
          <w:p w14:paraId="2C80AB50"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Special Notes: reporting on lifetime emissions avoided</w:t>
            </w:r>
          </w:p>
        </w:tc>
      </w:tr>
      <w:tr w:rsidR="00530C17" w:rsidRPr="008649C9" w14:paraId="78888C0C" w14:textId="77777777" w:rsidTr="0052214C">
        <w:trPr>
          <w:trHeight w:val="2100"/>
        </w:trPr>
        <w:tc>
          <w:tcPr>
            <w:tcW w:w="13755" w:type="dxa"/>
            <w:gridSpan w:val="3"/>
            <w:tcBorders>
              <w:top w:val="single" w:sz="8" w:space="0" w:color="auto"/>
              <w:left w:val="single" w:sz="8" w:space="0" w:color="auto"/>
              <w:bottom w:val="nil"/>
              <w:right w:val="single" w:sz="8" w:space="0" w:color="000000"/>
            </w:tcBorders>
            <w:shd w:val="clear" w:color="000000" w:fill="EBF1DE"/>
            <w:hideMark/>
          </w:tcPr>
          <w:p w14:paraId="24980F1D" w14:textId="77777777" w:rsidR="00530C17" w:rsidRPr="008649C9" w:rsidRDefault="00530C17" w:rsidP="00530C17">
            <w:pPr>
              <w:spacing w:after="0"/>
              <w:ind w:firstLineChars="100" w:firstLine="201"/>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b/>
                <w:bCs/>
                <w:color w:val="000000"/>
                <w:sz w:val="20"/>
                <w:lang w:eastAsia="en-GB"/>
              </w:rPr>
              <w:t>Lifetime direct GHG emissions avoided:</w:t>
            </w:r>
            <w:r w:rsidRPr="008649C9">
              <w:rPr>
                <w:rFonts w:ascii="Microsoft Sans Serif" w:eastAsia="Times New Roman" w:hAnsi="Microsoft Sans Serif" w:cs="Microsoft Sans Serif"/>
                <w:color w:val="000000"/>
                <w:sz w:val="20"/>
                <w:lang w:eastAsia="en-GB"/>
              </w:rPr>
              <w:t xml:space="preserve"> Lifetime direct GHG emissions avoided are the emissions reductions attributable to the investments made </w:t>
            </w:r>
            <w:r w:rsidRPr="008649C9">
              <w:rPr>
                <w:rFonts w:ascii="Microsoft Sans Serif" w:eastAsia="Times New Roman" w:hAnsi="Microsoft Sans Serif" w:cs="Microsoft Sans Serif"/>
                <w:b/>
                <w:bCs/>
                <w:color w:val="000000"/>
                <w:sz w:val="20"/>
                <w:lang w:eastAsia="en-GB"/>
              </w:rPr>
              <w:t>during the project's supervised implementation period</w:t>
            </w:r>
            <w:r w:rsidRPr="008649C9">
              <w:rPr>
                <w:rFonts w:ascii="Microsoft Sans Serif" w:eastAsia="Times New Roman" w:hAnsi="Microsoft Sans Serif" w:cs="Microsoft Sans Serif"/>
                <w:color w:val="000000"/>
                <w:sz w:val="20"/>
                <w:lang w:eastAsia="en-GB"/>
              </w:rPr>
              <w:t>,</w:t>
            </w:r>
            <w:r w:rsidRPr="008649C9">
              <w:rPr>
                <w:rFonts w:ascii="Microsoft Sans Serif" w:eastAsia="Times New Roman" w:hAnsi="Microsoft Sans Serif" w:cs="Microsoft Sans Serif"/>
                <w:b/>
                <w:bCs/>
                <w:color w:val="000000"/>
                <w:sz w:val="20"/>
                <w:lang w:eastAsia="en-GB"/>
              </w:rPr>
              <w:t xml:space="preserve"> </w:t>
            </w:r>
            <w:r w:rsidRPr="008649C9">
              <w:rPr>
                <w:rFonts w:ascii="Microsoft Sans Serif" w:eastAsia="Times New Roman" w:hAnsi="Microsoft Sans Serif" w:cs="Microsoft Sans Serif"/>
                <w:color w:val="000000"/>
                <w:sz w:val="20"/>
                <w:lang w:eastAsia="en-GB"/>
              </w:rPr>
              <w:t>totaled over the respective lifetime of the investments.</w:t>
            </w:r>
            <w:r w:rsidRPr="008649C9">
              <w:rPr>
                <w:rFonts w:ascii="Microsoft Sans Serif" w:eastAsia="Times New Roman" w:hAnsi="Microsoft Sans Serif" w:cs="Microsoft Sans Serif"/>
                <w:color w:val="000000"/>
                <w:sz w:val="20"/>
                <w:lang w:eastAsia="en-GB"/>
              </w:rPr>
              <w:br/>
            </w:r>
            <w:r w:rsidRPr="008649C9">
              <w:rPr>
                <w:rFonts w:ascii="Microsoft Sans Serif" w:eastAsia="Times New Roman" w:hAnsi="Microsoft Sans Serif" w:cs="Microsoft Sans Serif"/>
                <w:b/>
                <w:bCs/>
                <w:color w:val="000000"/>
                <w:sz w:val="20"/>
                <w:lang w:eastAsia="en-GB"/>
              </w:rPr>
              <w:t xml:space="preserve">Lifetime direct post-project emissions avoided: </w:t>
            </w:r>
            <w:r w:rsidRPr="008649C9">
              <w:rPr>
                <w:rFonts w:ascii="Microsoft Sans Serif" w:eastAsia="Times New Roman" w:hAnsi="Microsoft Sans Serif" w:cs="Microsoft Sans Serif"/>
                <w:color w:val="000000"/>
                <w:sz w:val="20"/>
                <w:lang w:eastAsia="en-GB"/>
              </w:rPr>
              <w:t>Lifetime direct post-project emissions avoided are the emissions reductions attributable to the investments made outside the project's supervised implementation period, but supported by financial facilities put in place by the GEF project,  totaled over the respective lifetime of the investments. These financial facilities will still be operational after the project ends, such as partial credit guarantee facilities, risk mitigation facilities, or revolving funds.</w:t>
            </w:r>
            <w:r w:rsidRPr="008649C9">
              <w:rPr>
                <w:rFonts w:ascii="Microsoft Sans Serif" w:eastAsia="Times New Roman" w:hAnsi="Microsoft Sans Serif" w:cs="Microsoft Sans Serif"/>
                <w:color w:val="000000"/>
                <w:sz w:val="20"/>
                <w:lang w:eastAsia="en-GB"/>
              </w:rPr>
              <w:br/>
            </w:r>
            <w:r w:rsidRPr="008649C9">
              <w:rPr>
                <w:rFonts w:ascii="Microsoft Sans Serif" w:eastAsia="Times New Roman" w:hAnsi="Microsoft Sans Serif" w:cs="Microsoft Sans Serif"/>
                <w:b/>
                <w:bCs/>
                <w:color w:val="000000"/>
                <w:sz w:val="20"/>
                <w:lang w:eastAsia="en-GB"/>
              </w:rPr>
              <w:t xml:space="preserve">Lifetime indirect GHG emissions avoided (top-down and bottom-up): </w:t>
            </w:r>
            <w:r w:rsidRPr="008649C9">
              <w:rPr>
                <w:rFonts w:ascii="Microsoft Sans Serif" w:eastAsia="Times New Roman" w:hAnsi="Microsoft Sans Serif" w:cs="Microsoft Sans Serif"/>
                <w:color w:val="000000"/>
                <w:sz w:val="20"/>
                <w:lang w:eastAsia="en-GB"/>
              </w:rPr>
              <w:t xml:space="preserve">indirect emissions reductions are those attributable to the long-term outcomes of the GEF activities that remove barriers, such as capacity building, innovation, catalytic action for replication.  </w:t>
            </w:r>
            <w:r w:rsidRPr="008649C9">
              <w:rPr>
                <w:rFonts w:ascii="Microsoft Sans Serif" w:eastAsia="Times New Roman" w:hAnsi="Microsoft Sans Serif" w:cs="Microsoft Sans Serif"/>
                <w:color w:val="000000"/>
                <w:sz w:val="20"/>
                <w:lang w:eastAsia="en-GB"/>
              </w:rPr>
              <w:br/>
              <w:t xml:space="preserve">Please refer to the Manual for Calculating GHG Benefits of GEF Projects. </w:t>
            </w:r>
          </w:p>
        </w:tc>
      </w:tr>
      <w:tr w:rsidR="00530C17" w:rsidRPr="008649C9" w14:paraId="04DE7635" w14:textId="77777777" w:rsidTr="0052214C">
        <w:trPr>
          <w:trHeight w:val="255"/>
        </w:trPr>
        <w:tc>
          <w:tcPr>
            <w:tcW w:w="13755" w:type="dxa"/>
            <w:gridSpan w:val="3"/>
            <w:tcBorders>
              <w:top w:val="nil"/>
              <w:left w:val="single" w:sz="8" w:space="0" w:color="auto"/>
              <w:bottom w:val="nil"/>
              <w:right w:val="single" w:sz="8" w:space="0" w:color="000000"/>
            </w:tcBorders>
            <w:shd w:val="clear" w:color="000000" w:fill="EBF1DE"/>
            <w:hideMark/>
          </w:tcPr>
          <w:p w14:paraId="29719143" w14:textId="77777777" w:rsidR="00530C17" w:rsidRPr="008649C9" w:rsidRDefault="00121F8B" w:rsidP="00530C17">
            <w:pPr>
              <w:spacing w:after="0"/>
              <w:ind w:firstLineChars="100" w:firstLine="240"/>
              <w:jc w:val="left"/>
              <w:rPr>
                <w:rFonts w:ascii="Calibri" w:eastAsia="Times New Roman" w:hAnsi="Calibri" w:cs="Calibri"/>
                <w:color w:val="0000FF"/>
                <w:sz w:val="20"/>
                <w:u w:val="single"/>
                <w:lang w:eastAsia="en-GB"/>
              </w:rPr>
            </w:pPr>
            <w:hyperlink r:id="rId24" w:history="1">
              <w:r w:rsidR="00530C17" w:rsidRPr="008649C9">
                <w:rPr>
                  <w:rFonts w:ascii="Calibri" w:eastAsia="Times New Roman" w:hAnsi="Calibri" w:cs="Calibri"/>
                  <w:color w:val="0000FF"/>
                  <w:sz w:val="20"/>
                  <w:u w:val="single"/>
                  <w:lang w:eastAsia="en-GB"/>
                </w:rPr>
                <w:t>Manual for Energy Efficiency and Renewable Energy Projects</w:t>
              </w:r>
            </w:hyperlink>
          </w:p>
        </w:tc>
      </w:tr>
      <w:tr w:rsidR="00530C17" w:rsidRPr="008649C9" w14:paraId="1E10975B" w14:textId="77777777" w:rsidTr="0052214C">
        <w:trPr>
          <w:trHeight w:val="255"/>
        </w:trPr>
        <w:tc>
          <w:tcPr>
            <w:tcW w:w="13755" w:type="dxa"/>
            <w:gridSpan w:val="3"/>
            <w:tcBorders>
              <w:top w:val="nil"/>
              <w:left w:val="single" w:sz="8" w:space="0" w:color="auto"/>
              <w:bottom w:val="nil"/>
              <w:right w:val="single" w:sz="8" w:space="0" w:color="000000"/>
            </w:tcBorders>
            <w:shd w:val="clear" w:color="000000" w:fill="EBF1DE"/>
            <w:hideMark/>
          </w:tcPr>
          <w:p w14:paraId="656991F0" w14:textId="77777777" w:rsidR="00530C17" w:rsidRPr="008649C9" w:rsidRDefault="00121F8B" w:rsidP="00530C17">
            <w:pPr>
              <w:spacing w:after="0"/>
              <w:ind w:firstLineChars="100" w:firstLine="240"/>
              <w:jc w:val="left"/>
              <w:rPr>
                <w:rFonts w:ascii="Calibri" w:eastAsia="Times New Roman" w:hAnsi="Calibri" w:cs="Calibri"/>
                <w:color w:val="0000FF"/>
                <w:sz w:val="20"/>
                <w:u w:val="single"/>
                <w:lang w:eastAsia="en-GB"/>
              </w:rPr>
            </w:pPr>
            <w:hyperlink r:id="rId25" w:history="1">
              <w:r w:rsidR="00530C17" w:rsidRPr="008649C9">
                <w:rPr>
                  <w:rFonts w:ascii="Calibri" w:eastAsia="Times New Roman" w:hAnsi="Calibri" w:cs="Calibri"/>
                  <w:color w:val="0000FF"/>
                  <w:sz w:val="20"/>
                  <w:u w:val="single"/>
                  <w:lang w:eastAsia="en-GB"/>
                </w:rPr>
                <w:t>Manual for Transportation Projects</w:t>
              </w:r>
            </w:hyperlink>
          </w:p>
        </w:tc>
      </w:tr>
      <w:tr w:rsidR="00530C17" w:rsidRPr="008649C9" w14:paraId="61037A6A" w14:textId="77777777" w:rsidTr="0052214C">
        <w:trPr>
          <w:trHeight w:val="615"/>
        </w:trPr>
        <w:tc>
          <w:tcPr>
            <w:tcW w:w="13755" w:type="dxa"/>
            <w:gridSpan w:val="3"/>
            <w:tcBorders>
              <w:top w:val="nil"/>
              <w:left w:val="single" w:sz="8" w:space="0" w:color="auto"/>
              <w:bottom w:val="single" w:sz="8" w:space="0" w:color="auto"/>
              <w:right w:val="single" w:sz="8" w:space="0" w:color="000000"/>
            </w:tcBorders>
            <w:shd w:val="clear" w:color="000000" w:fill="EBF1DE"/>
            <w:vAlign w:val="bottom"/>
            <w:hideMark/>
          </w:tcPr>
          <w:p w14:paraId="7D8B3880" w14:textId="77777777" w:rsidR="00530C17" w:rsidRPr="008649C9" w:rsidRDefault="00530C17" w:rsidP="00530C17">
            <w:pPr>
              <w:spacing w:after="0"/>
              <w:ind w:firstLineChars="100" w:firstLine="20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For LULUCF projects, the definitions of "lifetime direct and indirect" apply. Lifetime length is defined to be 20 years, unless a different number of years is deemed appropriate. For emission or removal factors (tonnes of CO</w:t>
            </w:r>
            <w:r w:rsidRPr="008649C9">
              <w:rPr>
                <w:rFonts w:ascii="Microsoft Sans Serif" w:eastAsia="Times New Roman" w:hAnsi="Microsoft Sans Serif" w:cs="Microsoft Sans Serif"/>
                <w:color w:val="000000"/>
                <w:sz w:val="18"/>
                <w:szCs w:val="18"/>
                <w:lang w:eastAsia="en-GB"/>
              </w:rPr>
              <w:t>2</w:t>
            </w:r>
            <w:r w:rsidRPr="008649C9">
              <w:rPr>
                <w:rFonts w:ascii="Microsoft Sans Serif" w:eastAsia="Times New Roman" w:hAnsi="Microsoft Sans Serif" w:cs="Microsoft Sans Serif"/>
                <w:color w:val="000000"/>
                <w:sz w:val="20"/>
                <w:lang w:eastAsia="en-GB"/>
              </w:rPr>
              <w:t xml:space="preserve">eq per hectare per year), use IPCC defaults or country specific factors.  </w:t>
            </w:r>
          </w:p>
        </w:tc>
      </w:tr>
      <w:tr w:rsidR="00530C17" w:rsidRPr="008649C9" w14:paraId="142A0B6B" w14:textId="77777777" w:rsidTr="0052214C">
        <w:trPr>
          <w:trHeight w:val="270"/>
        </w:trPr>
        <w:tc>
          <w:tcPr>
            <w:tcW w:w="3261" w:type="dxa"/>
            <w:tcBorders>
              <w:top w:val="nil"/>
              <w:left w:val="nil"/>
              <w:bottom w:val="nil"/>
              <w:right w:val="nil"/>
            </w:tcBorders>
            <w:shd w:val="clear" w:color="auto" w:fill="auto"/>
            <w:vAlign w:val="bottom"/>
            <w:hideMark/>
          </w:tcPr>
          <w:p w14:paraId="5D7C0E58" w14:textId="77777777" w:rsidR="00530C17" w:rsidRPr="008649C9" w:rsidRDefault="00530C17" w:rsidP="00530C17">
            <w:pPr>
              <w:spacing w:after="0"/>
              <w:ind w:firstLineChars="100" w:firstLine="200"/>
              <w:jc w:val="left"/>
              <w:rPr>
                <w:rFonts w:ascii="Microsoft Sans Serif" w:eastAsia="Times New Roman" w:hAnsi="Microsoft Sans Serif" w:cs="Microsoft Sans Serif"/>
                <w:color w:val="000000"/>
                <w:sz w:val="20"/>
                <w:lang w:eastAsia="en-GB"/>
              </w:rPr>
            </w:pPr>
          </w:p>
        </w:tc>
        <w:tc>
          <w:tcPr>
            <w:tcW w:w="5954" w:type="dxa"/>
            <w:tcBorders>
              <w:top w:val="nil"/>
              <w:left w:val="nil"/>
              <w:bottom w:val="nil"/>
              <w:right w:val="nil"/>
            </w:tcBorders>
            <w:shd w:val="clear" w:color="auto" w:fill="auto"/>
            <w:noWrap/>
            <w:vAlign w:val="bottom"/>
            <w:hideMark/>
          </w:tcPr>
          <w:p w14:paraId="7B3F3E00"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443A85C1"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r>
      <w:tr w:rsidR="00530C17" w:rsidRPr="008649C9" w14:paraId="41ABA913" w14:textId="77777777" w:rsidTr="0052214C">
        <w:trPr>
          <w:trHeight w:val="255"/>
        </w:trPr>
        <w:tc>
          <w:tcPr>
            <w:tcW w:w="3261" w:type="dxa"/>
            <w:tcBorders>
              <w:top w:val="single" w:sz="8" w:space="0" w:color="auto"/>
              <w:left w:val="single" w:sz="8" w:space="0" w:color="auto"/>
              <w:bottom w:val="nil"/>
              <w:right w:val="nil"/>
            </w:tcBorders>
            <w:shd w:val="clear" w:color="000000" w:fill="FFC000"/>
            <w:noWrap/>
            <w:vAlign w:val="bottom"/>
            <w:hideMark/>
          </w:tcPr>
          <w:p w14:paraId="2C04B43B"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General Data</w:t>
            </w:r>
          </w:p>
        </w:tc>
        <w:tc>
          <w:tcPr>
            <w:tcW w:w="5954" w:type="dxa"/>
            <w:tcBorders>
              <w:top w:val="single" w:sz="8" w:space="0" w:color="auto"/>
              <w:left w:val="nil"/>
              <w:bottom w:val="nil"/>
              <w:right w:val="nil"/>
            </w:tcBorders>
            <w:shd w:val="clear" w:color="000000" w:fill="FFC000"/>
            <w:noWrap/>
            <w:vAlign w:val="bottom"/>
            <w:hideMark/>
          </w:tcPr>
          <w:p w14:paraId="4B83034A" w14:textId="77777777" w:rsidR="00530C17" w:rsidRPr="008649C9" w:rsidRDefault="00530C17" w:rsidP="00530C17">
            <w:pPr>
              <w:spacing w:after="0"/>
              <w:ind w:firstLine="0"/>
              <w:jc w:val="center"/>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Results</w:t>
            </w:r>
          </w:p>
        </w:tc>
        <w:tc>
          <w:tcPr>
            <w:tcW w:w="4540" w:type="dxa"/>
            <w:tcBorders>
              <w:top w:val="single" w:sz="8" w:space="0" w:color="auto"/>
              <w:left w:val="nil"/>
              <w:bottom w:val="nil"/>
              <w:right w:val="single" w:sz="8" w:space="0" w:color="auto"/>
            </w:tcBorders>
            <w:shd w:val="clear" w:color="000000" w:fill="FFC000"/>
            <w:noWrap/>
            <w:vAlign w:val="bottom"/>
            <w:hideMark/>
          </w:tcPr>
          <w:p w14:paraId="7C220F23"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Notes</w:t>
            </w:r>
          </w:p>
        </w:tc>
      </w:tr>
      <w:tr w:rsidR="00530C17" w:rsidRPr="008649C9" w14:paraId="021F2738" w14:textId="77777777" w:rsidTr="0052214C">
        <w:trPr>
          <w:trHeight w:val="255"/>
        </w:trPr>
        <w:tc>
          <w:tcPr>
            <w:tcW w:w="3261" w:type="dxa"/>
            <w:tcBorders>
              <w:top w:val="nil"/>
              <w:left w:val="single" w:sz="8" w:space="0" w:color="auto"/>
              <w:bottom w:val="single" w:sz="4" w:space="0" w:color="auto"/>
              <w:right w:val="nil"/>
            </w:tcBorders>
            <w:shd w:val="clear" w:color="000000" w:fill="FFC000"/>
            <w:noWrap/>
            <w:vAlign w:val="bottom"/>
            <w:hideMark/>
          </w:tcPr>
          <w:p w14:paraId="71822560"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5954" w:type="dxa"/>
            <w:tcBorders>
              <w:top w:val="nil"/>
              <w:left w:val="nil"/>
              <w:bottom w:val="single" w:sz="4" w:space="0" w:color="auto"/>
              <w:right w:val="nil"/>
            </w:tcBorders>
            <w:shd w:val="clear" w:color="000000" w:fill="FFC000"/>
            <w:noWrap/>
            <w:vAlign w:val="bottom"/>
            <w:hideMark/>
          </w:tcPr>
          <w:p w14:paraId="28E0CE29" w14:textId="77777777" w:rsidR="00530C17" w:rsidRPr="008649C9" w:rsidRDefault="00530C17" w:rsidP="00530C17">
            <w:pPr>
              <w:spacing w:after="0"/>
              <w:ind w:firstLine="0"/>
              <w:jc w:val="center"/>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at Terminal Evaluation</w:t>
            </w:r>
          </w:p>
        </w:tc>
        <w:tc>
          <w:tcPr>
            <w:tcW w:w="4540" w:type="dxa"/>
            <w:tcBorders>
              <w:top w:val="nil"/>
              <w:left w:val="nil"/>
              <w:bottom w:val="single" w:sz="4" w:space="0" w:color="auto"/>
              <w:right w:val="single" w:sz="8" w:space="0" w:color="auto"/>
            </w:tcBorders>
            <w:shd w:val="clear" w:color="000000" w:fill="FFC000"/>
            <w:noWrap/>
            <w:vAlign w:val="bottom"/>
            <w:hideMark/>
          </w:tcPr>
          <w:p w14:paraId="5351BF27"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r>
      <w:tr w:rsidR="00530C17" w:rsidRPr="008649C9" w14:paraId="33486CE9" w14:textId="77777777" w:rsidTr="0052214C">
        <w:trPr>
          <w:trHeight w:val="255"/>
        </w:trPr>
        <w:tc>
          <w:tcPr>
            <w:tcW w:w="3261" w:type="dxa"/>
            <w:tcBorders>
              <w:top w:val="nil"/>
              <w:left w:val="single" w:sz="8" w:space="0" w:color="auto"/>
              <w:bottom w:val="single" w:sz="4" w:space="0" w:color="auto"/>
              <w:right w:val="nil"/>
            </w:tcBorders>
            <w:shd w:val="clear" w:color="auto" w:fill="auto"/>
            <w:noWrap/>
            <w:vAlign w:val="bottom"/>
            <w:hideMark/>
          </w:tcPr>
          <w:p w14:paraId="00303FFA"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Project Title</w:t>
            </w:r>
          </w:p>
        </w:tc>
        <w:tc>
          <w:tcPr>
            <w:tcW w:w="10494" w:type="dxa"/>
            <w:gridSpan w:val="2"/>
            <w:tcBorders>
              <w:top w:val="nil"/>
              <w:left w:val="nil"/>
              <w:bottom w:val="single" w:sz="4" w:space="0" w:color="auto"/>
              <w:right w:val="single" w:sz="8" w:space="0" w:color="000000"/>
            </w:tcBorders>
            <w:shd w:val="clear" w:color="000000" w:fill="FFCC99"/>
            <w:noWrap/>
            <w:vAlign w:val="bottom"/>
            <w:hideMark/>
          </w:tcPr>
          <w:p w14:paraId="561308E0"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The Ten Island Challenge: Derisking the Transition of the Caribbean from Fossil Fuels to Renewables</w:t>
            </w:r>
          </w:p>
        </w:tc>
      </w:tr>
      <w:tr w:rsidR="00530C17" w:rsidRPr="008649C9" w14:paraId="3F6E6B38" w14:textId="77777777" w:rsidTr="0052214C">
        <w:trPr>
          <w:trHeight w:val="255"/>
        </w:trPr>
        <w:tc>
          <w:tcPr>
            <w:tcW w:w="3261" w:type="dxa"/>
            <w:tcBorders>
              <w:top w:val="nil"/>
              <w:left w:val="single" w:sz="8" w:space="0" w:color="auto"/>
              <w:bottom w:val="single" w:sz="4" w:space="0" w:color="auto"/>
              <w:right w:val="nil"/>
            </w:tcBorders>
            <w:shd w:val="clear" w:color="000000" w:fill="FFFFFF"/>
            <w:noWrap/>
            <w:vAlign w:val="bottom"/>
            <w:hideMark/>
          </w:tcPr>
          <w:p w14:paraId="7C86F3AB"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GEF ID</w:t>
            </w:r>
          </w:p>
        </w:tc>
        <w:tc>
          <w:tcPr>
            <w:tcW w:w="5954" w:type="dxa"/>
            <w:tcBorders>
              <w:top w:val="nil"/>
              <w:left w:val="nil"/>
              <w:bottom w:val="single" w:sz="4" w:space="0" w:color="auto"/>
              <w:right w:val="nil"/>
            </w:tcBorders>
            <w:shd w:val="clear" w:color="000000" w:fill="FFCC99"/>
            <w:noWrap/>
            <w:vAlign w:val="bottom"/>
            <w:hideMark/>
          </w:tcPr>
          <w:p w14:paraId="603EDCD5"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The Ten Island Challenge: Derisking the Transition of the Caribbean from Fossil Fuels to Renewables</w:t>
            </w:r>
          </w:p>
        </w:tc>
        <w:tc>
          <w:tcPr>
            <w:tcW w:w="4540" w:type="dxa"/>
            <w:tcBorders>
              <w:top w:val="nil"/>
              <w:left w:val="nil"/>
              <w:bottom w:val="nil"/>
              <w:right w:val="single" w:sz="8" w:space="0" w:color="auto"/>
            </w:tcBorders>
            <w:shd w:val="clear" w:color="auto" w:fill="auto"/>
            <w:noWrap/>
            <w:vAlign w:val="bottom"/>
            <w:hideMark/>
          </w:tcPr>
          <w:p w14:paraId="66AABF0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79173CA1" w14:textId="77777777" w:rsidTr="0052214C">
        <w:trPr>
          <w:trHeight w:val="255"/>
        </w:trPr>
        <w:tc>
          <w:tcPr>
            <w:tcW w:w="3261" w:type="dxa"/>
            <w:tcBorders>
              <w:top w:val="nil"/>
              <w:left w:val="single" w:sz="8" w:space="0" w:color="auto"/>
              <w:bottom w:val="single" w:sz="4" w:space="0" w:color="auto"/>
              <w:right w:val="nil"/>
            </w:tcBorders>
            <w:shd w:val="clear" w:color="000000" w:fill="FFFFFF"/>
            <w:noWrap/>
            <w:vAlign w:val="bottom"/>
            <w:hideMark/>
          </w:tcPr>
          <w:p w14:paraId="0A1425BA"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Agency Project ID</w:t>
            </w:r>
          </w:p>
        </w:tc>
        <w:tc>
          <w:tcPr>
            <w:tcW w:w="5954" w:type="dxa"/>
            <w:tcBorders>
              <w:top w:val="nil"/>
              <w:left w:val="nil"/>
              <w:bottom w:val="single" w:sz="4" w:space="0" w:color="auto"/>
              <w:right w:val="nil"/>
            </w:tcBorders>
            <w:shd w:val="clear" w:color="000000" w:fill="FFCC99"/>
            <w:noWrap/>
            <w:vAlign w:val="bottom"/>
            <w:hideMark/>
          </w:tcPr>
          <w:p w14:paraId="41F81701" w14:textId="77777777" w:rsidR="00530C17" w:rsidRPr="008649C9" w:rsidRDefault="00530C17" w:rsidP="00530C17">
            <w:pPr>
              <w:spacing w:after="0"/>
              <w:ind w:firstLine="0"/>
              <w:jc w:val="righ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8006</w:t>
            </w:r>
          </w:p>
        </w:tc>
        <w:tc>
          <w:tcPr>
            <w:tcW w:w="4540" w:type="dxa"/>
            <w:tcBorders>
              <w:top w:val="nil"/>
              <w:left w:val="nil"/>
              <w:bottom w:val="nil"/>
              <w:right w:val="single" w:sz="8" w:space="0" w:color="auto"/>
            </w:tcBorders>
            <w:shd w:val="clear" w:color="auto" w:fill="auto"/>
            <w:noWrap/>
            <w:vAlign w:val="bottom"/>
            <w:hideMark/>
          </w:tcPr>
          <w:p w14:paraId="6597514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5C597E62" w14:textId="77777777" w:rsidTr="0052214C">
        <w:trPr>
          <w:trHeight w:val="255"/>
        </w:trPr>
        <w:tc>
          <w:tcPr>
            <w:tcW w:w="3261" w:type="dxa"/>
            <w:tcBorders>
              <w:top w:val="nil"/>
              <w:left w:val="single" w:sz="8" w:space="0" w:color="auto"/>
              <w:bottom w:val="single" w:sz="4" w:space="0" w:color="auto"/>
              <w:right w:val="nil"/>
            </w:tcBorders>
            <w:shd w:val="clear" w:color="000000" w:fill="FFFFFF"/>
            <w:vAlign w:val="bottom"/>
            <w:hideMark/>
          </w:tcPr>
          <w:p w14:paraId="0B7DF32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Country</w:t>
            </w:r>
          </w:p>
        </w:tc>
        <w:tc>
          <w:tcPr>
            <w:tcW w:w="5954" w:type="dxa"/>
            <w:tcBorders>
              <w:top w:val="nil"/>
              <w:left w:val="nil"/>
              <w:bottom w:val="single" w:sz="4" w:space="0" w:color="auto"/>
              <w:right w:val="nil"/>
            </w:tcBorders>
            <w:shd w:val="clear" w:color="000000" w:fill="FFCC99"/>
            <w:noWrap/>
            <w:vAlign w:val="bottom"/>
            <w:hideMark/>
          </w:tcPr>
          <w:p w14:paraId="79E548EC" w14:textId="77777777" w:rsidR="00530C17" w:rsidRPr="008649C9" w:rsidRDefault="00530C17" w:rsidP="00530C17">
            <w:pPr>
              <w:spacing w:after="0"/>
              <w:ind w:firstLine="0"/>
              <w:jc w:val="righ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5526</w:t>
            </w:r>
          </w:p>
        </w:tc>
        <w:tc>
          <w:tcPr>
            <w:tcW w:w="4540" w:type="dxa"/>
            <w:tcBorders>
              <w:top w:val="nil"/>
              <w:left w:val="nil"/>
              <w:bottom w:val="nil"/>
              <w:right w:val="single" w:sz="8" w:space="0" w:color="auto"/>
            </w:tcBorders>
            <w:shd w:val="clear" w:color="auto" w:fill="auto"/>
            <w:noWrap/>
            <w:vAlign w:val="bottom"/>
            <w:hideMark/>
          </w:tcPr>
          <w:p w14:paraId="6C2B835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0E7A1E6A" w14:textId="77777777" w:rsidTr="0052214C">
        <w:trPr>
          <w:trHeight w:val="255"/>
        </w:trPr>
        <w:tc>
          <w:tcPr>
            <w:tcW w:w="3261" w:type="dxa"/>
            <w:tcBorders>
              <w:top w:val="nil"/>
              <w:left w:val="single" w:sz="8" w:space="0" w:color="auto"/>
              <w:bottom w:val="single" w:sz="4" w:space="0" w:color="auto"/>
              <w:right w:val="nil"/>
            </w:tcBorders>
            <w:shd w:val="clear" w:color="000000" w:fill="FFFFFF"/>
            <w:vAlign w:val="bottom"/>
            <w:hideMark/>
          </w:tcPr>
          <w:p w14:paraId="70526C36"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Region</w:t>
            </w:r>
          </w:p>
        </w:tc>
        <w:tc>
          <w:tcPr>
            <w:tcW w:w="5954" w:type="dxa"/>
            <w:tcBorders>
              <w:top w:val="nil"/>
              <w:left w:val="nil"/>
              <w:bottom w:val="single" w:sz="4" w:space="0" w:color="auto"/>
              <w:right w:val="nil"/>
            </w:tcBorders>
            <w:shd w:val="clear" w:color="000000" w:fill="FFCC99"/>
            <w:noWrap/>
            <w:vAlign w:val="bottom"/>
            <w:hideMark/>
          </w:tcPr>
          <w:p w14:paraId="250E4210"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Regional</w:t>
            </w:r>
          </w:p>
        </w:tc>
        <w:tc>
          <w:tcPr>
            <w:tcW w:w="4540" w:type="dxa"/>
            <w:tcBorders>
              <w:top w:val="nil"/>
              <w:left w:val="nil"/>
              <w:bottom w:val="nil"/>
              <w:right w:val="single" w:sz="8" w:space="0" w:color="auto"/>
            </w:tcBorders>
            <w:shd w:val="clear" w:color="auto" w:fill="auto"/>
            <w:noWrap/>
            <w:vAlign w:val="bottom"/>
            <w:hideMark/>
          </w:tcPr>
          <w:p w14:paraId="2F092FC3"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710478F5" w14:textId="77777777" w:rsidTr="0052214C">
        <w:trPr>
          <w:trHeight w:val="255"/>
        </w:trPr>
        <w:tc>
          <w:tcPr>
            <w:tcW w:w="3261" w:type="dxa"/>
            <w:tcBorders>
              <w:top w:val="nil"/>
              <w:left w:val="single" w:sz="8" w:space="0" w:color="auto"/>
              <w:bottom w:val="single" w:sz="4" w:space="0" w:color="auto"/>
              <w:right w:val="nil"/>
            </w:tcBorders>
            <w:shd w:val="clear" w:color="000000" w:fill="FFFFFF"/>
            <w:vAlign w:val="bottom"/>
            <w:hideMark/>
          </w:tcPr>
          <w:p w14:paraId="7DED826D"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GEF Agency</w:t>
            </w:r>
          </w:p>
        </w:tc>
        <w:tc>
          <w:tcPr>
            <w:tcW w:w="5954" w:type="dxa"/>
            <w:tcBorders>
              <w:top w:val="nil"/>
              <w:left w:val="nil"/>
              <w:bottom w:val="single" w:sz="4" w:space="0" w:color="auto"/>
              <w:right w:val="nil"/>
            </w:tcBorders>
            <w:shd w:val="clear" w:color="000000" w:fill="FFCC99"/>
            <w:noWrap/>
            <w:vAlign w:val="bottom"/>
            <w:hideMark/>
          </w:tcPr>
          <w:p w14:paraId="1BB17919"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LCR</w:t>
            </w:r>
          </w:p>
        </w:tc>
        <w:tc>
          <w:tcPr>
            <w:tcW w:w="4540" w:type="dxa"/>
            <w:tcBorders>
              <w:top w:val="nil"/>
              <w:left w:val="nil"/>
              <w:bottom w:val="nil"/>
              <w:right w:val="single" w:sz="8" w:space="0" w:color="auto"/>
            </w:tcBorders>
            <w:shd w:val="clear" w:color="auto" w:fill="auto"/>
            <w:noWrap/>
            <w:vAlign w:val="bottom"/>
            <w:hideMark/>
          </w:tcPr>
          <w:p w14:paraId="027F8456"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4763310C" w14:textId="77777777" w:rsidTr="0052214C">
        <w:trPr>
          <w:trHeight w:val="255"/>
        </w:trPr>
        <w:tc>
          <w:tcPr>
            <w:tcW w:w="3261" w:type="dxa"/>
            <w:tcBorders>
              <w:top w:val="nil"/>
              <w:left w:val="single" w:sz="8" w:space="0" w:color="auto"/>
              <w:bottom w:val="single" w:sz="4" w:space="0" w:color="auto"/>
              <w:right w:val="nil"/>
            </w:tcBorders>
            <w:shd w:val="clear" w:color="000000" w:fill="FFFFFF"/>
            <w:noWrap/>
            <w:vAlign w:val="bottom"/>
            <w:hideMark/>
          </w:tcPr>
          <w:p w14:paraId="53A1452B"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Date of Council/CEO Approval</w:t>
            </w:r>
          </w:p>
        </w:tc>
        <w:tc>
          <w:tcPr>
            <w:tcW w:w="5954" w:type="dxa"/>
            <w:tcBorders>
              <w:top w:val="nil"/>
              <w:left w:val="nil"/>
              <w:bottom w:val="single" w:sz="4" w:space="0" w:color="auto"/>
              <w:right w:val="nil"/>
            </w:tcBorders>
            <w:shd w:val="clear" w:color="000000" w:fill="FFCC99"/>
            <w:noWrap/>
            <w:vAlign w:val="bottom"/>
            <w:hideMark/>
          </w:tcPr>
          <w:p w14:paraId="6CE75E42"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UNDP</w:t>
            </w:r>
          </w:p>
        </w:tc>
        <w:tc>
          <w:tcPr>
            <w:tcW w:w="4540" w:type="dxa"/>
            <w:tcBorders>
              <w:top w:val="nil"/>
              <w:left w:val="nil"/>
              <w:bottom w:val="nil"/>
              <w:right w:val="single" w:sz="8" w:space="0" w:color="auto"/>
            </w:tcBorders>
            <w:shd w:val="clear" w:color="auto" w:fill="auto"/>
            <w:noWrap/>
            <w:vAlign w:val="bottom"/>
            <w:hideMark/>
          </w:tcPr>
          <w:p w14:paraId="0317E97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Month DD, YYYY (e.g., May 12, 2010)</w:t>
            </w:r>
          </w:p>
        </w:tc>
      </w:tr>
      <w:tr w:rsidR="00530C17" w:rsidRPr="008649C9" w14:paraId="307D9EB9" w14:textId="77777777" w:rsidTr="0052214C">
        <w:trPr>
          <w:trHeight w:val="255"/>
        </w:trPr>
        <w:tc>
          <w:tcPr>
            <w:tcW w:w="3261" w:type="dxa"/>
            <w:tcBorders>
              <w:top w:val="nil"/>
              <w:left w:val="single" w:sz="8" w:space="0" w:color="auto"/>
              <w:bottom w:val="single" w:sz="4" w:space="0" w:color="auto"/>
              <w:right w:val="nil"/>
            </w:tcBorders>
            <w:shd w:val="clear" w:color="000000" w:fill="FFFFFF"/>
            <w:vAlign w:val="bottom"/>
            <w:hideMark/>
          </w:tcPr>
          <w:p w14:paraId="435D7E8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GEF Grant (US$)</w:t>
            </w:r>
          </w:p>
        </w:tc>
        <w:tc>
          <w:tcPr>
            <w:tcW w:w="5954" w:type="dxa"/>
            <w:tcBorders>
              <w:top w:val="nil"/>
              <w:left w:val="nil"/>
              <w:bottom w:val="single" w:sz="4" w:space="0" w:color="auto"/>
              <w:right w:val="nil"/>
            </w:tcBorders>
            <w:shd w:val="clear" w:color="000000" w:fill="FFCC99"/>
            <w:noWrap/>
            <w:vAlign w:val="bottom"/>
            <w:hideMark/>
          </w:tcPr>
          <w:p w14:paraId="74CB60AC" w14:textId="77777777" w:rsidR="00530C17" w:rsidRPr="008649C9" w:rsidRDefault="00530C17" w:rsidP="00530C17">
            <w:pPr>
              <w:spacing w:after="0"/>
              <w:ind w:firstLine="0"/>
              <w:jc w:val="righ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nil"/>
              <w:right w:val="single" w:sz="8" w:space="0" w:color="auto"/>
            </w:tcBorders>
            <w:shd w:val="clear" w:color="auto" w:fill="auto"/>
            <w:noWrap/>
            <w:vAlign w:val="bottom"/>
            <w:hideMark/>
          </w:tcPr>
          <w:p w14:paraId="394894B4"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6269A3C3" w14:textId="77777777" w:rsidTr="0052214C">
        <w:trPr>
          <w:trHeight w:val="255"/>
        </w:trPr>
        <w:tc>
          <w:tcPr>
            <w:tcW w:w="3261" w:type="dxa"/>
            <w:tcBorders>
              <w:top w:val="nil"/>
              <w:left w:val="single" w:sz="8" w:space="0" w:color="auto"/>
              <w:bottom w:val="single" w:sz="4" w:space="0" w:color="auto"/>
              <w:right w:val="nil"/>
            </w:tcBorders>
            <w:shd w:val="clear" w:color="000000" w:fill="FFFFFF"/>
            <w:vAlign w:val="bottom"/>
            <w:hideMark/>
          </w:tcPr>
          <w:p w14:paraId="5E3EF72C"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Date of submission of the tracking tool</w:t>
            </w:r>
          </w:p>
        </w:tc>
        <w:tc>
          <w:tcPr>
            <w:tcW w:w="5954" w:type="dxa"/>
            <w:tcBorders>
              <w:top w:val="nil"/>
              <w:left w:val="nil"/>
              <w:bottom w:val="single" w:sz="4" w:space="0" w:color="auto"/>
              <w:right w:val="nil"/>
            </w:tcBorders>
            <w:shd w:val="clear" w:color="000000" w:fill="FFCC99"/>
            <w:noWrap/>
            <w:vAlign w:val="bottom"/>
            <w:hideMark/>
          </w:tcPr>
          <w:p w14:paraId="309D3644" w14:textId="77777777" w:rsidR="00530C17" w:rsidRPr="008649C9" w:rsidRDefault="00530C17" w:rsidP="00530C17">
            <w:pPr>
              <w:spacing w:after="0"/>
              <w:ind w:firstLine="0"/>
              <w:jc w:val="righ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November 5, 6763</w:t>
            </w:r>
          </w:p>
        </w:tc>
        <w:tc>
          <w:tcPr>
            <w:tcW w:w="4540" w:type="dxa"/>
            <w:tcBorders>
              <w:top w:val="nil"/>
              <w:left w:val="nil"/>
              <w:bottom w:val="nil"/>
              <w:right w:val="single" w:sz="8" w:space="0" w:color="auto"/>
            </w:tcBorders>
            <w:shd w:val="clear" w:color="auto" w:fill="auto"/>
            <w:noWrap/>
            <w:vAlign w:val="bottom"/>
            <w:hideMark/>
          </w:tcPr>
          <w:p w14:paraId="1A379C0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Month DD, YYYY (e.g., May 12, 2010)</w:t>
            </w:r>
          </w:p>
        </w:tc>
      </w:tr>
      <w:tr w:rsidR="00530C17" w:rsidRPr="008649C9" w14:paraId="216D6C51" w14:textId="77777777" w:rsidTr="0052214C">
        <w:trPr>
          <w:trHeight w:val="255"/>
        </w:trPr>
        <w:tc>
          <w:tcPr>
            <w:tcW w:w="3261" w:type="dxa"/>
            <w:tcBorders>
              <w:top w:val="nil"/>
              <w:left w:val="single" w:sz="8" w:space="0" w:color="auto"/>
              <w:bottom w:val="nil"/>
              <w:right w:val="nil"/>
            </w:tcBorders>
            <w:shd w:val="clear" w:color="000000" w:fill="FFFFFF"/>
            <w:vAlign w:val="bottom"/>
            <w:hideMark/>
          </w:tcPr>
          <w:p w14:paraId="09BC6D46"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lastRenderedPageBreak/>
              <w:t> </w:t>
            </w:r>
          </w:p>
        </w:tc>
        <w:tc>
          <w:tcPr>
            <w:tcW w:w="5954" w:type="dxa"/>
            <w:tcBorders>
              <w:top w:val="nil"/>
              <w:left w:val="nil"/>
              <w:bottom w:val="nil"/>
              <w:right w:val="nil"/>
            </w:tcBorders>
            <w:shd w:val="clear" w:color="auto" w:fill="auto"/>
            <w:noWrap/>
            <w:vAlign w:val="bottom"/>
            <w:hideMark/>
          </w:tcPr>
          <w:p w14:paraId="1CB8CC75"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7888568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3F86D519" w14:textId="77777777" w:rsidTr="0052214C">
        <w:trPr>
          <w:trHeight w:val="510"/>
        </w:trPr>
        <w:tc>
          <w:tcPr>
            <w:tcW w:w="3261" w:type="dxa"/>
            <w:tcBorders>
              <w:top w:val="single" w:sz="4" w:space="0" w:color="auto"/>
              <w:left w:val="single" w:sz="8" w:space="0" w:color="auto"/>
              <w:bottom w:val="single" w:sz="4" w:space="0" w:color="auto"/>
              <w:right w:val="nil"/>
            </w:tcBorders>
            <w:shd w:val="clear" w:color="000000" w:fill="FFFFFF"/>
            <w:vAlign w:val="bottom"/>
            <w:hideMark/>
          </w:tcPr>
          <w:p w14:paraId="7DE11419"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Is the project consistent with the priorities identified in National Communications, Technology Needs Assessment, or other Enabling Activities under the UNFCCC?</w:t>
            </w:r>
          </w:p>
        </w:tc>
        <w:tc>
          <w:tcPr>
            <w:tcW w:w="5954" w:type="dxa"/>
            <w:tcBorders>
              <w:top w:val="single" w:sz="4" w:space="0" w:color="auto"/>
              <w:left w:val="nil"/>
              <w:bottom w:val="single" w:sz="4" w:space="0" w:color="auto"/>
              <w:right w:val="nil"/>
            </w:tcBorders>
            <w:shd w:val="clear" w:color="000000" w:fill="E6E6E6"/>
            <w:noWrap/>
            <w:vAlign w:val="center"/>
            <w:hideMark/>
          </w:tcPr>
          <w:p w14:paraId="3ECCF78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58408DA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568357F0" w14:textId="77777777" w:rsidTr="0052214C">
        <w:trPr>
          <w:trHeight w:val="255"/>
        </w:trPr>
        <w:tc>
          <w:tcPr>
            <w:tcW w:w="3261" w:type="dxa"/>
            <w:tcBorders>
              <w:top w:val="nil"/>
              <w:left w:val="single" w:sz="8" w:space="0" w:color="auto"/>
              <w:bottom w:val="single" w:sz="4" w:space="0" w:color="auto"/>
              <w:right w:val="nil"/>
            </w:tcBorders>
            <w:shd w:val="clear" w:color="000000" w:fill="FFFFFF"/>
            <w:vAlign w:val="bottom"/>
            <w:hideMark/>
          </w:tcPr>
          <w:p w14:paraId="32A9F7F9"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Is the project linked to carbon finance?</w:t>
            </w:r>
          </w:p>
        </w:tc>
        <w:tc>
          <w:tcPr>
            <w:tcW w:w="5954" w:type="dxa"/>
            <w:tcBorders>
              <w:top w:val="single" w:sz="4" w:space="0" w:color="auto"/>
              <w:left w:val="nil"/>
              <w:bottom w:val="single" w:sz="4" w:space="0" w:color="auto"/>
              <w:right w:val="nil"/>
            </w:tcBorders>
            <w:shd w:val="clear" w:color="000000" w:fill="FDE9D9"/>
            <w:noWrap/>
            <w:vAlign w:val="center"/>
            <w:hideMark/>
          </w:tcPr>
          <w:p w14:paraId="3D9AE7C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noWrap/>
            <w:vAlign w:val="bottom"/>
            <w:hideMark/>
          </w:tcPr>
          <w:p w14:paraId="7ABA4203"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1F02922C" w14:textId="77777777" w:rsidTr="0052214C">
        <w:trPr>
          <w:trHeight w:val="255"/>
        </w:trPr>
        <w:tc>
          <w:tcPr>
            <w:tcW w:w="3261" w:type="dxa"/>
            <w:tcBorders>
              <w:top w:val="nil"/>
              <w:left w:val="single" w:sz="8" w:space="0" w:color="auto"/>
              <w:bottom w:val="single" w:sz="4" w:space="0" w:color="auto"/>
              <w:right w:val="nil"/>
            </w:tcBorders>
            <w:shd w:val="clear" w:color="000000" w:fill="FFFFFF"/>
            <w:vAlign w:val="bottom"/>
            <w:hideMark/>
          </w:tcPr>
          <w:p w14:paraId="07D16CEE"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Cumulative cofinancing realized (US$)</w:t>
            </w:r>
          </w:p>
        </w:tc>
        <w:tc>
          <w:tcPr>
            <w:tcW w:w="5954" w:type="dxa"/>
            <w:tcBorders>
              <w:top w:val="single" w:sz="4" w:space="0" w:color="auto"/>
              <w:left w:val="nil"/>
              <w:bottom w:val="single" w:sz="4" w:space="0" w:color="auto"/>
              <w:right w:val="nil"/>
            </w:tcBorders>
            <w:shd w:val="clear" w:color="000000" w:fill="E6E6E6"/>
            <w:noWrap/>
            <w:vAlign w:val="center"/>
            <w:hideMark/>
          </w:tcPr>
          <w:p w14:paraId="084C98AB"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304550000</w:t>
            </w:r>
          </w:p>
        </w:tc>
        <w:tc>
          <w:tcPr>
            <w:tcW w:w="4540" w:type="dxa"/>
            <w:tcBorders>
              <w:top w:val="nil"/>
              <w:left w:val="nil"/>
              <w:bottom w:val="single" w:sz="4" w:space="0" w:color="auto"/>
              <w:right w:val="single" w:sz="8" w:space="0" w:color="auto"/>
            </w:tcBorders>
            <w:shd w:val="clear" w:color="auto" w:fill="auto"/>
            <w:noWrap/>
            <w:vAlign w:val="bottom"/>
            <w:hideMark/>
          </w:tcPr>
          <w:p w14:paraId="7D89800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45B04E22" w14:textId="77777777" w:rsidTr="0052214C">
        <w:trPr>
          <w:trHeight w:val="525"/>
        </w:trPr>
        <w:tc>
          <w:tcPr>
            <w:tcW w:w="3261" w:type="dxa"/>
            <w:tcBorders>
              <w:top w:val="nil"/>
              <w:left w:val="single" w:sz="8" w:space="0" w:color="auto"/>
              <w:bottom w:val="single" w:sz="8" w:space="0" w:color="auto"/>
              <w:right w:val="nil"/>
            </w:tcBorders>
            <w:shd w:val="clear" w:color="000000" w:fill="FFFFFF"/>
            <w:vAlign w:val="bottom"/>
            <w:hideMark/>
          </w:tcPr>
          <w:p w14:paraId="40AE69D7"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Cumulative additional resources mobilized (US$)   </w:t>
            </w:r>
          </w:p>
        </w:tc>
        <w:tc>
          <w:tcPr>
            <w:tcW w:w="5954" w:type="dxa"/>
            <w:tcBorders>
              <w:top w:val="nil"/>
              <w:left w:val="nil"/>
              <w:bottom w:val="single" w:sz="8" w:space="0" w:color="auto"/>
              <w:right w:val="nil"/>
            </w:tcBorders>
            <w:shd w:val="clear" w:color="000000" w:fill="FDE9D9"/>
            <w:noWrap/>
            <w:vAlign w:val="center"/>
            <w:hideMark/>
          </w:tcPr>
          <w:p w14:paraId="7E1F3E5C"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8" w:space="0" w:color="auto"/>
              <w:right w:val="single" w:sz="8" w:space="0" w:color="auto"/>
            </w:tcBorders>
            <w:shd w:val="clear" w:color="auto" w:fill="auto"/>
            <w:vAlign w:val="center"/>
            <w:hideMark/>
          </w:tcPr>
          <w:p w14:paraId="0FA846C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additional resources means beyond the cofinancing committed at CEO endorsement </w:t>
            </w:r>
          </w:p>
        </w:tc>
      </w:tr>
      <w:tr w:rsidR="00530C17" w:rsidRPr="008649C9" w14:paraId="5CE52C8A" w14:textId="77777777" w:rsidTr="0052214C">
        <w:trPr>
          <w:trHeight w:val="270"/>
        </w:trPr>
        <w:tc>
          <w:tcPr>
            <w:tcW w:w="3261" w:type="dxa"/>
            <w:tcBorders>
              <w:top w:val="nil"/>
              <w:left w:val="nil"/>
              <w:bottom w:val="nil"/>
              <w:right w:val="nil"/>
            </w:tcBorders>
            <w:shd w:val="clear" w:color="auto" w:fill="auto"/>
            <w:vAlign w:val="bottom"/>
            <w:hideMark/>
          </w:tcPr>
          <w:p w14:paraId="17B24246"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5954" w:type="dxa"/>
            <w:tcBorders>
              <w:top w:val="nil"/>
              <w:left w:val="nil"/>
              <w:bottom w:val="nil"/>
              <w:right w:val="nil"/>
            </w:tcBorders>
            <w:shd w:val="clear" w:color="auto" w:fill="auto"/>
            <w:noWrap/>
            <w:vAlign w:val="bottom"/>
            <w:hideMark/>
          </w:tcPr>
          <w:p w14:paraId="2CA53BB1"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59EFBAFC"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r>
      <w:tr w:rsidR="00530C17" w:rsidRPr="008649C9" w14:paraId="1780DB81" w14:textId="77777777" w:rsidTr="0052214C">
        <w:trPr>
          <w:trHeight w:val="255"/>
        </w:trPr>
        <w:tc>
          <w:tcPr>
            <w:tcW w:w="3261" w:type="dxa"/>
            <w:tcBorders>
              <w:top w:val="single" w:sz="8" w:space="0" w:color="auto"/>
              <w:left w:val="single" w:sz="8" w:space="0" w:color="auto"/>
              <w:bottom w:val="nil"/>
              <w:right w:val="nil"/>
            </w:tcBorders>
            <w:shd w:val="clear" w:color="000000" w:fill="FFC000"/>
            <w:noWrap/>
            <w:vAlign w:val="bottom"/>
            <w:hideMark/>
          </w:tcPr>
          <w:p w14:paraId="5EEA7F8D"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Objective 1: Transfer of Innovative Technologies</w:t>
            </w:r>
          </w:p>
        </w:tc>
        <w:tc>
          <w:tcPr>
            <w:tcW w:w="5954" w:type="dxa"/>
            <w:tcBorders>
              <w:top w:val="single" w:sz="8" w:space="0" w:color="auto"/>
              <w:left w:val="nil"/>
              <w:bottom w:val="nil"/>
              <w:right w:val="nil"/>
            </w:tcBorders>
            <w:shd w:val="clear" w:color="000000" w:fill="FFC000"/>
            <w:noWrap/>
            <w:vAlign w:val="bottom"/>
            <w:hideMark/>
          </w:tcPr>
          <w:p w14:paraId="652C20C2"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4540" w:type="dxa"/>
            <w:tcBorders>
              <w:top w:val="single" w:sz="8" w:space="0" w:color="auto"/>
              <w:left w:val="nil"/>
              <w:bottom w:val="nil"/>
              <w:right w:val="single" w:sz="8" w:space="0" w:color="auto"/>
            </w:tcBorders>
            <w:shd w:val="clear" w:color="000000" w:fill="FFC000"/>
            <w:noWrap/>
            <w:vAlign w:val="bottom"/>
            <w:hideMark/>
          </w:tcPr>
          <w:p w14:paraId="68F198D4"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r>
      <w:tr w:rsidR="00530C17" w:rsidRPr="008649C9" w14:paraId="12C9FD5F"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45719936" w14:textId="77777777" w:rsidR="00530C17" w:rsidRPr="008649C9" w:rsidRDefault="00530C17" w:rsidP="00530C17">
            <w:pPr>
              <w:spacing w:after="0"/>
              <w:ind w:firstLine="0"/>
              <w:jc w:val="left"/>
              <w:rPr>
                <w:rFonts w:ascii="Calibri" w:eastAsia="Times New Roman" w:hAnsi="Calibri" w:cs="Calibri"/>
                <w:color w:val="000000"/>
                <w:sz w:val="20"/>
                <w:lang w:eastAsia="en-GB"/>
              </w:rPr>
            </w:pPr>
            <w:r w:rsidRPr="008649C9">
              <w:rPr>
                <w:rFonts w:ascii="Calibri" w:eastAsia="Times New Roman" w:hAnsi="Calibri" w:cs="Calibri"/>
                <w:color w:val="000000"/>
                <w:sz w:val="20"/>
                <w:lang w:eastAsia="en-GB"/>
              </w:rPr>
              <w:t> </w:t>
            </w:r>
          </w:p>
        </w:tc>
        <w:tc>
          <w:tcPr>
            <w:tcW w:w="5954" w:type="dxa"/>
            <w:tcBorders>
              <w:top w:val="nil"/>
              <w:left w:val="nil"/>
              <w:bottom w:val="nil"/>
              <w:right w:val="nil"/>
            </w:tcBorders>
            <w:shd w:val="clear" w:color="auto" w:fill="auto"/>
            <w:noWrap/>
            <w:vAlign w:val="bottom"/>
            <w:hideMark/>
          </w:tcPr>
          <w:p w14:paraId="320F930C" w14:textId="77777777" w:rsidR="00530C17" w:rsidRPr="008649C9" w:rsidRDefault="00530C17" w:rsidP="00530C17">
            <w:pPr>
              <w:spacing w:after="0"/>
              <w:ind w:firstLine="0"/>
              <w:jc w:val="left"/>
              <w:rPr>
                <w:rFonts w:ascii="Calibri" w:eastAsia="Times New Roman" w:hAnsi="Calibri" w:cs="Calibri"/>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1A88F274"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381B439B" w14:textId="77777777" w:rsidTr="0052214C">
        <w:trPr>
          <w:trHeight w:val="255"/>
        </w:trPr>
        <w:tc>
          <w:tcPr>
            <w:tcW w:w="9215" w:type="dxa"/>
            <w:gridSpan w:val="2"/>
            <w:tcBorders>
              <w:top w:val="nil"/>
              <w:left w:val="single" w:sz="8" w:space="0" w:color="auto"/>
              <w:bottom w:val="nil"/>
              <w:right w:val="nil"/>
            </w:tcBorders>
            <w:shd w:val="clear" w:color="auto" w:fill="auto"/>
            <w:noWrap/>
            <w:vAlign w:val="bottom"/>
            <w:hideMark/>
          </w:tcPr>
          <w:p w14:paraId="6A09E5F3"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Please specify the type of enabling environment created for technology transfer through this project</w:t>
            </w:r>
          </w:p>
        </w:tc>
        <w:tc>
          <w:tcPr>
            <w:tcW w:w="4540" w:type="dxa"/>
            <w:tcBorders>
              <w:top w:val="nil"/>
              <w:left w:val="nil"/>
              <w:bottom w:val="nil"/>
              <w:right w:val="single" w:sz="8" w:space="0" w:color="auto"/>
            </w:tcBorders>
            <w:shd w:val="clear" w:color="auto" w:fill="auto"/>
            <w:noWrap/>
            <w:vAlign w:val="bottom"/>
            <w:hideMark/>
          </w:tcPr>
          <w:p w14:paraId="18C77D36"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0B8DA3C1"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08FD53A0"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National innovation and technology transfer policy</w:t>
            </w:r>
          </w:p>
        </w:tc>
        <w:tc>
          <w:tcPr>
            <w:tcW w:w="5954" w:type="dxa"/>
            <w:tcBorders>
              <w:top w:val="single" w:sz="4" w:space="0" w:color="auto"/>
              <w:left w:val="nil"/>
              <w:bottom w:val="single" w:sz="4" w:space="0" w:color="auto"/>
              <w:right w:val="nil"/>
            </w:tcBorders>
            <w:shd w:val="clear" w:color="000000" w:fill="FDE9D9"/>
            <w:noWrap/>
            <w:vAlign w:val="center"/>
            <w:hideMark/>
          </w:tcPr>
          <w:p w14:paraId="797DCB1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69E4DA0A"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69316F09"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53CFC8BA"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Innovation and technology centre and network</w:t>
            </w:r>
          </w:p>
        </w:tc>
        <w:tc>
          <w:tcPr>
            <w:tcW w:w="5954" w:type="dxa"/>
            <w:tcBorders>
              <w:top w:val="nil"/>
              <w:left w:val="nil"/>
              <w:bottom w:val="nil"/>
              <w:right w:val="nil"/>
            </w:tcBorders>
            <w:shd w:val="clear" w:color="000000" w:fill="FDE9D9"/>
            <w:noWrap/>
            <w:vAlign w:val="center"/>
            <w:hideMark/>
          </w:tcPr>
          <w:p w14:paraId="65546873"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nil"/>
              <w:right w:val="single" w:sz="8" w:space="0" w:color="auto"/>
            </w:tcBorders>
            <w:shd w:val="clear" w:color="auto" w:fill="auto"/>
            <w:noWrap/>
            <w:vAlign w:val="bottom"/>
            <w:hideMark/>
          </w:tcPr>
          <w:p w14:paraId="7237FEA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1CADBA4C"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287D9DCA"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Applied R&amp;D support</w:t>
            </w:r>
          </w:p>
        </w:tc>
        <w:tc>
          <w:tcPr>
            <w:tcW w:w="5954" w:type="dxa"/>
            <w:tcBorders>
              <w:top w:val="single" w:sz="4" w:space="0" w:color="auto"/>
              <w:left w:val="nil"/>
              <w:bottom w:val="single" w:sz="4" w:space="0" w:color="auto"/>
              <w:right w:val="nil"/>
            </w:tcBorders>
            <w:shd w:val="clear" w:color="000000" w:fill="E6E6E6"/>
            <w:noWrap/>
            <w:vAlign w:val="center"/>
            <w:hideMark/>
          </w:tcPr>
          <w:p w14:paraId="761B08F9"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06343A5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20991CC6"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4FD0C808"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South-South technology cooperation </w:t>
            </w:r>
          </w:p>
        </w:tc>
        <w:tc>
          <w:tcPr>
            <w:tcW w:w="5954" w:type="dxa"/>
            <w:tcBorders>
              <w:top w:val="nil"/>
              <w:left w:val="nil"/>
              <w:bottom w:val="nil"/>
              <w:right w:val="nil"/>
            </w:tcBorders>
            <w:shd w:val="clear" w:color="000000" w:fill="E6E6E6"/>
            <w:noWrap/>
            <w:vAlign w:val="center"/>
            <w:hideMark/>
          </w:tcPr>
          <w:p w14:paraId="1796AD41"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nil"/>
              <w:left w:val="nil"/>
              <w:bottom w:val="nil"/>
              <w:right w:val="single" w:sz="8" w:space="0" w:color="auto"/>
            </w:tcBorders>
            <w:shd w:val="clear" w:color="auto" w:fill="auto"/>
            <w:noWrap/>
            <w:vAlign w:val="bottom"/>
            <w:hideMark/>
          </w:tcPr>
          <w:p w14:paraId="0A8161F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7385CF73"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2CF1A70E"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North-South technology cooperation</w:t>
            </w:r>
          </w:p>
        </w:tc>
        <w:tc>
          <w:tcPr>
            <w:tcW w:w="5954" w:type="dxa"/>
            <w:tcBorders>
              <w:top w:val="single" w:sz="4" w:space="0" w:color="auto"/>
              <w:left w:val="nil"/>
              <w:bottom w:val="single" w:sz="4" w:space="0" w:color="auto"/>
              <w:right w:val="nil"/>
            </w:tcBorders>
            <w:shd w:val="clear" w:color="000000" w:fill="E6E6E6"/>
            <w:noWrap/>
            <w:vAlign w:val="center"/>
            <w:hideMark/>
          </w:tcPr>
          <w:p w14:paraId="4DA296BB"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717D6B2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12F38F88"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6F7465D6"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Intellectual property rights (IPR)</w:t>
            </w:r>
          </w:p>
        </w:tc>
        <w:tc>
          <w:tcPr>
            <w:tcW w:w="5954" w:type="dxa"/>
            <w:tcBorders>
              <w:top w:val="nil"/>
              <w:left w:val="nil"/>
              <w:bottom w:val="nil"/>
              <w:right w:val="nil"/>
            </w:tcBorders>
            <w:shd w:val="clear" w:color="000000" w:fill="FDE9D9"/>
            <w:noWrap/>
            <w:vAlign w:val="center"/>
            <w:hideMark/>
          </w:tcPr>
          <w:p w14:paraId="5F73B4B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nil"/>
              <w:right w:val="single" w:sz="8" w:space="0" w:color="auto"/>
            </w:tcBorders>
            <w:shd w:val="clear" w:color="auto" w:fill="auto"/>
            <w:noWrap/>
            <w:vAlign w:val="bottom"/>
            <w:hideMark/>
          </w:tcPr>
          <w:p w14:paraId="74E8683B"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1B3F5771"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24D5FDB2"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Information dissemination</w:t>
            </w:r>
          </w:p>
        </w:tc>
        <w:tc>
          <w:tcPr>
            <w:tcW w:w="5954" w:type="dxa"/>
            <w:tcBorders>
              <w:top w:val="single" w:sz="4" w:space="0" w:color="auto"/>
              <w:left w:val="nil"/>
              <w:bottom w:val="single" w:sz="4" w:space="0" w:color="auto"/>
              <w:right w:val="nil"/>
            </w:tcBorders>
            <w:shd w:val="clear" w:color="000000" w:fill="E6E6E6"/>
            <w:noWrap/>
            <w:vAlign w:val="center"/>
            <w:hideMark/>
          </w:tcPr>
          <w:p w14:paraId="40724C5D"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7BE8563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2E99B37B"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680A4205"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Institutional and technical capacity building</w:t>
            </w:r>
          </w:p>
        </w:tc>
        <w:tc>
          <w:tcPr>
            <w:tcW w:w="5954" w:type="dxa"/>
            <w:tcBorders>
              <w:top w:val="nil"/>
              <w:left w:val="nil"/>
              <w:bottom w:val="nil"/>
              <w:right w:val="nil"/>
            </w:tcBorders>
            <w:shd w:val="clear" w:color="000000" w:fill="E6E6E6"/>
            <w:noWrap/>
            <w:vAlign w:val="center"/>
            <w:hideMark/>
          </w:tcPr>
          <w:p w14:paraId="6C93ADF4"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nil"/>
              <w:left w:val="nil"/>
              <w:bottom w:val="nil"/>
              <w:right w:val="single" w:sz="8" w:space="0" w:color="auto"/>
            </w:tcBorders>
            <w:shd w:val="clear" w:color="auto" w:fill="auto"/>
            <w:noWrap/>
            <w:vAlign w:val="bottom"/>
            <w:hideMark/>
          </w:tcPr>
          <w:p w14:paraId="7885584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0FDD9171"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598734FF"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Other (please specify)</w:t>
            </w:r>
          </w:p>
        </w:tc>
        <w:tc>
          <w:tcPr>
            <w:tcW w:w="5954" w:type="dxa"/>
            <w:tcBorders>
              <w:top w:val="single" w:sz="4" w:space="0" w:color="auto"/>
              <w:left w:val="nil"/>
              <w:bottom w:val="single" w:sz="4" w:space="0" w:color="auto"/>
              <w:right w:val="nil"/>
            </w:tcBorders>
            <w:shd w:val="clear" w:color="000000" w:fill="FFCC99"/>
            <w:noWrap/>
            <w:vAlign w:val="center"/>
            <w:hideMark/>
          </w:tcPr>
          <w:p w14:paraId="33090722"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Policy derisking</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7C637DC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677F8F06"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4221549F" w14:textId="77777777" w:rsidR="00530C17" w:rsidRPr="008649C9" w:rsidRDefault="00530C17" w:rsidP="00530C17">
            <w:pPr>
              <w:spacing w:after="0"/>
              <w:ind w:firstLine="0"/>
              <w:jc w:val="left"/>
              <w:rPr>
                <w:rFonts w:ascii="Microsoft Sans Serif" w:eastAsia="Times New Roman" w:hAnsi="Microsoft Sans Serif" w:cs="Microsoft Sans Serif"/>
                <w:b/>
                <w:bCs/>
                <w:i/>
                <w:iCs/>
                <w:sz w:val="20"/>
                <w:lang w:eastAsia="en-GB"/>
              </w:rPr>
            </w:pPr>
            <w:r w:rsidRPr="008649C9">
              <w:rPr>
                <w:rFonts w:ascii="Microsoft Sans Serif" w:eastAsia="Times New Roman" w:hAnsi="Microsoft Sans Serif" w:cs="Microsoft Sans Serif"/>
                <w:b/>
                <w:bCs/>
                <w:i/>
                <w:iCs/>
                <w:sz w:val="20"/>
                <w:lang w:eastAsia="en-GB"/>
              </w:rPr>
              <w:t> </w:t>
            </w:r>
          </w:p>
        </w:tc>
        <w:tc>
          <w:tcPr>
            <w:tcW w:w="5954" w:type="dxa"/>
            <w:tcBorders>
              <w:top w:val="nil"/>
              <w:left w:val="nil"/>
              <w:bottom w:val="nil"/>
              <w:right w:val="nil"/>
            </w:tcBorders>
            <w:shd w:val="clear" w:color="auto" w:fill="auto"/>
            <w:noWrap/>
            <w:vAlign w:val="bottom"/>
            <w:hideMark/>
          </w:tcPr>
          <w:p w14:paraId="13B836EC" w14:textId="77777777" w:rsidR="00530C17" w:rsidRPr="008649C9" w:rsidRDefault="00530C17" w:rsidP="00530C17">
            <w:pPr>
              <w:spacing w:after="0"/>
              <w:ind w:firstLine="0"/>
              <w:jc w:val="left"/>
              <w:rPr>
                <w:rFonts w:ascii="Microsoft Sans Serif" w:eastAsia="Times New Roman" w:hAnsi="Microsoft Sans Serif" w:cs="Microsoft Sans Serif"/>
                <w:b/>
                <w:bCs/>
                <w:i/>
                <w:iCs/>
                <w:sz w:val="20"/>
                <w:lang w:eastAsia="en-GB"/>
              </w:rPr>
            </w:pPr>
          </w:p>
        </w:tc>
        <w:tc>
          <w:tcPr>
            <w:tcW w:w="4540" w:type="dxa"/>
            <w:tcBorders>
              <w:top w:val="nil"/>
              <w:left w:val="nil"/>
              <w:bottom w:val="nil"/>
              <w:right w:val="single" w:sz="8" w:space="0" w:color="auto"/>
            </w:tcBorders>
            <w:shd w:val="clear" w:color="auto" w:fill="auto"/>
            <w:noWrap/>
            <w:vAlign w:val="bottom"/>
            <w:hideMark/>
          </w:tcPr>
          <w:p w14:paraId="1D1FC97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60E04B40"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239EC202"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Number of innovative technologies demonstrated or deployed</w:t>
            </w:r>
          </w:p>
        </w:tc>
        <w:tc>
          <w:tcPr>
            <w:tcW w:w="5954" w:type="dxa"/>
            <w:tcBorders>
              <w:top w:val="single" w:sz="4" w:space="0" w:color="auto"/>
              <w:left w:val="nil"/>
              <w:bottom w:val="single" w:sz="4" w:space="0" w:color="auto"/>
              <w:right w:val="nil"/>
            </w:tcBorders>
            <w:shd w:val="clear" w:color="000000" w:fill="FFCC99"/>
            <w:noWrap/>
            <w:vAlign w:val="center"/>
            <w:hideMark/>
          </w:tcPr>
          <w:p w14:paraId="1C857EA0"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3 </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485786E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32F28070"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17B3BA95"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Please specify three key technologies for demonstration or deployment</w:t>
            </w:r>
          </w:p>
        </w:tc>
        <w:tc>
          <w:tcPr>
            <w:tcW w:w="5954" w:type="dxa"/>
            <w:tcBorders>
              <w:top w:val="nil"/>
              <w:left w:val="nil"/>
              <w:bottom w:val="nil"/>
              <w:right w:val="nil"/>
            </w:tcBorders>
            <w:shd w:val="clear" w:color="auto" w:fill="auto"/>
            <w:noWrap/>
            <w:vAlign w:val="bottom"/>
            <w:hideMark/>
          </w:tcPr>
          <w:p w14:paraId="6509A1EB"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3D95B2A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06174988"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1C361A2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lastRenderedPageBreak/>
              <w:t>Area of technology 1</w:t>
            </w:r>
          </w:p>
        </w:tc>
        <w:tc>
          <w:tcPr>
            <w:tcW w:w="5954" w:type="dxa"/>
            <w:tcBorders>
              <w:top w:val="single" w:sz="4" w:space="0" w:color="auto"/>
              <w:left w:val="nil"/>
              <w:bottom w:val="single" w:sz="4" w:space="0" w:color="auto"/>
              <w:right w:val="nil"/>
            </w:tcBorders>
            <w:shd w:val="clear" w:color="000000" w:fill="FFCC99"/>
            <w:hideMark/>
          </w:tcPr>
          <w:p w14:paraId="62957533"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Renewable_Energy</w:t>
            </w:r>
          </w:p>
        </w:tc>
        <w:tc>
          <w:tcPr>
            <w:tcW w:w="4540" w:type="dxa"/>
            <w:tcBorders>
              <w:top w:val="single" w:sz="4" w:space="0" w:color="auto"/>
              <w:left w:val="nil"/>
              <w:bottom w:val="single" w:sz="4" w:space="0" w:color="auto"/>
              <w:right w:val="single" w:sz="8" w:space="0" w:color="auto"/>
            </w:tcBorders>
            <w:shd w:val="clear" w:color="000000" w:fill="FFFFFF"/>
            <w:noWrap/>
            <w:vAlign w:val="bottom"/>
            <w:hideMark/>
          </w:tcPr>
          <w:p w14:paraId="1ABE001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6AAD0417"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466C9696"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 Type of technology 1</w:t>
            </w:r>
          </w:p>
        </w:tc>
        <w:tc>
          <w:tcPr>
            <w:tcW w:w="5954" w:type="dxa"/>
            <w:tcBorders>
              <w:top w:val="nil"/>
              <w:left w:val="nil"/>
              <w:bottom w:val="single" w:sz="4" w:space="0" w:color="auto"/>
              <w:right w:val="nil"/>
            </w:tcBorders>
            <w:shd w:val="clear" w:color="000000" w:fill="FFCC99"/>
            <w:hideMark/>
          </w:tcPr>
          <w:p w14:paraId="4ED9CA7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Wind</w:t>
            </w:r>
          </w:p>
        </w:tc>
        <w:tc>
          <w:tcPr>
            <w:tcW w:w="4540" w:type="dxa"/>
            <w:tcBorders>
              <w:top w:val="nil"/>
              <w:left w:val="nil"/>
              <w:bottom w:val="single" w:sz="4" w:space="0" w:color="auto"/>
              <w:right w:val="single" w:sz="8" w:space="0" w:color="auto"/>
            </w:tcBorders>
            <w:shd w:val="clear" w:color="000000" w:fill="FFFFFF"/>
            <w:noWrap/>
            <w:vAlign w:val="bottom"/>
            <w:hideMark/>
          </w:tcPr>
          <w:p w14:paraId="1439062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specify type of technology</w:t>
            </w:r>
          </w:p>
        </w:tc>
      </w:tr>
      <w:tr w:rsidR="00530C17" w:rsidRPr="008649C9" w14:paraId="60A3D254"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0A82D9F9"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Area of technology 2</w:t>
            </w:r>
          </w:p>
        </w:tc>
        <w:tc>
          <w:tcPr>
            <w:tcW w:w="5954" w:type="dxa"/>
            <w:tcBorders>
              <w:top w:val="nil"/>
              <w:left w:val="nil"/>
              <w:bottom w:val="single" w:sz="4" w:space="0" w:color="auto"/>
              <w:right w:val="nil"/>
            </w:tcBorders>
            <w:shd w:val="clear" w:color="000000" w:fill="FFCC99"/>
            <w:hideMark/>
          </w:tcPr>
          <w:p w14:paraId="58F0E359"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Renewable_Energy</w:t>
            </w:r>
          </w:p>
        </w:tc>
        <w:tc>
          <w:tcPr>
            <w:tcW w:w="4540" w:type="dxa"/>
            <w:tcBorders>
              <w:top w:val="nil"/>
              <w:left w:val="nil"/>
              <w:bottom w:val="single" w:sz="4" w:space="0" w:color="auto"/>
              <w:right w:val="single" w:sz="8" w:space="0" w:color="auto"/>
            </w:tcBorders>
            <w:shd w:val="clear" w:color="000000" w:fill="FFFFFF"/>
            <w:noWrap/>
            <w:vAlign w:val="bottom"/>
            <w:hideMark/>
          </w:tcPr>
          <w:p w14:paraId="2C4EA88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0809BD0F"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07C8BC75"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Type of technology 2</w:t>
            </w:r>
          </w:p>
        </w:tc>
        <w:tc>
          <w:tcPr>
            <w:tcW w:w="5954" w:type="dxa"/>
            <w:tcBorders>
              <w:top w:val="nil"/>
              <w:left w:val="nil"/>
              <w:bottom w:val="single" w:sz="4" w:space="0" w:color="auto"/>
              <w:right w:val="nil"/>
            </w:tcBorders>
            <w:shd w:val="clear" w:color="000000" w:fill="FFCC99"/>
            <w:hideMark/>
          </w:tcPr>
          <w:p w14:paraId="3AF2831C"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Solar</w:t>
            </w:r>
          </w:p>
        </w:tc>
        <w:tc>
          <w:tcPr>
            <w:tcW w:w="4540" w:type="dxa"/>
            <w:tcBorders>
              <w:top w:val="nil"/>
              <w:left w:val="nil"/>
              <w:bottom w:val="single" w:sz="4" w:space="0" w:color="auto"/>
              <w:right w:val="single" w:sz="8" w:space="0" w:color="auto"/>
            </w:tcBorders>
            <w:shd w:val="clear" w:color="000000" w:fill="FFFFFF"/>
            <w:noWrap/>
            <w:vAlign w:val="bottom"/>
            <w:hideMark/>
          </w:tcPr>
          <w:p w14:paraId="049CA244"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specify type of technology</w:t>
            </w:r>
          </w:p>
        </w:tc>
      </w:tr>
      <w:tr w:rsidR="00530C17" w:rsidRPr="008649C9" w14:paraId="65263575"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78A69E52"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Area of technology 3</w:t>
            </w:r>
          </w:p>
        </w:tc>
        <w:tc>
          <w:tcPr>
            <w:tcW w:w="5954" w:type="dxa"/>
            <w:tcBorders>
              <w:top w:val="nil"/>
              <w:left w:val="nil"/>
              <w:bottom w:val="single" w:sz="4" w:space="0" w:color="auto"/>
              <w:right w:val="nil"/>
            </w:tcBorders>
            <w:shd w:val="clear" w:color="000000" w:fill="FFCC99"/>
            <w:hideMark/>
          </w:tcPr>
          <w:p w14:paraId="2B14A0A2"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Energy_Efficiency</w:t>
            </w:r>
          </w:p>
        </w:tc>
        <w:tc>
          <w:tcPr>
            <w:tcW w:w="4540" w:type="dxa"/>
            <w:tcBorders>
              <w:top w:val="nil"/>
              <w:left w:val="nil"/>
              <w:bottom w:val="single" w:sz="4" w:space="0" w:color="auto"/>
              <w:right w:val="single" w:sz="8" w:space="0" w:color="auto"/>
            </w:tcBorders>
            <w:shd w:val="clear" w:color="000000" w:fill="FFFFFF"/>
            <w:noWrap/>
            <w:vAlign w:val="bottom"/>
            <w:hideMark/>
          </w:tcPr>
          <w:p w14:paraId="51632F9B"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07FB3E34"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05DDB5C7"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Type of technology 3</w:t>
            </w:r>
          </w:p>
        </w:tc>
        <w:tc>
          <w:tcPr>
            <w:tcW w:w="5954" w:type="dxa"/>
            <w:tcBorders>
              <w:top w:val="nil"/>
              <w:left w:val="nil"/>
              <w:bottom w:val="single" w:sz="4" w:space="0" w:color="auto"/>
              <w:right w:val="nil"/>
            </w:tcBorders>
            <w:shd w:val="clear" w:color="000000" w:fill="FFCC99"/>
            <w:hideMark/>
          </w:tcPr>
          <w:p w14:paraId="259358D4"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Storage</w:t>
            </w:r>
          </w:p>
        </w:tc>
        <w:tc>
          <w:tcPr>
            <w:tcW w:w="4540" w:type="dxa"/>
            <w:tcBorders>
              <w:top w:val="nil"/>
              <w:left w:val="nil"/>
              <w:bottom w:val="single" w:sz="4" w:space="0" w:color="auto"/>
              <w:right w:val="single" w:sz="8" w:space="0" w:color="auto"/>
            </w:tcBorders>
            <w:shd w:val="clear" w:color="000000" w:fill="FFFFFF"/>
            <w:noWrap/>
            <w:vAlign w:val="bottom"/>
            <w:hideMark/>
          </w:tcPr>
          <w:p w14:paraId="20C38613"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specify type of technology</w:t>
            </w:r>
          </w:p>
        </w:tc>
      </w:tr>
      <w:tr w:rsidR="00530C17" w:rsidRPr="008649C9" w14:paraId="1F96E6C9" w14:textId="77777777" w:rsidTr="0052214C">
        <w:trPr>
          <w:trHeight w:val="1530"/>
        </w:trPr>
        <w:tc>
          <w:tcPr>
            <w:tcW w:w="3261" w:type="dxa"/>
            <w:tcBorders>
              <w:top w:val="nil"/>
              <w:left w:val="single" w:sz="8" w:space="0" w:color="auto"/>
              <w:bottom w:val="single" w:sz="4" w:space="0" w:color="auto"/>
              <w:right w:val="nil"/>
            </w:tcBorders>
            <w:shd w:val="clear" w:color="auto" w:fill="auto"/>
            <w:vAlign w:val="center"/>
            <w:hideMark/>
          </w:tcPr>
          <w:p w14:paraId="4C8E0650"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Status of technology demonstration/deployment </w:t>
            </w:r>
          </w:p>
        </w:tc>
        <w:tc>
          <w:tcPr>
            <w:tcW w:w="5954" w:type="dxa"/>
            <w:tcBorders>
              <w:top w:val="nil"/>
              <w:left w:val="nil"/>
              <w:bottom w:val="single" w:sz="4" w:space="0" w:color="auto"/>
              <w:right w:val="nil"/>
            </w:tcBorders>
            <w:shd w:val="clear" w:color="000000" w:fill="FFCC99"/>
            <w:noWrap/>
            <w:vAlign w:val="center"/>
            <w:hideMark/>
          </w:tcPr>
          <w:p w14:paraId="7F951874"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2</w:t>
            </w:r>
          </w:p>
        </w:tc>
        <w:tc>
          <w:tcPr>
            <w:tcW w:w="4540" w:type="dxa"/>
            <w:tcBorders>
              <w:top w:val="nil"/>
              <w:left w:val="nil"/>
              <w:bottom w:val="single" w:sz="4" w:space="0" w:color="auto"/>
              <w:right w:val="single" w:sz="8" w:space="0" w:color="auto"/>
            </w:tcBorders>
            <w:shd w:val="clear" w:color="auto" w:fill="auto"/>
            <w:vAlign w:val="bottom"/>
            <w:hideMark/>
          </w:tcPr>
          <w:p w14:paraId="15D821D7"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 suitable technologies are in place</w:t>
            </w:r>
            <w:r w:rsidRPr="008649C9">
              <w:rPr>
                <w:rFonts w:ascii="Microsoft Sans Serif" w:eastAsia="Times New Roman" w:hAnsi="Microsoft Sans Serif" w:cs="Microsoft Sans Serif"/>
                <w:color w:val="000000"/>
                <w:sz w:val="20"/>
                <w:lang w:eastAsia="en-GB"/>
              </w:rPr>
              <w:br/>
              <w:t>1:  technologies have been identified and assessed</w:t>
            </w:r>
            <w:r w:rsidRPr="008649C9">
              <w:rPr>
                <w:rFonts w:ascii="Microsoft Sans Serif" w:eastAsia="Times New Roman" w:hAnsi="Microsoft Sans Serif" w:cs="Microsoft Sans Serif"/>
                <w:color w:val="000000"/>
                <w:sz w:val="20"/>
                <w:lang w:eastAsia="en-GB"/>
              </w:rPr>
              <w:br/>
              <w:t>2:  technologies have been demonstrated on a pilot basis</w:t>
            </w:r>
            <w:r w:rsidRPr="008649C9">
              <w:rPr>
                <w:rFonts w:ascii="Microsoft Sans Serif" w:eastAsia="Times New Roman" w:hAnsi="Microsoft Sans Serif" w:cs="Microsoft Sans Serif"/>
                <w:color w:val="000000"/>
                <w:sz w:val="20"/>
                <w:lang w:eastAsia="en-GB"/>
              </w:rPr>
              <w:br/>
              <w:t>3:  technologies have been deployed</w:t>
            </w:r>
            <w:r w:rsidRPr="008649C9">
              <w:rPr>
                <w:rFonts w:ascii="Microsoft Sans Serif" w:eastAsia="Times New Roman" w:hAnsi="Microsoft Sans Serif" w:cs="Microsoft Sans Serif"/>
                <w:color w:val="000000"/>
                <w:sz w:val="20"/>
                <w:lang w:eastAsia="en-GB"/>
              </w:rPr>
              <w:br/>
              <w:t>4:  technologies have been diffused widely with investments</w:t>
            </w:r>
            <w:r w:rsidRPr="008649C9">
              <w:rPr>
                <w:rFonts w:ascii="Microsoft Sans Serif" w:eastAsia="Times New Roman" w:hAnsi="Microsoft Sans Serif" w:cs="Microsoft Sans Serif"/>
                <w:color w:val="000000"/>
                <w:sz w:val="20"/>
                <w:lang w:eastAsia="en-GB"/>
              </w:rPr>
              <w:br/>
              <w:t>5:  technologies have reached market potential</w:t>
            </w:r>
          </w:p>
        </w:tc>
      </w:tr>
      <w:tr w:rsidR="00530C17" w:rsidRPr="008649C9" w14:paraId="582AD25B"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7B2070E7"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5954" w:type="dxa"/>
            <w:tcBorders>
              <w:top w:val="nil"/>
              <w:left w:val="nil"/>
              <w:bottom w:val="nil"/>
              <w:right w:val="nil"/>
            </w:tcBorders>
            <w:shd w:val="clear" w:color="auto" w:fill="auto"/>
            <w:noWrap/>
            <w:vAlign w:val="bottom"/>
            <w:hideMark/>
          </w:tcPr>
          <w:p w14:paraId="26983D7D"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397BA9B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06B439A3"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7DD4D71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direct GHG emissions avoided</w:t>
            </w:r>
          </w:p>
        </w:tc>
        <w:tc>
          <w:tcPr>
            <w:tcW w:w="5954" w:type="dxa"/>
            <w:tcBorders>
              <w:top w:val="single" w:sz="4" w:space="0" w:color="auto"/>
              <w:left w:val="nil"/>
              <w:bottom w:val="single" w:sz="4" w:space="0" w:color="auto"/>
              <w:right w:val="nil"/>
            </w:tcBorders>
            <w:shd w:val="clear" w:color="000000" w:fill="FFCC99"/>
            <w:noWrap/>
            <w:vAlign w:val="bottom"/>
            <w:hideMark/>
          </w:tcPr>
          <w:p w14:paraId="694C1B4A"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4,760,000 </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27BFDDF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04CBE57B"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4B13C5F5"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direct post-project GHG emissions avoided</w:t>
            </w:r>
          </w:p>
        </w:tc>
        <w:tc>
          <w:tcPr>
            <w:tcW w:w="5954" w:type="dxa"/>
            <w:tcBorders>
              <w:top w:val="nil"/>
              <w:left w:val="nil"/>
              <w:bottom w:val="single" w:sz="4" w:space="0" w:color="auto"/>
              <w:right w:val="nil"/>
            </w:tcBorders>
            <w:shd w:val="clear" w:color="000000" w:fill="FFCC99"/>
            <w:noWrap/>
            <w:vAlign w:val="bottom"/>
            <w:hideMark/>
          </w:tcPr>
          <w:p w14:paraId="509E1421"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vAlign w:val="bottom"/>
            <w:hideMark/>
          </w:tcPr>
          <w:p w14:paraId="5B7724C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40267A13"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1D2F4FB7"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indirect GHG emissions avoided (bottom-up)</w:t>
            </w:r>
          </w:p>
        </w:tc>
        <w:tc>
          <w:tcPr>
            <w:tcW w:w="5954" w:type="dxa"/>
            <w:tcBorders>
              <w:top w:val="nil"/>
              <w:left w:val="nil"/>
              <w:bottom w:val="single" w:sz="4" w:space="0" w:color="auto"/>
              <w:right w:val="nil"/>
            </w:tcBorders>
            <w:shd w:val="clear" w:color="000000" w:fill="FFCC99"/>
            <w:noWrap/>
            <w:vAlign w:val="bottom"/>
            <w:hideMark/>
          </w:tcPr>
          <w:p w14:paraId="3B11E384"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14,280,000 </w:t>
            </w:r>
          </w:p>
        </w:tc>
        <w:tc>
          <w:tcPr>
            <w:tcW w:w="4540" w:type="dxa"/>
            <w:tcBorders>
              <w:top w:val="nil"/>
              <w:left w:val="nil"/>
              <w:bottom w:val="single" w:sz="4" w:space="0" w:color="auto"/>
              <w:right w:val="single" w:sz="8" w:space="0" w:color="auto"/>
            </w:tcBorders>
            <w:shd w:val="clear" w:color="auto" w:fill="auto"/>
            <w:vAlign w:val="bottom"/>
            <w:hideMark/>
          </w:tcPr>
          <w:p w14:paraId="3852161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022A944F" w14:textId="77777777" w:rsidTr="0052214C">
        <w:trPr>
          <w:trHeight w:val="270"/>
        </w:trPr>
        <w:tc>
          <w:tcPr>
            <w:tcW w:w="3261" w:type="dxa"/>
            <w:tcBorders>
              <w:top w:val="nil"/>
              <w:left w:val="single" w:sz="8" w:space="0" w:color="auto"/>
              <w:bottom w:val="single" w:sz="8" w:space="0" w:color="auto"/>
              <w:right w:val="nil"/>
            </w:tcBorders>
            <w:shd w:val="clear" w:color="000000" w:fill="FFFFFF"/>
            <w:vAlign w:val="bottom"/>
            <w:hideMark/>
          </w:tcPr>
          <w:p w14:paraId="1F25FF3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indirect GHG emissions avoided (top-down)</w:t>
            </w:r>
          </w:p>
        </w:tc>
        <w:tc>
          <w:tcPr>
            <w:tcW w:w="5954" w:type="dxa"/>
            <w:tcBorders>
              <w:top w:val="nil"/>
              <w:left w:val="nil"/>
              <w:bottom w:val="single" w:sz="8" w:space="0" w:color="auto"/>
              <w:right w:val="nil"/>
            </w:tcBorders>
            <w:shd w:val="clear" w:color="000000" w:fill="FFCC99"/>
            <w:noWrap/>
            <w:vAlign w:val="center"/>
            <w:hideMark/>
          </w:tcPr>
          <w:p w14:paraId="0FBC0845"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8,596,000 </w:t>
            </w:r>
          </w:p>
        </w:tc>
        <w:tc>
          <w:tcPr>
            <w:tcW w:w="4540" w:type="dxa"/>
            <w:tcBorders>
              <w:top w:val="nil"/>
              <w:left w:val="nil"/>
              <w:bottom w:val="single" w:sz="8" w:space="0" w:color="auto"/>
              <w:right w:val="single" w:sz="8" w:space="0" w:color="auto"/>
            </w:tcBorders>
            <w:shd w:val="clear" w:color="auto" w:fill="auto"/>
            <w:vAlign w:val="center"/>
            <w:hideMark/>
          </w:tcPr>
          <w:p w14:paraId="3B95F02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416FAEFB" w14:textId="77777777" w:rsidTr="0052214C">
        <w:trPr>
          <w:trHeight w:val="270"/>
        </w:trPr>
        <w:tc>
          <w:tcPr>
            <w:tcW w:w="3261" w:type="dxa"/>
            <w:tcBorders>
              <w:top w:val="nil"/>
              <w:left w:val="nil"/>
              <w:bottom w:val="nil"/>
              <w:right w:val="nil"/>
            </w:tcBorders>
            <w:shd w:val="clear" w:color="auto" w:fill="auto"/>
            <w:vAlign w:val="bottom"/>
            <w:hideMark/>
          </w:tcPr>
          <w:p w14:paraId="36885E83"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5954" w:type="dxa"/>
            <w:tcBorders>
              <w:top w:val="nil"/>
              <w:left w:val="nil"/>
              <w:bottom w:val="nil"/>
              <w:right w:val="nil"/>
            </w:tcBorders>
            <w:shd w:val="clear" w:color="auto" w:fill="auto"/>
            <w:noWrap/>
            <w:vAlign w:val="bottom"/>
            <w:hideMark/>
          </w:tcPr>
          <w:p w14:paraId="289E89D5"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651A6A5F"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r>
      <w:tr w:rsidR="00530C17" w:rsidRPr="008649C9" w14:paraId="6CBCD77B" w14:textId="77777777" w:rsidTr="0052214C">
        <w:trPr>
          <w:trHeight w:val="255"/>
        </w:trPr>
        <w:tc>
          <w:tcPr>
            <w:tcW w:w="3261" w:type="dxa"/>
            <w:tcBorders>
              <w:top w:val="single" w:sz="8" w:space="0" w:color="auto"/>
              <w:left w:val="single" w:sz="8" w:space="0" w:color="auto"/>
              <w:bottom w:val="nil"/>
              <w:right w:val="nil"/>
            </w:tcBorders>
            <w:shd w:val="clear" w:color="000000" w:fill="FFC000"/>
            <w:vAlign w:val="bottom"/>
            <w:hideMark/>
          </w:tcPr>
          <w:p w14:paraId="74989F4F"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Objective 2: Energy Efficiency</w:t>
            </w:r>
          </w:p>
        </w:tc>
        <w:tc>
          <w:tcPr>
            <w:tcW w:w="5954" w:type="dxa"/>
            <w:tcBorders>
              <w:top w:val="single" w:sz="8" w:space="0" w:color="auto"/>
              <w:left w:val="nil"/>
              <w:bottom w:val="nil"/>
              <w:right w:val="nil"/>
            </w:tcBorders>
            <w:shd w:val="clear" w:color="000000" w:fill="FFC000"/>
            <w:vAlign w:val="bottom"/>
            <w:hideMark/>
          </w:tcPr>
          <w:p w14:paraId="1E248885"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4540" w:type="dxa"/>
            <w:tcBorders>
              <w:top w:val="single" w:sz="8" w:space="0" w:color="auto"/>
              <w:left w:val="nil"/>
              <w:bottom w:val="nil"/>
              <w:right w:val="single" w:sz="8" w:space="0" w:color="auto"/>
            </w:tcBorders>
            <w:shd w:val="clear" w:color="000000" w:fill="FFC000"/>
            <w:vAlign w:val="bottom"/>
            <w:hideMark/>
          </w:tcPr>
          <w:p w14:paraId="7A9622AA"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r>
      <w:tr w:rsidR="00530C17" w:rsidRPr="008649C9" w14:paraId="15EBE92D"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23A3701D" w14:textId="77777777" w:rsidR="00530C17" w:rsidRPr="008649C9" w:rsidRDefault="00530C17" w:rsidP="00530C17">
            <w:pPr>
              <w:spacing w:after="0"/>
              <w:ind w:firstLine="0"/>
              <w:jc w:val="left"/>
              <w:rPr>
                <w:rFonts w:ascii="Calibri" w:eastAsia="Times New Roman" w:hAnsi="Calibri" w:cs="Calibri"/>
                <w:color w:val="000000"/>
                <w:sz w:val="20"/>
                <w:lang w:eastAsia="en-GB"/>
              </w:rPr>
            </w:pPr>
            <w:r w:rsidRPr="008649C9">
              <w:rPr>
                <w:rFonts w:ascii="Calibri" w:eastAsia="Times New Roman" w:hAnsi="Calibri" w:cs="Calibri"/>
                <w:color w:val="000000"/>
                <w:sz w:val="20"/>
                <w:lang w:eastAsia="en-GB"/>
              </w:rPr>
              <w:t> </w:t>
            </w:r>
          </w:p>
        </w:tc>
        <w:tc>
          <w:tcPr>
            <w:tcW w:w="5954" w:type="dxa"/>
            <w:tcBorders>
              <w:top w:val="nil"/>
              <w:left w:val="nil"/>
              <w:bottom w:val="nil"/>
              <w:right w:val="nil"/>
            </w:tcBorders>
            <w:shd w:val="clear" w:color="auto" w:fill="auto"/>
            <w:noWrap/>
            <w:vAlign w:val="bottom"/>
            <w:hideMark/>
          </w:tcPr>
          <w:p w14:paraId="5010C7B3" w14:textId="77777777" w:rsidR="00530C17" w:rsidRPr="008649C9" w:rsidRDefault="00530C17" w:rsidP="00530C17">
            <w:pPr>
              <w:spacing w:after="0"/>
              <w:ind w:firstLine="0"/>
              <w:jc w:val="left"/>
              <w:rPr>
                <w:rFonts w:ascii="Calibri" w:eastAsia="Times New Roman" w:hAnsi="Calibri" w:cs="Calibri"/>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2EC9FC97"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286BECA3"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165D1F4B"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Please specify if the project targets any of the following areas</w:t>
            </w:r>
          </w:p>
        </w:tc>
        <w:tc>
          <w:tcPr>
            <w:tcW w:w="5954" w:type="dxa"/>
            <w:tcBorders>
              <w:top w:val="nil"/>
              <w:left w:val="nil"/>
              <w:bottom w:val="nil"/>
              <w:right w:val="nil"/>
            </w:tcBorders>
            <w:shd w:val="clear" w:color="auto" w:fill="auto"/>
            <w:noWrap/>
            <w:hideMark/>
          </w:tcPr>
          <w:p w14:paraId="0D863FB7"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7246FD2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4355CE4E"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4F61E6BB"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Lighting</w:t>
            </w:r>
          </w:p>
        </w:tc>
        <w:tc>
          <w:tcPr>
            <w:tcW w:w="5954" w:type="dxa"/>
            <w:tcBorders>
              <w:top w:val="single" w:sz="4" w:space="0" w:color="auto"/>
              <w:left w:val="nil"/>
              <w:bottom w:val="single" w:sz="4" w:space="0" w:color="auto"/>
              <w:right w:val="nil"/>
            </w:tcBorders>
            <w:shd w:val="clear" w:color="000000" w:fill="E6E6E6"/>
            <w:noWrap/>
            <w:vAlign w:val="center"/>
            <w:hideMark/>
          </w:tcPr>
          <w:p w14:paraId="79DD72A4"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3F83EE3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126741FE"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4DD84D8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Appliances (white goods)</w:t>
            </w:r>
          </w:p>
        </w:tc>
        <w:tc>
          <w:tcPr>
            <w:tcW w:w="5954" w:type="dxa"/>
            <w:tcBorders>
              <w:top w:val="single" w:sz="4" w:space="0" w:color="auto"/>
              <w:left w:val="nil"/>
              <w:bottom w:val="single" w:sz="4" w:space="0" w:color="auto"/>
              <w:right w:val="nil"/>
            </w:tcBorders>
            <w:shd w:val="clear" w:color="000000" w:fill="E6E6E6"/>
            <w:noWrap/>
            <w:vAlign w:val="center"/>
            <w:hideMark/>
          </w:tcPr>
          <w:p w14:paraId="7E22B038"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nil"/>
              <w:left w:val="nil"/>
              <w:bottom w:val="single" w:sz="4" w:space="0" w:color="auto"/>
              <w:right w:val="single" w:sz="8" w:space="0" w:color="auto"/>
            </w:tcBorders>
            <w:shd w:val="clear" w:color="auto" w:fill="auto"/>
            <w:vAlign w:val="bottom"/>
            <w:hideMark/>
          </w:tcPr>
          <w:p w14:paraId="13CF4A6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4B9EC23E"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1E5B738F"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Equipment</w:t>
            </w:r>
          </w:p>
        </w:tc>
        <w:tc>
          <w:tcPr>
            <w:tcW w:w="5954" w:type="dxa"/>
            <w:tcBorders>
              <w:top w:val="single" w:sz="4" w:space="0" w:color="auto"/>
              <w:left w:val="nil"/>
              <w:bottom w:val="single" w:sz="4" w:space="0" w:color="auto"/>
              <w:right w:val="nil"/>
            </w:tcBorders>
            <w:shd w:val="clear" w:color="000000" w:fill="E6E6E6"/>
            <w:noWrap/>
            <w:vAlign w:val="center"/>
            <w:hideMark/>
          </w:tcPr>
          <w:p w14:paraId="356CF6F6"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nil"/>
              <w:left w:val="nil"/>
              <w:bottom w:val="nil"/>
              <w:right w:val="single" w:sz="8" w:space="0" w:color="auto"/>
            </w:tcBorders>
            <w:shd w:val="clear" w:color="auto" w:fill="auto"/>
            <w:vAlign w:val="bottom"/>
            <w:hideMark/>
          </w:tcPr>
          <w:p w14:paraId="304B162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42A8E8DB"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248EB511"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Cook stoves</w:t>
            </w:r>
          </w:p>
        </w:tc>
        <w:tc>
          <w:tcPr>
            <w:tcW w:w="5954" w:type="dxa"/>
            <w:tcBorders>
              <w:top w:val="nil"/>
              <w:left w:val="nil"/>
              <w:bottom w:val="nil"/>
              <w:right w:val="nil"/>
            </w:tcBorders>
            <w:shd w:val="clear" w:color="000000" w:fill="FFCC99"/>
            <w:noWrap/>
            <w:vAlign w:val="center"/>
            <w:hideMark/>
          </w:tcPr>
          <w:p w14:paraId="11C52046"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5273E1C3"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478F89BC"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64F9EC6D"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Existing building</w:t>
            </w:r>
          </w:p>
        </w:tc>
        <w:tc>
          <w:tcPr>
            <w:tcW w:w="5954" w:type="dxa"/>
            <w:tcBorders>
              <w:top w:val="single" w:sz="4" w:space="0" w:color="auto"/>
              <w:left w:val="nil"/>
              <w:bottom w:val="single" w:sz="4" w:space="0" w:color="auto"/>
              <w:right w:val="nil"/>
            </w:tcBorders>
            <w:shd w:val="clear" w:color="000000" w:fill="E6E6E6"/>
            <w:noWrap/>
            <w:vAlign w:val="center"/>
            <w:hideMark/>
          </w:tcPr>
          <w:p w14:paraId="62F00DC1"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nil"/>
              <w:left w:val="nil"/>
              <w:bottom w:val="single" w:sz="4" w:space="0" w:color="auto"/>
              <w:right w:val="single" w:sz="8" w:space="0" w:color="auto"/>
            </w:tcBorders>
            <w:shd w:val="clear" w:color="auto" w:fill="auto"/>
            <w:vAlign w:val="bottom"/>
            <w:hideMark/>
          </w:tcPr>
          <w:p w14:paraId="2E4C7E2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08DBCCEE"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68A3D1A7"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New building</w:t>
            </w:r>
          </w:p>
        </w:tc>
        <w:tc>
          <w:tcPr>
            <w:tcW w:w="5954" w:type="dxa"/>
            <w:tcBorders>
              <w:top w:val="single" w:sz="4" w:space="0" w:color="auto"/>
              <w:left w:val="nil"/>
              <w:bottom w:val="single" w:sz="4" w:space="0" w:color="auto"/>
              <w:right w:val="nil"/>
            </w:tcBorders>
            <w:shd w:val="clear" w:color="000000" w:fill="E6E6E6"/>
            <w:noWrap/>
            <w:vAlign w:val="center"/>
            <w:hideMark/>
          </w:tcPr>
          <w:p w14:paraId="6FAEE422"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nil"/>
              <w:left w:val="nil"/>
              <w:bottom w:val="single" w:sz="4" w:space="0" w:color="auto"/>
              <w:right w:val="single" w:sz="8" w:space="0" w:color="auto"/>
            </w:tcBorders>
            <w:shd w:val="clear" w:color="auto" w:fill="auto"/>
            <w:vAlign w:val="bottom"/>
            <w:hideMark/>
          </w:tcPr>
          <w:p w14:paraId="2372DED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29E64876"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73516C5F"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Industrial processes</w:t>
            </w:r>
          </w:p>
        </w:tc>
        <w:tc>
          <w:tcPr>
            <w:tcW w:w="5954" w:type="dxa"/>
            <w:tcBorders>
              <w:top w:val="single" w:sz="4" w:space="0" w:color="auto"/>
              <w:left w:val="nil"/>
              <w:bottom w:val="single" w:sz="4" w:space="0" w:color="auto"/>
              <w:right w:val="nil"/>
            </w:tcBorders>
            <w:shd w:val="clear" w:color="000000" w:fill="FDE9D9"/>
            <w:noWrap/>
            <w:vAlign w:val="center"/>
            <w:hideMark/>
          </w:tcPr>
          <w:p w14:paraId="15B7754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nil"/>
              <w:right w:val="single" w:sz="8" w:space="0" w:color="auto"/>
            </w:tcBorders>
            <w:shd w:val="clear" w:color="auto" w:fill="auto"/>
            <w:vAlign w:val="bottom"/>
            <w:hideMark/>
          </w:tcPr>
          <w:p w14:paraId="3A1A9C2D"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129154ED"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02768FBE"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Synergy with phase-out of ozone depleting substances</w:t>
            </w:r>
          </w:p>
        </w:tc>
        <w:tc>
          <w:tcPr>
            <w:tcW w:w="5954" w:type="dxa"/>
            <w:tcBorders>
              <w:top w:val="nil"/>
              <w:left w:val="nil"/>
              <w:bottom w:val="nil"/>
              <w:right w:val="nil"/>
            </w:tcBorders>
            <w:shd w:val="clear" w:color="000000" w:fill="FDE9D9"/>
            <w:noWrap/>
            <w:vAlign w:val="center"/>
            <w:hideMark/>
          </w:tcPr>
          <w:p w14:paraId="19751A5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3C7FEC1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75A8773D"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6C73B367"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lastRenderedPageBreak/>
              <w:t>Other (please specify)</w:t>
            </w:r>
          </w:p>
        </w:tc>
        <w:tc>
          <w:tcPr>
            <w:tcW w:w="5954" w:type="dxa"/>
            <w:tcBorders>
              <w:top w:val="single" w:sz="4" w:space="0" w:color="auto"/>
              <w:left w:val="nil"/>
              <w:bottom w:val="single" w:sz="4" w:space="0" w:color="auto"/>
              <w:right w:val="nil"/>
            </w:tcBorders>
            <w:shd w:val="clear" w:color="000000" w:fill="FDE9D9"/>
            <w:noWrap/>
            <w:vAlign w:val="center"/>
            <w:hideMark/>
          </w:tcPr>
          <w:p w14:paraId="2DB6762C"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vAlign w:val="bottom"/>
            <w:hideMark/>
          </w:tcPr>
          <w:p w14:paraId="4BE0444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0BD0F9A6"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5AF34D61"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5954" w:type="dxa"/>
            <w:tcBorders>
              <w:top w:val="nil"/>
              <w:left w:val="nil"/>
              <w:bottom w:val="nil"/>
              <w:right w:val="nil"/>
            </w:tcBorders>
            <w:shd w:val="clear" w:color="auto" w:fill="auto"/>
            <w:noWrap/>
            <w:vAlign w:val="bottom"/>
            <w:hideMark/>
          </w:tcPr>
          <w:p w14:paraId="42EC6392"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01B4B00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4AE430A2" w14:textId="77777777" w:rsidTr="0052214C">
        <w:trPr>
          <w:trHeight w:val="1605"/>
        </w:trPr>
        <w:tc>
          <w:tcPr>
            <w:tcW w:w="3261" w:type="dxa"/>
            <w:tcBorders>
              <w:top w:val="single" w:sz="4" w:space="0" w:color="auto"/>
              <w:left w:val="single" w:sz="8" w:space="0" w:color="auto"/>
              <w:bottom w:val="nil"/>
              <w:right w:val="nil"/>
            </w:tcBorders>
            <w:shd w:val="clear" w:color="auto" w:fill="auto"/>
            <w:vAlign w:val="center"/>
            <w:hideMark/>
          </w:tcPr>
          <w:p w14:paraId="6B05FC4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Policy and regulatory framework</w:t>
            </w:r>
          </w:p>
        </w:tc>
        <w:tc>
          <w:tcPr>
            <w:tcW w:w="5954" w:type="dxa"/>
            <w:tcBorders>
              <w:top w:val="single" w:sz="4" w:space="0" w:color="auto"/>
              <w:left w:val="nil"/>
              <w:bottom w:val="nil"/>
              <w:right w:val="nil"/>
            </w:tcBorders>
            <w:shd w:val="clear" w:color="000000" w:fill="FFCC99"/>
            <w:noWrap/>
            <w:vAlign w:val="center"/>
            <w:hideMark/>
          </w:tcPr>
          <w:p w14:paraId="5FABBEEB"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3</w:t>
            </w:r>
          </w:p>
        </w:tc>
        <w:tc>
          <w:tcPr>
            <w:tcW w:w="4540" w:type="dxa"/>
            <w:tcBorders>
              <w:top w:val="single" w:sz="4" w:space="0" w:color="auto"/>
              <w:left w:val="nil"/>
              <w:bottom w:val="nil"/>
              <w:right w:val="single" w:sz="8" w:space="0" w:color="auto"/>
            </w:tcBorders>
            <w:shd w:val="clear" w:color="auto" w:fill="auto"/>
            <w:vAlign w:val="bottom"/>
            <w:hideMark/>
          </w:tcPr>
          <w:p w14:paraId="5AC8229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policy/regulation/strategy in place</w:t>
            </w:r>
            <w:r w:rsidRPr="008649C9">
              <w:rPr>
                <w:rFonts w:ascii="Microsoft Sans Serif" w:eastAsia="Times New Roman" w:hAnsi="Microsoft Sans Serif" w:cs="Microsoft Sans Serif"/>
                <w:color w:val="000000"/>
                <w:sz w:val="20"/>
                <w:lang w:eastAsia="en-GB"/>
              </w:rPr>
              <w:br/>
              <w:t>2: policy/regulation/strategy discussed and proposed</w:t>
            </w:r>
            <w:r w:rsidRPr="008649C9">
              <w:rPr>
                <w:rFonts w:ascii="Microsoft Sans Serif" w:eastAsia="Times New Roman" w:hAnsi="Microsoft Sans Serif" w:cs="Microsoft Sans Serif"/>
                <w:color w:val="000000"/>
                <w:sz w:val="20"/>
                <w:lang w:eastAsia="en-GB"/>
              </w:rPr>
              <w:br/>
              <w:t>3: policy/regulation/strategy proposed but not adopted</w:t>
            </w:r>
            <w:r w:rsidRPr="008649C9">
              <w:rPr>
                <w:rFonts w:ascii="Microsoft Sans Serif" w:eastAsia="Times New Roman" w:hAnsi="Microsoft Sans Serif" w:cs="Microsoft Sans Serif"/>
                <w:color w:val="000000"/>
                <w:sz w:val="20"/>
                <w:lang w:eastAsia="en-GB"/>
              </w:rPr>
              <w:br/>
              <w:t>4: policy/regulation/strategy adopted but not enforced</w:t>
            </w:r>
            <w:r w:rsidRPr="008649C9">
              <w:rPr>
                <w:rFonts w:ascii="Microsoft Sans Serif" w:eastAsia="Times New Roman" w:hAnsi="Microsoft Sans Serif" w:cs="Microsoft Sans Serif"/>
                <w:color w:val="000000"/>
                <w:sz w:val="20"/>
                <w:lang w:eastAsia="en-GB"/>
              </w:rPr>
              <w:br/>
              <w:t>5: policy/regulation/strategy enforced</w:t>
            </w:r>
          </w:p>
        </w:tc>
      </w:tr>
      <w:tr w:rsidR="00530C17" w:rsidRPr="008649C9" w14:paraId="5310D3C6" w14:textId="77777777" w:rsidTr="0052214C">
        <w:trPr>
          <w:trHeight w:val="1530"/>
        </w:trPr>
        <w:tc>
          <w:tcPr>
            <w:tcW w:w="3261" w:type="dxa"/>
            <w:tcBorders>
              <w:top w:val="single" w:sz="4" w:space="0" w:color="auto"/>
              <w:left w:val="single" w:sz="8" w:space="0" w:color="auto"/>
              <w:bottom w:val="single" w:sz="4" w:space="0" w:color="auto"/>
              <w:right w:val="nil"/>
            </w:tcBorders>
            <w:shd w:val="clear" w:color="000000" w:fill="FFFFFF"/>
            <w:vAlign w:val="center"/>
            <w:hideMark/>
          </w:tcPr>
          <w:p w14:paraId="2F2A83A8"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Establishment of financial facilities  (e.g., credit lines, risk guarantees, revolving funds)</w:t>
            </w:r>
          </w:p>
        </w:tc>
        <w:tc>
          <w:tcPr>
            <w:tcW w:w="5954" w:type="dxa"/>
            <w:tcBorders>
              <w:top w:val="single" w:sz="4" w:space="0" w:color="auto"/>
              <w:left w:val="nil"/>
              <w:bottom w:val="single" w:sz="4" w:space="0" w:color="auto"/>
              <w:right w:val="nil"/>
            </w:tcBorders>
            <w:shd w:val="clear" w:color="000000" w:fill="FFCC99"/>
            <w:noWrap/>
            <w:vAlign w:val="center"/>
            <w:hideMark/>
          </w:tcPr>
          <w:p w14:paraId="0D097E7B"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2</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4045DBD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facility in place</w:t>
            </w:r>
            <w:r w:rsidRPr="008649C9">
              <w:rPr>
                <w:rFonts w:ascii="Microsoft Sans Serif" w:eastAsia="Times New Roman" w:hAnsi="Microsoft Sans Serif" w:cs="Microsoft Sans Serif"/>
                <w:color w:val="000000"/>
                <w:sz w:val="20"/>
                <w:lang w:eastAsia="en-GB"/>
              </w:rPr>
              <w:br/>
              <w:t>2: facilities discussed and proposed</w:t>
            </w:r>
            <w:r w:rsidRPr="008649C9">
              <w:rPr>
                <w:rFonts w:ascii="Microsoft Sans Serif" w:eastAsia="Times New Roman" w:hAnsi="Microsoft Sans Serif" w:cs="Microsoft Sans Serif"/>
                <w:color w:val="000000"/>
                <w:sz w:val="20"/>
                <w:lang w:eastAsia="en-GB"/>
              </w:rPr>
              <w:br/>
              <w:t>3: facilities proposed but not operationalized/funded</w:t>
            </w:r>
            <w:r w:rsidRPr="008649C9">
              <w:rPr>
                <w:rFonts w:ascii="Microsoft Sans Serif" w:eastAsia="Times New Roman" w:hAnsi="Microsoft Sans Serif" w:cs="Microsoft Sans Serif"/>
                <w:color w:val="000000"/>
                <w:sz w:val="20"/>
                <w:lang w:eastAsia="en-GB"/>
              </w:rPr>
              <w:br/>
              <w:t>4: facilities operationalized/funded but have no demand</w:t>
            </w:r>
            <w:r w:rsidRPr="008649C9">
              <w:rPr>
                <w:rFonts w:ascii="Microsoft Sans Serif" w:eastAsia="Times New Roman" w:hAnsi="Microsoft Sans Serif" w:cs="Microsoft Sans Serif"/>
                <w:color w:val="000000"/>
                <w:sz w:val="20"/>
                <w:lang w:eastAsia="en-GB"/>
              </w:rPr>
              <w:br/>
              <w:t>5: facilities operationalized/funded and have sufficient demand</w:t>
            </w:r>
          </w:p>
        </w:tc>
      </w:tr>
      <w:tr w:rsidR="00530C17" w:rsidRPr="008649C9" w14:paraId="07ED224F" w14:textId="77777777" w:rsidTr="0052214C">
        <w:trPr>
          <w:trHeight w:val="1605"/>
        </w:trPr>
        <w:tc>
          <w:tcPr>
            <w:tcW w:w="3261" w:type="dxa"/>
            <w:tcBorders>
              <w:top w:val="nil"/>
              <w:left w:val="single" w:sz="8" w:space="0" w:color="auto"/>
              <w:bottom w:val="single" w:sz="4" w:space="0" w:color="auto"/>
              <w:right w:val="nil"/>
            </w:tcBorders>
            <w:shd w:val="clear" w:color="auto" w:fill="auto"/>
            <w:vAlign w:val="center"/>
            <w:hideMark/>
          </w:tcPr>
          <w:p w14:paraId="479943FF"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Capacity building</w:t>
            </w:r>
          </w:p>
        </w:tc>
        <w:tc>
          <w:tcPr>
            <w:tcW w:w="5954" w:type="dxa"/>
            <w:tcBorders>
              <w:top w:val="nil"/>
              <w:left w:val="nil"/>
              <w:bottom w:val="single" w:sz="4" w:space="0" w:color="auto"/>
              <w:right w:val="nil"/>
            </w:tcBorders>
            <w:shd w:val="clear" w:color="000000" w:fill="FFCC99"/>
            <w:noWrap/>
            <w:vAlign w:val="center"/>
            <w:hideMark/>
          </w:tcPr>
          <w:p w14:paraId="5DD26B2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3</w:t>
            </w:r>
          </w:p>
        </w:tc>
        <w:tc>
          <w:tcPr>
            <w:tcW w:w="4540" w:type="dxa"/>
            <w:tcBorders>
              <w:top w:val="nil"/>
              <w:left w:val="nil"/>
              <w:bottom w:val="single" w:sz="4" w:space="0" w:color="auto"/>
              <w:right w:val="single" w:sz="8" w:space="0" w:color="auto"/>
            </w:tcBorders>
            <w:shd w:val="clear" w:color="auto" w:fill="auto"/>
            <w:hideMark/>
          </w:tcPr>
          <w:p w14:paraId="6C655EA7"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capacity built</w:t>
            </w:r>
            <w:r w:rsidRPr="008649C9">
              <w:rPr>
                <w:rFonts w:ascii="Microsoft Sans Serif" w:eastAsia="Times New Roman" w:hAnsi="Microsoft Sans Serif" w:cs="Microsoft Sans Serif"/>
                <w:color w:val="000000"/>
                <w:sz w:val="20"/>
                <w:lang w:eastAsia="en-GB"/>
              </w:rPr>
              <w:br/>
              <w:t>2: information disseminated/awareness raised</w:t>
            </w:r>
            <w:r w:rsidRPr="008649C9">
              <w:rPr>
                <w:rFonts w:ascii="Microsoft Sans Serif" w:eastAsia="Times New Roman" w:hAnsi="Microsoft Sans Serif" w:cs="Microsoft Sans Serif"/>
                <w:color w:val="000000"/>
                <w:sz w:val="20"/>
                <w:lang w:eastAsia="en-GB"/>
              </w:rPr>
              <w:br/>
              <w:t>3: training delivered</w:t>
            </w:r>
            <w:r w:rsidRPr="008649C9">
              <w:rPr>
                <w:rFonts w:ascii="Microsoft Sans Serif" w:eastAsia="Times New Roman" w:hAnsi="Microsoft Sans Serif" w:cs="Microsoft Sans Serif"/>
                <w:color w:val="000000"/>
                <w:sz w:val="20"/>
                <w:lang w:eastAsia="en-GB"/>
              </w:rPr>
              <w:br/>
              <w:t>4: institutional/human capacity strengthened</w:t>
            </w:r>
            <w:r w:rsidRPr="008649C9">
              <w:rPr>
                <w:rFonts w:ascii="Microsoft Sans Serif" w:eastAsia="Times New Roman" w:hAnsi="Microsoft Sans Serif" w:cs="Microsoft Sans Serif"/>
                <w:color w:val="000000"/>
                <w:sz w:val="20"/>
                <w:lang w:eastAsia="en-GB"/>
              </w:rPr>
              <w:br/>
              <w:t xml:space="preserve">5: institutional/human capacity utilized and sustained </w:t>
            </w:r>
          </w:p>
        </w:tc>
      </w:tr>
      <w:tr w:rsidR="00530C17" w:rsidRPr="008649C9" w14:paraId="5965AB22"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2F49EB12"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5954" w:type="dxa"/>
            <w:tcBorders>
              <w:top w:val="nil"/>
              <w:left w:val="nil"/>
              <w:bottom w:val="nil"/>
              <w:right w:val="nil"/>
            </w:tcBorders>
            <w:shd w:val="clear" w:color="auto" w:fill="auto"/>
            <w:noWrap/>
            <w:hideMark/>
          </w:tcPr>
          <w:p w14:paraId="41CBD81F"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442EFB26"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4D8BED19" w14:textId="77777777" w:rsidTr="0052214C">
        <w:trPr>
          <w:trHeight w:val="1590"/>
        </w:trPr>
        <w:tc>
          <w:tcPr>
            <w:tcW w:w="3261" w:type="dxa"/>
            <w:tcBorders>
              <w:top w:val="single" w:sz="4" w:space="0" w:color="auto"/>
              <w:left w:val="single" w:sz="8" w:space="0" w:color="auto"/>
              <w:bottom w:val="single" w:sz="4" w:space="0" w:color="auto"/>
              <w:right w:val="nil"/>
            </w:tcBorders>
            <w:shd w:val="clear" w:color="auto" w:fill="auto"/>
            <w:vAlign w:val="center"/>
            <w:hideMark/>
          </w:tcPr>
          <w:p w14:paraId="2C63186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energy saved</w:t>
            </w:r>
          </w:p>
        </w:tc>
        <w:tc>
          <w:tcPr>
            <w:tcW w:w="5954" w:type="dxa"/>
            <w:tcBorders>
              <w:top w:val="single" w:sz="4" w:space="0" w:color="auto"/>
              <w:left w:val="nil"/>
              <w:bottom w:val="single" w:sz="4" w:space="0" w:color="auto"/>
              <w:right w:val="nil"/>
            </w:tcBorders>
            <w:shd w:val="clear" w:color="000000" w:fill="FFCC99"/>
            <w:noWrap/>
            <w:vAlign w:val="bottom"/>
            <w:hideMark/>
          </w:tcPr>
          <w:p w14:paraId="70AB4A0E"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hideMark/>
          </w:tcPr>
          <w:p w14:paraId="7644EED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sz w:val="20"/>
                <w:lang w:eastAsia="en-GB"/>
              </w:rPr>
              <w:t>MJ (Million Joule, IEA unit converter: http://www.iea.org/stats/unit.asp)</w:t>
            </w:r>
            <w:r w:rsidRPr="008649C9">
              <w:rPr>
                <w:rFonts w:ascii="Microsoft Sans Serif" w:eastAsia="Times New Roman" w:hAnsi="Microsoft Sans Serif" w:cs="Microsoft Sans Serif"/>
                <w:color w:val="000000"/>
                <w:sz w:val="20"/>
                <w:lang w:eastAsia="en-GB"/>
              </w:rPr>
              <w:br/>
              <w:t xml:space="preserve">Fuel savings should be converted to energy savings by using the net calorific value of the specific fuel.  End-use electricity savings should be converted to energy savings by using the conversion factor for the specific supply and distribution system. These energy savings are then totaled over the respective lifetime of the investments. </w:t>
            </w:r>
          </w:p>
        </w:tc>
      </w:tr>
      <w:tr w:rsidR="00530C17" w:rsidRPr="008649C9" w14:paraId="31ACB59E"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0C13B21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direct GHG emissions avoided</w:t>
            </w:r>
          </w:p>
        </w:tc>
        <w:tc>
          <w:tcPr>
            <w:tcW w:w="5954" w:type="dxa"/>
            <w:tcBorders>
              <w:top w:val="nil"/>
              <w:left w:val="nil"/>
              <w:bottom w:val="single" w:sz="4" w:space="0" w:color="auto"/>
              <w:right w:val="nil"/>
            </w:tcBorders>
            <w:shd w:val="clear" w:color="000000" w:fill="FFCC99"/>
            <w:noWrap/>
            <w:vAlign w:val="bottom"/>
            <w:hideMark/>
          </w:tcPr>
          <w:p w14:paraId="6AA33C25"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vAlign w:val="bottom"/>
            <w:hideMark/>
          </w:tcPr>
          <w:p w14:paraId="13474EF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4394F3B0"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49C0331B"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lastRenderedPageBreak/>
              <w:t>Lifetime direct post-project GHG emissions avoided</w:t>
            </w:r>
          </w:p>
        </w:tc>
        <w:tc>
          <w:tcPr>
            <w:tcW w:w="5954" w:type="dxa"/>
            <w:tcBorders>
              <w:top w:val="nil"/>
              <w:left w:val="nil"/>
              <w:bottom w:val="single" w:sz="4" w:space="0" w:color="auto"/>
              <w:right w:val="nil"/>
            </w:tcBorders>
            <w:shd w:val="clear" w:color="000000" w:fill="FFCC99"/>
            <w:noWrap/>
            <w:vAlign w:val="bottom"/>
            <w:hideMark/>
          </w:tcPr>
          <w:p w14:paraId="6D75824D"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vAlign w:val="bottom"/>
            <w:hideMark/>
          </w:tcPr>
          <w:p w14:paraId="5014A89A"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77DD4876"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44557550"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indirect GHG emissions avoided (bottom-up)</w:t>
            </w:r>
          </w:p>
        </w:tc>
        <w:tc>
          <w:tcPr>
            <w:tcW w:w="5954" w:type="dxa"/>
            <w:tcBorders>
              <w:top w:val="nil"/>
              <w:left w:val="nil"/>
              <w:bottom w:val="single" w:sz="4" w:space="0" w:color="auto"/>
              <w:right w:val="nil"/>
            </w:tcBorders>
            <w:shd w:val="clear" w:color="000000" w:fill="FFCC99"/>
            <w:noWrap/>
            <w:vAlign w:val="bottom"/>
            <w:hideMark/>
          </w:tcPr>
          <w:p w14:paraId="1D8257C1"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vAlign w:val="bottom"/>
            <w:hideMark/>
          </w:tcPr>
          <w:p w14:paraId="2C6D4ADA"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1A628126" w14:textId="77777777" w:rsidTr="0052214C">
        <w:trPr>
          <w:trHeight w:val="270"/>
        </w:trPr>
        <w:tc>
          <w:tcPr>
            <w:tcW w:w="3261" w:type="dxa"/>
            <w:tcBorders>
              <w:top w:val="nil"/>
              <w:left w:val="single" w:sz="8" w:space="0" w:color="auto"/>
              <w:bottom w:val="single" w:sz="8" w:space="0" w:color="auto"/>
              <w:right w:val="nil"/>
            </w:tcBorders>
            <w:shd w:val="clear" w:color="000000" w:fill="FFFFFF"/>
            <w:vAlign w:val="bottom"/>
            <w:hideMark/>
          </w:tcPr>
          <w:p w14:paraId="7F31CAB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indirect GHG emissions avoided (top-down)</w:t>
            </w:r>
          </w:p>
        </w:tc>
        <w:tc>
          <w:tcPr>
            <w:tcW w:w="5954" w:type="dxa"/>
            <w:tcBorders>
              <w:top w:val="nil"/>
              <w:left w:val="nil"/>
              <w:bottom w:val="single" w:sz="8" w:space="0" w:color="auto"/>
              <w:right w:val="nil"/>
            </w:tcBorders>
            <w:shd w:val="clear" w:color="000000" w:fill="FFCC99"/>
            <w:noWrap/>
            <w:vAlign w:val="center"/>
            <w:hideMark/>
          </w:tcPr>
          <w:p w14:paraId="343A54B3"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8" w:space="0" w:color="auto"/>
              <w:right w:val="single" w:sz="8" w:space="0" w:color="auto"/>
            </w:tcBorders>
            <w:shd w:val="clear" w:color="auto" w:fill="auto"/>
            <w:vAlign w:val="center"/>
            <w:hideMark/>
          </w:tcPr>
          <w:p w14:paraId="3CD033DD"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72DAAEC8" w14:textId="77777777" w:rsidTr="0052214C">
        <w:trPr>
          <w:trHeight w:val="270"/>
        </w:trPr>
        <w:tc>
          <w:tcPr>
            <w:tcW w:w="3261" w:type="dxa"/>
            <w:tcBorders>
              <w:top w:val="nil"/>
              <w:left w:val="nil"/>
              <w:bottom w:val="nil"/>
              <w:right w:val="nil"/>
            </w:tcBorders>
            <w:shd w:val="clear" w:color="auto" w:fill="auto"/>
            <w:vAlign w:val="bottom"/>
            <w:hideMark/>
          </w:tcPr>
          <w:p w14:paraId="50015CC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5954" w:type="dxa"/>
            <w:tcBorders>
              <w:top w:val="nil"/>
              <w:left w:val="nil"/>
              <w:bottom w:val="nil"/>
              <w:right w:val="nil"/>
            </w:tcBorders>
            <w:shd w:val="clear" w:color="auto" w:fill="auto"/>
            <w:noWrap/>
            <w:vAlign w:val="bottom"/>
            <w:hideMark/>
          </w:tcPr>
          <w:p w14:paraId="5F52280C"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6DD72CB3"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r>
      <w:tr w:rsidR="00530C17" w:rsidRPr="008649C9" w14:paraId="3A0AFE63" w14:textId="77777777" w:rsidTr="0052214C">
        <w:trPr>
          <w:trHeight w:val="255"/>
        </w:trPr>
        <w:tc>
          <w:tcPr>
            <w:tcW w:w="3261" w:type="dxa"/>
            <w:tcBorders>
              <w:top w:val="single" w:sz="8" w:space="0" w:color="auto"/>
              <w:left w:val="single" w:sz="8" w:space="0" w:color="auto"/>
              <w:bottom w:val="nil"/>
              <w:right w:val="nil"/>
            </w:tcBorders>
            <w:shd w:val="clear" w:color="000000" w:fill="FFC000"/>
            <w:vAlign w:val="bottom"/>
            <w:hideMark/>
          </w:tcPr>
          <w:p w14:paraId="4A703441"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Objective 3: Renewable Energy</w:t>
            </w:r>
          </w:p>
        </w:tc>
        <w:tc>
          <w:tcPr>
            <w:tcW w:w="5954" w:type="dxa"/>
            <w:tcBorders>
              <w:top w:val="single" w:sz="8" w:space="0" w:color="auto"/>
              <w:left w:val="nil"/>
              <w:bottom w:val="nil"/>
              <w:right w:val="nil"/>
            </w:tcBorders>
            <w:shd w:val="clear" w:color="000000" w:fill="FFC000"/>
            <w:vAlign w:val="bottom"/>
            <w:hideMark/>
          </w:tcPr>
          <w:p w14:paraId="4D91765B"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4540" w:type="dxa"/>
            <w:tcBorders>
              <w:top w:val="single" w:sz="8" w:space="0" w:color="auto"/>
              <w:left w:val="nil"/>
              <w:bottom w:val="nil"/>
              <w:right w:val="single" w:sz="8" w:space="0" w:color="auto"/>
            </w:tcBorders>
            <w:shd w:val="clear" w:color="000000" w:fill="FFC000"/>
            <w:vAlign w:val="bottom"/>
            <w:hideMark/>
          </w:tcPr>
          <w:p w14:paraId="60766B9B"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r>
      <w:tr w:rsidR="00530C17" w:rsidRPr="008649C9" w14:paraId="55174C12" w14:textId="77777777" w:rsidTr="0052214C">
        <w:trPr>
          <w:trHeight w:val="255"/>
        </w:trPr>
        <w:tc>
          <w:tcPr>
            <w:tcW w:w="3261" w:type="dxa"/>
            <w:tcBorders>
              <w:top w:val="nil"/>
              <w:left w:val="single" w:sz="8" w:space="0" w:color="auto"/>
              <w:bottom w:val="nil"/>
              <w:right w:val="nil"/>
            </w:tcBorders>
            <w:shd w:val="clear" w:color="auto" w:fill="auto"/>
            <w:hideMark/>
          </w:tcPr>
          <w:p w14:paraId="52CDF714"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 </w:t>
            </w:r>
          </w:p>
        </w:tc>
        <w:tc>
          <w:tcPr>
            <w:tcW w:w="5954" w:type="dxa"/>
            <w:tcBorders>
              <w:top w:val="nil"/>
              <w:left w:val="nil"/>
              <w:bottom w:val="nil"/>
              <w:right w:val="nil"/>
            </w:tcBorders>
            <w:shd w:val="clear" w:color="auto" w:fill="auto"/>
            <w:noWrap/>
            <w:hideMark/>
          </w:tcPr>
          <w:p w14:paraId="428C8F4F"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p>
        </w:tc>
        <w:tc>
          <w:tcPr>
            <w:tcW w:w="4540" w:type="dxa"/>
            <w:tcBorders>
              <w:top w:val="nil"/>
              <w:left w:val="nil"/>
              <w:bottom w:val="nil"/>
              <w:right w:val="single" w:sz="8" w:space="0" w:color="auto"/>
            </w:tcBorders>
            <w:shd w:val="clear" w:color="auto" w:fill="auto"/>
            <w:noWrap/>
            <w:vAlign w:val="bottom"/>
            <w:hideMark/>
          </w:tcPr>
          <w:p w14:paraId="2562A9C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14BD44F2"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79CE2B26"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Please specify if the project includes any of the following areas</w:t>
            </w:r>
          </w:p>
        </w:tc>
        <w:tc>
          <w:tcPr>
            <w:tcW w:w="5954" w:type="dxa"/>
            <w:tcBorders>
              <w:top w:val="nil"/>
              <w:left w:val="nil"/>
              <w:bottom w:val="nil"/>
              <w:right w:val="nil"/>
            </w:tcBorders>
            <w:shd w:val="clear" w:color="auto" w:fill="auto"/>
            <w:noWrap/>
            <w:vAlign w:val="bottom"/>
            <w:hideMark/>
          </w:tcPr>
          <w:p w14:paraId="755A3E1F"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220E2C1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581A84CB" w14:textId="77777777" w:rsidTr="0052214C">
        <w:trPr>
          <w:trHeight w:val="255"/>
        </w:trPr>
        <w:tc>
          <w:tcPr>
            <w:tcW w:w="3261" w:type="dxa"/>
            <w:tcBorders>
              <w:top w:val="single" w:sz="4" w:space="0" w:color="auto"/>
              <w:left w:val="single" w:sz="8" w:space="0" w:color="auto"/>
              <w:bottom w:val="nil"/>
              <w:right w:val="nil"/>
            </w:tcBorders>
            <w:shd w:val="clear" w:color="auto" w:fill="auto"/>
            <w:vAlign w:val="bottom"/>
            <w:hideMark/>
          </w:tcPr>
          <w:p w14:paraId="3C0AB74E"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Heat/thermal energy production</w:t>
            </w:r>
          </w:p>
        </w:tc>
        <w:tc>
          <w:tcPr>
            <w:tcW w:w="5954" w:type="dxa"/>
            <w:tcBorders>
              <w:top w:val="single" w:sz="4" w:space="0" w:color="auto"/>
              <w:left w:val="nil"/>
              <w:bottom w:val="nil"/>
              <w:right w:val="nil"/>
            </w:tcBorders>
            <w:shd w:val="clear" w:color="000000" w:fill="FDE9D9"/>
            <w:noWrap/>
            <w:vAlign w:val="center"/>
            <w:hideMark/>
          </w:tcPr>
          <w:p w14:paraId="0226F871"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single" w:sz="4" w:space="0" w:color="auto"/>
              <w:left w:val="nil"/>
              <w:bottom w:val="nil"/>
              <w:right w:val="single" w:sz="8" w:space="0" w:color="auto"/>
            </w:tcBorders>
            <w:shd w:val="clear" w:color="auto" w:fill="auto"/>
            <w:noWrap/>
            <w:vAlign w:val="bottom"/>
            <w:hideMark/>
          </w:tcPr>
          <w:p w14:paraId="2C15B70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5AF4ADA1"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0C65520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On-grid electricity production</w:t>
            </w:r>
          </w:p>
        </w:tc>
        <w:tc>
          <w:tcPr>
            <w:tcW w:w="5954" w:type="dxa"/>
            <w:tcBorders>
              <w:top w:val="single" w:sz="4" w:space="0" w:color="auto"/>
              <w:left w:val="nil"/>
              <w:bottom w:val="single" w:sz="4" w:space="0" w:color="auto"/>
              <w:right w:val="nil"/>
            </w:tcBorders>
            <w:shd w:val="clear" w:color="000000" w:fill="E6E6E6"/>
            <w:noWrap/>
            <w:vAlign w:val="center"/>
            <w:hideMark/>
          </w:tcPr>
          <w:p w14:paraId="26081701"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1F675A0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01F965A5"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77B5EE7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Off-grid electricity production</w:t>
            </w:r>
          </w:p>
        </w:tc>
        <w:tc>
          <w:tcPr>
            <w:tcW w:w="5954" w:type="dxa"/>
            <w:tcBorders>
              <w:top w:val="nil"/>
              <w:left w:val="nil"/>
              <w:bottom w:val="single" w:sz="4" w:space="0" w:color="auto"/>
              <w:right w:val="nil"/>
            </w:tcBorders>
            <w:shd w:val="clear" w:color="000000" w:fill="E6E6E6"/>
            <w:noWrap/>
            <w:vAlign w:val="center"/>
            <w:hideMark/>
          </w:tcPr>
          <w:p w14:paraId="1989A060"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nil"/>
              <w:left w:val="nil"/>
              <w:bottom w:val="single" w:sz="4" w:space="0" w:color="auto"/>
              <w:right w:val="single" w:sz="8" w:space="0" w:color="auto"/>
            </w:tcBorders>
            <w:shd w:val="clear" w:color="auto" w:fill="auto"/>
            <w:noWrap/>
            <w:vAlign w:val="bottom"/>
            <w:hideMark/>
          </w:tcPr>
          <w:p w14:paraId="4FDA3A3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0DAE6DC3"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57BD2DDA" w14:textId="77777777" w:rsidR="00530C17" w:rsidRPr="008649C9" w:rsidRDefault="00530C17" w:rsidP="00530C17">
            <w:pPr>
              <w:spacing w:after="0"/>
              <w:ind w:firstLine="0"/>
              <w:jc w:val="left"/>
              <w:rPr>
                <w:rFonts w:ascii="Microsoft Sans Serif" w:eastAsia="Times New Roman" w:hAnsi="Microsoft Sans Serif" w:cs="Microsoft Sans Serif"/>
                <w:b/>
                <w:bCs/>
                <w:i/>
                <w:iCs/>
                <w:sz w:val="20"/>
                <w:lang w:eastAsia="en-GB"/>
              </w:rPr>
            </w:pPr>
            <w:r w:rsidRPr="008649C9">
              <w:rPr>
                <w:rFonts w:ascii="Microsoft Sans Serif" w:eastAsia="Times New Roman" w:hAnsi="Microsoft Sans Serif" w:cs="Microsoft Sans Serif"/>
                <w:b/>
                <w:bCs/>
                <w:i/>
                <w:iCs/>
                <w:sz w:val="20"/>
                <w:lang w:eastAsia="en-GB"/>
              </w:rPr>
              <w:t> </w:t>
            </w:r>
          </w:p>
        </w:tc>
        <w:tc>
          <w:tcPr>
            <w:tcW w:w="5954" w:type="dxa"/>
            <w:tcBorders>
              <w:top w:val="nil"/>
              <w:left w:val="nil"/>
              <w:bottom w:val="nil"/>
              <w:right w:val="nil"/>
            </w:tcBorders>
            <w:shd w:val="clear" w:color="auto" w:fill="auto"/>
            <w:noWrap/>
            <w:vAlign w:val="bottom"/>
            <w:hideMark/>
          </w:tcPr>
          <w:p w14:paraId="0F94E5E8" w14:textId="77777777" w:rsidR="00530C17" w:rsidRPr="008649C9" w:rsidRDefault="00530C17" w:rsidP="00530C17">
            <w:pPr>
              <w:spacing w:after="0"/>
              <w:ind w:firstLine="0"/>
              <w:jc w:val="left"/>
              <w:rPr>
                <w:rFonts w:ascii="Microsoft Sans Serif" w:eastAsia="Times New Roman" w:hAnsi="Microsoft Sans Serif" w:cs="Microsoft Sans Serif"/>
                <w:b/>
                <w:bCs/>
                <w:i/>
                <w:iCs/>
                <w:sz w:val="20"/>
                <w:lang w:eastAsia="en-GB"/>
              </w:rPr>
            </w:pPr>
          </w:p>
        </w:tc>
        <w:tc>
          <w:tcPr>
            <w:tcW w:w="4540" w:type="dxa"/>
            <w:tcBorders>
              <w:top w:val="nil"/>
              <w:left w:val="nil"/>
              <w:bottom w:val="nil"/>
              <w:right w:val="single" w:sz="8" w:space="0" w:color="auto"/>
            </w:tcBorders>
            <w:shd w:val="clear" w:color="auto" w:fill="auto"/>
            <w:noWrap/>
            <w:vAlign w:val="bottom"/>
            <w:hideMark/>
          </w:tcPr>
          <w:p w14:paraId="5E44BA5D"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7A98F37D" w14:textId="77777777" w:rsidTr="0052214C">
        <w:trPr>
          <w:trHeight w:val="1530"/>
        </w:trPr>
        <w:tc>
          <w:tcPr>
            <w:tcW w:w="3261" w:type="dxa"/>
            <w:tcBorders>
              <w:top w:val="single" w:sz="4" w:space="0" w:color="auto"/>
              <w:left w:val="single" w:sz="8" w:space="0" w:color="auto"/>
              <w:bottom w:val="nil"/>
              <w:right w:val="nil"/>
            </w:tcBorders>
            <w:shd w:val="clear" w:color="auto" w:fill="auto"/>
            <w:vAlign w:val="center"/>
            <w:hideMark/>
          </w:tcPr>
          <w:p w14:paraId="77B57B7F"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Policy and regulatory framework</w:t>
            </w:r>
          </w:p>
        </w:tc>
        <w:tc>
          <w:tcPr>
            <w:tcW w:w="5954" w:type="dxa"/>
            <w:tcBorders>
              <w:top w:val="single" w:sz="4" w:space="0" w:color="auto"/>
              <w:left w:val="nil"/>
              <w:bottom w:val="nil"/>
              <w:right w:val="nil"/>
            </w:tcBorders>
            <w:shd w:val="clear" w:color="000000" w:fill="FFCC99"/>
            <w:noWrap/>
            <w:vAlign w:val="center"/>
            <w:hideMark/>
          </w:tcPr>
          <w:p w14:paraId="084FB70B"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2</w:t>
            </w:r>
          </w:p>
        </w:tc>
        <w:tc>
          <w:tcPr>
            <w:tcW w:w="4540" w:type="dxa"/>
            <w:tcBorders>
              <w:top w:val="single" w:sz="4" w:space="0" w:color="auto"/>
              <w:left w:val="nil"/>
              <w:bottom w:val="nil"/>
              <w:right w:val="single" w:sz="8" w:space="0" w:color="auto"/>
            </w:tcBorders>
            <w:shd w:val="clear" w:color="auto" w:fill="auto"/>
            <w:vAlign w:val="bottom"/>
            <w:hideMark/>
          </w:tcPr>
          <w:p w14:paraId="752DD6D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policy/regulation/strategy in place</w:t>
            </w:r>
            <w:r w:rsidRPr="008649C9">
              <w:rPr>
                <w:rFonts w:ascii="Microsoft Sans Serif" w:eastAsia="Times New Roman" w:hAnsi="Microsoft Sans Serif" w:cs="Microsoft Sans Serif"/>
                <w:color w:val="000000"/>
                <w:sz w:val="20"/>
                <w:lang w:eastAsia="en-GB"/>
              </w:rPr>
              <w:br/>
              <w:t>2: policy/regulation/strategy discussed and proposed</w:t>
            </w:r>
            <w:r w:rsidRPr="008649C9">
              <w:rPr>
                <w:rFonts w:ascii="Microsoft Sans Serif" w:eastAsia="Times New Roman" w:hAnsi="Microsoft Sans Serif" w:cs="Microsoft Sans Serif"/>
                <w:color w:val="000000"/>
                <w:sz w:val="20"/>
                <w:lang w:eastAsia="en-GB"/>
              </w:rPr>
              <w:br/>
              <w:t>3: policy/regulation/strategy proposed but not adopted</w:t>
            </w:r>
            <w:r w:rsidRPr="008649C9">
              <w:rPr>
                <w:rFonts w:ascii="Microsoft Sans Serif" w:eastAsia="Times New Roman" w:hAnsi="Microsoft Sans Serif" w:cs="Microsoft Sans Serif"/>
                <w:color w:val="000000"/>
                <w:sz w:val="20"/>
                <w:lang w:eastAsia="en-GB"/>
              </w:rPr>
              <w:br/>
              <w:t>4: policy/regulation/strategy adopted but not enforced</w:t>
            </w:r>
            <w:r w:rsidRPr="008649C9">
              <w:rPr>
                <w:rFonts w:ascii="Microsoft Sans Serif" w:eastAsia="Times New Roman" w:hAnsi="Microsoft Sans Serif" w:cs="Microsoft Sans Serif"/>
                <w:color w:val="000000"/>
                <w:sz w:val="20"/>
                <w:lang w:eastAsia="en-GB"/>
              </w:rPr>
              <w:br/>
              <w:t>5: policy/regulation/strategy enforced</w:t>
            </w:r>
          </w:p>
        </w:tc>
      </w:tr>
      <w:tr w:rsidR="00530C17" w:rsidRPr="008649C9" w14:paraId="25B7EC54" w14:textId="77777777" w:rsidTr="0052214C">
        <w:trPr>
          <w:trHeight w:val="1530"/>
        </w:trPr>
        <w:tc>
          <w:tcPr>
            <w:tcW w:w="3261" w:type="dxa"/>
            <w:tcBorders>
              <w:top w:val="single" w:sz="4" w:space="0" w:color="auto"/>
              <w:left w:val="single" w:sz="8" w:space="0" w:color="auto"/>
              <w:bottom w:val="single" w:sz="4" w:space="0" w:color="auto"/>
              <w:right w:val="nil"/>
            </w:tcBorders>
            <w:shd w:val="clear" w:color="000000" w:fill="FFFFFF"/>
            <w:vAlign w:val="center"/>
            <w:hideMark/>
          </w:tcPr>
          <w:p w14:paraId="58C1F187"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Establishment of financial facilities (e.g., credit lines, risk guarantees, revolving funds)</w:t>
            </w:r>
          </w:p>
        </w:tc>
        <w:tc>
          <w:tcPr>
            <w:tcW w:w="5954" w:type="dxa"/>
            <w:tcBorders>
              <w:top w:val="single" w:sz="4" w:space="0" w:color="auto"/>
              <w:left w:val="nil"/>
              <w:bottom w:val="single" w:sz="4" w:space="0" w:color="auto"/>
              <w:right w:val="nil"/>
            </w:tcBorders>
            <w:shd w:val="clear" w:color="000000" w:fill="FFCC99"/>
            <w:noWrap/>
            <w:vAlign w:val="center"/>
            <w:hideMark/>
          </w:tcPr>
          <w:p w14:paraId="235BB04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2</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0F8613F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facility in place</w:t>
            </w:r>
            <w:r w:rsidRPr="008649C9">
              <w:rPr>
                <w:rFonts w:ascii="Microsoft Sans Serif" w:eastAsia="Times New Roman" w:hAnsi="Microsoft Sans Serif" w:cs="Microsoft Sans Serif"/>
                <w:color w:val="000000"/>
                <w:sz w:val="20"/>
                <w:lang w:eastAsia="en-GB"/>
              </w:rPr>
              <w:br/>
              <w:t>2: facilities discussed and proposed</w:t>
            </w:r>
            <w:r w:rsidRPr="008649C9">
              <w:rPr>
                <w:rFonts w:ascii="Microsoft Sans Serif" w:eastAsia="Times New Roman" w:hAnsi="Microsoft Sans Serif" w:cs="Microsoft Sans Serif"/>
                <w:color w:val="000000"/>
                <w:sz w:val="20"/>
                <w:lang w:eastAsia="en-GB"/>
              </w:rPr>
              <w:br/>
              <w:t>3: facilities proposed but not operationalized/funded</w:t>
            </w:r>
            <w:r w:rsidRPr="008649C9">
              <w:rPr>
                <w:rFonts w:ascii="Microsoft Sans Serif" w:eastAsia="Times New Roman" w:hAnsi="Microsoft Sans Serif" w:cs="Microsoft Sans Serif"/>
                <w:color w:val="000000"/>
                <w:sz w:val="20"/>
                <w:lang w:eastAsia="en-GB"/>
              </w:rPr>
              <w:br/>
              <w:t>4: facilities operationalized/funded but have no demand</w:t>
            </w:r>
            <w:r w:rsidRPr="008649C9">
              <w:rPr>
                <w:rFonts w:ascii="Microsoft Sans Serif" w:eastAsia="Times New Roman" w:hAnsi="Microsoft Sans Serif" w:cs="Microsoft Sans Serif"/>
                <w:color w:val="000000"/>
                <w:sz w:val="20"/>
                <w:lang w:eastAsia="en-GB"/>
              </w:rPr>
              <w:br/>
              <w:t>5: facilities operationalized/funded and have sufficient demand</w:t>
            </w:r>
          </w:p>
        </w:tc>
      </w:tr>
      <w:tr w:rsidR="00530C17" w:rsidRPr="008649C9" w14:paraId="154794F9" w14:textId="77777777" w:rsidTr="0052214C">
        <w:trPr>
          <w:trHeight w:val="1530"/>
        </w:trPr>
        <w:tc>
          <w:tcPr>
            <w:tcW w:w="3261" w:type="dxa"/>
            <w:tcBorders>
              <w:top w:val="nil"/>
              <w:left w:val="single" w:sz="8" w:space="0" w:color="auto"/>
              <w:bottom w:val="single" w:sz="4" w:space="0" w:color="auto"/>
              <w:right w:val="nil"/>
            </w:tcBorders>
            <w:shd w:val="clear" w:color="auto" w:fill="auto"/>
            <w:vAlign w:val="center"/>
            <w:hideMark/>
          </w:tcPr>
          <w:p w14:paraId="1BF21BF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lastRenderedPageBreak/>
              <w:t>Capacity building</w:t>
            </w:r>
          </w:p>
        </w:tc>
        <w:tc>
          <w:tcPr>
            <w:tcW w:w="5954" w:type="dxa"/>
            <w:tcBorders>
              <w:top w:val="nil"/>
              <w:left w:val="nil"/>
              <w:bottom w:val="single" w:sz="4" w:space="0" w:color="auto"/>
              <w:right w:val="nil"/>
            </w:tcBorders>
            <w:shd w:val="clear" w:color="000000" w:fill="FFCC99"/>
            <w:noWrap/>
            <w:vAlign w:val="center"/>
            <w:hideMark/>
          </w:tcPr>
          <w:p w14:paraId="3226ED0E"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4</w:t>
            </w:r>
          </w:p>
        </w:tc>
        <w:tc>
          <w:tcPr>
            <w:tcW w:w="4540" w:type="dxa"/>
            <w:tcBorders>
              <w:top w:val="nil"/>
              <w:left w:val="nil"/>
              <w:bottom w:val="single" w:sz="4" w:space="0" w:color="auto"/>
              <w:right w:val="single" w:sz="8" w:space="0" w:color="auto"/>
            </w:tcBorders>
            <w:shd w:val="clear" w:color="auto" w:fill="auto"/>
            <w:hideMark/>
          </w:tcPr>
          <w:p w14:paraId="1A60F94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capacity built</w:t>
            </w:r>
            <w:r w:rsidRPr="008649C9">
              <w:rPr>
                <w:rFonts w:ascii="Microsoft Sans Serif" w:eastAsia="Times New Roman" w:hAnsi="Microsoft Sans Serif" w:cs="Microsoft Sans Serif"/>
                <w:color w:val="000000"/>
                <w:sz w:val="20"/>
                <w:lang w:eastAsia="en-GB"/>
              </w:rPr>
              <w:br/>
              <w:t>2: information disseminated/awareness raised</w:t>
            </w:r>
            <w:r w:rsidRPr="008649C9">
              <w:rPr>
                <w:rFonts w:ascii="Microsoft Sans Serif" w:eastAsia="Times New Roman" w:hAnsi="Microsoft Sans Serif" w:cs="Microsoft Sans Serif"/>
                <w:color w:val="000000"/>
                <w:sz w:val="20"/>
                <w:lang w:eastAsia="en-GB"/>
              </w:rPr>
              <w:br/>
              <w:t>3: training delivered</w:t>
            </w:r>
            <w:r w:rsidRPr="008649C9">
              <w:rPr>
                <w:rFonts w:ascii="Microsoft Sans Serif" w:eastAsia="Times New Roman" w:hAnsi="Microsoft Sans Serif" w:cs="Microsoft Sans Serif"/>
                <w:color w:val="000000"/>
                <w:sz w:val="20"/>
                <w:lang w:eastAsia="en-GB"/>
              </w:rPr>
              <w:br/>
              <w:t>4: institutional/human capacity strengthened</w:t>
            </w:r>
            <w:r w:rsidRPr="008649C9">
              <w:rPr>
                <w:rFonts w:ascii="Microsoft Sans Serif" w:eastAsia="Times New Roman" w:hAnsi="Microsoft Sans Serif" w:cs="Microsoft Sans Serif"/>
                <w:color w:val="000000"/>
                <w:sz w:val="20"/>
                <w:lang w:eastAsia="en-GB"/>
              </w:rPr>
              <w:br/>
              <w:t xml:space="preserve">5: institutional/human capacity utilized and sustained </w:t>
            </w:r>
          </w:p>
        </w:tc>
      </w:tr>
      <w:tr w:rsidR="00530C17" w:rsidRPr="008649C9" w14:paraId="6A97D794" w14:textId="77777777" w:rsidTr="0052214C">
        <w:trPr>
          <w:trHeight w:val="255"/>
        </w:trPr>
        <w:tc>
          <w:tcPr>
            <w:tcW w:w="3261" w:type="dxa"/>
            <w:tcBorders>
              <w:top w:val="nil"/>
              <w:left w:val="single" w:sz="8" w:space="0" w:color="auto"/>
              <w:bottom w:val="nil"/>
              <w:right w:val="nil"/>
            </w:tcBorders>
            <w:shd w:val="clear" w:color="auto" w:fill="auto"/>
            <w:hideMark/>
          </w:tcPr>
          <w:p w14:paraId="762AE42E"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 </w:t>
            </w:r>
          </w:p>
        </w:tc>
        <w:tc>
          <w:tcPr>
            <w:tcW w:w="5954" w:type="dxa"/>
            <w:tcBorders>
              <w:top w:val="nil"/>
              <w:left w:val="nil"/>
              <w:bottom w:val="nil"/>
              <w:right w:val="nil"/>
            </w:tcBorders>
            <w:shd w:val="clear" w:color="auto" w:fill="auto"/>
            <w:noWrap/>
            <w:hideMark/>
          </w:tcPr>
          <w:p w14:paraId="66809CBD"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p>
        </w:tc>
        <w:tc>
          <w:tcPr>
            <w:tcW w:w="4540" w:type="dxa"/>
            <w:tcBorders>
              <w:top w:val="nil"/>
              <w:left w:val="nil"/>
              <w:bottom w:val="nil"/>
              <w:right w:val="single" w:sz="8" w:space="0" w:color="auto"/>
            </w:tcBorders>
            <w:shd w:val="clear" w:color="auto" w:fill="auto"/>
            <w:noWrap/>
            <w:vAlign w:val="bottom"/>
            <w:hideMark/>
          </w:tcPr>
          <w:p w14:paraId="6F09EB6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56B9E055"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5E3645F8"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Installed capacity per technology directly resulting from the project</w:t>
            </w:r>
          </w:p>
        </w:tc>
        <w:tc>
          <w:tcPr>
            <w:tcW w:w="5954" w:type="dxa"/>
            <w:tcBorders>
              <w:top w:val="nil"/>
              <w:left w:val="nil"/>
              <w:bottom w:val="nil"/>
              <w:right w:val="nil"/>
            </w:tcBorders>
            <w:shd w:val="clear" w:color="auto" w:fill="auto"/>
            <w:vAlign w:val="bottom"/>
            <w:hideMark/>
          </w:tcPr>
          <w:p w14:paraId="632728F0"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705A63F7"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4E75ACD3"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33E00268"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Wind</w:t>
            </w:r>
          </w:p>
        </w:tc>
        <w:tc>
          <w:tcPr>
            <w:tcW w:w="5954" w:type="dxa"/>
            <w:tcBorders>
              <w:top w:val="single" w:sz="4" w:space="0" w:color="auto"/>
              <w:left w:val="nil"/>
              <w:bottom w:val="single" w:sz="4" w:space="0" w:color="auto"/>
              <w:right w:val="nil"/>
            </w:tcBorders>
            <w:shd w:val="clear" w:color="000000" w:fill="FFCC99"/>
            <w:noWrap/>
            <w:vAlign w:val="bottom"/>
            <w:hideMark/>
          </w:tcPr>
          <w:p w14:paraId="33C92E58"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4803A24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MW </w:t>
            </w:r>
          </w:p>
        </w:tc>
      </w:tr>
      <w:tr w:rsidR="00530C17" w:rsidRPr="008649C9" w14:paraId="49FF9281"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1374007C"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Biomass</w:t>
            </w:r>
          </w:p>
        </w:tc>
        <w:tc>
          <w:tcPr>
            <w:tcW w:w="5954" w:type="dxa"/>
            <w:tcBorders>
              <w:top w:val="nil"/>
              <w:left w:val="nil"/>
              <w:bottom w:val="nil"/>
              <w:right w:val="nil"/>
            </w:tcBorders>
            <w:shd w:val="clear" w:color="000000" w:fill="FFCC99"/>
            <w:noWrap/>
            <w:vAlign w:val="bottom"/>
            <w:hideMark/>
          </w:tcPr>
          <w:p w14:paraId="644342C0"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nil"/>
              <w:right w:val="single" w:sz="8" w:space="0" w:color="auto"/>
            </w:tcBorders>
            <w:shd w:val="clear" w:color="auto" w:fill="auto"/>
            <w:noWrap/>
            <w:vAlign w:val="bottom"/>
            <w:hideMark/>
          </w:tcPr>
          <w:p w14:paraId="0364B85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MW el (for electricity production)</w:t>
            </w:r>
          </w:p>
        </w:tc>
      </w:tr>
      <w:tr w:rsidR="00530C17" w:rsidRPr="008649C9" w14:paraId="11B7F142"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6CA4369A"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Biomass</w:t>
            </w:r>
          </w:p>
        </w:tc>
        <w:tc>
          <w:tcPr>
            <w:tcW w:w="5954" w:type="dxa"/>
            <w:tcBorders>
              <w:top w:val="single" w:sz="4" w:space="0" w:color="auto"/>
              <w:left w:val="nil"/>
              <w:bottom w:val="single" w:sz="4" w:space="0" w:color="auto"/>
              <w:right w:val="nil"/>
            </w:tcBorders>
            <w:shd w:val="clear" w:color="000000" w:fill="FFCC99"/>
            <w:noWrap/>
            <w:vAlign w:val="bottom"/>
            <w:hideMark/>
          </w:tcPr>
          <w:p w14:paraId="72CFA6AE"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233A616A"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MW th (for thermal energy production)</w:t>
            </w:r>
          </w:p>
        </w:tc>
      </w:tr>
      <w:tr w:rsidR="00530C17" w:rsidRPr="008649C9" w14:paraId="009ED383"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58AF2AF8"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Geothermal</w:t>
            </w:r>
          </w:p>
        </w:tc>
        <w:tc>
          <w:tcPr>
            <w:tcW w:w="5954" w:type="dxa"/>
            <w:tcBorders>
              <w:top w:val="nil"/>
              <w:left w:val="nil"/>
              <w:bottom w:val="nil"/>
              <w:right w:val="nil"/>
            </w:tcBorders>
            <w:shd w:val="clear" w:color="000000" w:fill="FFCC99"/>
            <w:noWrap/>
            <w:vAlign w:val="bottom"/>
            <w:hideMark/>
          </w:tcPr>
          <w:p w14:paraId="53105C8F"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nil"/>
              <w:right w:val="single" w:sz="8" w:space="0" w:color="auto"/>
            </w:tcBorders>
            <w:shd w:val="clear" w:color="auto" w:fill="auto"/>
            <w:noWrap/>
            <w:vAlign w:val="bottom"/>
            <w:hideMark/>
          </w:tcPr>
          <w:p w14:paraId="35BBCC7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MW el (for electricity production)</w:t>
            </w:r>
          </w:p>
        </w:tc>
      </w:tr>
      <w:tr w:rsidR="00530C17" w:rsidRPr="008649C9" w14:paraId="7E998784"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6824EE80"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Geothermal</w:t>
            </w:r>
          </w:p>
        </w:tc>
        <w:tc>
          <w:tcPr>
            <w:tcW w:w="5954" w:type="dxa"/>
            <w:tcBorders>
              <w:top w:val="single" w:sz="4" w:space="0" w:color="auto"/>
              <w:left w:val="nil"/>
              <w:bottom w:val="single" w:sz="4" w:space="0" w:color="auto"/>
              <w:right w:val="nil"/>
            </w:tcBorders>
            <w:shd w:val="clear" w:color="000000" w:fill="FFCC99"/>
            <w:noWrap/>
            <w:vAlign w:val="bottom"/>
            <w:hideMark/>
          </w:tcPr>
          <w:p w14:paraId="6BDEA141"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56DD307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MW th (for thermal energy production)</w:t>
            </w:r>
          </w:p>
        </w:tc>
      </w:tr>
      <w:tr w:rsidR="00530C17" w:rsidRPr="008649C9" w14:paraId="49EBAAC6"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62F0D2EE"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Hydro</w:t>
            </w:r>
          </w:p>
        </w:tc>
        <w:tc>
          <w:tcPr>
            <w:tcW w:w="5954" w:type="dxa"/>
            <w:tcBorders>
              <w:top w:val="nil"/>
              <w:left w:val="nil"/>
              <w:bottom w:val="nil"/>
              <w:right w:val="nil"/>
            </w:tcBorders>
            <w:shd w:val="clear" w:color="000000" w:fill="FFCC99"/>
            <w:noWrap/>
            <w:vAlign w:val="bottom"/>
            <w:hideMark/>
          </w:tcPr>
          <w:p w14:paraId="4BD8D79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noWrap/>
            <w:vAlign w:val="bottom"/>
            <w:hideMark/>
          </w:tcPr>
          <w:p w14:paraId="58D3A19B"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MW </w:t>
            </w:r>
          </w:p>
        </w:tc>
      </w:tr>
      <w:tr w:rsidR="00530C17" w:rsidRPr="008649C9" w14:paraId="63AEB0C9"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7103443F"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Photovoltaic (solar lighting included)</w:t>
            </w:r>
          </w:p>
        </w:tc>
        <w:tc>
          <w:tcPr>
            <w:tcW w:w="5954" w:type="dxa"/>
            <w:tcBorders>
              <w:top w:val="single" w:sz="4" w:space="0" w:color="auto"/>
              <w:left w:val="nil"/>
              <w:bottom w:val="single" w:sz="4" w:space="0" w:color="auto"/>
              <w:right w:val="nil"/>
            </w:tcBorders>
            <w:shd w:val="clear" w:color="000000" w:fill="FFCC99"/>
            <w:noWrap/>
            <w:vAlign w:val="bottom"/>
            <w:hideMark/>
          </w:tcPr>
          <w:p w14:paraId="255E0852"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85.000 </w:t>
            </w:r>
          </w:p>
        </w:tc>
        <w:tc>
          <w:tcPr>
            <w:tcW w:w="4540" w:type="dxa"/>
            <w:tcBorders>
              <w:top w:val="nil"/>
              <w:left w:val="nil"/>
              <w:bottom w:val="single" w:sz="4" w:space="0" w:color="auto"/>
              <w:right w:val="single" w:sz="8" w:space="0" w:color="auto"/>
            </w:tcBorders>
            <w:shd w:val="clear" w:color="auto" w:fill="auto"/>
            <w:noWrap/>
            <w:vAlign w:val="bottom"/>
            <w:hideMark/>
          </w:tcPr>
          <w:p w14:paraId="2371E6C4"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MW </w:t>
            </w:r>
          </w:p>
        </w:tc>
      </w:tr>
      <w:tr w:rsidR="00530C17" w:rsidRPr="008649C9" w14:paraId="12605F2A"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3FC1091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Solar thermal heat (heating, water, cooling, process)</w:t>
            </w:r>
          </w:p>
        </w:tc>
        <w:tc>
          <w:tcPr>
            <w:tcW w:w="5954" w:type="dxa"/>
            <w:tcBorders>
              <w:top w:val="nil"/>
              <w:left w:val="nil"/>
              <w:bottom w:val="nil"/>
              <w:right w:val="nil"/>
            </w:tcBorders>
            <w:shd w:val="clear" w:color="000000" w:fill="FFCC99"/>
            <w:noWrap/>
            <w:vAlign w:val="bottom"/>
            <w:hideMark/>
          </w:tcPr>
          <w:p w14:paraId="6B8619FB"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nil"/>
              <w:right w:val="single" w:sz="8" w:space="0" w:color="auto"/>
            </w:tcBorders>
            <w:shd w:val="clear" w:color="auto" w:fill="auto"/>
            <w:noWrap/>
            <w:vAlign w:val="bottom"/>
            <w:hideMark/>
          </w:tcPr>
          <w:p w14:paraId="129FAA9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MW th (for thermal energy production, 1m² = 0.7kW)</w:t>
            </w:r>
          </w:p>
        </w:tc>
      </w:tr>
      <w:tr w:rsidR="00530C17" w:rsidRPr="008649C9" w14:paraId="619477C1"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162F8ED9"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Solar thermal power</w:t>
            </w:r>
          </w:p>
        </w:tc>
        <w:tc>
          <w:tcPr>
            <w:tcW w:w="5954" w:type="dxa"/>
            <w:tcBorders>
              <w:top w:val="single" w:sz="4" w:space="0" w:color="auto"/>
              <w:left w:val="nil"/>
              <w:bottom w:val="single" w:sz="4" w:space="0" w:color="auto"/>
              <w:right w:val="nil"/>
            </w:tcBorders>
            <w:shd w:val="clear" w:color="000000" w:fill="FFCC99"/>
            <w:noWrap/>
            <w:vAlign w:val="bottom"/>
            <w:hideMark/>
          </w:tcPr>
          <w:p w14:paraId="3987E456"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noWrap/>
            <w:vAlign w:val="bottom"/>
            <w:hideMark/>
          </w:tcPr>
          <w:p w14:paraId="2D4F985A"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MW el (for electricity production)</w:t>
            </w:r>
          </w:p>
        </w:tc>
      </w:tr>
      <w:tr w:rsidR="00530C17" w:rsidRPr="008649C9" w14:paraId="1E960B60"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17C316C2"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Marine power (wave, tidal, marine current, osmotic, ocean thermal)</w:t>
            </w:r>
          </w:p>
        </w:tc>
        <w:tc>
          <w:tcPr>
            <w:tcW w:w="5954" w:type="dxa"/>
            <w:tcBorders>
              <w:top w:val="nil"/>
              <w:left w:val="nil"/>
              <w:bottom w:val="single" w:sz="4" w:space="0" w:color="auto"/>
              <w:right w:val="nil"/>
            </w:tcBorders>
            <w:shd w:val="clear" w:color="000000" w:fill="FFCC99"/>
            <w:noWrap/>
            <w:vAlign w:val="bottom"/>
            <w:hideMark/>
          </w:tcPr>
          <w:p w14:paraId="324CDCAE"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noWrap/>
            <w:vAlign w:val="bottom"/>
            <w:hideMark/>
          </w:tcPr>
          <w:p w14:paraId="49BACEA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MW</w:t>
            </w:r>
          </w:p>
        </w:tc>
      </w:tr>
      <w:tr w:rsidR="00530C17" w:rsidRPr="008649C9" w14:paraId="5B0EFDFD"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7D3F1246"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5954" w:type="dxa"/>
            <w:tcBorders>
              <w:top w:val="nil"/>
              <w:left w:val="nil"/>
              <w:bottom w:val="nil"/>
              <w:right w:val="nil"/>
            </w:tcBorders>
            <w:shd w:val="clear" w:color="auto" w:fill="auto"/>
            <w:noWrap/>
            <w:vAlign w:val="bottom"/>
            <w:hideMark/>
          </w:tcPr>
          <w:p w14:paraId="77AD14AB"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45FECD1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5ACED441" w14:textId="77777777" w:rsidTr="0052214C">
        <w:trPr>
          <w:trHeight w:val="255"/>
        </w:trPr>
        <w:tc>
          <w:tcPr>
            <w:tcW w:w="13755" w:type="dxa"/>
            <w:gridSpan w:val="3"/>
            <w:tcBorders>
              <w:top w:val="nil"/>
              <w:left w:val="single" w:sz="8" w:space="0" w:color="auto"/>
              <w:bottom w:val="nil"/>
              <w:right w:val="single" w:sz="8" w:space="0" w:color="000000"/>
            </w:tcBorders>
            <w:shd w:val="clear" w:color="000000" w:fill="FFFFFF"/>
            <w:noWrap/>
            <w:vAlign w:val="center"/>
            <w:hideMark/>
          </w:tcPr>
          <w:p w14:paraId="6932BECE" w14:textId="77777777" w:rsidR="00530C17" w:rsidRPr="008649C9" w:rsidRDefault="00530C17" w:rsidP="00530C17">
            <w:pPr>
              <w:spacing w:after="0"/>
              <w:ind w:firstLine="0"/>
              <w:jc w:val="left"/>
              <w:rPr>
                <w:rFonts w:ascii="Microsoft Sans Serif" w:eastAsia="Times New Roman" w:hAnsi="Microsoft Sans Serif" w:cs="Microsoft Sans Serif"/>
                <w:b/>
                <w:bCs/>
                <w:sz w:val="20"/>
                <w:lang w:eastAsia="en-GB"/>
              </w:rPr>
            </w:pPr>
            <w:r w:rsidRPr="008649C9">
              <w:rPr>
                <w:rFonts w:ascii="Microsoft Sans Serif" w:eastAsia="Times New Roman" w:hAnsi="Microsoft Sans Serif" w:cs="Microsoft Sans Serif"/>
                <w:b/>
                <w:bCs/>
                <w:sz w:val="20"/>
                <w:lang w:eastAsia="en-GB"/>
              </w:rPr>
              <w:t>Lifetime energy production per technology directly resulting from the project (IEA unit converter: http://www.iea.org/stats/unit.asp)</w:t>
            </w:r>
          </w:p>
        </w:tc>
      </w:tr>
      <w:tr w:rsidR="00530C17" w:rsidRPr="008649C9" w14:paraId="4AE7DF35" w14:textId="77777777" w:rsidTr="0052214C">
        <w:trPr>
          <w:trHeight w:val="255"/>
        </w:trPr>
        <w:tc>
          <w:tcPr>
            <w:tcW w:w="3261" w:type="dxa"/>
            <w:tcBorders>
              <w:top w:val="single" w:sz="4" w:space="0" w:color="auto"/>
              <w:left w:val="single" w:sz="8" w:space="0" w:color="auto"/>
              <w:bottom w:val="single" w:sz="4" w:space="0" w:color="auto"/>
              <w:right w:val="nil"/>
            </w:tcBorders>
            <w:shd w:val="clear" w:color="000000" w:fill="FFFFFF"/>
            <w:vAlign w:val="center"/>
            <w:hideMark/>
          </w:tcPr>
          <w:p w14:paraId="4BB19F46"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Wind</w:t>
            </w:r>
          </w:p>
        </w:tc>
        <w:tc>
          <w:tcPr>
            <w:tcW w:w="5954" w:type="dxa"/>
            <w:tcBorders>
              <w:top w:val="single" w:sz="4" w:space="0" w:color="auto"/>
              <w:left w:val="nil"/>
              <w:bottom w:val="single" w:sz="4" w:space="0" w:color="auto"/>
              <w:right w:val="nil"/>
            </w:tcBorders>
            <w:shd w:val="clear" w:color="000000" w:fill="FFCC99"/>
            <w:noWrap/>
            <w:vAlign w:val="bottom"/>
            <w:hideMark/>
          </w:tcPr>
          <w:p w14:paraId="78381C3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000000" w:fill="FFFFFF"/>
            <w:noWrap/>
            <w:hideMark/>
          </w:tcPr>
          <w:p w14:paraId="1B9F5761"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 xml:space="preserve">MWh  </w:t>
            </w:r>
          </w:p>
        </w:tc>
      </w:tr>
      <w:tr w:rsidR="00530C17" w:rsidRPr="008649C9" w14:paraId="209A2D01" w14:textId="77777777" w:rsidTr="0052214C">
        <w:trPr>
          <w:trHeight w:val="255"/>
        </w:trPr>
        <w:tc>
          <w:tcPr>
            <w:tcW w:w="3261" w:type="dxa"/>
            <w:tcBorders>
              <w:top w:val="nil"/>
              <w:left w:val="single" w:sz="8" w:space="0" w:color="auto"/>
              <w:bottom w:val="nil"/>
              <w:right w:val="nil"/>
            </w:tcBorders>
            <w:shd w:val="clear" w:color="000000" w:fill="FFFFFF"/>
            <w:vAlign w:val="center"/>
            <w:hideMark/>
          </w:tcPr>
          <w:p w14:paraId="3C6ACC38"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Biomass</w:t>
            </w:r>
          </w:p>
        </w:tc>
        <w:tc>
          <w:tcPr>
            <w:tcW w:w="5954" w:type="dxa"/>
            <w:tcBorders>
              <w:top w:val="nil"/>
              <w:left w:val="nil"/>
              <w:bottom w:val="nil"/>
              <w:right w:val="nil"/>
            </w:tcBorders>
            <w:shd w:val="clear" w:color="000000" w:fill="FFCC99"/>
            <w:noWrap/>
            <w:vAlign w:val="bottom"/>
            <w:hideMark/>
          </w:tcPr>
          <w:p w14:paraId="6829639F"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nil"/>
              <w:right w:val="single" w:sz="8" w:space="0" w:color="auto"/>
            </w:tcBorders>
            <w:shd w:val="clear" w:color="000000" w:fill="FFFFFF"/>
            <w:noWrap/>
            <w:hideMark/>
          </w:tcPr>
          <w:p w14:paraId="16DFBE74"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MWh el (for electricity production)</w:t>
            </w:r>
          </w:p>
        </w:tc>
      </w:tr>
      <w:tr w:rsidR="00530C17" w:rsidRPr="008649C9" w14:paraId="53C49A4C" w14:textId="77777777" w:rsidTr="0052214C">
        <w:trPr>
          <w:trHeight w:val="255"/>
        </w:trPr>
        <w:tc>
          <w:tcPr>
            <w:tcW w:w="3261" w:type="dxa"/>
            <w:tcBorders>
              <w:top w:val="single" w:sz="4" w:space="0" w:color="auto"/>
              <w:left w:val="single" w:sz="8" w:space="0" w:color="auto"/>
              <w:bottom w:val="single" w:sz="4" w:space="0" w:color="auto"/>
              <w:right w:val="nil"/>
            </w:tcBorders>
            <w:shd w:val="clear" w:color="000000" w:fill="FFFFFF"/>
            <w:vAlign w:val="center"/>
            <w:hideMark/>
          </w:tcPr>
          <w:p w14:paraId="55BD3011"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Biomass</w:t>
            </w:r>
          </w:p>
        </w:tc>
        <w:tc>
          <w:tcPr>
            <w:tcW w:w="5954" w:type="dxa"/>
            <w:tcBorders>
              <w:top w:val="single" w:sz="4" w:space="0" w:color="auto"/>
              <w:left w:val="nil"/>
              <w:bottom w:val="single" w:sz="4" w:space="0" w:color="auto"/>
              <w:right w:val="nil"/>
            </w:tcBorders>
            <w:shd w:val="clear" w:color="000000" w:fill="FFCC99"/>
            <w:noWrap/>
            <w:vAlign w:val="bottom"/>
            <w:hideMark/>
          </w:tcPr>
          <w:p w14:paraId="55E9D890"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000000" w:fill="FFFFFF"/>
            <w:noWrap/>
            <w:hideMark/>
          </w:tcPr>
          <w:p w14:paraId="0725E4BB"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MWh th (for thermal energy production)</w:t>
            </w:r>
          </w:p>
        </w:tc>
      </w:tr>
      <w:tr w:rsidR="00530C17" w:rsidRPr="008649C9" w14:paraId="4661B3E3" w14:textId="77777777" w:rsidTr="0052214C">
        <w:trPr>
          <w:trHeight w:val="255"/>
        </w:trPr>
        <w:tc>
          <w:tcPr>
            <w:tcW w:w="3261" w:type="dxa"/>
            <w:tcBorders>
              <w:top w:val="nil"/>
              <w:left w:val="single" w:sz="8" w:space="0" w:color="auto"/>
              <w:bottom w:val="nil"/>
              <w:right w:val="nil"/>
            </w:tcBorders>
            <w:shd w:val="clear" w:color="000000" w:fill="FFFFFF"/>
            <w:vAlign w:val="center"/>
            <w:hideMark/>
          </w:tcPr>
          <w:p w14:paraId="3860309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Geothermal</w:t>
            </w:r>
          </w:p>
        </w:tc>
        <w:tc>
          <w:tcPr>
            <w:tcW w:w="5954" w:type="dxa"/>
            <w:tcBorders>
              <w:top w:val="nil"/>
              <w:left w:val="nil"/>
              <w:bottom w:val="nil"/>
              <w:right w:val="nil"/>
            </w:tcBorders>
            <w:shd w:val="clear" w:color="000000" w:fill="FFCC99"/>
            <w:noWrap/>
            <w:vAlign w:val="bottom"/>
            <w:hideMark/>
          </w:tcPr>
          <w:p w14:paraId="5D343E82"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nil"/>
              <w:right w:val="single" w:sz="8" w:space="0" w:color="auto"/>
            </w:tcBorders>
            <w:shd w:val="clear" w:color="000000" w:fill="FFFFFF"/>
            <w:noWrap/>
            <w:hideMark/>
          </w:tcPr>
          <w:p w14:paraId="384EE987"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MWh el (for electricity production)</w:t>
            </w:r>
          </w:p>
        </w:tc>
      </w:tr>
      <w:tr w:rsidR="00530C17" w:rsidRPr="008649C9" w14:paraId="32E3B0B0" w14:textId="77777777" w:rsidTr="0052214C">
        <w:trPr>
          <w:trHeight w:val="255"/>
        </w:trPr>
        <w:tc>
          <w:tcPr>
            <w:tcW w:w="3261" w:type="dxa"/>
            <w:tcBorders>
              <w:top w:val="single" w:sz="4" w:space="0" w:color="auto"/>
              <w:left w:val="single" w:sz="8" w:space="0" w:color="auto"/>
              <w:bottom w:val="single" w:sz="4" w:space="0" w:color="auto"/>
              <w:right w:val="nil"/>
            </w:tcBorders>
            <w:shd w:val="clear" w:color="000000" w:fill="FFFFFF"/>
            <w:vAlign w:val="center"/>
            <w:hideMark/>
          </w:tcPr>
          <w:p w14:paraId="2D3EEF1F"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Geothermal</w:t>
            </w:r>
          </w:p>
        </w:tc>
        <w:tc>
          <w:tcPr>
            <w:tcW w:w="5954" w:type="dxa"/>
            <w:tcBorders>
              <w:top w:val="single" w:sz="4" w:space="0" w:color="auto"/>
              <w:left w:val="nil"/>
              <w:bottom w:val="single" w:sz="4" w:space="0" w:color="auto"/>
              <w:right w:val="nil"/>
            </w:tcBorders>
            <w:shd w:val="clear" w:color="000000" w:fill="FFCC99"/>
            <w:noWrap/>
            <w:vAlign w:val="bottom"/>
            <w:hideMark/>
          </w:tcPr>
          <w:p w14:paraId="62684210"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000000" w:fill="FFFFFF"/>
            <w:noWrap/>
            <w:hideMark/>
          </w:tcPr>
          <w:p w14:paraId="54BB5CCB"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MWh th (for thermal energy production)</w:t>
            </w:r>
          </w:p>
        </w:tc>
      </w:tr>
      <w:tr w:rsidR="00530C17" w:rsidRPr="008649C9" w14:paraId="06E18BBC" w14:textId="77777777" w:rsidTr="0052214C">
        <w:trPr>
          <w:trHeight w:val="255"/>
        </w:trPr>
        <w:tc>
          <w:tcPr>
            <w:tcW w:w="3261" w:type="dxa"/>
            <w:tcBorders>
              <w:top w:val="nil"/>
              <w:left w:val="single" w:sz="8" w:space="0" w:color="auto"/>
              <w:bottom w:val="nil"/>
              <w:right w:val="nil"/>
            </w:tcBorders>
            <w:shd w:val="clear" w:color="000000" w:fill="FFFFFF"/>
            <w:vAlign w:val="center"/>
            <w:hideMark/>
          </w:tcPr>
          <w:p w14:paraId="63FE1AB7"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Hydro</w:t>
            </w:r>
          </w:p>
        </w:tc>
        <w:tc>
          <w:tcPr>
            <w:tcW w:w="5954" w:type="dxa"/>
            <w:tcBorders>
              <w:top w:val="nil"/>
              <w:left w:val="nil"/>
              <w:bottom w:val="nil"/>
              <w:right w:val="nil"/>
            </w:tcBorders>
            <w:shd w:val="clear" w:color="000000" w:fill="FFCC99"/>
            <w:noWrap/>
            <w:vAlign w:val="bottom"/>
            <w:hideMark/>
          </w:tcPr>
          <w:p w14:paraId="2653C2F6"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000000" w:fill="FFFFFF"/>
            <w:noWrap/>
            <w:hideMark/>
          </w:tcPr>
          <w:p w14:paraId="766B2118"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 xml:space="preserve">MWh </w:t>
            </w:r>
          </w:p>
        </w:tc>
      </w:tr>
      <w:tr w:rsidR="00530C17" w:rsidRPr="008649C9" w14:paraId="532B8E63" w14:textId="77777777" w:rsidTr="0052214C">
        <w:trPr>
          <w:trHeight w:val="255"/>
        </w:trPr>
        <w:tc>
          <w:tcPr>
            <w:tcW w:w="3261" w:type="dxa"/>
            <w:tcBorders>
              <w:top w:val="single" w:sz="4" w:space="0" w:color="auto"/>
              <w:left w:val="single" w:sz="8" w:space="0" w:color="auto"/>
              <w:bottom w:val="single" w:sz="4" w:space="0" w:color="auto"/>
              <w:right w:val="nil"/>
            </w:tcBorders>
            <w:shd w:val="clear" w:color="000000" w:fill="FFFFFF"/>
            <w:vAlign w:val="center"/>
            <w:hideMark/>
          </w:tcPr>
          <w:p w14:paraId="15BA621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Photovoltaic (solar lighting included)</w:t>
            </w:r>
          </w:p>
        </w:tc>
        <w:tc>
          <w:tcPr>
            <w:tcW w:w="5954" w:type="dxa"/>
            <w:tcBorders>
              <w:top w:val="single" w:sz="4" w:space="0" w:color="auto"/>
              <w:left w:val="nil"/>
              <w:bottom w:val="single" w:sz="4" w:space="0" w:color="auto"/>
              <w:right w:val="nil"/>
            </w:tcBorders>
            <w:shd w:val="clear" w:color="000000" w:fill="FFCC99"/>
            <w:noWrap/>
            <w:vAlign w:val="bottom"/>
            <w:hideMark/>
          </w:tcPr>
          <w:p w14:paraId="2A511DEA"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000000" w:fill="FFFFFF"/>
            <w:noWrap/>
            <w:hideMark/>
          </w:tcPr>
          <w:p w14:paraId="04F55787"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MWh</w:t>
            </w:r>
          </w:p>
        </w:tc>
      </w:tr>
      <w:tr w:rsidR="00530C17" w:rsidRPr="008649C9" w14:paraId="252AC657" w14:textId="77777777" w:rsidTr="0052214C">
        <w:trPr>
          <w:trHeight w:val="255"/>
        </w:trPr>
        <w:tc>
          <w:tcPr>
            <w:tcW w:w="3261" w:type="dxa"/>
            <w:tcBorders>
              <w:top w:val="nil"/>
              <w:left w:val="single" w:sz="8" w:space="0" w:color="auto"/>
              <w:bottom w:val="nil"/>
              <w:right w:val="nil"/>
            </w:tcBorders>
            <w:shd w:val="clear" w:color="000000" w:fill="FFFFFF"/>
            <w:vAlign w:val="center"/>
            <w:hideMark/>
          </w:tcPr>
          <w:p w14:paraId="49025C95"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Solar thermal heat (heating, water, cooling, process)</w:t>
            </w:r>
          </w:p>
        </w:tc>
        <w:tc>
          <w:tcPr>
            <w:tcW w:w="5954" w:type="dxa"/>
            <w:tcBorders>
              <w:top w:val="nil"/>
              <w:left w:val="nil"/>
              <w:bottom w:val="nil"/>
              <w:right w:val="nil"/>
            </w:tcBorders>
            <w:shd w:val="clear" w:color="000000" w:fill="FFCC99"/>
            <w:noWrap/>
            <w:vAlign w:val="bottom"/>
            <w:hideMark/>
          </w:tcPr>
          <w:p w14:paraId="7AA69A31"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000000" w:fill="FFFFFF"/>
            <w:noWrap/>
            <w:hideMark/>
          </w:tcPr>
          <w:p w14:paraId="64763060"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MWh th (for thermal energy production)</w:t>
            </w:r>
          </w:p>
        </w:tc>
      </w:tr>
      <w:tr w:rsidR="00530C17" w:rsidRPr="008649C9" w14:paraId="18EB892C" w14:textId="77777777" w:rsidTr="0052214C">
        <w:trPr>
          <w:trHeight w:val="255"/>
        </w:trPr>
        <w:tc>
          <w:tcPr>
            <w:tcW w:w="3261" w:type="dxa"/>
            <w:tcBorders>
              <w:top w:val="single" w:sz="4" w:space="0" w:color="auto"/>
              <w:left w:val="single" w:sz="8" w:space="0" w:color="auto"/>
              <w:bottom w:val="single" w:sz="4" w:space="0" w:color="auto"/>
              <w:right w:val="nil"/>
            </w:tcBorders>
            <w:shd w:val="clear" w:color="000000" w:fill="FFFFFF"/>
            <w:vAlign w:val="center"/>
            <w:hideMark/>
          </w:tcPr>
          <w:p w14:paraId="7507CDEC"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Solar thermal power</w:t>
            </w:r>
          </w:p>
        </w:tc>
        <w:tc>
          <w:tcPr>
            <w:tcW w:w="5954" w:type="dxa"/>
            <w:tcBorders>
              <w:top w:val="single" w:sz="4" w:space="0" w:color="auto"/>
              <w:left w:val="nil"/>
              <w:bottom w:val="single" w:sz="4" w:space="0" w:color="auto"/>
              <w:right w:val="nil"/>
            </w:tcBorders>
            <w:shd w:val="clear" w:color="000000" w:fill="FFCC99"/>
            <w:noWrap/>
            <w:vAlign w:val="bottom"/>
            <w:hideMark/>
          </w:tcPr>
          <w:p w14:paraId="4773BA2A"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000000" w:fill="FFFFFF"/>
            <w:noWrap/>
            <w:hideMark/>
          </w:tcPr>
          <w:p w14:paraId="3DB9B899" w14:textId="77777777" w:rsidR="00530C17" w:rsidRPr="008649C9" w:rsidRDefault="00530C17" w:rsidP="00530C17">
            <w:pPr>
              <w:spacing w:after="0"/>
              <w:ind w:firstLine="0"/>
              <w:jc w:val="lef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MWh el (for electricity production)</w:t>
            </w:r>
          </w:p>
        </w:tc>
      </w:tr>
      <w:tr w:rsidR="00530C17" w:rsidRPr="008649C9" w14:paraId="58BC0D5A"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1EFA0A51"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Marine energy (wave, tidal, marine current, osmotic, ocean thermal)</w:t>
            </w:r>
          </w:p>
        </w:tc>
        <w:tc>
          <w:tcPr>
            <w:tcW w:w="5954" w:type="dxa"/>
            <w:tcBorders>
              <w:top w:val="nil"/>
              <w:left w:val="nil"/>
              <w:bottom w:val="single" w:sz="4" w:space="0" w:color="auto"/>
              <w:right w:val="nil"/>
            </w:tcBorders>
            <w:shd w:val="clear" w:color="000000" w:fill="FFCC99"/>
            <w:noWrap/>
            <w:vAlign w:val="bottom"/>
            <w:hideMark/>
          </w:tcPr>
          <w:p w14:paraId="796A9B24"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noWrap/>
            <w:vAlign w:val="bottom"/>
            <w:hideMark/>
          </w:tcPr>
          <w:p w14:paraId="09CEAC7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MWh</w:t>
            </w:r>
          </w:p>
        </w:tc>
      </w:tr>
      <w:tr w:rsidR="00530C17" w:rsidRPr="008649C9" w14:paraId="2C2364C3"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41591CA6"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lastRenderedPageBreak/>
              <w:t> </w:t>
            </w:r>
          </w:p>
        </w:tc>
        <w:tc>
          <w:tcPr>
            <w:tcW w:w="5954" w:type="dxa"/>
            <w:tcBorders>
              <w:top w:val="nil"/>
              <w:left w:val="nil"/>
              <w:bottom w:val="nil"/>
              <w:right w:val="nil"/>
            </w:tcBorders>
            <w:shd w:val="clear" w:color="auto" w:fill="auto"/>
            <w:noWrap/>
            <w:vAlign w:val="bottom"/>
            <w:hideMark/>
          </w:tcPr>
          <w:p w14:paraId="12ACD5D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0B93474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3740F030"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64DD561E"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direct GHG emissions avoided</w:t>
            </w:r>
          </w:p>
        </w:tc>
        <w:tc>
          <w:tcPr>
            <w:tcW w:w="5954" w:type="dxa"/>
            <w:tcBorders>
              <w:top w:val="single" w:sz="4" w:space="0" w:color="auto"/>
              <w:left w:val="nil"/>
              <w:bottom w:val="single" w:sz="4" w:space="0" w:color="auto"/>
              <w:right w:val="nil"/>
            </w:tcBorders>
            <w:shd w:val="clear" w:color="000000" w:fill="FFCC99"/>
            <w:noWrap/>
            <w:vAlign w:val="bottom"/>
            <w:hideMark/>
          </w:tcPr>
          <w:p w14:paraId="1A3DAF7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1,376,020 </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4B8137A7"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5B4103AC"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514B383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direct post-project GHG emissions avoided</w:t>
            </w:r>
          </w:p>
        </w:tc>
        <w:tc>
          <w:tcPr>
            <w:tcW w:w="5954" w:type="dxa"/>
            <w:tcBorders>
              <w:top w:val="nil"/>
              <w:left w:val="nil"/>
              <w:bottom w:val="single" w:sz="4" w:space="0" w:color="auto"/>
              <w:right w:val="nil"/>
            </w:tcBorders>
            <w:shd w:val="clear" w:color="000000" w:fill="FFCC99"/>
            <w:noWrap/>
            <w:vAlign w:val="bottom"/>
            <w:hideMark/>
          </w:tcPr>
          <w:p w14:paraId="4DB809C4"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1,048,425 </w:t>
            </w:r>
          </w:p>
        </w:tc>
        <w:tc>
          <w:tcPr>
            <w:tcW w:w="4540" w:type="dxa"/>
            <w:tcBorders>
              <w:top w:val="nil"/>
              <w:left w:val="nil"/>
              <w:bottom w:val="single" w:sz="4" w:space="0" w:color="auto"/>
              <w:right w:val="single" w:sz="8" w:space="0" w:color="auto"/>
            </w:tcBorders>
            <w:shd w:val="clear" w:color="auto" w:fill="auto"/>
            <w:vAlign w:val="bottom"/>
            <w:hideMark/>
          </w:tcPr>
          <w:p w14:paraId="285B8D1B"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39644162"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6836C688"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indirect GHG emissions avoided (bottom-up)</w:t>
            </w:r>
          </w:p>
        </w:tc>
        <w:tc>
          <w:tcPr>
            <w:tcW w:w="5954" w:type="dxa"/>
            <w:tcBorders>
              <w:top w:val="nil"/>
              <w:left w:val="nil"/>
              <w:bottom w:val="single" w:sz="4" w:space="0" w:color="auto"/>
              <w:right w:val="nil"/>
            </w:tcBorders>
            <w:shd w:val="clear" w:color="000000" w:fill="FFCC99"/>
            <w:noWrap/>
            <w:vAlign w:val="bottom"/>
            <w:hideMark/>
          </w:tcPr>
          <w:p w14:paraId="186B4293"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412,806 </w:t>
            </w:r>
          </w:p>
        </w:tc>
        <w:tc>
          <w:tcPr>
            <w:tcW w:w="4540" w:type="dxa"/>
            <w:tcBorders>
              <w:top w:val="nil"/>
              <w:left w:val="nil"/>
              <w:bottom w:val="single" w:sz="4" w:space="0" w:color="auto"/>
              <w:right w:val="single" w:sz="8" w:space="0" w:color="auto"/>
            </w:tcBorders>
            <w:shd w:val="clear" w:color="auto" w:fill="auto"/>
            <w:vAlign w:val="bottom"/>
            <w:hideMark/>
          </w:tcPr>
          <w:p w14:paraId="65E5BBD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42EDF39B" w14:textId="77777777" w:rsidTr="0052214C">
        <w:trPr>
          <w:trHeight w:val="270"/>
        </w:trPr>
        <w:tc>
          <w:tcPr>
            <w:tcW w:w="3261" w:type="dxa"/>
            <w:tcBorders>
              <w:top w:val="nil"/>
              <w:left w:val="single" w:sz="8" w:space="0" w:color="auto"/>
              <w:bottom w:val="single" w:sz="8" w:space="0" w:color="auto"/>
              <w:right w:val="nil"/>
            </w:tcBorders>
            <w:shd w:val="clear" w:color="000000" w:fill="FFFFFF"/>
            <w:vAlign w:val="bottom"/>
            <w:hideMark/>
          </w:tcPr>
          <w:p w14:paraId="562D265D"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indirect GHG emissions avoided (top-down)</w:t>
            </w:r>
          </w:p>
        </w:tc>
        <w:tc>
          <w:tcPr>
            <w:tcW w:w="5954" w:type="dxa"/>
            <w:tcBorders>
              <w:top w:val="nil"/>
              <w:left w:val="nil"/>
              <w:bottom w:val="single" w:sz="8" w:space="0" w:color="auto"/>
              <w:right w:val="nil"/>
            </w:tcBorders>
            <w:shd w:val="clear" w:color="000000" w:fill="FFCC99"/>
            <w:noWrap/>
            <w:vAlign w:val="center"/>
            <w:hideMark/>
          </w:tcPr>
          <w:p w14:paraId="1D25AEDB"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498,017 </w:t>
            </w:r>
          </w:p>
        </w:tc>
        <w:tc>
          <w:tcPr>
            <w:tcW w:w="4540" w:type="dxa"/>
            <w:tcBorders>
              <w:top w:val="nil"/>
              <w:left w:val="nil"/>
              <w:bottom w:val="single" w:sz="8" w:space="0" w:color="auto"/>
              <w:right w:val="single" w:sz="8" w:space="0" w:color="auto"/>
            </w:tcBorders>
            <w:shd w:val="clear" w:color="auto" w:fill="auto"/>
            <w:vAlign w:val="center"/>
            <w:hideMark/>
          </w:tcPr>
          <w:p w14:paraId="49B1BEB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60F186C0" w14:textId="77777777" w:rsidTr="0052214C">
        <w:trPr>
          <w:trHeight w:val="270"/>
        </w:trPr>
        <w:tc>
          <w:tcPr>
            <w:tcW w:w="3261" w:type="dxa"/>
            <w:tcBorders>
              <w:top w:val="nil"/>
              <w:left w:val="nil"/>
              <w:bottom w:val="nil"/>
              <w:right w:val="nil"/>
            </w:tcBorders>
            <w:shd w:val="clear" w:color="auto" w:fill="auto"/>
            <w:vAlign w:val="bottom"/>
            <w:hideMark/>
          </w:tcPr>
          <w:p w14:paraId="3DA7509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5954" w:type="dxa"/>
            <w:tcBorders>
              <w:top w:val="nil"/>
              <w:left w:val="nil"/>
              <w:bottom w:val="nil"/>
              <w:right w:val="nil"/>
            </w:tcBorders>
            <w:shd w:val="clear" w:color="auto" w:fill="auto"/>
            <w:noWrap/>
            <w:vAlign w:val="bottom"/>
            <w:hideMark/>
          </w:tcPr>
          <w:p w14:paraId="56CB44B6"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4F17D920"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r>
      <w:tr w:rsidR="00530C17" w:rsidRPr="008649C9" w14:paraId="5F29235D" w14:textId="77777777" w:rsidTr="0052214C">
        <w:trPr>
          <w:trHeight w:val="255"/>
        </w:trPr>
        <w:tc>
          <w:tcPr>
            <w:tcW w:w="3261" w:type="dxa"/>
            <w:tcBorders>
              <w:top w:val="single" w:sz="8" w:space="0" w:color="auto"/>
              <w:left w:val="single" w:sz="8" w:space="0" w:color="auto"/>
              <w:bottom w:val="nil"/>
              <w:right w:val="nil"/>
            </w:tcBorders>
            <w:shd w:val="clear" w:color="000000" w:fill="FFC000"/>
            <w:noWrap/>
            <w:vAlign w:val="bottom"/>
            <w:hideMark/>
          </w:tcPr>
          <w:p w14:paraId="2CCB63B2"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Objective 4: Transport and Urban Systems</w:t>
            </w:r>
          </w:p>
        </w:tc>
        <w:tc>
          <w:tcPr>
            <w:tcW w:w="5954" w:type="dxa"/>
            <w:tcBorders>
              <w:top w:val="single" w:sz="8" w:space="0" w:color="auto"/>
              <w:left w:val="nil"/>
              <w:bottom w:val="nil"/>
              <w:right w:val="nil"/>
            </w:tcBorders>
            <w:shd w:val="clear" w:color="000000" w:fill="FFC000"/>
            <w:vAlign w:val="bottom"/>
            <w:hideMark/>
          </w:tcPr>
          <w:p w14:paraId="11BC6561"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4540" w:type="dxa"/>
            <w:tcBorders>
              <w:top w:val="single" w:sz="8" w:space="0" w:color="auto"/>
              <w:left w:val="nil"/>
              <w:bottom w:val="nil"/>
              <w:right w:val="single" w:sz="8" w:space="0" w:color="auto"/>
            </w:tcBorders>
            <w:shd w:val="clear" w:color="000000" w:fill="FFC000"/>
            <w:vAlign w:val="bottom"/>
            <w:hideMark/>
          </w:tcPr>
          <w:p w14:paraId="0389F92F"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r>
      <w:tr w:rsidR="00530C17" w:rsidRPr="008649C9" w14:paraId="3D1F681C"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483E95D4" w14:textId="77777777" w:rsidR="00530C17" w:rsidRPr="008649C9" w:rsidRDefault="00530C17" w:rsidP="00530C17">
            <w:pPr>
              <w:spacing w:after="0"/>
              <w:ind w:firstLine="0"/>
              <w:jc w:val="left"/>
              <w:rPr>
                <w:rFonts w:ascii="Calibri" w:eastAsia="Times New Roman" w:hAnsi="Calibri" w:cs="Calibri"/>
                <w:color w:val="000000"/>
                <w:sz w:val="20"/>
                <w:lang w:eastAsia="en-GB"/>
              </w:rPr>
            </w:pPr>
            <w:r w:rsidRPr="008649C9">
              <w:rPr>
                <w:rFonts w:ascii="Calibri" w:eastAsia="Times New Roman" w:hAnsi="Calibri" w:cs="Calibri"/>
                <w:color w:val="000000"/>
                <w:sz w:val="20"/>
                <w:lang w:eastAsia="en-GB"/>
              </w:rPr>
              <w:t> </w:t>
            </w:r>
          </w:p>
        </w:tc>
        <w:tc>
          <w:tcPr>
            <w:tcW w:w="5954" w:type="dxa"/>
            <w:tcBorders>
              <w:top w:val="nil"/>
              <w:left w:val="nil"/>
              <w:bottom w:val="nil"/>
              <w:right w:val="nil"/>
            </w:tcBorders>
            <w:shd w:val="clear" w:color="auto" w:fill="auto"/>
            <w:noWrap/>
            <w:vAlign w:val="bottom"/>
            <w:hideMark/>
          </w:tcPr>
          <w:p w14:paraId="2406C733" w14:textId="77777777" w:rsidR="00530C17" w:rsidRPr="008649C9" w:rsidRDefault="00530C17" w:rsidP="00530C17">
            <w:pPr>
              <w:spacing w:after="0"/>
              <w:ind w:firstLine="0"/>
              <w:jc w:val="left"/>
              <w:rPr>
                <w:rFonts w:ascii="Calibri" w:eastAsia="Times New Roman" w:hAnsi="Calibri" w:cs="Calibri"/>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3314B98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7B1923A3"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78E9C6BF"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Please specify if the project targets any of the following areas</w:t>
            </w:r>
          </w:p>
        </w:tc>
        <w:tc>
          <w:tcPr>
            <w:tcW w:w="5954" w:type="dxa"/>
            <w:tcBorders>
              <w:top w:val="nil"/>
              <w:left w:val="nil"/>
              <w:bottom w:val="nil"/>
              <w:right w:val="nil"/>
            </w:tcBorders>
            <w:shd w:val="clear" w:color="auto" w:fill="auto"/>
            <w:noWrap/>
            <w:vAlign w:val="bottom"/>
            <w:hideMark/>
          </w:tcPr>
          <w:p w14:paraId="3B7A7FA7"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p>
        </w:tc>
        <w:tc>
          <w:tcPr>
            <w:tcW w:w="4540" w:type="dxa"/>
            <w:tcBorders>
              <w:top w:val="nil"/>
              <w:left w:val="nil"/>
              <w:bottom w:val="nil"/>
              <w:right w:val="single" w:sz="8" w:space="0" w:color="auto"/>
            </w:tcBorders>
            <w:shd w:val="clear" w:color="auto" w:fill="auto"/>
            <w:noWrap/>
            <w:vAlign w:val="center"/>
            <w:hideMark/>
          </w:tcPr>
          <w:p w14:paraId="658003A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3AE19C0F"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0E791BBB"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Bus rapid transit</w:t>
            </w:r>
          </w:p>
        </w:tc>
        <w:tc>
          <w:tcPr>
            <w:tcW w:w="5954" w:type="dxa"/>
            <w:tcBorders>
              <w:top w:val="single" w:sz="4" w:space="0" w:color="auto"/>
              <w:left w:val="nil"/>
              <w:bottom w:val="single" w:sz="4" w:space="0" w:color="auto"/>
              <w:right w:val="nil"/>
            </w:tcBorders>
            <w:shd w:val="clear" w:color="000000" w:fill="FDE9D9"/>
            <w:noWrap/>
            <w:vAlign w:val="center"/>
            <w:hideMark/>
          </w:tcPr>
          <w:p w14:paraId="57297D9E"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6DC5087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3FE3E476" w14:textId="77777777" w:rsidTr="0052214C">
        <w:trPr>
          <w:trHeight w:val="510"/>
        </w:trPr>
        <w:tc>
          <w:tcPr>
            <w:tcW w:w="3261" w:type="dxa"/>
            <w:tcBorders>
              <w:top w:val="nil"/>
              <w:left w:val="single" w:sz="8" w:space="0" w:color="auto"/>
              <w:bottom w:val="single" w:sz="4" w:space="0" w:color="auto"/>
              <w:right w:val="nil"/>
            </w:tcBorders>
            <w:shd w:val="clear" w:color="auto" w:fill="auto"/>
            <w:vAlign w:val="bottom"/>
            <w:hideMark/>
          </w:tcPr>
          <w:p w14:paraId="7C2CD086"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Other mass transit (e.g., light rail, heavy rail, water or other mass transit;</w:t>
            </w:r>
            <w:r w:rsidRPr="008649C9">
              <w:rPr>
                <w:rFonts w:ascii="Microsoft Sans Serif" w:eastAsia="Times New Roman" w:hAnsi="Microsoft Sans Serif" w:cs="Microsoft Sans Serif"/>
                <w:color w:val="000000"/>
                <w:sz w:val="20"/>
                <w:lang w:eastAsia="en-GB"/>
              </w:rPr>
              <w:br/>
              <w:t xml:space="preserve"> excluding regular bus or minibus)</w:t>
            </w:r>
          </w:p>
        </w:tc>
        <w:tc>
          <w:tcPr>
            <w:tcW w:w="5954" w:type="dxa"/>
            <w:tcBorders>
              <w:top w:val="single" w:sz="4" w:space="0" w:color="auto"/>
              <w:left w:val="nil"/>
              <w:bottom w:val="single" w:sz="4" w:space="0" w:color="auto"/>
              <w:right w:val="nil"/>
            </w:tcBorders>
            <w:shd w:val="clear" w:color="000000" w:fill="FDE9D9"/>
            <w:noWrap/>
            <w:vAlign w:val="center"/>
            <w:hideMark/>
          </w:tcPr>
          <w:p w14:paraId="5E48A627"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vAlign w:val="bottom"/>
            <w:hideMark/>
          </w:tcPr>
          <w:p w14:paraId="241B2194"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54AD84F1"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24C05777" w14:textId="77777777" w:rsidR="00530C17" w:rsidRPr="008649C9" w:rsidRDefault="00530C17" w:rsidP="00530C17">
            <w:pPr>
              <w:spacing w:after="0"/>
              <w:ind w:firstLine="0"/>
              <w:jc w:val="right"/>
              <w:rPr>
                <w:rFonts w:ascii="Microsoft Sans Serif" w:eastAsia="Times New Roman" w:hAnsi="Microsoft Sans Serif" w:cs="Microsoft Sans Serif"/>
                <w:sz w:val="20"/>
                <w:lang w:eastAsia="en-GB"/>
              </w:rPr>
            </w:pPr>
            <w:r w:rsidRPr="008649C9">
              <w:rPr>
                <w:rFonts w:ascii="Microsoft Sans Serif" w:eastAsia="Times New Roman" w:hAnsi="Microsoft Sans Serif" w:cs="Microsoft Sans Serif"/>
                <w:sz w:val="20"/>
                <w:lang w:eastAsia="en-GB"/>
              </w:rPr>
              <w:t>Logistics management</w:t>
            </w:r>
          </w:p>
        </w:tc>
        <w:tc>
          <w:tcPr>
            <w:tcW w:w="5954" w:type="dxa"/>
            <w:tcBorders>
              <w:top w:val="single" w:sz="4" w:space="0" w:color="auto"/>
              <w:left w:val="nil"/>
              <w:bottom w:val="single" w:sz="4" w:space="0" w:color="auto"/>
              <w:right w:val="nil"/>
            </w:tcBorders>
            <w:shd w:val="clear" w:color="000000" w:fill="FDE9D9"/>
            <w:noWrap/>
            <w:vAlign w:val="center"/>
            <w:hideMark/>
          </w:tcPr>
          <w:p w14:paraId="01E8267C"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vAlign w:val="bottom"/>
            <w:hideMark/>
          </w:tcPr>
          <w:p w14:paraId="421903A4"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Yes = 1, No = 0</w:t>
            </w:r>
            <w:r w:rsidRPr="008649C9">
              <w:rPr>
                <w:rFonts w:ascii="Microsoft Sans Serif" w:eastAsia="Times New Roman" w:hAnsi="Microsoft Sans Serif" w:cs="Microsoft Sans Serif"/>
                <w:sz w:val="20"/>
                <w:lang w:eastAsia="en-GB"/>
              </w:rPr>
              <w:t xml:space="preserve"> </w:t>
            </w:r>
          </w:p>
        </w:tc>
      </w:tr>
      <w:tr w:rsidR="00530C17" w:rsidRPr="008649C9" w14:paraId="000E88E4"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1FD204A5"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Transport efficiency (e.g., vehicle, fuel, network efficiency) </w:t>
            </w:r>
          </w:p>
        </w:tc>
        <w:tc>
          <w:tcPr>
            <w:tcW w:w="5954" w:type="dxa"/>
            <w:tcBorders>
              <w:top w:val="single" w:sz="4" w:space="0" w:color="auto"/>
              <w:left w:val="nil"/>
              <w:bottom w:val="single" w:sz="4" w:space="0" w:color="auto"/>
              <w:right w:val="nil"/>
            </w:tcBorders>
            <w:shd w:val="clear" w:color="000000" w:fill="FDE9D9"/>
            <w:noWrap/>
            <w:vAlign w:val="center"/>
            <w:hideMark/>
          </w:tcPr>
          <w:p w14:paraId="5708E16B"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vAlign w:val="bottom"/>
            <w:hideMark/>
          </w:tcPr>
          <w:p w14:paraId="0ABC978C"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457A2428"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48A63AB1"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Non-motorized transport (NMT)</w:t>
            </w:r>
          </w:p>
        </w:tc>
        <w:tc>
          <w:tcPr>
            <w:tcW w:w="5954" w:type="dxa"/>
            <w:tcBorders>
              <w:top w:val="single" w:sz="4" w:space="0" w:color="auto"/>
              <w:left w:val="nil"/>
              <w:bottom w:val="single" w:sz="4" w:space="0" w:color="auto"/>
              <w:right w:val="nil"/>
            </w:tcBorders>
            <w:shd w:val="clear" w:color="000000" w:fill="FDE9D9"/>
            <w:noWrap/>
            <w:vAlign w:val="center"/>
            <w:hideMark/>
          </w:tcPr>
          <w:p w14:paraId="2C26640E"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vAlign w:val="bottom"/>
            <w:hideMark/>
          </w:tcPr>
          <w:p w14:paraId="57D946B3"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4A7EC191"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79C9F848"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Travel demand management</w:t>
            </w:r>
          </w:p>
        </w:tc>
        <w:tc>
          <w:tcPr>
            <w:tcW w:w="5954" w:type="dxa"/>
            <w:tcBorders>
              <w:top w:val="nil"/>
              <w:left w:val="nil"/>
              <w:bottom w:val="nil"/>
              <w:right w:val="nil"/>
            </w:tcBorders>
            <w:shd w:val="clear" w:color="000000" w:fill="FDE9D9"/>
            <w:noWrap/>
            <w:vAlign w:val="center"/>
            <w:hideMark/>
          </w:tcPr>
          <w:p w14:paraId="5446D59F"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vAlign w:val="bottom"/>
            <w:hideMark/>
          </w:tcPr>
          <w:p w14:paraId="3C7E0B2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Yes = 1, No = 0</w:t>
            </w:r>
          </w:p>
        </w:tc>
      </w:tr>
      <w:tr w:rsidR="00530C17" w:rsidRPr="008649C9" w14:paraId="751A4B9E" w14:textId="77777777" w:rsidTr="0052214C">
        <w:trPr>
          <w:trHeight w:val="510"/>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7BD4AED0"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Comprehensive</w:t>
            </w:r>
            <w:r w:rsidRPr="008649C9">
              <w:rPr>
                <w:rFonts w:ascii="Microsoft Sans Serif" w:eastAsia="Times New Roman" w:hAnsi="Microsoft Sans Serif" w:cs="Microsoft Sans Serif"/>
                <w:color w:val="FF0000"/>
                <w:sz w:val="20"/>
                <w:lang w:eastAsia="en-GB"/>
              </w:rPr>
              <w:t xml:space="preserve"> </w:t>
            </w:r>
            <w:r w:rsidRPr="008649C9">
              <w:rPr>
                <w:rFonts w:ascii="Microsoft Sans Serif" w:eastAsia="Times New Roman" w:hAnsi="Microsoft Sans Serif" w:cs="Microsoft Sans Serif"/>
                <w:color w:val="000000"/>
                <w:sz w:val="20"/>
                <w:lang w:eastAsia="en-GB"/>
              </w:rPr>
              <w:t>transport initiatives (Involving the coordination of multiple strategies from different transportation sub-sectors)</w:t>
            </w:r>
          </w:p>
        </w:tc>
        <w:tc>
          <w:tcPr>
            <w:tcW w:w="5954" w:type="dxa"/>
            <w:tcBorders>
              <w:top w:val="single" w:sz="4" w:space="0" w:color="auto"/>
              <w:left w:val="nil"/>
              <w:bottom w:val="single" w:sz="4" w:space="0" w:color="auto"/>
              <w:right w:val="nil"/>
            </w:tcBorders>
            <w:shd w:val="clear" w:color="000000" w:fill="FDE9D9"/>
            <w:noWrap/>
            <w:vAlign w:val="center"/>
            <w:hideMark/>
          </w:tcPr>
          <w:p w14:paraId="29436B48"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vAlign w:val="bottom"/>
            <w:hideMark/>
          </w:tcPr>
          <w:p w14:paraId="1A777D9A"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7C0917B4"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0CD3E1F7"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Sustainable urban initiatives</w:t>
            </w:r>
          </w:p>
        </w:tc>
        <w:tc>
          <w:tcPr>
            <w:tcW w:w="5954" w:type="dxa"/>
            <w:tcBorders>
              <w:top w:val="single" w:sz="4" w:space="0" w:color="auto"/>
              <w:left w:val="nil"/>
              <w:bottom w:val="single" w:sz="4" w:space="0" w:color="auto"/>
              <w:right w:val="nil"/>
            </w:tcBorders>
            <w:shd w:val="clear" w:color="000000" w:fill="FDE9D9"/>
            <w:noWrap/>
            <w:vAlign w:val="center"/>
            <w:hideMark/>
          </w:tcPr>
          <w:p w14:paraId="3790740F"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vAlign w:val="bottom"/>
            <w:hideMark/>
          </w:tcPr>
          <w:p w14:paraId="3BC1272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7945C4E4"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03DF483C"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5954" w:type="dxa"/>
            <w:tcBorders>
              <w:top w:val="nil"/>
              <w:left w:val="nil"/>
              <w:bottom w:val="nil"/>
              <w:right w:val="nil"/>
            </w:tcBorders>
            <w:shd w:val="clear" w:color="auto" w:fill="auto"/>
            <w:noWrap/>
            <w:vAlign w:val="bottom"/>
            <w:hideMark/>
          </w:tcPr>
          <w:p w14:paraId="27E2D26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43ADB00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4F6C1205" w14:textId="77777777" w:rsidTr="0052214C">
        <w:trPr>
          <w:trHeight w:val="1530"/>
        </w:trPr>
        <w:tc>
          <w:tcPr>
            <w:tcW w:w="3261" w:type="dxa"/>
            <w:tcBorders>
              <w:top w:val="single" w:sz="4" w:space="0" w:color="auto"/>
              <w:left w:val="single" w:sz="8" w:space="0" w:color="auto"/>
              <w:bottom w:val="nil"/>
              <w:right w:val="nil"/>
            </w:tcBorders>
            <w:shd w:val="clear" w:color="auto" w:fill="auto"/>
            <w:vAlign w:val="center"/>
            <w:hideMark/>
          </w:tcPr>
          <w:p w14:paraId="049F5751"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Policy and regulatory framework</w:t>
            </w:r>
          </w:p>
        </w:tc>
        <w:tc>
          <w:tcPr>
            <w:tcW w:w="5954" w:type="dxa"/>
            <w:tcBorders>
              <w:top w:val="single" w:sz="4" w:space="0" w:color="auto"/>
              <w:left w:val="nil"/>
              <w:bottom w:val="nil"/>
              <w:right w:val="nil"/>
            </w:tcBorders>
            <w:shd w:val="clear" w:color="000000" w:fill="FFCC99"/>
            <w:noWrap/>
            <w:vAlign w:val="center"/>
            <w:hideMark/>
          </w:tcPr>
          <w:p w14:paraId="6FE574E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single" w:sz="4" w:space="0" w:color="auto"/>
              <w:left w:val="nil"/>
              <w:bottom w:val="nil"/>
              <w:right w:val="single" w:sz="8" w:space="0" w:color="auto"/>
            </w:tcBorders>
            <w:shd w:val="clear" w:color="auto" w:fill="auto"/>
            <w:vAlign w:val="bottom"/>
            <w:hideMark/>
          </w:tcPr>
          <w:p w14:paraId="50C2776B"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policy/regulation/strategy in place</w:t>
            </w:r>
            <w:r w:rsidRPr="008649C9">
              <w:rPr>
                <w:rFonts w:ascii="Microsoft Sans Serif" w:eastAsia="Times New Roman" w:hAnsi="Microsoft Sans Serif" w:cs="Microsoft Sans Serif"/>
                <w:color w:val="000000"/>
                <w:sz w:val="20"/>
                <w:lang w:eastAsia="en-GB"/>
              </w:rPr>
              <w:br/>
              <w:t>2: policy/regulation/strategy discussed and proposed</w:t>
            </w:r>
            <w:r w:rsidRPr="008649C9">
              <w:rPr>
                <w:rFonts w:ascii="Microsoft Sans Serif" w:eastAsia="Times New Roman" w:hAnsi="Microsoft Sans Serif" w:cs="Microsoft Sans Serif"/>
                <w:color w:val="000000"/>
                <w:sz w:val="20"/>
                <w:lang w:eastAsia="en-GB"/>
              </w:rPr>
              <w:br/>
              <w:t>3: policy/regulation/strategy proposed but not adopted</w:t>
            </w:r>
            <w:r w:rsidRPr="008649C9">
              <w:rPr>
                <w:rFonts w:ascii="Microsoft Sans Serif" w:eastAsia="Times New Roman" w:hAnsi="Microsoft Sans Serif" w:cs="Microsoft Sans Serif"/>
                <w:color w:val="000000"/>
                <w:sz w:val="20"/>
                <w:lang w:eastAsia="en-GB"/>
              </w:rPr>
              <w:br/>
              <w:t xml:space="preserve">4: policy/regulation/strategy adopted but not </w:t>
            </w:r>
            <w:r w:rsidRPr="008649C9">
              <w:rPr>
                <w:rFonts w:ascii="Microsoft Sans Serif" w:eastAsia="Times New Roman" w:hAnsi="Microsoft Sans Serif" w:cs="Microsoft Sans Serif"/>
                <w:color w:val="000000"/>
                <w:sz w:val="20"/>
                <w:lang w:eastAsia="en-GB"/>
              </w:rPr>
              <w:lastRenderedPageBreak/>
              <w:t>enforced</w:t>
            </w:r>
            <w:r w:rsidRPr="008649C9">
              <w:rPr>
                <w:rFonts w:ascii="Microsoft Sans Serif" w:eastAsia="Times New Roman" w:hAnsi="Microsoft Sans Serif" w:cs="Microsoft Sans Serif"/>
                <w:color w:val="000000"/>
                <w:sz w:val="20"/>
                <w:lang w:eastAsia="en-GB"/>
              </w:rPr>
              <w:br/>
              <w:t>5: policy/regulation/strategy enforced</w:t>
            </w:r>
          </w:p>
        </w:tc>
      </w:tr>
      <w:tr w:rsidR="00530C17" w:rsidRPr="008649C9" w14:paraId="0F4C6C98" w14:textId="77777777" w:rsidTr="0052214C">
        <w:trPr>
          <w:trHeight w:val="1530"/>
        </w:trPr>
        <w:tc>
          <w:tcPr>
            <w:tcW w:w="3261" w:type="dxa"/>
            <w:tcBorders>
              <w:top w:val="single" w:sz="4" w:space="0" w:color="auto"/>
              <w:left w:val="single" w:sz="8" w:space="0" w:color="auto"/>
              <w:bottom w:val="single" w:sz="4" w:space="0" w:color="auto"/>
              <w:right w:val="nil"/>
            </w:tcBorders>
            <w:shd w:val="clear" w:color="000000" w:fill="FFFFFF"/>
            <w:vAlign w:val="center"/>
            <w:hideMark/>
          </w:tcPr>
          <w:p w14:paraId="7FFC34F6"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lastRenderedPageBreak/>
              <w:t>Establishment of financial facilities  (e.g., credit lines, risk guarantees, revolving funds)</w:t>
            </w:r>
          </w:p>
        </w:tc>
        <w:tc>
          <w:tcPr>
            <w:tcW w:w="5954" w:type="dxa"/>
            <w:tcBorders>
              <w:top w:val="single" w:sz="4" w:space="0" w:color="auto"/>
              <w:left w:val="nil"/>
              <w:bottom w:val="single" w:sz="4" w:space="0" w:color="auto"/>
              <w:right w:val="nil"/>
            </w:tcBorders>
            <w:shd w:val="clear" w:color="000000" w:fill="FFCC99"/>
            <w:noWrap/>
            <w:vAlign w:val="center"/>
            <w:hideMark/>
          </w:tcPr>
          <w:p w14:paraId="0988B7D5"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5D012099"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facility in place</w:t>
            </w:r>
            <w:r w:rsidRPr="008649C9">
              <w:rPr>
                <w:rFonts w:ascii="Microsoft Sans Serif" w:eastAsia="Times New Roman" w:hAnsi="Microsoft Sans Serif" w:cs="Microsoft Sans Serif"/>
                <w:color w:val="000000"/>
                <w:sz w:val="20"/>
                <w:lang w:eastAsia="en-GB"/>
              </w:rPr>
              <w:br/>
              <w:t>2: facilities discussed and proposed</w:t>
            </w:r>
            <w:r w:rsidRPr="008649C9">
              <w:rPr>
                <w:rFonts w:ascii="Microsoft Sans Serif" w:eastAsia="Times New Roman" w:hAnsi="Microsoft Sans Serif" w:cs="Microsoft Sans Serif"/>
                <w:color w:val="000000"/>
                <w:sz w:val="20"/>
                <w:lang w:eastAsia="en-GB"/>
              </w:rPr>
              <w:br/>
              <w:t>3: facilities proposed but not operationalized/funded</w:t>
            </w:r>
            <w:r w:rsidRPr="008649C9">
              <w:rPr>
                <w:rFonts w:ascii="Microsoft Sans Serif" w:eastAsia="Times New Roman" w:hAnsi="Microsoft Sans Serif" w:cs="Microsoft Sans Serif"/>
                <w:color w:val="000000"/>
                <w:sz w:val="20"/>
                <w:lang w:eastAsia="en-GB"/>
              </w:rPr>
              <w:br/>
              <w:t>4: facilities operationalized/funded but have no demand</w:t>
            </w:r>
            <w:r w:rsidRPr="008649C9">
              <w:rPr>
                <w:rFonts w:ascii="Microsoft Sans Serif" w:eastAsia="Times New Roman" w:hAnsi="Microsoft Sans Serif" w:cs="Microsoft Sans Serif"/>
                <w:color w:val="000000"/>
                <w:sz w:val="20"/>
                <w:lang w:eastAsia="en-GB"/>
              </w:rPr>
              <w:br/>
              <w:t>5: facilities operationalized/funded and have sufficient demand</w:t>
            </w:r>
          </w:p>
        </w:tc>
      </w:tr>
      <w:tr w:rsidR="00530C17" w:rsidRPr="008649C9" w14:paraId="682B5555" w14:textId="77777777" w:rsidTr="0052214C">
        <w:trPr>
          <w:trHeight w:val="1530"/>
        </w:trPr>
        <w:tc>
          <w:tcPr>
            <w:tcW w:w="3261" w:type="dxa"/>
            <w:tcBorders>
              <w:top w:val="nil"/>
              <w:left w:val="single" w:sz="8" w:space="0" w:color="auto"/>
              <w:bottom w:val="single" w:sz="4" w:space="0" w:color="auto"/>
              <w:right w:val="nil"/>
            </w:tcBorders>
            <w:shd w:val="clear" w:color="auto" w:fill="auto"/>
            <w:vAlign w:val="center"/>
            <w:hideMark/>
          </w:tcPr>
          <w:p w14:paraId="01EEC2FD"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Capacity building</w:t>
            </w:r>
          </w:p>
        </w:tc>
        <w:tc>
          <w:tcPr>
            <w:tcW w:w="5954" w:type="dxa"/>
            <w:tcBorders>
              <w:top w:val="nil"/>
              <w:left w:val="nil"/>
              <w:bottom w:val="single" w:sz="4" w:space="0" w:color="auto"/>
              <w:right w:val="nil"/>
            </w:tcBorders>
            <w:shd w:val="clear" w:color="000000" w:fill="FFCC99"/>
            <w:noWrap/>
            <w:vAlign w:val="center"/>
            <w:hideMark/>
          </w:tcPr>
          <w:p w14:paraId="3FBB0720"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hideMark/>
          </w:tcPr>
          <w:p w14:paraId="050D3EB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capacity built</w:t>
            </w:r>
            <w:r w:rsidRPr="008649C9">
              <w:rPr>
                <w:rFonts w:ascii="Microsoft Sans Serif" w:eastAsia="Times New Roman" w:hAnsi="Microsoft Sans Serif" w:cs="Microsoft Sans Serif"/>
                <w:color w:val="000000"/>
                <w:sz w:val="20"/>
                <w:lang w:eastAsia="en-GB"/>
              </w:rPr>
              <w:br/>
              <w:t>2: information disseminated/awareness raised</w:t>
            </w:r>
            <w:r w:rsidRPr="008649C9">
              <w:rPr>
                <w:rFonts w:ascii="Microsoft Sans Serif" w:eastAsia="Times New Roman" w:hAnsi="Microsoft Sans Serif" w:cs="Microsoft Sans Serif"/>
                <w:color w:val="000000"/>
                <w:sz w:val="20"/>
                <w:lang w:eastAsia="en-GB"/>
              </w:rPr>
              <w:br/>
              <w:t>3: training delivered</w:t>
            </w:r>
            <w:r w:rsidRPr="008649C9">
              <w:rPr>
                <w:rFonts w:ascii="Microsoft Sans Serif" w:eastAsia="Times New Roman" w:hAnsi="Microsoft Sans Serif" w:cs="Microsoft Sans Serif"/>
                <w:color w:val="000000"/>
                <w:sz w:val="20"/>
                <w:lang w:eastAsia="en-GB"/>
              </w:rPr>
              <w:br/>
              <w:t>4: institutional/human capacity strengthened</w:t>
            </w:r>
            <w:r w:rsidRPr="008649C9">
              <w:rPr>
                <w:rFonts w:ascii="Microsoft Sans Serif" w:eastAsia="Times New Roman" w:hAnsi="Microsoft Sans Serif" w:cs="Microsoft Sans Serif"/>
                <w:color w:val="000000"/>
                <w:sz w:val="20"/>
                <w:lang w:eastAsia="en-GB"/>
              </w:rPr>
              <w:br/>
              <w:t xml:space="preserve">5: institutional/human capacity utilized and sustained </w:t>
            </w:r>
          </w:p>
        </w:tc>
      </w:tr>
      <w:tr w:rsidR="00530C17" w:rsidRPr="008649C9" w14:paraId="10D325AE" w14:textId="77777777" w:rsidTr="0052214C">
        <w:trPr>
          <w:trHeight w:val="255"/>
        </w:trPr>
        <w:tc>
          <w:tcPr>
            <w:tcW w:w="3261" w:type="dxa"/>
            <w:tcBorders>
              <w:top w:val="nil"/>
              <w:left w:val="single" w:sz="8" w:space="0" w:color="auto"/>
              <w:bottom w:val="single" w:sz="4" w:space="0" w:color="auto"/>
              <w:right w:val="nil"/>
            </w:tcBorders>
            <w:shd w:val="clear" w:color="auto" w:fill="auto"/>
            <w:vAlign w:val="center"/>
            <w:hideMark/>
          </w:tcPr>
          <w:p w14:paraId="617584D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5954" w:type="dxa"/>
            <w:tcBorders>
              <w:top w:val="nil"/>
              <w:left w:val="nil"/>
              <w:bottom w:val="single" w:sz="4" w:space="0" w:color="auto"/>
              <w:right w:val="nil"/>
            </w:tcBorders>
            <w:shd w:val="clear" w:color="000000" w:fill="FFCC99"/>
            <w:noWrap/>
            <w:vAlign w:val="center"/>
            <w:hideMark/>
          </w:tcPr>
          <w:p w14:paraId="7475A8E1"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hideMark/>
          </w:tcPr>
          <w:p w14:paraId="60DCC73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3C3BFD0B" w14:textId="77777777" w:rsidTr="0052214C">
        <w:trPr>
          <w:trHeight w:val="255"/>
        </w:trPr>
        <w:tc>
          <w:tcPr>
            <w:tcW w:w="3261" w:type="dxa"/>
            <w:tcBorders>
              <w:top w:val="nil"/>
              <w:left w:val="single" w:sz="8" w:space="0" w:color="auto"/>
              <w:bottom w:val="single" w:sz="4" w:space="0" w:color="auto"/>
              <w:right w:val="nil"/>
            </w:tcBorders>
            <w:shd w:val="clear" w:color="auto" w:fill="auto"/>
            <w:vAlign w:val="center"/>
            <w:hideMark/>
          </w:tcPr>
          <w:p w14:paraId="0F594D7E"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Length of public rapid transit (PRT) </w:t>
            </w:r>
          </w:p>
        </w:tc>
        <w:tc>
          <w:tcPr>
            <w:tcW w:w="5954" w:type="dxa"/>
            <w:tcBorders>
              <w:top w:val="nil"/>
              <w:left w:val="nil"/>
              <w:bottom w:val="single" w:sz="4" w:space="0" w:color="auto"/>
              <w:right w:val="nil"/>
            </w:tcBorders>
            <w:shd w:val="clear" w:color="000000" w:fill="FFCC99"/>
            <w:noWrap/>
            <w:vAlign w:val="bottom"/>
            <w:hideMark/>
          </w:tcPr>
          <w:p w14:paraId="6FFEA6F9"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noWrap/>
            <w:vAlign w:val="center"/>
            <w:hideMark/>
          </w:tcPr>
          <w:p w14:paraId="1758943F"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km</w:t>
            </w:r>
          </w:p>
        </w:tc>
      </w:tr>
      <w:tr w:rsidR="00530C17" w:rsidRPr="008649C9" w14:paraId="7F429F76" w14:textId="77777777" w:rsidTr="0052214C">
        <w:trPr>
          <w:trHeight w:val="255"/>
        </w:trPr>
        <w:tc>
          <w:tcPr>
            <w:tcW w:w="3261" w:type="dxa"/>
            <w:tcBorders>
              <w:top w:val="nil"/>
              <w:left w:val="single" w:sz="8" w:space="0" w:color="auto"/>
              <w:bottom w:val="nil"/>
              <w:right w:val="nil"/>
            </w:tcBorders>
            <w:shd w:val="clear" w:color="auto" w:fill="auto"/>
            <w:vAlign w:val="center"/>
            <w:hideMark/>
          </w:tcPr>
          <w:p w14:paraId="646765C3"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Length of non-motorized transport (NMT)</w:t>
            </w:r>
          </w:p>
        </w:tc>
        <w:tc>
          <w:tcPr>
            <w:tcW w:w="5954" w:type="dxa"/>
            <w:tcBorders>
              <w:top w:val="nil"/>
              <w:left w:val="nil"/>
              <w:bottom w:val="nil"/>
              <w:right w:val="nil"/>
            </w:tcBorders>
            <w:shd w:val="clear" w:color="000000" w:fill="FFCC99"/>
            <w:noWrap/>
            <w:vAlign w:val="bottom"/>
            <w:hideMark/>
          </w:tcPr>
          <w:p w14:paraId="6DB7D0B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nil"/>
              <w:right w:val="single" w:sz="8" w:space="0" w:color="auto"/>
            </w:tcBorders>
            <w:shd w:val="clear" w:color="auto" w:fill="auto"/>
            <w:noWrap/>
            <w:vAlign w:val="center"/>
            <w:hideMark/>
          </w:tcPr>
          <w:p w14:paraId="3FCEE56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km</w:t>
            </w:r>
          </w:p>
        </w:tc>
      </w:tr>
      <w:tr w:rsidR="00530C17" w:rsidRPr="008649C9" w14:paraId="07CFF2E6"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39EC8148"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Number of lower GHG emission vehicles</w:t>
            </w:r>
          </w:p>
        </w:tc>
        <w:tc>
          <w:tcPr>
            <w:tcW w:w="5954" w:type="dxa"/>
            <w:tcBorders>
              <w:top w:val="single" w:sz="4" w:space="0" w:color="auto"/>
              <w:left w:val="nil"/>
              <w:bottom w:val="single" w:sz="4" w:space="0" w:color="auto"/>
              <w:right w:val="nil"/>
            </w:tcBorders>
            <w:shd w:val="clear" w:color="000000" w:fill="FFCC99"/>
            <w:noWrap/>
            <w:vAlign w:val="bottom"/>
            <w:hideMark/>
          </w:tcPr>
          <w:p w14:paraId="4128741C"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noWrap/>
            <w:vAlign w:val="center"/>
            <w:hideMark/>
          </w:tcPr>
          <w:p w14:paraId="47FB1E8D"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7820B694"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4FA615B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Number of people benefiting from the improved transport and urban systems</w:t>
            </w:r>
          </w:p>
        </w:tc>
        <w:tc>
          <w:tcPr>
            <w:tcW w:w="5954" w:type="dxa"/>
            <w:tcBorders>
              <w:top w:val="nil"/>
              <w:left w:val="nil"/>
              <w:bottom w:val="single" w:sz="4" w:space="0" w:color="auto"/>
              <w:right w:val="nil"/>
            </w:tcBorders>
            <w:shd w:val="clear" w:color="000000" w:fill="FFCC99"/>
            <w:noWrap/>
            <w:vAlign w:val="bottom"/>
            <w:hideMark/>
          </w:tcPr>
          <w:p w14:paraId="319B846A"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noWrap/>
            <w:vAlign w:val="center"/>
            <w:hideMark/>
          </w:tcPr>
          <w:p w14:paraId="3633B12C"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129A7386"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1A09448D"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5954" w:type="dxa"/>
            <w:tcBorders>
              <w:top w:val="nil"/>
              <w:left w:val="nil"/>
              <w:bottom w:val="nil"/>
              <w:right w:val="nil"/>
            </w:tcBorders>
            <w:shd w:val="clear" w:color="auto" w:fill="auto"/>
            <w:noWrap/>
            <w:vAlign w:val="bottom"/>
            <w:hideMark/>
          </w:tcPr>
          <w:p w14:paraId="7097A79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0504576C"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1556C01A"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4A4E9261"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direct GHG emissions avoided</w:t>
            </w:r>
          </w:p>
        </w:tc>
        <w:tc>
          <w:tcPr>
            <w:tcW w:w="5954" w:type="dxa"/>
            <w:tcBorders>
              <w:top w:val="single" w:sz="4" w:space="0" w:color="auto"/>
              <w:left w:val="nil"/>
              <w:bottom w:val="single" w:sz="4" w:space="0" w:color="auto"/>
              <w:right w:val="nil"/>
            </w:tcBorders>
            <w:shd w:val="clear" w:color="000000" w:fill="FFCC99"/>
            <w:noWrap/>
            <w:vAlign w:val="bottom"/>
            <w:hideMark/>
          </w:tcPr>
          <w:p w14:paraId="43525DA4"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49DF4494"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48314F61"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3C147339"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direct post-project GHG emissions avoided</w:t>
            </w:r>
          </w:p>
        </w:tc>
        <w:tc>
          <w:tcPr>
            <w:tcW w:w="5954" w:type="dxa"/>
            <w:tcBorders>
              <w:top w:val="nil"/>
              <w:left w:val="nil"/>
              <w:bottom w:val="single" w:sz="4" w:space="0" w:color="auto"/>
              <w:right w:val="nil"/>
            </w:tcBorders>
            <w:shd w:val="clear" w:color="000000" w:fill="FFCC99"/>
            <w:noWrap/>
            <w:vAlign w:val="bottom"/>
            <w:hideMark/>
          </w:tcPr>
          <w:p w14:paraId="77951A03"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vAlign w:val="bottom"/>
            <w:hideMark/>
          </w:tcPr>
          <w:p w14:paraId="2E13C9CB"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3B8A64C6"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26BF25E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indirect GHG emissions avoided (bottom-up)</w:t>
            </w:r>
          </w:p>
        </w:tc>
        <w:tc>
          <w:tcPr>
            <w:tcW w:w="5954" w:type="dxa"/>
            <w:tcBorders>
              <w:top w:val="nil"/>
              <w:left w:val="nil"/>
              <w:bottom w:val="single" w:sz="4" w:space="0" w:color="auto"/>
              <w:right w:val="nil"/>
            </w:tcBorders>
            <w:shd w:val="clear" w:color="000000" w:fill="FFCC99"/>
            <w:noWrap/>
            <w:vAlign w:val="bottom"/>
            <w:hideMark/>
          </w:tcPr>
          <w:p w14:paraId="0E1D53A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vAlign w:val="bottom"/>
            <w:hideMark/>
          </w:tcPr>
          <w:p w14:paraId="161EED8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1B58AFD3" w14:textId="77777777" w:rsidTr="0052214C">
        <w:trPr>
          <w:trHeight w:val="270"/>
        </w:trPr>
        <w:tc>
          <w:tcPr>
            <w:tcW w:w="3261" w:type="dxa"/>
            <w:tcBorders>
              <w:top w:val="nil"/>
              <w:left w:val="single" w:sz="8" w:space="0" w:color="auto"/>
              <w:bottom w:val="single" w:sz="8" w:space="0" w:color="auto"/>
              <w:right w:val="nil"/>
            </w:tcBorders>
            <w:shd w:val="clear" w:color="000000" w:fill="FFFFFF"/>
            <w:vAlign w:val="bottom"/>
            <w:hideMark/>
          </w:tcPr>
          <w:p w14:paraId="4748E3E2"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lastRenderedPageBreak/>
              <w:t>Lifetime indirect GHG emissions avoided (top-down)</w:t>
            </w:r>
          </w:p>
        </w:tc>
        <w:tc>
          <w:tcPr>
            <w:tcW w:w="5954" w:type="dxa"/>
            <w:tcBorders>
              <w:top w:val="nil"/>
              <w:left w:val="nil"/>
              <w:bottom w:val="single" w:sz="8" w:space="0" w:color="auto"/>
              <w:right w:val="nil"/>
            </w:tcBorders>
            <w:shd w:val="clear" w:color="000000" w:fill="FFCC99"/>
            <w:noWrap/>
            <w:vAlign w:val="center"/>
            <w:hideMark/>
          </w:tcPr>
          <w:p w14:paraId="525B3AC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8" w:space="0" w:color="auto"/>
              <w:right w:val="single" w:sz="8" w:space="0" w:color="auto"/>
            </w:tcBorders>
            <w:shd w:val="clear" w:color="auto" w:fill="auto"/>
            <w:vAlign w:val="center"/>
            <w:hideMark/>
          </w:tcPr>
          <w:p w14:paraId="10EAD0CB"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32E20630" w14:textId="77777777" w:rsidTr="0052214C">
        <w:trPr>
          <w:trHeight w:val="270"/>
        </w:trPr>
        <w:tc>
          <w:tcPr>
            <w:tcW w:w="3261" w:type="dxa"/>
            <w:tcBorders>
              <w:top w:val="nil"/>
              <w:left w:val="nil"/>
              <w:bottom w:val="nil"/>
              <w:right w:val="nil"/>
            </w:tcBorders>
            <w:shd w:val="clear" w:color="auto" w:fill="auto"/>
            <w:vAlign w:val="center"/>
            <w:hideMark/>
          </w:tcPr>
          <w:p w14:paraId="345DEE5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5954" w:type="dxa"/>
            <w:tcBorders>
              <w:top w:val="nil"/>
              <w:left w:val="nil"/>
              <w:bottom w:val="nil"/>
              <w:right w:val="nil"/>
            </w:tcBorders>
            <w:shd w:val="clear" w:color="auto" w:fill="auto"/>
            <w:vAlign w:val="bottom"/>
            <w:hideMark/>
          </w:tcPr>
          <w:p w14:paraId="128D84C2" w14:textId="77777777" w:rsidR="00530C17" w:rsidRPr="008649C9" w:rsidRDefault="00530C17" w:rsidP="00530C17">
            <w:pPr>
              <w:spacing w:after="0"/>
              <w:ind w:firstLine="0"/>
              <w:jc w:val="righ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5A2AB156" w14:textId="77777777" w:rsidR="00530C17" w:rsidRPr="008649C9" w:rsidRDefault="00530C17" w:rsidP="00530C17">
            <w:pPr>
              <w:spacing w:after="0"/>
              <w:ind w:firstLine="0"/>
              <w:jc w:val="center"/>
              <w:rPr>
                <w:rFonts w:ascii="Times New Roman" w:eastAsia="Times New Roman" w:hAnsi="Times New Roman" w:cs="Times New Roman"/>
                <w:sz w:val="20"/>
                <w:lang w:eastAsia="en-GB"/>
              </w:rPr>
            </w:pPr>
          </w:p>
        </w:tc>
      </w:tr>
      <w:tr w:rsidR="00530C17" w:rsidRPr="008649C9" w14:paraId="09613DA9" w14:textId="77777777" w:rsidTr="0052214C">
        <w:trPr>
          <w:trHeight w:val="255"/>
        </w:trPr>
        <w:tc>
          <w:tcPr>
            <w:tcW w:w="3261" w:type="dxa"/>
            <w:tcBorders>
              <w:top w:val="single" w:sz="8" w:space="0" w:color="auto"/>
              <w:left w:val="single" w:sz="8" w:space="0" w:color="auto"/>
              <w:bottom w:val="nil"/>
              <w:right w:val="nil"/>
            </w:tcBorders>
            <w:shd w:val="clear" w:color="000000" w:fill="FFC000"/>
            <w:vAlign w:val="bottom"/>
            <w:hideMark/>
          </w:tcPr>
          <w:p w14:paraId="24142007"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Objective 5: LULUCF</w:t>
            </w:r>
          </w:p>
        </w:tc>
        <w:tc>
          <w:tcPr>
            <w:tcW w:w="5954" w:type="dxa"/>
            <w:tcBorders>
              <w:top w:val="single" w:sz="8" w:space="0" w:color="auto"/>
              <w:left w:val="nil"/>
              <w:bottom w:val="nil"/>
              <w:right w:val="nil"/>
            </w:tcBorders>
            <w:shd w:val="clear" w:color="000000" w:fill="FFC000"/>
            <w:vAlign w:val="bottom"/>
            <w:hideMark/>
          </w:tcPr>
          <w:p w14:paraId="331D760C"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4540" w:type="dxa"/>
            <w:tcBorders>
              <w:top w:val="single" w:sz="8" w:space="0" w:color="auto"/>
              <w:left w:val="nil"/>
              <w:bottom w:val="nil"/>
              <w:right w:val="single" w:sz="8" w:space="0" w:color="auto"/>
            </w:tcBorders>
            <w:shd w:val="clear" w:color="000000" w:fill="FFC000"/>
            <w:vAlign w:val="bottom"/>
            <w:hideMark/>
          </w:tcPr>
          <w:p w14:paraId="0C468B78"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r>
      <w:tr w:rsidR="00530C17" w:rsidRPr="008649C9" w14:paraId="40260604"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72871F4F" w14:textId="77777777" w:rsidR="00530C17" w:rsidRPr="008649C9" w:rsidRDefault="00530C17" w:rsidP="00530C17">
            <w:pPr>
              <w:spacing w:after="0"/>
              <w:ind w:firstLine="0"/>
              <w:jc w:val="left"/>
              <w:rPr>
                <w:rFonts w:ascii="Calibri" w:eastAsia="Times New Roman" w:hAnsi="Calibri" w:cs="Calibri"/>
                <w:color w:val="000000"/>
                <w:sz w:val="20"/>
                <w:lang w:eastAsia="en-GB"/>
              </w:rPr>
            </w:pPr>
            <w:r w:rsidRPr="008649C9">
              <w:rPr>
                <w:rFonts w:ascii="Calibri" w:eastAsia="Times New Roman" w:hAnsi="Calibri" w:cs="Calibri"/>
                <w:color w:val="000000"/>
                <w:sz w:val="20"/>
                <w:lang w:eastAsia="en-GB"/>
              </w:rPr>
              <w:t> </w:t>
            </w:r>
          </w:p>
        </w:tc>
        <w:tc>
          <w:tcPr>
            <w:tcW w:w="5954" w:type="dxa"/>
            <w:tcBorders>
              <w:top w:val="nil"/>
              <w:left w:val="nil"/>
              <w:bottom w:val="nil"/>
              <w:right w:val="nil"/>
            </w:tcBorders>
            <w:shd w:val="clear" w:color="auto" w:fill="auto"/>
            <w:noWrap/>
            <w:vAlign w:val="bottom"/>
            <w:hideMark/>
          </w:tcPr>
          <w:p w14:paraId="44C90C44" w14:textId="77777777" w:rsidR="00530C17" w:rsidRPr="008649C9" w:rsidRDefault="00530C17" w:rsidP="00530C17">
            <w:pPr>
              <w:spacing w:after="0"/>
              <w:ind w:firstLine="0"/>
              <w:jc w:val="left"/>
              <w:rPr>
                <w:rFonts w:ascii="Calibri" w:eastAsia="Times New Roman" w:hAnsi="Calibri" w:cs="Calibri"/>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6FE85C33"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192AE69A"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0DC19A1A"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Area of activity directly resulting from the project</w:t>
            </w:r>
          </w:p>
        </w:tc>
        <w:tc>
          <w:tcPr>
            <w:tcW w:w="5954" w:type="dxa"/>
            <w:tcBorders>
              <w:top w:val="nil"/>
              <w:left w:val="nil"/>
              <w:bottom w:val="nil"/>
              <w:right w:val="nil"/>
            </w:tcBorders>
            <w:shd w:val="clear" w:color="auto" w:fill="auto"/>
            <w:noWrap/>
            <w:hideMark/>
          </w:tcPr>
          <w:p w14:paraId="57419855"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p>
        </w:tc>
        <w:tc>
          <w:tcPr>
            <w:tcW w:w="4540" w:type="dxa"/>
            <w:tcBorders>
              <w:top w:val="nil"/>
              <w:left w:val="nil"/>
              <w:bottom w:val="nil"/>
              <w:right w:val="single" w:sz="8" w:space="0" w:color="auto"/>
            </w:tcBorders>
            <w:shd w:val="clear" w:color="auto" w:fill="auto"/>
            <w:noWrap/>
            <w:vAlign w:val="bottom"/>
            <w:hideMark/>
          </w:tcPr>
          <w:p w14:paraId="0A7DDA43"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3E37B4F1"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1DDD6682"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Conservation and enhancement of carbon in forests,  including agroforestry</w:t>
            </w:r>
          </w:p>
        </w:tc>
        <w:tc>
          <w:tcPr>
            <w:tcW w:w="5954" w:type="dxa"/>
            <w:tcBorders>
              <w:top w:val="single" w:sz="4" w:space="0" w:color="auto"/>
              <w:left w:val="nil"/>
              <w:bottom w:val="single" w:sz="4" w:space="0" w:color="auto"/>
              <w:right w:val="nil"/>
            </w:tcBorders>
            <w:shd w:val="clear" w:color="000000" w:fill="FFCC99"/>
            <w:noWrap/>
            <w:vAlign w:val="bottom"/>
            <w:hideMark/>
          </w:tcPr>
          <w:p w14:paraId="51B2446B"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3EF7A9B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ha</w:t>
            </w:r>
          </w:p>
        </w:tc>
      </w:tr>
      <w:tr w:rsidR="00530C17" w:rsidRPr="008649C9" w14:paraId="76704579"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7A254FFF"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Conservation and enhancement of carbon in nonforest lands, including peat land</w:t>
            </w:r>
          </w:p>
        </w:tc>
        <w:tc>
          <w:tcPr>
            <w:tcW w:w="5954" w:type="dxa"/>
            <w:tcBorders>
              <w:top w:val="nil"/>
              <w:left w:val="nil"/>
              <w:bottom w:val="single" w:sz="4" w:space="0" w:color="auto"/>
              <w:right w:val="nil"/>
            </w:tcBorders>
            <w:shd w:val="clear" w:color="000000" w:fill="FFCC99"/>
            <w:noWrap/>
            <w:vAlign w:val="bottom"/>
            <w:hideMark/>
          </w:tcPr>
          <w:p w14:paraId="047AF0A9"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nil"/>
              <w:right w:val="single" w:sz="8" w:space="0" w:color="auto"/>
            </w:tcBorders>
            <w:shd w:val="clear" w:color="auto" w:fill="auto"/>
            <w:vAlign w:val="bottom"/>
            <w:hideMark/>
          </w:tcPr>
          <w:p w14:paraId="7B6F432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ha</w:t>
            </w:r>
          </w:p>
        </w:tc>
      </w:tr>
      <w:tr w:rsidR="00530C17" w:rsidRPr="008649C9" w14:paraId="10916C8F"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4C261B2F"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Avoided deforestation and forest degradation</w:t>
            </w:r>
          </w:p>
        </w:tc>
        <w:tc>
          <w:tcPr>
            <w:tcW w:w="5954" w:type="dxa"/>
            <w:tcBorders>
              <w:top w:val="nil"/>
              <w:left w:val="nil"/>
              <w:bottom w:val="single" w:sz="4" w:space="0" w:color="auto"/>
              <w:right w:val="nil"/>
            </w:tcBorders>
            <w:shd w:val="clear" w:color="000000" w:fill="FFCC99"/>
            <w:noWrap/>
            <w:vAlign w:val="bottom"/>
            <w:hideMark/>
          </w:tcPr>
          <w:p w14:paraId="6CEDA706"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742D7FEC"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ha</w:t>
            </w:r>
          </w:p>
        </w:tc>
      </w:tr>
      <w:tr w:rsidR="00530C17" w:rsidRPr="008649C9" w14:paraId="40669E8C"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35FE6C1D"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Afforestation/reforestation</w:t>
            </w:r>
          </w:p>
        </w:tc>
        <w:tc>
          <w:tcPr>
            <w:tcW w:w="5954" w:type="dxa"/>
            <w:tcBorders>
              <w:top w:val="nil"/>
              <w:left w:val="nil"/>
              <w:bottom w:val="single" w:sz="4" w:space="0" w:color="auto"/>
              <w:right w:val="nil"/>
            </w:tcBorders>
            <w:shd w:val="clear" w:color="000000" w:fill="FFCC99"/>
            <w:noWrap/>
            <w:vAlign w:val="bottom"/>
            <w:hideMark/>
          </w:tcPr>
          <w:p w14:paraId="7C8656EB"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vAlign w:val="bottom"/>
            <w:hideMark/>
          </w:tcPr>
          <w:p w14:paraId="48C17307"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ha</w:t>
            </w:r>
          </w:p>
        </w:tc>
      </w:tr>
      <w:tr w:rsidR="00530C17" w:rsidRPr="008649C9" w14:paraId="70C3B6A4"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3BDD33E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5954" w:type="dxa"/>
            <w:tcBorders>
              <w:top w:val="nil"/>
              <w:left w:val="nil"/>
              <w:bottom w:val="nil"/>
              <w:right w:val="nil"/>
            </w:tcBorders>
            <w:shd w:val="clear" w:color="auto" w:fill="auto"/>
            <w:noWrap/>
            <w:vAlign w:val="bottom"/>
            <w:hideMark/>
          </w:tcPr>
          <w:p w14:paraId="301C2278"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w:t>
            </w:r>
          </w:p>
        </w:tc>
        <w:tc>
          <w:tcPr>
            <w:tcW w:w="4540" w:type="dxa"/>
            <w:tcBorders>
              <w:top w:val="nil"/>
              <w:left w:val="nil"/>
              <w:bottom w:val="nil"/>
              <w:right w:val="single" w:sz="8" w:space="0" w:color="auto"/>
            </w:tcBorders>
            <w:shd w:val="clear" w:color="auto" w:fill="auto"/>
            <w:noWrap/>
            <w:vAlign w:val="bottom"/>
            <w:hideMark/>
          </w:tcPr>
          <w:p w14:paraId="4263265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5E20C316" w14:textId="77777777" w:rsidTr="0052214C">
        <w:trPr>
          <w:trHeight w:val="1530"/>
        </w:trPr>
        <w:tc>
          <w:tcPr>
            <w:tcW w:w="3261" w:type="dxa"/>
            <w:tcBorders>
              <w:top w:val="single" w:sz="4" w:space="0" w:color="auto"/>
              <w:left w:val="single" w:sz="8" w:space="0" w:color="auto"/>
              <w:bottom w:val="single" w:sz="4" w:space="0" w:color="auto"/>
              <w:right w:val="nil"/>
            </w:tcBorders>
            <w:shd w:val="clear" w:color="auto" w:fill="auto"/>
            <w:vAlign w:val="center"/>
            <w:hideMark/>
          </w:tcPr>
          <w:p w14:paraId="1F42B142"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Good management practices developed and adopted</w:t>
            </w:r>
          </w:p>
        </w:tc>
        <w:tc>
          <w:tcPr>
            <w:tcW w:w="5954" w:type="dxa"/>
            <w:tcBorders>
              <w:top w:val="single" w:sz="4" w:space="0" w:color="auto"/>
              <w:left w:val="nil"/>
              <w:bottom w:val="single" w:sz="4" w:space="0" w:color="auto"/>
              <w:right w:val="nil"/>
            </w:tcBorders>
            <w:shd w:val="clear" w:color="000000" w:fill="FFCC99"/>
            <w:noWrap/>
            <w:vAlign w:val="center"/>
            <w:hideMark/>
          </w:tcPr>
          <w:p w14:paraId="5C96F83B"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26BDE5AC"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action</w:t>
            </w:r>
            <w:r w:rsidRPr="008649C9">
              <w:rPr>
                <w:rFonts w:ascii="Microsoft Sans Serif" w:eastAsia="Times New Roman" w:hAnsi="Microsoft Sans Serif" w:cs="Microsoft Sans Serif"/>
                <w:color w:val="000000"/>
                <w:sz w:val="20"/>
                <w:lang w:eastAsia="en-GB"/>
              </w:rPr>
              <w:br/>
              <w:t xml:space="preserve">2: developing prescriptions for sustainable management </w:t>
            </w:r>
            <w:r w:rsidRPr="008649C9">
              <w:rPr>
                <w:rFonts w:ascii="Microsoft Sans Serif" w:eastAsia="Times New Roman" w:hAnsi="Microsoft Sans Serif" w:cs="Microsoft Sans Serif"/>
                <w:color w:val="000000"/>
                <w:sz w:val="20"/>
                <w:lang w:eastAsia="en-GB"/>
              </w:rPr>
              <w:br/>
              <w:t xml:space="preserve">3: development of national standards for certification </w:t>
            </w:r>
            <w:r w:rsidRPr="008649C9">
              <w:rPr>
                <w:rFonts w:ascii="Microsoft Sans Serif" w:eastAsia="Times New Roman" w:hAnsi="Microsoft Sans Serif" w:cs="Microsoft Sans Serif"/>
                <w:color w:val="000000"/>
                <w:sz w:val="20"/>
                <w:lang w:eastAsia="en-GB"/>
              </w:rPr>
              <w:br/>
              <w:t>4: some of area in project certified</w:t>
            </w:r>
            <w:r w:rsidRPr="008649C9">
              <w:rPr>
                <w:rFonts w:ascii="Microsoft Sans Serif" w:eastAsia="Times New Roman" w:hAnsi="Microsoft Sans Serif" w:cs="Microsoft Sans Serif"/>
                <w:color w:val="000000"/>
                <w:sz w:val="20"/>
                <w:lang w:eastAsia="en-GB"/>
              </w:rPr>
              <w:br/>
              <w:t>5: over 80% of area in project certified</w:t>
            </w:r>
          </w:p>
        </w:tc>
      </w:tr>
      <w:tr w:rsidR="00530C17" w:rsidRPr="008649C9" w14:paraId="5DD7C080" w14:textId="77777777" w:rsidTr="0052214C">
        <w:trPr>
          <w:trHeight w:val="1530"/>
        </w:trPr>
        <w:tc>
          <w:tcPr>
            <w:tcW w:w="3261" w:type="dxa"/>
            <w:tcBorders>
              <w:top w:val="nil"/>
              <w:left w:val="single" w:sz="8" w:space="0" w:color="auto"/>
              <w:bottom w:val="single" w:sz="4" w:space="0" w:color="auto"/>
              <w:right w:val="nil"/>
            </w:tcBorders>
            <w:shd w:val="clear" w:color="auto" w:fill="auto"/>
            <w:vAlign w:val="center"/>
            <w:hideMark/>
          </w:tcPr>
          <w:p w14:paraId="29E90766"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Carbon stock monitoring system established</w:t>
            </w:r>
          </w:p>
        </w:tc>
        <w:tc>
          <w:tcPr>
            <w:tcW w:w="5954" w:type="dxa"/>
            <w:tcBorders>
              <w:top w:val="nil"/>
              <w:left w:val="nil"/>
              <w:bottom w:val="single" w:sz="4" w:space="0" w:color="auto"/>
              <w:right w:val="nil"/>
            </w:tcBorders>
            <w:shd w:val="clear" w:color="000000" w:fill="FFCC99"/>
            <w:noWrap/>
            <w:vAlign w:val="center"/>
            <w:hideMark/>
          </w:tcPr>
          <w:p w14:paraId="6BCD96D0"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0</w:t>
            </w:r>
          </w:p>
        </w:tc>
        <w:tc>
          <w:tcPr>
            <w:tcW w:w="4540" w:type="dxa"/>
            <w:tcBorders>
              <w:top w:val="nil"/>
              <w:left w:val="nil"/>
              <w:bottom w:val="single" w:sz="4" w:space="0" w:color="auto"/>
              <w:right w:val="single" w:sz="8" w:space="0" w:color="auto"/>
            </w:tcBorders>
            <w:shd w:val="clear" w:color="auto" w:fill="auto"/>
            <w:vAlign w:val="bottom"/>
            <w:hideMark/>
          </w:tcPr>
          <w:p w14:paraId="491FA3B2"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0: not an objective/component</w:t>
            </w:r>
            <w:r w:rsidRPr="008649C9">
              <w:rPr>
                <w:rFonts w:ascii="Microsoft Sans Serif" w:eastAsia="Times New Roman" w:hAnsi="Microsoft Sans Serif" w:cs="Microsoft Sans Serif"/>
                <w:color w:val="000000"/>
                <w:sz w:val="20"/>
                <w:lang w:eastAsia="en-GB"/>
              </w:rPr>
              <w:br/>
              <w:t>1: no action</w:t>
            </w:r>
            <w:r w:rsidRPr="008649C9">
              <w:rPr>
                <w:rFonts w:ascii="Microsoft Sans Serif" w:eastAsia="Times New Roman" w:hAnsi="Microsoft Sans Serif" w:cs="Microsoft Sans Serif"/>
                <w:color w:val="000000"/>
                <w:sz w:val="20"/>
                <w:lang w:eastAsia="en-GB"/>
              </w:rPr>
              <w:br/>
              <w:t>2: mapping of forests and other land areas</w:t>
            </w:r>
            <w:r w:rsidRPr="008649C9">
              <w:rPr>
                <w:rFonts w:ascii="Microsoft Sans Serif" w:eastAsia="Times New Roman" w:hAnsi="Microsoft Sans Serif" w:cs="Microsoft Sans Serif"/>
                <w:color w:val="000000"/>
                <w:sz w:val="20"/>
                <w:lang w:eastAsia="en-GB"/>
              </w:rPr>
              <w:br/>
              <w:t>3: compilation and analysis of carbon stock information</w:t>
            </w:r>
            <w:r w:rsidRPr="008649C9">
              <w:rPr>
                <w:rFonts w:ascii="Microsoft Sans Serif" w:eastAsia="Times New Roman" w:hAnsi="Microsoft Sans Serif" w:cs="Microsoft Sans Serif"/>
                <w:color w:val="000000"/>
                <w:sz w:val="20"/>
                <w:lang w:eastAsia="en-GB"/>
              </w:rPr>
              <w:br/>
              <w:t>4: implementation of science based inventory/monitoring system</w:t>
            </w:r>
            <w:r w:rsidRPr="008649C9">
              <w:rPr>
                <w:rFonts w:ascii="Microsoft Sans Serif" w:eastAsia="Times New Roman" w:hAnsi="Microsoft Sans Serif" w:cs="Microsoft Sans Serif"/>
                <w:color w:val="000000"/>
                <w:sz w:val="20"/>
                <w:lang w:eastAsia="en-GB"/>
              </w:rPr>
              <w:br/>
              <w:t>5: monitoring information database publicly available</w:t>
            </w:r>
          </w:p>
        </w:tc>
      </w:tr>
      <w:tr w:rsidR="00530C17" w:rsidRPr="008649C9" w14:paraId="1C7692C7"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3900CA5D"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c>
          <w:tcPr>
            <w:tcW w:w="5954" w:type="dxa"/>
            <w:tcBorders>
              <w:top w:val="nil"/>
              <w:left w:val="nil"/>
              <w:bottom w:val="nil"/>
              <w:right w:val="nil"/>
            </w:tcBorders>
            <w:shd w:val="clear" w:color="auto" w:fill="auto"/>
            <w:noWrap/>
            <w:hideMark/>
          </w:tcPr>
          <w:p w14:paraId="6E601FC8"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4540" w:type="dxa"/>
            <w:tcBorders>
              <w:top w:val="nil"/>
              <w:left w:val="nil"/>
              <w:bottom w:val="nil"/>
              <w:right w:val="single" w:sz="8" w:space="0" w:color="auto"/>
            </w:tcBorders>
            <w:shd w:val="clear" w:color="auto" w:fill="auto"/>
            <w:vAlign w:val="bottom"/>
            <w:hideMark/>
          </w:tcPr>
          <w:p w14:paraId="78B03F3A"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4D4702AB"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0BE995C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direct GHG emission avoided</w:t>
            </w:r>
          </w:p>
        </w:tc>
        <w:tc>
          <w:tcPr>
            <w:tcW w:w="5954" w:type="dxa"/>
            <w:tcBorders>
              <w:top w:val="single" w:sz="4" w:space="0" w:color="auto"/>
              <w:left w:val="nil"/>
              <w:bottom w:val="single" w:sz="4" w:space="0" w:color="auto"/>
              <w:right w:val="nil"/>
            </w:tcBorders>
            <w:shd w:val="clear" w:color="000000" w:fill="FFCC99"/>
            <w:noWrap/>
            <w:vAlign w:val="bottom"/>
            <w:hideMark/>
          </w:tcPr>
          <w:p w14:paraId="1B233FE5"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vAlign w:val="bottom"/>
            <w:hideMark/>
          </w:tcPr>
          <w:p w14:paraId="3256F6C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4BDCCD6A"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383E3F0D"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indirect GHG emission avoided</w:t>
            </w:r>
          </w:p>
        </w:tc>
        <w:tc>
          <w:tcPr>
            <w:tcW w:w="5954" w:type="dxa"/>
            <w:tcBorders>
              <w:top w:val="nil"/>
              <w:left w:val="nil"/>
              <w:bottom w:val="single" w:sz="4" w:space="0" w:color="auto"/>
              <w:right w:val="nil"/>
            </w:tcBorders>
            <w:shd w:val="clear" w:color="000000" w:fill="FFCC99"/>
            <w:noWrap/>
            <w:vAlign w:val="bottom"/>
            <w:hideMark/>
          </w:tcPr>
          <w:p w14:paraId="4705A2E6"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vAlign w:val="bottom"/>
            <w:hideMark/>
          </w:tcPr>
          <w:p w14:paraId="3E472ED7"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6F2912F2"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70C13724"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lastRenderedPageBreak/>
              <w:t>Lifetime direct carbon sequestration</w:t>
            </w:r>
          </w:p>
        </w:tc>
        <w:tc>
          <w:tcPr>
            <w:tcW w:w="5954" w:type="dxa"/>
            <w:tcBorders>
              <w:top w:val="nil"/>
              <w:left w:val="nil"/>
              <w:bottom w:val="single" w:sz="4" w:space="0" w:color="auto"/>
              <w:right w:val="nil"/>
            </w:tcBorders>
            <w:shd w:val="clear" w:color="000000" w:fill="FFCC99"/>
            <w:noWrap/>
            <w:vAlign w:val="bottom"/>
            <w:hideMark/>
          </w:tcPr>
          <w:p w14:paraId="3F6D65E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4" w:space="0" w:color="auto"/>
              <w:right w:val="single" w:sz="8" w:space="0" w:color="auto"/>
            </w:tcBorders>
            <w:shd w:val="clear" w:color="auto" w:fill="auto"/>
            <w:vAlign w:val="bottom"/>
            <w:hideMark/>
          </w:tcPr>
          <w:p w14:paraId="62EB1247"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2F4B2A91" w14:textId="77777777" w:rsidTr="0052214C">
        <w:trPr>
          <w:trHeight w:val="270"/>
        </w:trPr>
        <w:tc>
          <w:tcPr>
            <w:tcW w:w="3261" w:type="dxa"/>
            <w:tcBorders>
              <w:top w:val="nil"/>
              <w:left w:val="single" w:sz="8" w:space="0" w:color="auto"/>
              <w:bottom w:val="single" w:sz="8" w:space="0" w:color="auto"/>
              <w:right w:val="nil"/>
            </w:tcBorders>
            <w:shd w:val="clear" w:color="auto" w:fill="auto"/>
            <w:vAlign w:val="bottom"/>
            <w:hideMark/>
          </w:tcPr>
          <w:p w14:paraId="15C8B000"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Lifetime indirect carbon sequestration</w:t>
            </w:r>
          </w:p>
        </w:tc>
        <w:tc>
          <w:tcPr>
            <w:tcW w:w="5954" w:type="dxa"/>
            <w:tcBorders>
              <w:top w:val="nil"/>
              <w:left w:val="nil"/>
              <w:bottom w:val="single" w:sz="8" w:space="0" w:color="auto"/>
              <w:right w:val="nil"/>
            </w:tcBorders>
            <w:shd w:val="clear" w:color="000000" w:fill="FFCC99"/>
            <w:noWrap/>
            <w:vAlign w:val="bottom"/>
            <w:hideMark/>
          </w:tcPr>
          <w:p w14:paraId="4F149AA2"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single" w:sz="8" w:space="0" w:color="auto"/>
              <w:right w:val="single" w:sz="8" w:space="0" w:color="auto"/>
            </w:tcBorders>
            <w:shd w:val="clear" w:color="auto" w:fill="auto"/>
            <w:vAlign w:val="bottom"/>
            <w:hideMark/>
          </w:tcPr>
          <w:p w14:paraId="647D2040"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tonnes CO2eq (see Special Notes above)</w:t>
            </w:r>
          </w:p>
        </w:tc>
      </w:tr>
      <w:tr w:rsidR="00530C17" w:rsidRPr="008649C9" w14:paraId="147E6CCF" w14:textId="77777777" w:rsidTr="0052214C">
        <w:trPr>
          <w:trHeight w:val="270"/>
        </w:trPr>
        <w:tc>
          <w:tcPr>
            <w:tcW w:w="3261" w:type="dxa"/>
            <w:tcBorders>
              <w:top w:val="nil"/>
              <w:left w:val="nil"/>
              <w:bottom w:val="nil"/>
              <w:right w:val="nil"/>
            </w:tcBorders>
            <w:shd w:val="clear" w:color="auto" w:fill="auto"/>
            <w:vAlign w:val="center"/>
            <w:hideMark/>
          </w:tcPr>
          <w:p w14:paraId="71ACC50E"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5954" w:type="dxa"/>
            <w:tcBorders>
              <w:top w:val="nil"/>
              <w:left w:val="nil"/>
              <w:bottom w:val="nil"/>
              <w:right w:val="nil"/>
            </w:tcBorders>
            <w:shd w:val="clear" w:color="auto" w:fill="auto"/>
            <w:vAlign w:val="bottom"/>
            <w:hideMark/>
          </w:tcPr>
          <w:p w14:paraId="0C1095C3" w14:textId="77777777" w:rsidR="00530C17" w:rsidRPr="008649C9" w:rsidRDefault="00530C17" w:rsidP="00530C17">
            <w:pPr>
              <w:spacing w:after="0"/>
              <w:ind w:firstLine="0"/>
              <w:jc w:val="righ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734E0E10" w14:textId="77777777" w:rsidR="00530C17" w:rsidRPr="008649C9" w:rsidRDefault="00530C17" w:rsidP="00530C17">
            <w:pPr>
              <w:spacing w:after="0"/>
              <w:ind w:firstLine="0"/>
              <w:jc w:val="center"/>
              <w:rPr>
                <w:rFonts w:ascii="Times New Roman" w:eastAsia="Times New Roman" w:hAnsi="Times New Roman" w:cs="Times New Roman"/>
                <w:sz w:val="20"/>
                <w:lang w:eastAsia="en-GB"/>
              </w:rPr>
            </w:pPr>
          </w:p>
        </w:tc>
      </w:tr>
      <w:tr w:rsidR="00530C17" w:rsidRPr="008649C9" w14:paraId="60726221" w14:textId="77777777" w:rsidTr="0052214C">
        <w:trPr>
          <w:trHeight w:val="255"/>
        </w:trPr>
        <w:tc>
          <w:tcPr>
            <w:tcW w:w="3261" w:type="dxa"/>
            <w:tcBorders>
              <w:top w:val="single" w:sz="8" w:space="0" w:color="auto"/>
              <w:left w:val="single" w:sz="8" w:space="0" w:color="auto"/>
              <w:bottom w:val="nil"/>
              <w:right w:val="nil"/>
            </w:tcBorders>
            <w:shd w:val="clear" w:color="000000" w:fill="FFC000"/>
            <w:vAlign w:val="bottom"/>
            <w:hideMark/>
          </w:tcPr>
          <w:p w14:paraId="5120F161"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Objective 6: Enabling Activities</w:t>
            </w:r>
          </w:p>
        </w:tc>
        <w:tc>
          <w:tcPr>
            <w:tcW w:w="5954" w:type="dxa"/>
            <w:tcBorders>
              <w:top w:val="single" w:sz="8" w:space="0" w:color="auto"/>
              <w:left w:val="nil"/>
              <w:bottom w:val="nil"/>
              <w:right w:val="nil"/>
            </w:tcBorders>
            <w:shd w:val="clear" w:color="000000" w:fill="FFC000"/>
            <w:vAlign w:val="bottom"/>
            <w:hideMark/>
          </w:tcPr>
          <w:p w14:paraId="77D8E835"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c>
          <w:tcPr>
            <w:tcW w:w="4540" w:type="dxa"/>
            <w:tcBorders>
              <w:top w:val="single" w:sz="8" w:space="0" w:color="auto"/>
              <w:left w:val="nil"/>
              <w:bottom w:val="nil"/>
              <w:right w:val="single" w:sz="8" w:space="0" w:color="auto"/>
            </w:tcBorders>
            <w:shd w:val="clear" w:color="000000" w:fill="FFC000"/>
            <w:vAlign w:val="bottom"/>
            <w:hideMark/>
          </w:tcPr>
          <w:p w14:paraId="57512E84"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 </w:t>
            </w:r>
          </w:p>
        </w:tc>
      </w:tr>
      <w:tr w:rsidR="00530C17" w:rsidRPr="008649C9" w14:paraId="5894C159" w14:textId="77777777" w:rsidTr="0052214C">
        <w:trPr>
          <w:trHeight w:val="255"/>
        </w:trPr>
        <w:tc>
          <w:tcPr>
            <w:tcW w:w="3261" w:type="dxa"/>
            <w:tcBorders>
              <w:top w:val="nil"/>
              <w:left w:val="single" w:sz="8" w:space="0" w:color="auto"/>
              <w:bottom w:val="nil"/>
              <w:right w:val="nil"/>
            </w:tcBorders>
            <w:shd w:val="clear" w:color="auto" w:fill="auto"/>
            <w:noWrap/>
            <w:vAlign w:val="bottom"/>
            <w:hideMark/>
          </w:tcPr>
          <w:p w14:paraId="1F2B8693" w14:textId="77777777" w:rsidR="00530C17" w:rsidRPr="008649C9" w:rsidRDefault="00530C17" w:rsidP="00530C17">
            <w:pPr>
              <w:spacing w:after="0"/>
              <w:ind w:firstLine="0"/>
              <w:jc w:val="left"/>
              <w:rPr>
                <w:rFonts w:ascii="Microsoft Sans Serif" w:eastAsia="Times New Roman" w:hAnsi="Microsoft Sans Serif" w:cs="Microsoft Sans Serif"/>
                <w:b/>
                <w:bCs/>
                <w:i/>
                <w:iCs/>
                <w:sz w:val="20"/>
                <w:lang w:eastAsia="en-GB"/>
              </w:rPr>
            </w:pPr>
            <w:r w:rsidRPr="008649C9">
              <w:rPr>
                <w:rFonts w:ascii="Microsoft Sans Serif" w:eastAsia="Times New Roman" w:hAnsi="Microsoft Sans Serif" w:cs="Microsoft Sans Serif"/>
                <w:b/>
                <w:bCs/>
                <w:i/>
                <w:iCs/>
                <w:sz w:val="20"/>
                <w:lang w:eastAsia="en-GB"/>
              </w:rPr>
              <w:t> </w:t>
            </w:r>
          </w:p>
        </w:tc>
        <w:tc>
          <w:tcPr>
            <w:tcW w:w="5954" w:type="dxa"/>
            <w:tcBorders>
              <w:top w:val="nil"/>
              <w:left w:val="nil"/>
              <w:bottom w:val="nil"/>
              <w:right w:val="nil"/>
            </w:tcBorders>
            <w:shd w:val="clear" w:color="auto" w:fill="auto"/>
            <w:vAlign w:val="bottom"/>
            <w:hideMark/>
          </w:tcPr>
          <w:p w14:paraId="63D66F2C" w14:textId="77777777" w:rsidR="00530C17" w:rsidRPr="008649C9" w:rsidRDefault="00530C17" w:rsidP="00530C17">
            <w:pPr>
              <w:spacing w:after="0"/>
              <w:ind w:firstLine="0"/>
              <w:jc w:val="left"/>
              <w:rPr>
                <w:rFonts w:ascii="Microsoft Sans Serif" w:eastAsia="Times New Roman" w:hAnsi="Microsoft Sans Serif" w:cs="Microsoft Sans Serif"/>
                <w:b/>
                <w:bCs/>
                <w:i/>
                <w:iCs/>
                <w:sz w:val="20"/>
                <w:lang w:eastAsia="en-GB"/>
              </w:rPr>
            </w:pPr>
          </w:p>
        </w:tc>
        <w:tc>
          <w:tcPr>
            <w:tcW w:w="4540" w:type="dxa"/>
            <w:tcBorders>
              <w:top w:val="nil"/>
              <w:left w:val="nil"/>
              <w:bottom w:val="nil"/>
              <w:right w:val="single" w:sz="8" w:space="0" w:color="auto"/>
            </w:tcBorders>
            <w:shd w:val="clear" w:color="auto" w:fill="auto"/>
            <w:noWrap/>
            <w:vAlign w:val="bottom"/>
            <w:hideMark/>
          </w:tcPr>
          <w:p w14:paraId="3473C68C"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37F92063" w14:textId="77777777" w:rsidTr="0052214C">
        <w:trPr>
          <w:trHeight w:val="255"/>
        </w:trPr>
        <w:tc>
          <w:tcPr>
            <w:tcW w:w="13755" w:type="dxa"/>
            <w:gridSpan w:val="3"/>
            <w:tcBorders>
              <w:top w:val="nil"/>
              <w:left w:val="single" w:sz="8" w:space="0" w:color="auto"/>
              <w:bottom w:val="nil"/>
              <w:right w:val="single" w:sz="8" w:space="0" w:color="000000"/>
            </w:tcBorders>
            <w:shd w:val="clear" w:color="auto" w:fill="auto"/>
            <w:noWrap/>
            <w:vAlign w:val="bottom"/>
            <w:hideMark/>
          </w:tcPr>
          <w:p w14:paraId="5DCA6107" w14:textId="77777777" w:rsidR="00530C17" w:rsidRPr="008649C9" w:rsidRDefault="00530C17" w:rsidP="00530C17">
            <w:pPr>
              <w:spacing w:after="0"/>
              <w:ind w:firstLine="0"/>
              <w:jc w:val="left"/>
              <w:rPr>
                <w:rFonts w:ascii="Microsoft Sans Serif" w:eastAsia="Times New Roman" w:hAnsi="Microsoft Sans Serif" w:cs="Microsoft Sans Serif"/>
                <w:b/>
                <w:bCs/>
                <w:color w:val="000000"/>
                <w:sz w:val="20"/>
                <w:lang w:eastAsia="en-GB"/>
              </w:rPr>
            </w:pPr>
            <w:r w:rsidRPr="008649C9">
              <w:rPr>
                <w:rFonts w:ascii="Microsoft Sans Serif" w:eastAsia="Times New Roman" w:hAnsi="Microsoft Sans Serif" w:cs="Microsoft Sans Serif"/>
                <w:b/>
                <w:bCs/>
                <w:color w:val="000000"/>
                <w:sz w:val="20"/>
                <w:lang w:eastAsia="en-GB"/>
              </w:rPr>
              <w:t>Please specify the number of Enabling Activities for the project (for a multiple country project, please put the number of countries/assessments)</w:t>
            </w:r>
          </w:p>
        </w:tc>
      </w:tr>
      <w:tr w:rsidR="00530C17" w:rsidRPr="008649C9" w14:paraId="5417D8D1"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6B5C3D72"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National Communication</w:t>
            </w:r>
          </w:p>
        </w:tc>
        <w:tc>
          <w:tcPr>
            <w:tcW w:w="5954" w:type="dxa"/>
            <w:tcBorders>
              <w:top w:val="single" w:sz="4" w:space="0" w:color="auto"/>
              <w:left w:val="nil"/>
              <w:bottom w:val="single" w:sz="4" w:space="0" w:color="auto"/>
              <w:right w:val="nil"/>
            </w:tcBorders>
            <w:shd w:val="clear" w:color="000000" w:fill="FFCC99"/>
            <w:noWrap/>
            <w:vAlign w:val="bottom"/>
            <w:hideMark/>
          </w:tcPr>
          <w:p w14:paraId="4CAE2331"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noWrap/>
            <w:vAlign w:val="center"/>
            <w:hideMark/>
          </w:tcPr>
          <w:p w14:paraId="4F88F47A"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7C89100C" w14:textId="77777777" w:rsidTr="0052214C">
        <w:trPr>
          <w:trHeight w:val="255"/>
        </w:trPr>
        <w:tc>
          <w:tcPr>
            <w:tcW w:w="3261" w:type="dxa"/>
            <w:tcBorders>
              <w:top w:val="nil"/>
              <w:left w:val="single" w:sz="8" w:space="0" w:color="auto"/>
              <w:bottom w:val="nil"/>
              <w:right w:val="nil"/>
            </w:tcBorders>
            <w:shd w:val="clear" w:color="auto" w:fill="auto"/>
            <w:vAlign w:val="bottom"/>
            <w:hideMark/>
          </w:tcPr>
          <w:p w14:paraId="31E5A45E"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Technology Needs Assessment</w:t>
            </w:r>
          </w:p>
        </w:tc>
        <w:tc>
          <w:tcPr>
            <w:tcW w:w="5954" w:type="dxa"/>
            <w:tcBorders>
              <w:top w:val="nil"/>
              <w:left w:val="nil"/>
              <w:bottom w:val="nil"/>
              <w:right w:val="nil"/>
            </w:tcBorders>
            <w:shd w:val="clear" w:color="000000" w:fill="FFCC99"/>
            <w:noWrap/>
            <w:vAlign w:val="bottom"/>
            <w:hideMark/>
          </w:tcPr>
          <w:p w14:paraId="51DF66D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nil"/>
              <w:left w:val="nil"/>
              <w:bottom w:val="nil"/>
              <w:right w:val="single" w:sz="8" w:space="0" w:color="auto"/>
            </w:tcBorders>
            <w:shd w:val="clear" w:color="auto" w:fill="auto"/>
            <w:noWrap/>
            <w:vAlign w:val="center"/>
            <w:hideMark/>
          </w:tcPr>
          <w:p w14:paraId="027924E5"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2C3E7C4E" w14:textId="77777777" w:rsidTr="0052214C">
        <w:trPr>
          <w:trHeight w:val="255"/>
        </w:trPr>
        <w:tc>
          <w:tcPr>
            <w:tcW w:w="3261" w:type="dxa"/>
            <w:tcBorders>
              <w:top w:val="single" w:sz="4" w:space="0" w:color="auto"/>
              <w:left w:val="single" w:sz="8" w:space="0" w:color="auto"/>
              <w:bottom w:val="single" w:sz="4" w:space="0" w:color="auto"/>
              <w:right w:val="nil"/>
            </w:tcBorders>
            <w:shd w:val="clear" w:color="auto" w:fill="auto"/>
            <w:vAlign w:val="bottom"/>
            <w:hideMark/>
          </w:tcPr>
          <w:p w14:paraId="313998AB"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Nationally Appropriate Mitigation Actions</w:t>
            </w:r>
          </w:p>
        </w:tc>
        <w:tc>
          <w:tcPr>
            <w:tcW w:w="5954" w:type="dxa"/>
            <w:tcBorders>
              <w:top w:val="single" w:sz="4" w:space="0" w:color="auto"/>
              <w:left w:val="nil"/>
              <w:bottom w:val="single" w:sz="4" w:space="0" w:color="auto"/>
              <w:right w:val="nil"/>
            </w:tcBorders>
            <w:shd w:val="clear" w:color="000000" w:fill="FFCC99"/>
            <w:noWrap/>
            <w:vAlign w:val="bottom"/>
            <w:hideMark/>
          </w:tcPr>
          <w:p w14:paraId="09A2AFB7"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   </w:t>
            </w:r>
          </w:p>
        </w:tc>
        <w:tc>
          <w:tcPr>
            <w:tcW w:w="4540" w:type="dxa"/>
            <w:tcBorders>
              <w:top w:val="single" w:sz="4" w:space="0" w:color="auto"/>
              <w:left w:val="nil"/>
              <w:bottom w:val="single" w:sz="4" w:space="0" w:color="auto"/>
              <w:right w:val="single" w:sz="8" w:space="0" w:color="auto"/>
            </w:tcBorders>
            <w:shd w:val="clear" w:color="auto" w:fill="auto"/>
            <w:noWrap/>
            <w:vAlign w:val="center"/>
            <w:hideMark/>
          </w:tcPr>
          <w:p w14:paraId="413BBFEB"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5DB0A494" w14:textId="77777777" w:rsidTr="0052214C">
        <w:trPr>
          <w:trHeight w:val="255"/>
        </w:trPr>
        <w:tc>
          <w:tcPr>
            <w:tcW w:w="3261" w:type="dxa"/>
            <w:tcBorders>
              <w:top w:val="nil"/>
              <w:left w:val="single" w:sz="8" w:space="0" w:color="auto"/>
              <w:bottom w:val="single" w:sz="4" w:space="0" w:color="auto"/>
              <w:right w:val="nil"/>
            </w:tcBorders>
            <w:shd w:val="clear" w:color="auto" w:fill="auto"/>
            <w:vAlign w:val="bottom"/>
            <w:hideMark/>
          </w:tcPr>
          <w:p w14:paraId="74337F52"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Other</w:t>
            </w:r>
          </w:p>
        </w:tc>
        <w:tc>
          <w:tcPr>
            <w:tcW w:w="5954" w:type="dxa"/>
            <w:tcBorders>
              <w:top w:val="nil"/>
              <w:left w:val="nil"/>
              <w:bottom w:val="single" w:sz="4" w:space="0" w:color="auto"/>
              <w:right w:val="nil"/>
            </w:tcBorders>
            <w:shd w:val="clear" w:color="000000" w:fill="FFCC99"/>
            <w:noWrap/>
            <w:vAlign w:val="bottom"/>
            <w:hideMark/>
          </w:tcPr>
          <w:p w14:paraId="76A85576" w14:textId="77777777" w:rsidR="00530C17" w:rsidRPr="008649C9" w:rsidRDefault="00530C17" w:rsidP="00530C17">
            <w:pPr>
              <w:spacing w:after="0"/>
              <w:ind w:firstLine="0"/>
              <w:jc w:val="left"/>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 xml:space="preserve">                                                         5 </w:t>
            </w:r>
          </w:p>
        </w:tc>
        <w:tc>
          <w:tcPr>
            <w:tcW w:w="4540" w:type="dxa"/>
            <w:tcBorders>
              <w:top w:val="nil"/>
              <w:left w:val="nil"/>
              <w:bottom w:val="single" w:sz="4" w:space="0" w:color="auto"/>
              <w:right w:val="single" w:sz="8" w:space="0" w:color="auto"/>
            </w:tcBorders>
            <w:shd w:val="clear" w:color="auto" w:fill="auto"/>
            <w:noWrap/>
            <w:vAlign w:val="center"/>
            <w:hideMark/>
          </w:tcPr>
          <w:p w14:paraId="32E386A1"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w:t>
            </w:r>
          </w:p>
        </w:tc>
      </w:tr>
      <w:tr w:rsidR="00530C17" w:rsidRPr="008649C9" w14:paraId="7A5D76D3" w14:textId="77777777" w:rsidTr="0052214C">
        <w:trPr>
          <w:trHeight w:val="270"/>
        </w:trPr>
        <w:tc>
          <w:tcPr>
            <w:tcW w:w="3261" w:type="dxa"/>
            <w:tcBorders>
              <w:top w:val="nil"/>
              <w:left w:val="single" w:sz="8" w:space="0" w:color="auto"/>
              <w:bottom w:val="single" w:sz="8" w:space="0" w:color="auto"/>
              <w:right w:val="nil"/>
            </w:tcBorders>
            <w:shd w:val="clear" w:color="auto" w:fill="auto"/>
            <w:vAlign w:val="bottom"/>
            <w:hideMark/>
          </w:tcPr>
          <w:p w14:paraId="5CA6B6A7" w14:textId="77777777" w:rsidR="00530C17" w:rsidRPr="008649C9" w:rsidRDefault="00530C17" w:rsidP="00530C17">
            <w:pPr>
              <w:spacing w:after="0"/>
              <w:ind w:firstLine="0"/>
              <w:jc w:val="righ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Does the project include Measurement, Reporting and Verification (MRV) activities?</w:t>
            </w:r>
          </w:p>
        </w:tc>
        <w:tc>
          <w:tcPr>
            <w:tcW w:w="5954" w:type="dxa"/>
            <w:tcBorders>
              <w:top w:val="nil"/>
              <w:left w:val="nil"/>
              <w:bottom w:val="single" w:sz="8" w:space="0" w:color="auto"/>
              <w:right w:val="nil"/>
            </w:tcBorders>
            <w:shd w:val="clear" w:color="000000" w:fill="E6E6E6"/>
            <w:noWrap/>
            <w:vAlign w:val="center"/>
            <w:hideMark/>
          </w:tcPr>
          <w:p w14:paraId="02BA0C4C" w14:textId="77777777" w:rsidR="00530C17" w:rsidRPr="008649C9" w:rsidRDefault="00530C17" w:rsidP="00530C17">
            <w:pPr>
              <w:spacing w:after="0"/>
              <w:ind w:firstLine="0"/>
              <w:jc w:val="center"/>
              <w:rPr>
                <w:rFonts w:ascii="Microsoft Sans Serif" w:eastAsia="Times New Roman" w:hAnsi="Microsoft Sans Serif" w:cs="Microsoft Sans Serif"/>
                <w:color w:val="3F3F76"/>
                <w:sz w:val="20"/>
                <w:lang w:eastAsia="en-GB"/>
              </w:rPr>
            </w:pPr>
            <w:r w:rsidRPr="008649C9">
              <w:rPr>
                <w:rFonts w:ascii="Microsoft Sans Serif" w:eastAsia="Times New Roman" w:hAnsi="Microsoft Sans Serif" w:cs="Microsoft Sans Serif"/>
                <w:color w:val="3F3F76"/>
                <w:sz w:val="20"/>
                <w:lang w:eastAsia="en-GB"/>
              </w:rPr>
              <w:t>1</w:t>
            </w:r>
          </w:p>
        </w:tc>
        <w:tc>
          <w:tcPr>
            <w:tcW w:w="4540" w:type="dxa"/>
            <w:tcBorders>
              <w:top w:val="nil"/>
              <w:left w:val="nil"/>
              <w:bottom w:val="single" w:sz="8" w:space="0" w:color="auto"/>
              <w:right w:val="single" w:sz="8" w:space="0" w:color="auto"/>
            </w:tcBorders>
            <w:shd w:val="clear" w:color="auto" w:fill="auto"/>
            <w:vAlign w:val="bottom"/>
            <w:hideMark/>
          </w:tcPr>
          <w:p w14:paraId="36767B1A"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r w:rsidRPr="008649C9">
              <w:rPr>
                <w:rFonts w:ascii="Microsoft Sans Serif" w:eastAsia="Times New Roman" w:hAnsi="Microsoft Sans Serif" w:cs="Microsoft Sans Serif"/>
                <w:color w:val="000000"/>
                <w:sz w:val="20"/>
                <w:lang w:eastAsia="en-GB"/>
              </w:rPr>
              <w:t xml:space="preserve">Yes = 1, No = 0 </w:t>
            </w:r>
          </w:p>
        </w:tc>
      </w:tr>
      <w:tr w:rsidR="00530C17" w:rsidRPr="008649C9" w14:paraId="3A08175F" w14:textId="77777777" w:rsidTr="0052214C">
        <w:trPr>
          <w:trHeight w:val="255"/>
        </w:trPr>
        <w:tc>
          <w:tcPr>
            <w:tcW w:w="3261" w:type="dxa"/>
            <w:tcBorders>
              <w:top w:val="nil"/>
              <w:left w:val="nil"/>
              <w:bottom w:val="nil"/>
              <w:right w:val="nil"/>
            </w:tcBorders>
            <w:shd w:val="clear" w:color="auto" w:fill="auto"/>
            <w:vAlign w:val="bottom"/>
            <w:hideMark/>
          </w:tcPr>
          <w:p w14:paraId="6EA48073" w14:textId="77777777" w:rsidR="00530C17" w:rsidRPr="008649C9" w:rsidRDefault="00530C17" w:rsidP="00530C17">
            <w:pPr>
              <w:spacing w:after="0"/>
              <w:ind w:firstLine="0"/>
              <w:jc w:val="left"/>
              <w:rPr>
                <w:rFonts w:ascii="Microsoft Sans Serif" w:eastAsia="Times New Roman" w:hAnsi="Microsoft Sans Serif" w:cs="Microsoft Sans Serif"/>
                <w:color w:val="000000"/>
                <w:sz w:val="20"/>
                <w:lang w:eastAsia="en-GB"/>
              </w:rPr>
            </w:pPr>
          </w:p>
        </w:tc>
        <w:tc>
          <w:tcPr>
            <w:tcW w:w="5954" w:type="dxa"/>
            <w:tcBorders>
              <w:top w:val="nil"/>
              <w:left w:val="nil"/>
              <w:bottom w:val="nil"/>
              <w:right w:val="nil"/>
            </w:tcBorders>
            <w:shd w:val="clear" w:color="auto" w:fill="auto"/>
            <w:noWrap/>
            <w:vAlign w:val="bottom"/>
            <w:hideMark/>
          </w:tcPr>
          <w:p w14:paraId="37E0A919"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c>
          <w:tcPr>
            <w:tcW w:w="4540" w:type="dxa"/>
            <w:tcBorders>
              <w:top w:val="nil"/>
              <w:left w:val="nil"/>
              <w:bottom w:val="nil"/>
              <w:right w:val="nil"/>
            </w:tcBorders>
            <w:shd w:val="clear" w:color="auto" w:fill="auto"/>
            <w:noWrap/>
            <w:vAlign w:val="bottom"/>
            <w:hideMark/>
          </w:tcPr>
          <w:p w14:paraId="40C3FE85" w14:textId="77777777" w:rsidR="00530C17" w:rsidRPr="008649C9" w:rsidRDefault="00530C17" w:rsidP="00530C17">
            <w:pPr>
              <w:spacing w:after="0"/>
              <w:ind w:firstLine="0"/>
              <w:jc w:val="left"/>
              <w:rPr>
                <w:rFonts w:ascii="Times New Roman" w:eastAsia="Times New Roman" w:hAnsi="Times New Roman" w:cs="Times New Roman"/>
                <w:sz w:val="20"/>
                <w:lang w:eastAsia="en-GB"/>
              </w:rPr>
            </w:pPr>
          </w:p>
        </w:tc>
      </w:tr>
    </w:tbl>
    <w:p w14:paraId="1235F647" w14:textId="77777777" w:rsidR="005D5758" w:rsidRPr="008649C9" w:rsidRDefault="005D5758">
      <w:pPr>
        <w:spacing w:before="100" w:line="276" w:lineRule="auto"/>
        <w:ind w:firstLine="0"/>
        <w:jc w:val="left"/>
        <w:rPr>
          <w:sz w:val="16"/>
          <w:szCs w:val="16"/>
        </w:rPr>
      </w:pPr>
    </w:p>
    <w:p w14:paraId="6EA6DC7C" w14:textId="74B1A0F1" w:rsidR="00530C17" w:rsidRPr="008649C9" w:rsidRDefault="005D5758" w:rsidP="00D3363B">
      <w:pPr>
        <w:spacing w:before="100" w:line="276" w:lineRule="auto"/>
        <w:ind w:firstLine="0"/>
        <w:jc w:val="left"/>
        <w:rPr>
          <w:rFonts w:eastAsia="Calibri"/>
          <w:color w:val="4F81BD" w:themeColor="accent1"/>
          <w:szCs w:val="24"/>
        </w:rPr>
        <w:sectPr w:rsidR="00530C17" w:rsidRPr="008649C9" w:rsidSect="005D5758">
          <w:pgSz w:w="15840" w:h="12240" w:orient="landscape" w:code="1"/>
          <w:pgMar w:top="720" w:right="720" w:bottom="720" w:left="720" w:header="720" w:footer="720" w:gutter="0"/>
          <w:cols w:space="720"/>
          <w:docGrid w:linePitch="360"/>
        </w:sectPr>
      </w:pPr>
      <w:r w:rsidRPr="008649C9">
        <w:br w:type="page"/>
      </w:r>
    </w:p>
    <w:p w14:paraId="4A6E14CA" w14:textId="5D7BBA4C" w:rsidR="0028504A" w:rsidRPr="008649C9" w:rsidRDefault="00530C17" w:rsidP="00530C17">
      <w:pPr>
        <w:pStyle w:val="Caption"/>
        <w:tabs>
          <w:tab w:val="left" w:pos="1200"/>
          <w:tab w:val="center" w:pos="7553"/>
        </w:tabs>
        <w:jc w:val="left"/>
        <w:rPr>
          <w:rFonts w:eastAsia="Calibri"/>
          <w:color w:val="4F81BD" w:themeColor="accent1"/>
          <w:szCs w:val="24"/>
        </w:rPr>
      </w:pPr>
      <w:r w:rsidRPr="008649C9">
        <w:rPr>
          <w:rFonts w:eastAsia="Calibri"/>
          <w:color w:val="4F81BD" w:themeColor="accent1"/>
          <w:szCs w:val="24"/>
        </w:rPr>
        <w:lastRenderedPageBreak/>
        <w:tab/>
      </w:r>
      <w:r w:rsidR="002F6EE0" w:rsidRPr="008649C9">
        <w:rPr>
          <w:rFonts w:eastAsia="Calibri"/>
          <w:color w:val="4F81BD" w:themeColor="accent1"/>
          <w:szCs w:val="24"/>
        </w:rPr>
        <w:t>Evaluation Consultant Agreement Form</w:t>
      </w:r>
    </w:p>
    <w:p w14:paraId="7C206804" w14:textId="77777777" w:rsidR="004F50DB" w:rsidRPr="008649C9" w:rsidRDefault="004F50DB" w:rsidP="004F50DB">
      <w:pPr>
        <w:spacing w:after="170" w:line="259" w:lineRule="auto"/>
        <w:ind w:left="5"/>
        <w:jc w:val="left"/>
        <w:rPr>
          <w:rFonts w:ascii="Calibri" w:eastAsia="Calibri" w:hAnsi="Calibri" w:cs="Calibri"/>
          <w:color w:val="000000"/>
          <w:sz w:val="20"/>
          <w:szCs w:val="22"/>
        </w:rPr>
      </w:pPr>
      <w:r w:rsidRPr="008649C9">
        <w:rPr>
          <w:rFonts w:ascii="Calibri" w:eastAsia="Calibri" w:hAnsi="Calibri" w:cs="Calibri"/>
          <w:b/>
          <w:color w:val="000000"/>
          <w:szCs w:val="22"/>
        </w:rPr>
        <w:t xml:space="preserve">Evaluators: </w:t>
      </w:r>
    </w:p>
    <w:p w14:paraId="02434B1B" w14:textId="77777777" w:rsidR="004F50DB" w:rsidRPr="008649C9" w:rsidRDefault="004F50DB" w:rsidP="00832A8F">
      <w:pPr>
        <w:numPr>
          <w:ilvl w:val="0"/>
          <w:numId w:val="6"/>
        </w:numPr>
        <w:spacing w:after="36" w:line="271" w:lineRule="auto"/>
        <w:ind w:right="319" w:hanging="10"/>
        <w:rPr>
          <w:rFonts w:ascii="Calibri" w:eastAsia="Calibri" w:hAnsi="Calibri" w:cs="Calibri"/>
          <w:color w:val="000000"/>
          <w:sz w:val="20"/>
          <w:szCs w:val="22"/>
        </w:rPr>
      </w:pPr>
      <w:r w:rsidRPr="008649C9">
        <w:rPr>
          <w:rFonts w:ascii="Calibri" w:eastAsia="Calibri" w:hAnsi="Calibri" w:cs="Calibri"/>
          <w:color w:val="000000"/>
          <w:sz w:val="20"/>
          <w:szCs w:val="22"/>
        </w:rPr>
        <w:t xml:space="preserve">Must present information that is complete and fair in its assessment of strengths and weaknesses so that decisions or actions taken are well founded.   </w:t>
      </w:r>
    </w:p>
    <w:p w14:paraId="6AA502C7" w14:textId="77777777" w:rsidR="004F50DB" w:rsidRPr="008649C9" w:rsidRDefault="004F50DB" w:rsidP="00832A8F">
      <w:pPr>
        <w:numPr>
          <w:ilvl w:val="0"/>
          <w:numId w:val="6"/>
        </w:numPr>
        <w:spacing w:after="36" w:line="271" w:lineRule="auto"/>
        <w:ind w:right="319" w:hanging="10"/>
        <w:rPr>
          <w:rFonts w:ascii="Calibri" w:eastAsia="Calibri" w:hAnsi="Calibri" w:cs="Calibri"/>
          <w:color w:val="000000"/>
          <w:sz w:val="20"/>
          <w:szCs w:val="22"/>
        </w:rPr>
      </w:pPr>
      <w:r w:rsidRPr="008649C9">
        <w:rPr>
          <w:rFonts w:ascii="Calibri" w:eastAsia="Calibri" w:hAnsi="Calibri" w:cs="Calibri"/>
          <w:color w:val="000000"/>
          <w:sz w:val="20"/>
          <w:szCs w:val="22"/>
        </w:rPr>
        <w:t xml:space="preserve">Must disclose the full set of evaluation findings along with information on their limitations and have this accessible to all affected by the evaluation with expressed legal rights to receive results.  </w:t>
      </w:r>
    </w:p>
    <w:p w14:paraId="5768806F" w14:textId="77777777" w:rsidR="004F50DB" w:rsidRPr="008649C9" w:rsidRDefault="004F50DB" w:rsidP="00832A8F">
      <w:pPr>
        <w:numPr>
          <w:ilvl w:val="0"/>
          <w:numId w:val="6"/>
        </w:numPr>
        <w:spacing w:after="27" w:line="282" w:lineRule="auto"/>
        <w:ind w:right="319" w:hanging="10"/>
        <w:rPr>
          <w:rFonts w:ascii="Calibri" w:eastAsia="Calibri" w:hAnsi="Calibri" w:cs="Calibri"/>
          <w:color w:val="000000"/>
          <w:sz w:val="20"/>
          <w:szCs w:val="22"/>
        </w:rPr>
      </w:pPr>
      <w:r w:rsidRPr="008649C9">
        <w:rPr>
          <w:rFonts w:ascii="Calibri" w:eastAsia="Calibri" w:hAnsi="Calibri" w:cs="Calibri"/>
          <w:color w:val="000000"/>
          <w:sz w:val="20"/>
          <w:szCs w:val="22"/>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F1401A2" w14:textId="77777777" w:rsidR="004F50DB" w:rsidRPr="008649C9" w:rsidRDefault="004F50DB" w:rsidP="00832A8F">
      <w:pPr>
        <w:numPr>
          <w:ilvl w:val="0"/>
          <w:numId w:val="6"/>
        </w:numPr>
        <w:spacing w:after="27" w:line="282" w:lineRule="auto"/>
        <w:ind w:right="319" w:hanging="10"/>
        <w:rPr>
          <w:rFonts w:ascii="Calibri" w:eastAsia="Calibri" w:hAnsi="Calibri" w:cs="Calibri"/>
          <w:color w:val="000000"/>
          <w:sz w:val="20"/>
          <w:szCs w:val="22"/>
        </w:rPr>
      </w:pPr>
      <w:r w:rsidRPr="008649C9">
        <w:rPr>
          <w:rFonts w:ascii="Calibri" w:eastAsia="Calibri" w:hAnsi="Calibri" w:cs="Calibri"/>
          <w:color w:val="000000"/>
          <w:sz w:val="20"/>
          <w:szCs w:val="22"/>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D8F7F7E" w14:textId="77777777" w:rsidR="004F50DB" w:rsidRPr="008649C9" w:rsidRDefault="004F50DB" w:rsidP="00832A8F">
      <w:pPr>
        <w:numPr>
          <w:ilvl w:val="0"/>
          <w:numId w:val="6"/>
        </w:numPr>
        <w:spacing w:after="27" w:line="282" w:lineRule="auto"/>
        <w:ind w:right="319" w:hanging="10"/>
        <w:rPr>
          <w:rFonts w:ascii="Calibri" w:eastAsia="Calibri" w:hAnsi="Calibri" w:cs="Calibri"/>
          <w:color w:val="000000"/>
          <w:sz w:val="20"/>
          <w:szCs w:val="22"/>
        </w:rPr>
      </w:pPr>
      <w:r w:rsidRPr="008649C9">
        <w:rPr>
          <w:rFonts w:ascii="Calibri" w:eastAsia="Calibri" w:hAnsi="Calibri" w:cs="Calibri"/>
          <w:color w:val="000000"/>
          <w:sz w:val="20"/>
          <w:szCs w:val="22"/>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51ABDDF" w14:textId="77777777" w:rsidR="004F50DB" w:rsidRPr="008649C9" w:rsidRDefault="004F50DB" w:rsidP="00832A8F">
      <w:pPr>
        <w:numPr>
          <w:ilvl w:val="0"/>
          <w:numId w:val="6"/>
        </w:numPr>
        <w:spacing w:after="38" w:line="271" w:lineRule="auto"/>
        <w:ind w:right="319" w:hanging="10"/>
        <w:rPr>
          <w:rFonts w:ascii="Calibri" w:eastAsia="Calibri" w:hAnsi="Calibri" w:cs="Calibri"/>
          <w:color w:val="000000"/>
          <w:sz w:val="20"/>
          <w:szCs w:val="22"/>
        </w:rPr>
      </w:pPr>
      <w:r w:rsidRPr="008649C9">
        <w:rPr>
          <w:rFonts w:ascii="Calibri" w:eastAsia="Calibri" w:hAnsi="Calibri" w:cs="Calibri"/>
          <w:color w:val="000000"/>
          <w:sz w:val="20"/>
          <w:szCs w:val="22"/>
        </w:rPr>
        <w:t xml:space="preserve">Are responsible for their performance and their product(s). They are responsible for the clear, accurate and fair written and/or oral presentation of study imitations, findings and recommendations.  </w:t>
      </w:r>
    </w:p>
    <w:p w14:paraId="0DF2D73A" w14:textId="77777777" w:rsidR="004F50DB" w:rsidRPr="008649C9" w:rsidRDefault="004F50DB" w:rsidP="00832A8F">
      <w:pPr>
        <w:numPr>
          <w:ilvl w:val="0"/>
          <w:numId w:val="6"/>
        </w:numPr>
        <w:spacing w:after="282" w:line="271" w:lineRule="auto"/>
        <w:ind w:right="319" w:hanging="10"/>
        <w:rPr>
          <w:rFonts w:ascii="Calibri" w:eastAsia="Calibri" w:hAnsi="Calibri" w:cs="Calibri"/>
          <w:color w:val="000000"/>
          <w:sz w:val="20"/>
          <w:szCs w:val="22"/>
        </w:rPr>
      </w:pPr>
      <w:r w:rsidRPr="008649C9">
        <w:rPr>
          <w:rFonts w:ascii="Calibri" w:eastAsia="Calibri" w:hAnsi="Calibri" w:cs="Calibri"/>
          <w:color w:val="000000"/>
          <w:sz w:val="20"/>
          <w:szCs w:val="22"/>
        </w:rPr>
        <w:t xml:space="preserve">Should reflect sound accounting procedures and be prudent in using the resources of the evaluation. </w:t>
      </w:r>
    </w:p>
    <w:p w14:paraId="38377CED" w14:textId="77777777" w:rsidR="004F50DB" w:rsidRPr="008649C9" w:rsidRDefault="002F6EE0" w:rsidP="002F6EE0">
      <w:pPr>
        <w:jc w:val="center"/>
        <w:rPr>
          <w:rFonts w:eastAsia="Calibri"/>
        </w:rPr>
      </w:pPr>
      <w:r w:rsidRPr="008649C9">
        <w:rPr>
          <w:rFonts w:eastAsia="Calibri"/>
        </w:rPr>
        <w:t>Evaluation Consultant Agreement Form</w:t>
      </w:r>
      <w:r w:rsidR="004F50DB" w:rsidRPr="008649C9">
        <w:rPr>
          <w:rFonts w:eastAsia="Calibri"/>
          <w:vertAlign w:val="superscript"/>
        </w:rPr>
        <w:footnoteReference w:id="41"/>
      </w:r>
    </w:p>
    <w:p w14:paraId="43C0540F" w14:textId="77777777" w:rsidR="004F50DB" w:rsidRPr="008649C9" w:rsidRDefault="004F50DB" w:rsidP="004F50DB">
      <w:pPr>
        <w:pBdr>
          <w:top w:val="single" w:sz="4" w:space="0" w:color="000000"/>
          <w:left w:val="single" w:sz="4" w:space="0" w:color="000000"/>
          <w:bottom w:val="single" w:sz="4" w:space="0" w:color="000000"/>
          <w:right w:val="single" w:sz="4" w:space="0" w:color="000000"/>
        </w:pBdr>
        <w:spacing w:after="207" w:line="269" w:lineRule="auto"/>
        <w:ind w:hanging="10"/>
        <w:jc w:val="left"/>
        <w:rPr>
          <w:rFonts w:ascii="Calibri" w:eastAsia="Calibri" w:hAnsi="Calibri" w:cs="Calibri"/>
          <w:color w:val="000000"/>
          <w:sz w:val="20"/>
          <w:szCs w:val="22"/>
        </w:rPr>
      </w:pPr>
      <w:r w:rsidRPr="008649C9">
        <w:rPr>
          <w:rFonts w:ascii="Calibri" w:eastAsia="Calibri" w:hAnsi="Calibri" w:cs="Calibri"/>
          <w:b/>
          <w:color w:val="000000"/>
          <w:sz w:val="22"/>
          <w:szCs w:val="22"/>
        </w:rPr>
        <w:t xml:space="preserve">Agreement to abide by the Code of Conduct for Evaluation in the UN System </w:t>
      </w:r>
      <w:r w:rsidRPr="008649C9">
        <w:rPr>
          <w:rFonts w:ascii="Calibri" w:eastAsia="Calibri" w:hAnsi="Calibri" w:cs="Calibri"/>
          <w:color w:val="000000"/>
          <w:sz w:val="22"/>
          <w:szCs w:val="22"/>
        </w:rPr>
        <w:t xml:space="preserve"> </w:t>
      </w:r>
    </w:p>
    <w:p w14:paraId="4465939F" w14:textId="77777777" w:rsidR="004F50DB" w:rsidRPr="008649C9" w:rsidRDefault="004F50DB" w:rsidP="004F50DB">
      <w:pPr>
        <w:pBdr>
          <w:top w:val="single" w:sz="4" w:space="0" w:color="000000"/>
          <w:left w:val="single" w:sz="4" w:space="0" w:color="000000"/>
          <w:bottom w:val="single" w:sz="4" w:space="0" w:color="000000"/>
          <w:right w:val="single" w:sz="4" w:space="0" w:color="000000"/>
        </w:pBdr>
        <w:spacing w:after="219" w:line="259" w:lineRule="auto"/>
        <w:ind w:hanging="10"/>
        <w:jc w:val="left"/>
        <w:rPr>
          <w:rFonts w:ascii="Calibri" w:eastAsia="Calibri" w:hAnsi="Calibri" w:cs="Calibri"/>
          <w:color w:val="000000"/>
          <w:sz w:val="20"/>
          <w:szCs w:val="22"/>
        </w:rPr>
      </w:pPr>
      <w:r w:rsidRPr="008649C9">
        <w:rPr>
          <w:rFonts w:ascii="Calibri" w:eastAsia="Calibri" w:hAnsi="Calibri" w:cs="Calibri"/>
          <w:b/>
          <w:color w:val="000000"/>
          <w:sz w:val="22"/>
          <w:szCs w:val="22"/>
        </w:rPr>
        <w:t xml:space="preserve">Name of Consultant: </w:t>
      </w:r>
      <w:r w:rsidR="00191A94" w:rsidRPr="008649C9">
        <w:rPr>
          <w:rFonts w:ascii="Calibri" w:eastAsia="Calibri" w:hAnsi="Calibri" w:cs="Calibri"/>
          <w:color w:val="000000"/>
          <w:sz w:val="22"/>
          <w:szCs w:val="22"/>
        </w:rPr>
        <w:t>Maria ONESTINI</w:t>
      </w:r>
      <w:r w:rsidRPr="008649C9">
        <w:rPr>
          <w:rFonts w:ascii="Calibri" w:eastAsia="Calibri" w:hAnsi="Calibri" w:cs="Calibri"/>
          <w:color w:val="000000"/>
          <w:sz w:val="22"/>
          <w:szCs w:val="22"/>
        </w:rPr>
        <w:t xml:space="preserve">  </w:t>
      </w:r>
    </w:p>
    <w:p w14:paraId="07DD223E" w14:textId="77777777" w:rsidR="004F50DB" w:rsidRPr="008649C9" w:rsidRDefault="004F50DB" w:rsidP="004F50DB">
      <w:pPr>
        <w:pBdr>
          <w:top w:val="single" w:sz="4" w:space="0" w:color="000000"/>
          <w:left w:val="single" w:sz="4" w:space="0" w:color="000000"/>
          <w:bottom w:val="single" w:sz="4" w:space="0" w:color="000000"/>
          <w:right w:val="single" w:sz="4" w:space="0" w:color="000000"/>
        </w:pBdr>
        <w:spacing w:after="207" w:line="269" w:lineRule="auto"/>
        <w:ind w:hanging="10"/>
        <w:jc w:val="left"/>
        <w:rPr>
          <w:rFonts w:ascii="Calibri" w:eastAsia="Calibri" w:hAnsi="Calibri" w:cs="Calibri"/>
          <w:color w:val="000000"/>
          <w:sz w:val="20"/>
          <w:szCs w:val="22"/>
        </w:rPr>
      </w:pPr>
      <w:r w:rsidRPr="008649C9">
        <w:rPr>
          <w:rFonts w:ascii="Calibri" w:eastAsia="Calibri" w:hAnsi="Calibri" w:cs="Calibri"/>
          <w:b/>
          <w:color w:val="000000"/>
          <w:sz w:val="22"/>
          <w:szCs w:val="22"/>
        </w:rPr>
        <w:t xml:space="preserve">I confirm that I have received and understood and will abide by the United Nations Code of Conduct for Evaluation. </w:t>
      </w:r>
      <w:r w:rsidRPr="008649C9">
        <w:rPr>
          <w:rFonts w:ascii="Calibri" w:eastAsia="Calibri" w:hAnsi="Calibri" w:cs="Calibri"/>
          <w:color w:val="000000"/>
          <w:sz w:val="22"/>
          <w:szCs w:val="22"/>
        </w:rPr>
        <w:t xml:space="preserve"> </w:t>
      </w:r>
    </w:p>
    <w:p w14:paraId="49775214" w14:textId="11753429" w:rsidR="004F50DB" w:rsidRPr="008649C9" w:rsidRDefault="00D3363B" w:rsidP="004F50DB">
      <w:pPr>
        <w:pBdr>
          <w:top w:val="single" w:sz="4" w:space="0" w:color="000000"/>
          <w:left w:val="single" w:sz="4" w:space="0" w:color="000000"/>
          <w:bottom w:val="single" w:sz="4" w:space="0" w:color="000000"/>
          <w:right w:val="single" w:sz="4" w:space="0" w:color="000000"/>
        </w:pBdr>
        <w:spacing w:after="219" w:line="259" w:lineRule="auto"/>
        <w:ind w:hanging="10"/>
        <w:jc w:val="left"/>
        <w:rPr>
          <w:rFonts w:ascii="Calibri" w:eastAsia="Calibri" w:hAnsi="Calibri" w:cs="Calibri"/>
          <w:color w:val="000000"/>
          <w:sz w:val="20"/>
          <w:szCs w:val="22"/>
        </w:rPr>
      </w:pPr>
      <w:r w:rsidRPr="008649C9">
        <w:rPr>
          <w:noProof/>
        </w:rPr>
        <w:drawing>
          <wp:anchor distT="0" distB="0" distL="114300" distR="114300" simplePos="0" relativeHeight="251666432" behindDoc="1" locked="0" layoutInCell="1" allowOverlap="1" wp14:anchorId="72E75EDE" wp14:editId="1ED46B3C">
            <wp:simplePos x="0" y="0"/>
            <wp:positionH relativeFrom="column">
              <wp:posOffset>1123950</wp:posOffset>
            </wp:positionH>
            <wp:positionV relativeFrom="paragraph">
              <wp:posOffset>253365</wp:posOffset>
            </wp:positionV>
            <wp:extent cx="1000125" cy="2571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pic:spPr>
                </pic:pic>
              </a:graphicData>
            </a:graphic>
          </wp:anchor>
        </w:drawing>
      </w:r>
      <w:r w:rsidR="004F50DB" w:rsidRPr="008649C9">
        <w:rPr>
          <w:rFonts w:ascii="Calibri" w:eastAsia="Calibri" w:hAnsi="Calibri" w:cs="Calibri"/>
          <w:color w:val="000000"/>
          <w:sz w:val="22"/>
          <w:szCs w:val="22"/>
        </w:rPr>
        <w:t xml:space="preserve">Signed at </w:t>
      </w:r>
      <w:r w:rsidR="004F50DB" w:rsidRPr="008649C9">
        <w:rPr>
          <w:rFonts w:ascii="Calibri" w:eastAsia="Calibri" w:hAnsi="Calibri" w:cs="Calibri"/>
          <w:i/>
          <w:color w:val="000000"/>
          <w:sz w:val="22"/>
          <w:szCs w:val="22"/>
          <w:shd w:val="clear" w:color="auto" w:fill="D3D3D3"/>
        </w:rPr>
        <w:t>Buenos Aires</w:t>
      </w:r>
      <w:r w:rsidR="00191A94" w:rsidRPr="008649C9">
        <w:rPr>
          <w:rFonts w:ascii="Calibri" w:eastAsia="Calibri" w:hAnsi="Calibri" w:cs="Calibri"/>
          <w:i/>
          <w:color w:val="000000"/>
          <w:sz w:val="22"/>
          <w:szCs w:val="22"/>
          <w:shd w:val="clear" w:color="auto" w:fill="D3D3D3"/>
        </w:rPr>
        <w:t xml:space="preserve">, </w:t>
      </w:r>
      <w:r w:rsidR="00112A3F" w:rsidRPr="008649C9">
        <w:rPr>
          <w:rFonts w:ascii="Calibri" w:eastAsia="Calibri" w:hAnsi="Calibri" w:cs="Calibri"/>
          <w:i/>
          <w:color w:val="000000"/>
          <w:sz w:val="22"/>
          <w:szCs w:val="22"/>
          <w:shd w:val="clear" w:color="auto" w:fill="D3D3D3"/>
        </w:rPr>
        <w:t xml:space="preserve">Argentina </w:t>
      </w:r>
      <w:r w:rsidR="00112A3F" w:rsidRPr="008649C9">
        <w:rPr>
          <w:rFonts w:ascii="Calibri" w:eastAsia="Calibri" w:hAnsi="Calibri" w:cs="Calibri"/>
          <w:i/>
          <w:color w:val="000000"/>
          <w:sz w:val="22"/>
          <w:szCs w:val="22"/>
        </w:rPr>
        <w:t>on</w:t>
      </w:r>
      <w:r w:rsidR="004F50DB" w:rsidRPr="008649C9">
        <w:rPr>
          <w:rFonts w:ascii="Calibri" w:eastAsia="Calibri" w:hAnsi="Calibri" w:cs="Calibri"/>
          <w:color w:val="000000"/>
          <w:sz w:val="22"/>
          <w:szCs w:val="22"/>
        </w:rPr>
        <w:t xml:space="preserve"> </w:t>
      </w:r>
      <w:r w:rsidR="00AE30B7" w:rsidRPr="008649C9">
        <w:rPr>
          <w:rFonts w:ascii="Calibri" w:eastAsia="Calibri" w:hAnsi="Calibri" w:cs="Calibri"/>
          <w:i/>
          <w:color w:val="000000"/>
          <w:sz w:val="22"/>
          <w:szCs w:val="22"/>
          <w:shd w:val="clear" w:color="auto" w:fill="D3D3D3"/>
        </w:rPr>
        <w:t>July 23 201</w:t>
      </w:r>
      <w:r w:rsidR="005903E5" w:rsidRPr="008649C9">
        <w:rPr>
          <w:rFonts w:ascii="Calibri" w:eastAsia="Calibri" w:hAnsi="Calibri" w:cs="Calibri"/>
          <w:i/>
          <w:color w:val="000000"/>
          <w:sz w:val="22"/>
          <w:szCs w:val="22"/>
          <w:shd w:val="clear" w:color="auto" w:fill="D3D3D3"/>
        </w:rPr>
        <w:t>9</w:t>
      </w:r>
    </w:p>
    <w:p w14:paraId="0194B3E5" w14:textId="5358D1CB" w:rsidR="004F50DB" w:rsidRPr="006172E0" w:rsidRDefault="004F50DB" w:rsidP="004F50DB">
      <w:pPr>
        <w:pBdr>
          <w:top w:val="single" w:sz="4" w:space="0" w:color="000000"/>
          <w:left w:val="single" w:sz="4" w:space="0" w:color="000000"/>
          <w:bottom w:val="single" w:sz="4" w:space="0" w:color="000000"/>
          <w:right w:val="single" w:sz="4" w:space="0" w:color="000000"/>
        </w:pBdr>
        <w:spacing w:after="0" w:line="259" w:lineRule="auto"/>
        <w:ind w:left="-10"/>
        <w:jc w:val="left"/>
        <w:rPr>
          <w:rFonts w:ascii="Calibri" w:eastAsia="Calibri" w:hAnsi="Calibri" w:cs="Calibri"/>
          <w:color w:val="000000"/>
          <w:sz w:val="20"/>
          <w:szCs w:val="22"/>
        </w:rPr>
      </w:pPr>
      <w:r w:rsidRPr="008649C9">
        <w:rPr>
          <w:rFonts w:ascii="Calibri" w:eastAsia="Calibri" w:hAnsi="Calibri" w:cs="Calibri"/>
          <w:color w:val="000000"/>
          <w:sz w:val="22"/>
          <w:szCs w:val="22"/>
        </w:rPr>
        <w:t>Signature</w:t>
      </w:r>
      <w:r w:rsidR="00AE30B7" w:rsidRPr="008649C9">
        <w:rPr>
          <w:rFonts w:ascii="Times New Roman" w:eastAsia="Times New Roman" w:hAnsi="Times New Roman" w:cs="Times New Roman"/>
          <w:color w:val="000000"/>
          <w:sz w:val="22"/>
          <w:szCs w:val="22"/>
        </w:rPr>
        <w:t xml:space="preserve">: </w:t>
      </w:r>
      <w:r w:rsidRPr="008649C9">
        <w:rPr>
          <w:rFonts w:ascii="Times New Roman" w:eastAsia="Times New Roman" w:hAnsi="Times New Roman" w:cs="Times New Roman"/>
          <w:color w:val="000000"/>
          <w:sz w:val="22"/>
          <w:szCs w:val="22"/>
        </w:rPr>
        <w:t>______________________________________</w:t>
      </w:r>
      <w:r w:rsidRPr="006172E0">
        <w:rPr>
          <w:rFonts w:ascii="Times New Roman" w:eastAsia="Times New Roman" w:hAnsi="Times New Roman" w:cs="Times New Roman"/>
          <w:color w:val="000000"/>
          <w:sz w:val="22"/>
          <w:szCs w:val="22"/>
        </w:rPr>
        <w:t xml:space="preserve"> </w:t>
      </w:r>
    </w:p>
    <w:sectPr w:rsidR="004F50DB" w:rsidRPr="006172E0" w:rsidSect="00530C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28BE" w14:textId="77777777" w:rsidR="00121F8B" w:rsidRDefault="00121F8B" w:rsidP="0075555F">
      <w:pPr>
        <w:spacing w:after="0"/>
      </w:pPr>
      <w:r>
        <w:separator/>
      </w:r>
    </w:p>
  </w:endnote>
  <w:endnote w:type="continuationSeparator" w:id="0">
    <w:p w14:paraId="18F8C7B9" w14:textId="77777777" w:rsidR="00121F8B" w:rsidRDefault="00121F8B" w:rsidP="0075555F">
      <w:pPr>
        <w:spacing w:after="0"/>
      </w:pPr>
      <w:r>
        <w:continuationSeparator/>
      </w:r>
    </w:p>
  </w:endnote>
  <w:endnote w:type="continuationNotice" w:id="1">
    <w:p w14:paraId="3A28AEB6" w14:textId="77777777" w:rsidR="00121F8B" w:rsidRDefault="00121F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arnockPro-Light">
    <w:charset w:val="00"/>
    <w:family w:val="roman"/>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856596"/>
      <w:docPartObj>
        <w:docPartGallery w:val="Page Numbers (Bottom of Page)"/>
        <w:docPartUnique/>
      </w:docPartObj>
    </w:sdtPr>
    <w:sdtEndPr>
      <w:rPr>
        <w:color w:val="7F7F7F" w:themeColor="background1" w:themeShade="7F"/>
        <w:spacing w:val="60"/>
      </w:rPr>
    </w:sdtEndPr>
    <w:sdtContent>
      <w:p w14:paraId="6514E418" w14:textId="77777777" w:rsidR="00DF262F" w:rsidRDefault="00DF26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C063E">
          <w:rPr>
            <w:b/>
            <w:bCs/>
            <w:noProof/>
          </w:rPr>
          <w:t>21</w:t>
        </w:r>
        <w:r>
          <w:rPr>
            <w:b/>
            <w:bCs/>
            <w:noProof/>
          </w:rPr>
          <w:fldChar w:fldCharType="end"/>
        </w:r>
        <w:r>
          <w:rPr>
            <w:b/>
            <w:bCs/>
          </w:rPr>
          <w:t xml:space="preserve"> | </w:t>
        </w:r>
        <w:r>
          <w:rPr>
            <w:color w:val="7F7F7F" w:themeColor="background1" w:themeShade="7F"/>
            <w:spacing w:val="60"/>
          </w:rPr>
          <w:t>Page</w:t>
        </w:r>
      </w:p>
    </w:sdtContent>
  </w:sdt>
  <w:p w14:paraId="6D7F5697" w14:textId="77777777" w:rsidR="00DF262F" w:rsidRDefault="00DF262F">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872492"/>
      <w:docPartObj>
        <w:docPartGallery w:val="Page Numbers (Bottom of Page)"/>
        <w:docPartUnique/>
      </w:docPartObj>
    </w:sdtPr>
    <w:sdtEndPr>
      <w:rPr>
        <w:color w:val="7F7F7F" w:themeColor="background1" w:themeShade="7F"/>
        <w:spacing w:val="60"/>
      </w:rPr>
    </w:sdtEndPr>
    <w:sdtContent>
      <w:p w14:paraId="6B89F089" w14:textId="45ED5CF2" w:rsidR="00DF262F" w:rsidRDefault="00DF262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E9FECF" w14:textId="77777777" w:rsidR="00DF262F" w:rsidRDefault="00DF2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9305"/>
      <w:docPartObj>
        <w:docPartGallery w:val="Page Numbers (Bottom of Page)"/>
        <w:docPartUnique/>
      </w:docPartObj>
    </w:sdtPr>
    <w:sdtEndPr>
      <w:rPr>
        <w:noProof/>
      </w:rPr>
    </w:sdtEndPr>
    <w:sdtContent>
      <w:p w14:paraId="64680AC0" w14:textId="77777777" w:rsidR="00DF262F" w:rsidRDefault="00DF262F">
        <w:pPr>
          <w:pStyle w:val="Footer"/>
          <w:jc w:val="right"/>
        </w:pPr>
        <w:r>
          <w:fldChar w:fldCharType="begin"/>
        </w:r>
        <w:r>
          <w:instrText xml:space="preserve"> PAGE   \* MERGEFORMAT </w:instrText>
        </w:r>
        <w:r>
          <w:fldChar w:fldCharType="separate"/>
        </w:r>
        <w:r>
          <w:rPr>
            <w:noProof/>
          </w:rPr>
          <w:t>97</w:t>
        </w:r>
        <w:r>
          <w:rPr>
            <w:noProof/>
          </w:rPr>
          <w:fldChar w:fldCharType="end"/>
        </w:r>
      </w:p>
    </w:sdtContent>
  </w:sdt>
  <w:p w14:paraId="06715FCA" w14:textId="77777777" w:rsidR="00DF262F" w:rsidRDefault="00DF26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517071"/>
      <w:docPartObj>
        <w:docPartGallery w:val="Page Numbers (Bottom of Page)"/>
        <w:docPartUnique/>
      </w:docPartObj>
    </w:sdtPr>
    <w:sdtEndPr>
      <w:rPr>
        <w:color w:val="808080" w:themeColor="background1" w:themeShade="80"/>
        <w:spacing w:val="60"/>
      </w:rPr>
    </w:sdtEndPr>
    <w:sdtContent>
      <w:p w14:paraId="7DAF395E" w14:textId="77777777" w:rsidR="00DF262F" w:rsidRDefault="00DF26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C063E">
          <w:rPr>
            <w:b/>
            <w:bCs/>
            <w:noProof/>
          </w:rPr>
          <w:t>99</w:t>
        </w:r>
        <w:r>
          <w:rPr>
            <w:b/>
            <w:bCs/>
            <w:noProof/>
          </w:rPr>
          <w:fldChar w:fldCharType="end"/>
        </w:r>
        <w:r>
          <w:rPr>
            <w:b/>
            <w:bCs/>
          </w:rPr>
          <w:t xml:space="preserve"> | </w:t>
        </w:r>
        <w:r>
          <w:rPr>
            <w:color w:val="808080" w:themeColor="background1" w:themeShade="80"/>
            <w:spacing w:val="60"/>
          </w:rPr>
          <w:t>Page</w:t>
        </w:r>
      </w:p>
    </w:sdtContent>
  </w:sdt>
  <w:p w14:paraId="4638BD44" w14:textId="77777777" w:rsidR="00DF262F" w:rsidRDefault="00DF262F">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C1D7" w14:textId="77777777" w:rsidR="00121F8B" w:rsidRDefault="00121F8B" w:rsidP="0075555F">
      <w:pPr>
        <w:spacing w:after="0"/>
      </w:pPr>
      <w:r>
        <w:separator/>
      </w:r>
    </w:p>
  </w:footnote>
  <w:footnote w:type="continuationSeparator" w:id="0">
    <w:p w14:paraId="0BE905A4" w14:textId="77777777" w:rsidR="00121F8B" w:rsidRDefault="00121F8B" w:rsidP="0075555F">
      <w:pPr>
        <w:spacing w:after="0"/>
      </w:pPr>
      <w:r>
        <w:continuationSeparator/>
      </w:r>
    </w:p>
  </w:footnote>
  <w:footnote w:type="continuationNotice" w:id="1">
    <w:p w14:paraId="1E0E9FA8" w14:textId="77777777" w:rsidR="00121F8B" w:rsidRDefault="00121F8B">
      <w:pPr>
        <w:spacing w:after="0"/>
      </w:pPr>
    </w:p>
  </w:footnote>
  <w:footnote w:id="2">
    <w:p w14:paraId="3D87E1D6" w14:textId="6ABA224B" w:rsidR="00DF262F" w:rsidRPr="007E77D3" w:rsidRDefault="00DF262F" w:rsidP="00FE2517">
      <w:pPr>
        <w:pStyle w:val="FootnoteText"/>
        <w:rPr>
          <w:lang w:val="en-US"/>
        </w:rPr>
      </w:pPr>
      <w:r>
        <w:rPr>
          <w:rStyle w:val="FootnoteReference"/>
        </w:rPr>
        <w:footnoteRef/>
      </w:r>
      <w:r>
        <w:t xml:space="preserve"> </w:t>
      </w:r>
      <w:r>
        <w:rPr>
          <w:lang w:val="en-US"/>
        </w:rPr>
        <w:t>Sources:  PIR 2019.</w:t>
      </w:r>
    </w:p>
  </w:footnote>
  <w:footnote w:id="3">
    <w:p w14:paraId="555D8B96" w14:textId="02AF8B21" w:rsidR="00DF262F" w:rsidRPr="00410CBA" w:rsidRDefault="00DF262F" w:rsidP="00FE2517">
      <w:pPr>
        <w:pStyle w:val="FootnoteText"/>
      </w:pPr>
      <w:r>
        <w:rPr>
          <w:rStyle w:val="FootnoteReference"/>
        </w:rPr>
        <w:footnoteRef/>
      </w:r>
      <w:r>
        <w:t xml:space="preserve"> Sources:  PIR 2019; Terms of Reference.</w:t>
      </w:r>
    </w:p>
  </w:footnote>
  <w:footnote w:id="4">
    <w:p w14:paraId="766D9C93" w14:textId="12F35799" w:rsidR="00DF262F" w:rsidRPr="005E0F23" w:rsidRDefault="00DF262F">
      <w:pPr>
        <w:pStyle w:val="FootnoteText"/>
        <w:rPr>
          <w:lang w:val="en-US"/>
        </w:rPr>
      </w:pPr>
      <w:bookmarkStart w:id="15" w:name="_GoBack"/>
      <w:bookmarkEnd w:id="15"/>
      <w:r w:rsidRPr="008649C9">
        <w:rPr>
          <w:rStyle w:val="FootnoteReference"/>
        </w:rPr>
        <w:footnoteRef/>
      </w:r>
      <w:r w:rsidRPr="008649C9">
        <w:t xml:space="preserve"> </w:t>
      </w:r>
      <w:r w:rsidRPr="008649C9">
        <w:rPr>
          <w:lang w:val="en-US"/>
        </w:rPr>
        <w:t>Source:  Project Document.  Information of start date and therefore planned ending date vary between several documents.  The information indicated here is indicated in the ProDoc.</w:t>
      </w:r>
    </w:p>
  </w:footnote>
  <w:footnote w:id="5">
    <w:p w14:paraId="26934EC2" w14:textId="435AFD0A" w:rsidR="00DF262F" w:rsidRDefault="00DF262F" w:rsidP="00FE2517">
      <w:pPr>
        <w:pStyle w:val="FootnoteText"/>
      </w:pPr>
      <w:r>
        <w:rPr>
          <w:rStyle w:val="FootnoteReference"/>
        </w:rPr>
        <w:footnoteRef/>
      </w:r>
      <w:r>
        <w:t xml:space="preserve"> </w:t>
      </w:r>
      <w:r w:rsidRPr="00AB78D6">
        <w:rPr>
          <w:i/>
        </w:rPr>
        <w:t>Relevance Ratings:</w:t>
      </w:r>
      <w:r>
        <w:t xml:space="preserve"> R </w:t>
      </w:r>
      <w:r>
        <w:tab/>
        <w:t xml:space="preserve">Relevant / NR </w:t>
      </w:r>
      <w:r>
        <w:tab/>
        <w:t>Not relevant.</w:t>
      </w:r>
    </w:p>
    <w:p w14:paraId="7C4130A1" w14:textId="0A65CE38" w:rsidR="00DF262F" w:rsidRPr="00FE2517" w:rsidRDefault="00DF262F" w:rsidP="00FE2517">
      <w:pPr>
        <w:pStyle w:val="FootnoteText"/>
      </w:pPr>
      <w:r w:rsidRPr="00FE2517">
        <w:t>Performance criteria ratings:</w:t>
      </w:r>
    </w:p>
    <w:p w14:paraId="798CCD6C" w14:textId="2C032F08" w:rsidR="00DF262F" w:rsidRDefault="00DF262F" w:rsidP="00FE2517">
      <w:pPr>
        <w:pStyle w:val="FootnoteText"/>
      </w:pPr>
      <w:r>
        <w:t>Highly satisfactory (HS)</w:t>
      </w:r>
      <w:r>
        <w:tab/>
      </w:r>
      <w:r>
        <w:tab/>
        <w:t>No shortcomings in the achievement of its objectives in terms of relevance, effectiveness and efficiency</w:t>
      </w:r>
    </w:p>
    <w:p w14:paraId="29B19F26" w14:textId="268A8AFF" w:rsidR="00DF262F" w:rsidRDefault="00DF262F" w:rsidP="00FE2517">
      <w:pPr>
        <w:pStyle w:val="FootnoteText"/>
      </w:pPr>
      <w:r>
        <w:t xml:space="preserve">Satisfactory (S) </w:t>
      </w:r>
      <w:r>
        <w:tab/>
      </w:r>
      <w:r>
        <w:tab/>
      </w:r>
      <w:r>
        <w:tab/>
        <w:t>Minor shortcomings in the achievement of its objectives in terms of relevance, effectiveness and efficiency</w:t>
      </w:r>
    </w:p>
    <w:p w14:paraId="1E333279" w14:textId="77777777" w:rsidR="00DF262F" w:rsidRDefault="00DF262F" w:rsidP="00FE2517">
      <w:pPr>
        <w:pStyle w:val="FootnoteText"/>
      </w:pPr>
      <w:r>
        <w:t>Moderately Satisfactory (MS)</w:t>
      </w:r>
      <w:r>
        <w:tab/>
        <w:t>Moderate shortcomings in the achievement of its objectives in terms of relevance, effectiveness and efficiency</w:t>
      </w:r>
    </w:p>
    <w:p w14:paraId="2D24123E" w14:textId="77777777" w:rsidR="00DF262F" w:rsidRDefault="00DF262F" w:rsidP="00FE2517">
      <w:pPr>
        <w:pStyle w:val="FootnoteText"/>
      </w:pPr>
      <w:r>
        <w:t>Moderately Unsatisfactory (MU)</w:t>
      </w:r>
      <w:r>
        <w:tab/>
        <w:t>Significant shortcomings in the achievement of its objectives in terms of relevance, effectiveness and efficiency</w:t>
      </w:r>
    </w:p>
    <w:p w14:paraId="5BDC9689" w14:textId="113009F2" w:rsidR="00DF262F" w:rsidRDefault="00DF262F" w:rsidP="00FE2517">
      <w:pPr>
        <w:pStyle w:val="FootnoteText"/>
      </w:pPr>
      <w:r>
        <w:t xml:space="preserve">Unsatisfactory (U) </w:t>
      </w:r>
      <w:r>
        <w:tab/>
      </w:r>
      <w:r>
        <w:tab/>
        <w:t>Major shortcomings in the achievement of its objectives in terms of relevance, effectiveness and efficiency</w:t>
      </w:r>
    </w:p>
    <w:p w14:paraId="3887E095" w14:textId="77777777" w:rsidR="00DF262F" w:rsidRDefault="00DF262F" w:rsidP="00FE2517">
      <w:pPr>
        <w:pStyle w:val="FootnoteText"/>
      </w:pPr>
      <w:r>
        <w:t>Highly Unsatisfactory (HU)</w:t>
      </w:r>
      <w:r>
        <w:tab/>
        <w:t>Severe shortcomings in the achievement of its objectives in terms of relevance, effectiveness and efficiency</w:t>
      </w:r>
    </w:p>
    <w:p w14:paraId="5FFA8C48" w14:textId="6C294D77" w:rsidR="00DF262F" w:rsidRDefault="00DF262F" w:rsidP="00FE2517">
      <w:pPr>
        <w:pStyle w:val="FootnoteText"/>
      </w:pPr>
      <w:r>
        <w:t>Sustainability ratings:</w:t>
      </w:r>
    </w:p>
    <w:p w14:paraId="4095EE36" w14:textId="6C841EA7" w:rsidR="00DF262F" w:rsidRDefault="00DF262F" w:rsidP="00FE2517">
      <w:pPr>
        <w:pStyle w:val="FootnoteText"/>
      </w:pPr>
      <w:r>
        <w:t xml:space="preserve">Likely (L) </w:t>
      </w:r>
      <w:r>
        <w:tab/>
      </w:r>
      <w:r>
        <w:tab/>
      </w:r>
      <w:r>
        <w:tab/>
        <w:t>Negligible risks to sustainability, with key outcomes expected to continue into the foreseeable future</w:t>
      </w:r>
    </w:p>
    <w:p w14:paraId="52E0607D" w14:textId="2398E77A" w:rsidR="00DF262F" w:rsidRDefault="00DF262F" w:rsidP="00FE2517">
      <w:pPr>
        <w:pStyle w:val="FootnoteText"/>
      </w:pPr>
      <w:r>
        <w:t>Moderately Likely (ML)</w:t>
      </w:r>
      <w:r>
        <w:tab/>
      </w:r>
      <w:r>
        <w:tab/>
        <w:t>Moderate risks, but expectations that at least some outcomes will be sustained</w:t>
      </w:r>
    </w:p>
    <w:p w14:paraId="04E27135" w14:textId="77777777" w:rsidR="00DF262F" w:rsidRDefault="00DF262F" w:rsidP="00FE2517">
      <w:pPr>
        <w:pStyle w:val="FootnoteText"/>
      </w:pPr>
      <w:r>
        <w:t xml:space="preserve">Moderately Unlikely (MU) </w:t>
      </w:r>
      <w:r>
        <w:tab/>
        <w:t>Substantial risk that key outcomes will not carry on after project closure, although some outputs and activities should carry on</w:t>
      </w:r>
    </w:p>
    <w:p w14:paraId="7E1DB0E7" w14:textId="415D42B5" w:rsidR="00DF262F" w:rsidRDefault="00DF262F" w:rsidP="00FE2517">
      <w:pPr>
        <w:pStyle w:val="FootnoteText"/>
      </w:pPr>
      <w:r>
        <w:t xml:space="preserve">Unlikely (U) </w:t>
      </w:r>
      <w:r>
        <w:tab/>
      </w:r>
      <w:r>
        <w:tab/>
      </w:r>
      <w:r>
        <w:tab/>
        <w:t>Severe risk that project outcomes as well as key outputs will not be sustained</w:t>
      </w:r>
    </w:p>
    <w:p w14:paraId="54188607" w14:textId="31D4EF40" w:rsidR="00DF262F" w:rsidRDefault="00DF262F" w:rsidP="00FE2517">
      <w:pPr>
        <w:pStyle w:val="FootnoteText"/>
      </w:pPr>
      <w:r>
        <w:t xml:space="preserve">Highly Unlikely (HU) </w:t>
      </w:r>
      <w:r>
        <w:tab/>
      </w:r>
      <w:r>
        <w:tab/>
        <w:t>Expectation that few if any outputs or activities will continue after project closure</w:t>
      </w:r>
    </w:p>
    <w:p w14:paraId="462BAA41" w14:textId="76C9D158" w:rsidR="00DF262F" w:rsidRPr="00AB78D6" w:rsidRDefault="00DF262F" w:rsidP="00FE2517">
      <w:pPr>
        <w:pStyle w:val="FootnoteText"/>
      </w:pPr>
    </w:p>
  </w:footnote>
  <w:footnote w:id="6">
    <w:p w14:paraId="40C5F783" w14:textId="77777777" w:rsidR="00DF262F" w:rsidRPr="000457F4" w:rsidRDefault="00DF262F" w:rsidP="00FE2517">
      <w:pPr>
        <w:pStyle w:val="FootnoteText"/>
      </w:pPr>
      <w:r w:rsidRPr="000457F4">
        <w:rPr>
          <w:rStyle w:val="FootnoteReference"/>
        </w:rPr>
        <w:footnoteRef/>
      </w:r>
      <w:r w:rsidRPr="000457F4">
        <w:t xml:space="preserve"> Also known as the </w:t>
      </w:r>
      <w:r>
        <w:t>TIC</w:t>
      </w:r>
      <w:r w:rsidRPr="000457F4">
        <w:t xml:space="preserve"> project.</w:t>
      </w:r>
    </w:p>
  </w:footnote>
  <w:footnote w:id="7">
    <w:p w14:paraId="05B53396" w14:textId="474C3293" w:rsidR="00DF262F" w:rsidRPr="00A81332" w:rsidRDefault="00DF262F" w:rsidP="00FE2517">
      <w:pPr>
        <w:pStyle w:val="FootnoteText"/>
        <w:rPr>
          <w:lang w:val="en-US"/>
        </w:rPr>
      </w:pPr>
      <w:r>
        <w:rPr>
          <w:rStyle w:val="FootnoteReference"/>
        </w:rPr>
        <w:footnoteRef/>
      </w:r>
      <w:r>
        <w:t xml:space="preserve"> </w:t>
      </w:r>
      <w:r w:rsidRPr="00A81332">
        <w:t>Actual funding and co – funding information is found in the implementation section of this report.</w:t>
      </w:r>
      <w:r>
        <w:t xml:space="preserve"> Source:  Project Document.</w:t>
      </w:r>
    </w:p>
  </w:footnote>
  <w:footnote w:id="8">
    <w:p w14:paraId="1388BC04" w14:textId="77777777" w:rsidR="00DF262F" w:rsidRPr="00CC2130" w:rsidRDefault="00DF262F" w:rsidP="00FE2517">
      <w:pPr>
        <w:pStyle w:val="FootnoteText"/>
        <w:rPr>
          <w:lang w:val="en-US"/>
        </w:rPr>
      </w:pPr>
      <w:r>
        <w:rPr>
          <w:rStyle w:val="FootnoteReference"/>
        </w:rPr>
        <w:footnoteRef/>
      </w:r>
      <w:r>
        <w:t xml:space="preserve"> </w:t>
      </w:r>
      <w:r>
        <w:rPr>
          <w:lang w:val="en-US"/>
        </w:rPr>
        <w:t xml:space="preserve">The latter two organizations (CWR and RMI) merged during project implementation.  </w:t>
      </w:r>
    </w:p>
  </w:footnote>
  <w:footnote w:id="9">
    <w:p w14:paraId="7FA1939B" w14:textId="77777777" w:rsidR="00DF262F" w:rsidRPr="00325054" w:rsidRDefault="00DF262F" w:rsidP="00FE2517">
      <w:pPr>
        <w:pStyle w:val="FootnoteText"/>
      </w:pPr>
      <w:r w:rsidRPr="00325054">
        <w:rPr>
          <w:rStyle w:val="FootnoteReference"/>
          <w:sz w:val="16"/>
        </w:rPr>
        <w:footnoteRef/>
      </w:r>
      <w:r w:rsidRPr="00325054">
        <w:t xml:space="preserve"> Source: IRENA. Figures range across islands from 1% in Bahamas, to 7% in Grenada</w:t>
      </w:r>
    </w:p>
  </w:footnote>
  <w:footnote w:id="10">
    <w:p w14:paraId="2ABEBBB5" w14:textId="0C96EBA7" w:rsidR="00DF262F" w:rsidRPr="003F2B8F" w:rsidRDefault="00DF262F">
      <w:pPr>
        <w:pStyle w:val="FootnoteText"/>
      </w:pPr>
      <w:r>
        <w:rPr>
          <w:rStyle w:val="FootnoteReference"/>
        </w:rPr>
        <w:footnoteRef/>
      </w:r>
      <w:r>
        <w:t xml:space="preserve"> According to the IP </w:t>
      </w:r>
      <w:r w:rsidRPr="003F2B8F">
        <w:t>this was the result of UNDP guidance</w:t>
      </w:r>
      <w:r>
        <w:t>, i.e.</w:t>
      </w:r>
      <w:r w:rsidRPr="003F2B8F">
        <w:t xml:space="preserve"> that the indicators would represent pan-Caribbean potential and not be restricted to the participating countries.</w:t>
      </w:r>
    </w:p>
  </w:footnote>
  <w:footnote w:id="11">
    <w:p w14:paraId="74A89D50" w14:textId="77777777" w:rsidR="00DF262F" w:rsidRPr="00A361D3" w:rsidRDefault="00DF262F" w:rsidP="00FE2517">
      <w:pPr>
        <w:pStyle w:val="FootnoteText"/>
        <w:rPr>
          <w:lang w:val="en-US"/>
        </w:rPr>
      </w:pPr>
      <w:r>
        <w:rPr>
          <w:rStyle w:val="FootnoteReference"/>
        </w:rPr>
        <w:footnoteRef/>
      </w:r>
      <w:r>
        <w:t xml:space="preserve"> </w:t>
      </w:r>
      <w:r>
        <w:rPr>
          <w:lang w:val="en-US"/>
        </w:rPr>
        <w:t xml:space="preserve">Indicators’ analysis follows the SMART approach: </w:t>
      </w:r>
      <w:r w:rsidRPr="00A361D3">
        <w:rPr>
          <w:lang w:val="en-US"/>
        </w:rPr>
        <w:t xml:space="preserve">  S: specific; M: measurable; A: achievable; R: relevant; T:  time-bound.</w:t>
      </w:r>
    </w:p>
  </w:footnote>
  <w:footnote w:id="12">
    <w:p w14:paraId="03A7F795" w14:textId="77777777" w:rsidR="00DF262F" w:rsidRPr="00E03B15" w:rsidRDefault="00DF262F" w:rsidP="00FE2517">
      <w:pPr>
        <w:pStyle w:val="FootnoteText"/>
        <w:rPr>
          <w:lang w:val="en-US"/>
        </w:rPr>
      </w:pPr>
      <w:r>
        <w:rPr>
          <w:rStyle w:val="FootnoteReference"/>
        </w:rPr>
        <w:footnoteRef/>
      </w:r>
      <w:r>
        <w:t xml:space="preserve"> </w:t>
      </w:r>
      <w:r>
        <w:rPr>
          <w:lang w:val="en-US"/>
        </w:rPr>
        <w:t>That is, the GEF-Funded UNDP-Implemented Project.</w:t>
      </w:r>
    </w:p>
  </w:footnote>
  <w:footnote w:id="13">
    <w:p w14:paraId="5DD1C9CC" w14:textId="77777777" w:rsidR="00DF262F" w:rsidRPr="000F1948" w:rsidRDefault="00DF262F" w:rsidP="00FE2517">
      <w:pPr>
        <w:pStyle w:val="FootnoteText"/>
        <w:rPr>
          <w:lang w:val="en-US"/>
        </w:rPr>
      </w:pPr>
      <w:r>
        <w:rPr>
          <w:rStyle w:val="FootnoteReference"/>
        </w:rPr>
        <w:footnoteRef/>
      </w:r>
      <w:r>
        <w:rPr>
          <w:rStyle w:val="FootnoteReference"/>
        </w:rPr>
        <w:footnoteRef/>
      </w:r>
      <w:r>
        <w:t xml:space="preserve"> </w:t>
      </w:r>
      <w:r>
        <w:rPr>
          <w:lang w:val="en-US"/>
        </w:rPr>
        <w:t>Bahamas; Belize; Grenada; Saint Lucia; Saint Vincent and the Grenadines.</w:t>
      </w:r>
    </w:p>
  </w:footnote>
  <w:footnote w:id="14">
    <w:p w14:paraId="02FBF684" w14:textId="6045371E" w:rsidR="00DF262F" w:rsidRPr="00B54B6A" w:rsidRDefault="00DF262F" w:rsidP="00FE2517">
      <w:pPr>
        <w:pStyle w:val="FootnoteText"/>
        <w:rPr>
          <w:lang w:val="en-US"/>
        </w:rPr>
      </w:pPr>
      <w:r>
        <w:rPr>
          <w:rStyle w:val="FootnoteReference"/>
        </w:rPr>
        <w:footnoteRef/>
      </w:r>
      <w:r>
        <w:t xml:space="preserve"> </w:t>
      </w:r>
      <w:r>
        <w:rPr>
          <w:lang w:val="en-US"/>
        </w:rPr>
        <w:t>As indicated by the Project in its final report “</w:t>
      </w:r>
      <w:r w:rsidRPr="00B54B6A">
        <w:rPr>
          <w:lang w:val="en-US"/>
        </w:rPr>
        <w:t>The main challenge seen throughout the project was delays in achieving alignment among key stakeholders, particularly in The Bahamas and in Grenada. In</w:t>
      </w:r>
      <w:r>
        <w:rPr>
          <w:lang w:val="en-US"/>
        </w:rPr>
        <w:t xml:space="preserve"> </w:t>
      </w:r>
      <w:r w:rsidRPr="00B54B6A">
        <w:rPr>
          <w:lang w:val="en-US"/>
        </w:rPr>
        <w:t>The Bahamas, alignment was achieved in the final year of the project, leading to successful implementation of renewable energy projects and assessments to support a successful energy transition. However, in Grenada, the program was never able to get traction due to the fact that the government and private utility are in the midst of arbitration.</w:t>
      </w:r>
      <w:r>
        <w:rPr>
          <w:lang w:val="en-US"/>
        </w:rPr>
        <w:t>”</w:t>
      </w:r>
    </w:p>
  </w:footnote>
  <w:footnote w:id="15">
    <w:p w14:paraId="59621848" w14:textId="15F0828A" w:rsidR="00DF262F" w:rsidRPr="000D336B" w:rsidRDefault="00DF262F" w:rsidP="00FE2517">
      <w:pPr>
        <w:pStyle w:val="FootnoteText"/>
        <w:rPr>
          <w:lang w:val="en-US"/>
        </w:rPr>
      </w:pPr>
      <w:r>
        <w:rPr>
          <w:rStyle w:val="FootnoteReference"/>
        </w:rPr>
        <w:footnoteRef/>
      </w:r>
      <w:r>
        <w:t xml:space="preserve"> </w:t>
      </w:r>
      <w:r>
        <w:rPr>
          <w:lang w:val="en-US"/>
        </w:rPr>
        <w:t>Source:  Project Document</w:t>
      </w:r>
    </w:p>
  </w:footnote>
  <w:footnote w:id="16">
    <w:p w14:paraId="21CED5DB" w14:textId="77777777" w:rsidR="00DF262F" w:rsidRDefault="00DF262F" w:rsidP="00FE2517">
      <w:pPr>
        <w:pStyle w:val="FootnoteText"/>
      </w:pPr>
      <w:r>
        <w:rPr>
          <w:rStyle w:val="FootnoteReference"/>
        </w:rPr>
        <w:footnoteRef/>
      </w:r>
      <w:r>
        <w:t xml:space="preserve"> Source: PIF.</w:t>
      </w:r>
    </w:p>
  </w:footnote>
  <w:footnote w:id="17">
    <w:p w14:paraId="6383B880" w14:textId="04A29E9C" w:rsidR="00DF262F" w:rsidRPr="00EF289C" w:rsidRDefault="00DF262F">
      <w:pPr>
        <w:pStyle w:val="FootnoteText"/>
        <w:rPr>
          <w:lang w:val="en-US"/>
        </w:rPr>
      </w:pPr>
      <w:r>
        <w:rPr>
          <w:rStyle w:val="FootnoteReference"/>
        </w:rPr>
        <w:footnoteRef/>
      </w:r>
      <w:r>
        <w:t xml:space="preserve"> </w:t>
      </w:r>
      <w:r>
        <w:rPr>
          <w:lang w:val="en-US"/>
        </w:rPr>
        <w:t>Which led to a request for international arbitration in 2017.</w:t>
      </w:r>
    </w:p>
  </w:footnote>
  <w:footnote w:id="18">
    <w:p w14:paraId="54377990" w14:textId="77777777" w:rsidR="00DF262F" w:rsidRPr="004444FD" w:rsidRDefault="00DF262F" w:rsidP="00FE2517">
      <w:pPr>
        <w:pStyle w:val="FootnoteText"/>
        <w:rPr>
          <w:lang w:val="en-US"/>
        </w:rPr>
      </w:pPr>
      <w:r>
        <w:rPr>
          <w:rStyle w:val="FootnoteReference"/>
        </w:rPr>
        <w:footnoteRef/>
      </w:r>
      <w:r>
        <w:t xml:space="preserve"> </w:t>
      </w:r>
      <w:r w:rsidRPr="004444FD">
        <w:t>Global Environment Facility. GEF/C.31/5 May 15, 2007. GEF Council June 12-15, 2007. Agenda Item 11. COMPARATIVE ADVANTAGES OF THE GEF AGENCIES.</w:t>
      </w:r>
    </w:p>
  </w:footnote>
  <w:footnote w:id="19">
    <w:p w14:paraId="7EA26BAF" w14:textId="4DF26618" w:rsidR="00DF262F" w:rsidRPr="00FE2517" w:rsidRDefault="00DF262F">
      <w:pPr>
        <w:pStyle w:val="FootnoteText"/>
      </w:pPr>
      <w:r>
        <w:rPr>
          <w:rStyle w:val="FootnoteReference"/>
        </w:rPr>
        <w:footnoteRef/>
      </w:r>
      <w:r>
        <w:t xml:space="preserve"> For an organigram on the execution arrangements, please refer to the section </w:t>
      </w:r>
      <w:r w:rsidRPr="00FE2517">
        <w:t>IMPLEMENTING PARTNER AND UNDP IMPLEMENTATION / EXECUTION COORDINATION, AND OPERATIONAL ISSUES</w:t>
      </w:r>
      <w:r>
        <w:t xml:space="preserve"> of this report, given that – formally—management arrangements did not change throughout Project execution.</w:t>
      </w:r>
    </w:p>
  </w:footnote>
  <w:footnote w:id="20">
    <w:p w14:paraId="6F3F7D13" w14:textId="464FF508" w:rsidR="00DF262F" w:rsidRPr="000457F4" w:rsidRDefault="00DF262F" w:rsidP="00FE2517">
      <w:pPr>
        <w:pStyle w:val="FootnoteText"/>
      </w:pPr>
      <w:r w:rsidRPr="000457F4">
        <w:rPr>
          <w:rStyle w:val="FootnoteReference"/>
        </w:rPr>
        <w:footnoteRef/>
      </w:r>
      <w:r w:rsidRPr="000457F4">
        <w:t xml:space="preserve"> Source:  </w:t>
      </w:r>
      <w:bookmarkStart w:id="68" w:name="_Hlk497210716"/>
      <w:r w:rsidRPr="00A60A46">
        <w:t xml:space="preserve">Guidance for Conducting Midterm Reviews </w:t>
      </w:r>
      <w:r>
        <w:t>o</w:t>
      </w:r>
      <w:r w:rsidRPr="00A60A46">
        <w:t>f UNDP-Supported, GEF-Financed Projects</w:t>
      </w:r>
      <w:r w:rsidRPr="000457F4">
        <w:t>.  UNDP and GEF. 2014.</w:t>
      </w:r>
      <w:bookmarkEnd w:id="68"/>
    </w:p>
  </w:footnote>
  <w:footnote w:id="21">
    <w:p w14:paraId="71AE3417" w14:textId="77777777" w:rsidR="00DF262F" w:rsidRPr="00990985" w:rsidRDefault="00DF262F" w:rsidP="00FE2517">
      <w:pPr>
        <w:pStyle w:val="FootnoteText"/>
        <w:rPr>
          <w:lang w:val="en-US"/>
        </w:rPr>
      </w:pPr>
      <w:r>
        <w:rPr>
          <w:rStyle w:val="FootnoteReference"/>
        </w:rPr>
        <w:footnoteRef/>
      </w:r>
      <w:r>
        <w:t xml:space="preserve"> </w:t>
      </w:r>
      <w:r>
        <w:rPr>
          <w:lang w:val="en-US"/>
        </w:rPr>
        <w:t>This matter will also be taken up further along in the report where issues of reporting and monitoring are described.</w:t>
      </w:r>
    </w:p>
  </w:footnote>
  <w:footnote w:id="22">
    <w:p w14:paraId="5605A52A" w14:textId="2926A618" w:rsidR="00DF262F" w:rsidRPr="006D19AB" w:rsidRDefault="00DF262F">
      <w:pPr>
        <w:pStyle w:val="FootnoteText"/>
      </w:pPr>
      <w:r>
        <w:rPr>
          <w:rStyle w:val="FootnoteReference"/>
        </w:rPr>
        <w:footnoteRef/>
      </w:r>
      <w:r>
        <w:t xml:space="preserve"> According to UNDP-GEF, i</w:t>
      </w:r>
      <w:r w:rsidRPr="006D19AB">
        <w:t>ndicators were not questioned. Targets were required to be changed without any justification on baseline change.</w:t>
      </w:r>
    </w:p>
  </w:footnote>
  <w:footnote w:id="23">
    <w:p w14:paraId="0E853CF4" w14:textId="1497FFD1" w:rsidR="00DF262F" w:rsidRPr="00336055" w:rsidRDefault="00DF262F" w:rsidP="00FE2517">
      <w:pPr>
        <w:pStyle w:val="FootnoteText"/>
      </w:pPr>
      <w:r>
        <w:rPr>
          <w:rStyle w:val="FootnoteReference"/>
        </w:rPr>
        <w:footnoteRef/>
      </w:r>
      <w:r>
        <w:t xml:space="preserve"> The figures presented here are those supplied in the different documents (PIRs, ToRs. etc.), audits, etc.</w:t>
      </w:r>
    </w:p>
  </w:footnote>
  <w:footnote w:id="24">
    <w:p w14:paraId="4BD56974" w14:textId="1707134F" w:rsidR="00DF262F" w:rsidRPr="0052739C" w:rsidRDefault="00DF262F">
      <w:pPr>
        <w:pStyle w:val="FootnoteText"/>
      </w:pPr>
      <w:r>
        <w:rPr>
          <w:rStyle w:val="FootnoteReference"/>
        </w:rPr>
        <w:footnoteRef/>
      </w:r>
      <w:r>
        <w:t xml:space="preserve"> Sources:  PIR 2019, Terms of Reference.</w:t>
      </w:r>
    </w:p>
  </w:footnote>
  <w:footnote w:id="25">
    <w:p w14:paraId="5C469C00" w14:textId="635D46C6" w:rsidR="00DF262F" w:rsidRPr="002B3A7A" w:rsidRDefault="00DF262F" w:rsidP="00FE2517">
      <w:pPr>
        <w:pStyle w:val="FootnoteText"/>
      </w:pPr>
      <w:r>
        <w:rPr>
          <w:rStyle w:val="FootnoteReference"/>
        </w:rPr>
        <w:footnoteRef/>
      </w:r>
      <w:r>
        <w:t xml:space="preserve"> </w:t>
      </w:r>
      <w:r w:rsidRPr="002B3A7A">
        <w:t>Should be noted that UNDP had a 6-month delay in disbursement due to internal delays.</w:t>
      </w:r>
    </w:p>
  </w:footnote>
  <w:footnote w:id="26">
    <w:p w14:paraId="6FFA47E5" w14:textId="5471280A" w:rsidR="00DF262F" w:rsidRPr="00D35564" w:rsidRDefault="00DF262F" w:rsidP="00FE2517">
      <w:pPr>
        <w:pStyle w:val="FootnoteText"/>
        <w:rPr>
          <w:lang w:val="en-US"/>
        </w:rPr>
      </w:pPr>
      <w:r>
        <w:rPr>
          <w:rStyle w:val="FootnoteReference"/>
        </w:rPr>
        <w:footnoteRef/>
      </w:r>
      <w:r>
        <w:t xml:space="preserve"> </w:t>
      </w:r>
      <w:r>
        <w:rPr>
          <w:lang w:val="en-US"/>
        </w:rPr>
        <w:t>Source:  PIR 2019.</w:t>
      </w:r>
    </w:p>
  </w:footnote>
  <w:footnote w:id="27">
    <w:p w14:paraId="30F94B64" w14:textId="3FFE5F81" w:rsidR="00DF262F" w:rsidRPr="00CB0101" w:rsidRDefault="00DF262F" w:rsidP="00FE2517">
      <w:pPr>
        <w:pStyle w:val="FootnoteText"/>
        <w:rPr>
          <w:lang w:val="en-US"/>
        </w:rPr>
      </w:pPr>
      <w:r>
        <w:rPr>
          <w:rStyle w:val="FootnoteReference"/>
        </w:rPr>
        <w:footnoteRef/>
      </w:r>
      <w:r>
        <w:t xml:space="preserve"> Defined as:  </w:t>
      </w:r>
      <w:r w:rsidRPr="00CB0101">
        <w:t>Accelerate the transition of Caribbean island economies from fossil fuels to renewable energy resources like wind, solar and geothermal, and energy efficiency measures. Help the participating islands to reduce their heavy dependence on fossil fuels while decreasing the cost of electricity for consumers through optimising the mix of conventional generation, renewable energy, and battery storage in a safe and reliable manner.</w:t>
      </w:r>
    </w:p>
  </w:footnote>
  <w:footnote w:id="28">
    <w:p w14:paraId="435EFD1D" w14:textId="533AA1C3" w:rsidR="00DF262F" w:rsidRPr="00A1132C" w:rsidRDefault="00DF262F" w:rsidP="00FE2517">
      <w:pPr>
        <w:pStyle w:val="FootnoteText"/>
        <w:rPr>
          <w:lang w:val="en-US"/>
        </w:rPr>
      </w:pPr>
      <w:r>
        <w:rPr>
          <w:rStyle w:val="FootnoteReference"/>
        </w:rPr>
        <w:footnoteRef/>
      </w:r>
      <w:r>
        <w:t xml:space="preserve"> </w:t>
      </w:r>
      <w:r w:rsidRPr="00A1132C">
        <w:t>Number of new development partnerships with funding for improved energy efficiency and/or sustainable energy solutions targeting underserved communities/groups and women</w:t>
      </w:r>
      <w:r>
        <w:t>.</w:t>
      </w:r>
    </w:p>
  </w:footnote>
  <w:footnote w:id="29">
    <w:p w14:paraId="6C739C5A" w14:textId="74136456" w:rsidR="00DF262F" w:rsidRPr="001F091D" w:rsidRDefault="00DF262F" w:rsidP="006E55D7">
      <w:pPr>
        <w:pStyle w:val="FootnoteText"/>
      </w:pPr>
      <w:r>
        <w:rPr>
          <w:rStyle w:val="FootnoteReference"/>
        </w:rPr>
        <w:footnoteRef/>
      </w:r>
      <w:r>
        <w:t xml:space="preserve"> Although the request for arbitration </w:t>
      </w:r>
      <w:r w:rsidRPr="001F091D">
        <w:t>over the ownership of the utilit</w:t>
      </w:r>
      <w:r>
        <w:t>y was presented in May of 2017 (i.e. during implementation), conflict between the Government of Grenada and the utility company has been burgeoning for quite some time.</w:t>
      </w:r>
    </w:p>
  </w:footnote>
  <w:footnote w:id="30">
    <w:p w14:paraId="6AC88484" w14:textId="15FEDD8A" w:rsidR="00DF262F" w:rsidRPr="00E541ED" w:rsidRDefault="00DF262F" w:rsidP="00FE2517">
      <w:pPr>
        <w:pStyle w:val="FootnoteText"/>
        <w:rPr>
          <w:lang w:val="en-US"/>
        </w:rPr>
      </w:pPr>
      <w:r>
        <w:rPr>
          <w:rStyle w:val="FootnoteReference"/>
        </w:rPr>
        <w:footnoteRef/>
      </w:r>
      <w:r>
        <w:t xml:space="preserve"> </w:t>
      </w:r>
      <w:r>
        <w:rPr>
          <w:lang w:val="en-US"/>
        </w:rPr>
        <w:t>This assessment is in agreement with the overall rating given to the Project in the final cumulative PIR.</w:t>
      </w:r>
    </w:p>
  </w:footnote>
  <w:footnote w:id="31">
    <w:p w14:paraId="3D4FD4A4" w14:textId="3C6440F4" w:rsidR="00DF262F" w:rsidRPr="001E41C0" w:rsidRDefault="00DF262F" w:rsidP="00FE2517">
      <w:pPr>
        <w:pStyle w:val="FootnoteText"/>
        <w:rPr>
          <w:lang w:val="en-US"/>
        </w:rPr>
      </w:pPr>
      <w:r>
        <w:rPr>
          <w:rStyle w:val="FootnoteReference"/>
        </w:rPr>
        <w:footnoteRef/>
      </w:r>
      <w:r>
        <w:t xml:space="preserve"> </w:t>
      </w:r>
      <w:r>
        <w:rPr>
          <w:lang w:val="en-US"/>
        </w:rPr>
        <w:t xml:space="preserve">Articulating with the WIRE network as part of </w:t>
      </w:r>
      <w:r w:rsidRPr="001E41C0">
        <w:rPr>
          <w:lang w:val="en-US"/>
        </w:rPr>
        <w:t xml:space="preserve">Outcome 2 </w:t>
      </w:r>
      <w:r>
        <w:rPr>
          <w:lang w:val="en-US"/>
        </w:rPr>
        <w:t xml:space="preserve">(i.e. </w:t>
      </w:r>
      <w:r w:rsidRPr="001E41C0">
        <w:rPr>
          <w:lang w:val="en-US"/>
        </w:rPr>
        <w:t xml:space="preserve"> Strengthened island capacity for integrated low GHG technical and operational planning and coordination</w:t>
      </w:r>
      <w:r>
        <w:rPr>
          <w:lang w:val="en-US"/>
        </w:rPr>
        <w:t xml:space="preserve"> and specifically measured through output 2.1. “</w:t>
      </w:r>
      <w:r w:rsidRPr="001E41C0">
        <w:rPr>
          <w:lang w:val="en-US"/>
        </w:rPr>
        <w:t>Number of stakeholder partnerships active</w:t>
      </w:r>
      <w:r>
        <w:rPr>
          <w:lang w:val="en-US"/>
        </w:rPr>
        <w:t>”.)</w:t>
      </w:r>
    </w:p>
  </w:footnote>
  <w:footnote w:id="32">
    <w:p w14:paraId="78302D02" w14:textId="21BD46DE" w:rsidR="00DF262F" w:rsidRPr="00CE43C8" w:rsidRDefault="00DF262F" w:rsidP="00FE2517">
      <w:pPr>
        <w:pStyle w:val="FootnoteText"/>
        <w:rPr>
          <w:lang w:val="en-US"/>
        </w:rPr>
      </w:pPr>
      <w:r>
        <w:rPr>
          <w:rStyle w:val="FootnoteReference"/>
        </w:rPr>
        <w:footnoteRef/>
      </w:r>
      <w:r>
        <w:t xml:space="preserve"> </w:t>
      </w:r>
      <w:r>
        <w:rPr>
          <w:lang w:val="en-US"/>
        </w:rPr>
        <w:t>Source Project Document.</w:t>
      </w:r>
    </w:p>
  </w:footnote>
  <w:footnote w:id="33">
    <w:p w14:paraId="60F29C04" w14:textId="77777777" w:rsidR="00DF262F" w:rsidRPr="00325054" w:rsidRDefault="00DF262F" w:rsidP="00FE2517">
      <w:pPr>
        <w:pStyle w:val="FootnoteText"/>
      </w:pPr>
      <w:r w:rsidRPr="00325054">
        <w:rPr>
          <w:rStyle w:val="FootnoteReference"/>
          <w:sz w:val="16"/>
        </w:rPr>
        <w:footnoteRef/>
      </w:r>
      <w:r w:rsidRPr="00325054">
        <w:t xml:space="preserve"> This figure includes 106 MW target for energy storage (mainly electricity battery-based type, with potential thermal water heating applications) estimated to trigger of $79.5m of investment (i.e. $0.8-0.9m per MW installed).</w:t>
      </w:r>
    </w:p>
  </w:footnote>
  <w:footnote w:id="34">
    <w:p w14:paraId="56582F07" w14:textId="77777777" w:rsidR="00DF262F" w:rsidRDefault="00DF262F" w:rsidP="00FE2517">
      <w:pPr>
        <w:pStyle w:val="FootnoteText"/>
      </w:pPr>
      <w:r w:rsidRPr="005B6FDF">
        <w:rPr>
          <w:rStyle w:val="FootnoteReference"/>
          <w:rFonts w:cstheme="minorHAnsi"/>
          <w:szCs w:val="18"/>
        </w:rPr>
        <w:footnoteRef/>
      </w:r>
      <w:r w:rsidRPr="005B6FDF">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t>, Chapter 7, p</w:t>
      </w:r>
      <w:r w:rsidRPr="005B6FDF">
        <w:t>g. 163</w:t>
      </w:r>
    </w:p>
  </w:footnote>
  <w:footnote w:id="35">
    <w:p w14:paraId="1010F6C3" w14:textId="77777777" w:rsidR="00DF262F" w:rsidRPr="00022F8E" w:rsidRDefault="00DF262F" w:rsidP="00FE2517">
      <w:pPr>
        <w:pStyle w:val="FootnoteText"/>
      </w:pPr>
      <w:r>
        <w:rPr>
          <w:rStyle w:val="FootnoteReference"/>
        </w:rPr>
        <w:footnoteRef/>
      </w:r>
      <w:r>
        <w:t xml:space="preserve"> A useful tool for gauging progress to impact is the Review of Outcomes to Impacts (ROtI) method developed by the GEF Evaluation Office: </w:t>
      </w:r>
      <w:hyperlink r:id="rId2" w:history="1">
        <w:r w:rsidRPr="00E23201">
          <w:rPr>
            <w:rStyle w:val="Hyperlink"/>
          </w:rPr>
          <w:t xml:space="preserve"> ROTI Handbook 2009</w:t>
        </w:r>
      </w:hyperlink>
    </w:p>
  </w:footnote>
  <w:footnote w:id="36">
    <w:p w14:paraId="1DA55DC6" w14:textId="65F6AAB5" w:rsidR="00DF262F" w:rsidRPr="00325054" w:rsidRDefault="00DF262F" w:rsidP="00FE2517">
      <w:pPr>
        <w:pStyle w:val="FootnoteText"/>
      </w:pPr>
      <w:r w:rsidRPr="00325054">
        <w:footnoteRef/>
      </w:r>
      <w:r w:rsidRPr="00325054">
        <w:t xml:space="preserve"> </w:t>
      </w:r>
      <w:r w:rsidRPr="00325054">
        <w:rPr>
          <w:rStyle w:val="FootnoteTextChar"/>
        </w:rPr>
        <w:t>Objective (Atlas output) monitored quarterly ERBM and annually in APR/PIR</w:t>
      </w:r>
    </w:p>
  </w:footnote>
  <w:footnote w:id="37">
    <w:p w14:paraId="6C0B3AC3" w14:textId="77777777" w:rsidR="00DF262F" w:rsidRPr="00325054" w:rsidRDefault="00DF262F" w:rsidP="00FE2517">
      <w:pPr>
        <w:pStyle w:val="FootnoteText"/>
      </w:pPr>
      <w:r w:rsidRPr="00325054">
        <w:rPr>
          <w:rStyle w:val="FootnoteReference"/>
          <w:sz w:val="16"/>
        </w:rPr>
        <w:footnoteRef/>
      </w:r>
      <w:r w:rsidRPr="00325054">
        <w:t xml:space="preserve"> Source: IRENA. Figures range across islands from 1% in Bahamas, to 7% in Grenada</w:t>
      </w:r>
    </w:p>
  </w:footnote>
  <w:footnote w:id="38">
    <w:p w14:paraId="05DA2FC6" w14:textId="77777777" w:rsidR="00DF262F" w:rsidRPr="00325054" w:rsidRDefault="00DF262F" w:rsidP="00FE2517">
      <w:pPr>
        <w:pStyle w:val="FootnoteText"/>
      </w:pPr>
      <w:r w:rsidRPr="00325054">
        <w:rPr>
          <w:rStyle w:val="FootnoteReference"/>
          <w:sz w:val="16"/>
        </w:rPr>
        <w:footnoteRef/>
      </w:r>
      <w:r w:rsidRPr="00325054">
        <w:t xml:space="preserve"> Source: Carbon War Room</w:t>
      </w:r>
    </w:p>
  </w:footnote>
  <w:footnote w:id="39">
    <w:p w14:paraId="1E6765D2" w14:textId="77777777" w:rsidR="00DF262F" w:rsidRPr="00FE4BBC" w:rsidRDefault="00DF262F" w:rsidP="00FE2517">
      <w:pPr>
        <w:pStyle w:val="FootnoteText"/>
        <w:rPr>
          <w:rFonts w:cs="Arial"/>
        </w:rPr>
      </w:pPr>
      <w:r w:rsidRPr="00325054">
        <w:rPr>
          <w:rStyle w:val="FootnoteReference"/>
          <w:sz w:val="16"/>
        </w:rPr>
        <w:footnoteRef/>
      </w:r>
      <w:r w:rsidRPr="00325054">
        <w:t xml:space="preserve"> All outcomes monitored annually in the APR/PIR.</w:t>
      </w:r>
    </w:p>
  </w:footnote>
  <w:footnote w:id="40">
    <w:p w14:paraId="7FB9E72D" w14:textId="77777777" w:rsidR="00DF262F" w:rsidRPr="00580C41" w:rsidRDefault="00DF262F" w:rsidP="00FE2517">
      <w:pPr>
        <w:pStyle w:val="FootnoteText"/>
        <w:rPr>
          <w:sz w:val="18"/>
          <w:szCs w:val="18"/>
        </w:rPr>
      </w:pPr>
      <w:r>
        <w:rPr>
          <w:rStyle w:val="FootnoteReference"/>
        </w:rPr>
        <w:footnoteRef/>
      </w:r>
      <w:r>
        <w:rPr>
          <w:sz w:val="18"/>
          <w:szCs w:val="18"/>
        </w:rPr>
        <w:t xml:space="preserve"> </w:t>
      </w:r>
      <w:r w:rsidRPr="00325054">
        <w:t>These personnel are from the Energy Unit</w:t>
      </w:r>
    </w:p>
  </w:footnote>
  <w:footnote w:id="41">
    <w:p w14:paraId="19E6AAE7" w14:textId="77777777" w:rsidR="00DF262F" w:rsidRPr="000457F4" w:rsidRDefault="00DF262F" w:rsidP="004F50DB">
      <w:pPr>
        <w:pStyle w:val="footnotedescription"/>
        <w:spacing w:after="36"/>
        <w:rPr>
          <w:lang w:val="en-GB"/>
        </w:rPr>
      </w:pPr>
      <w:r w:rsidRPr="000457F4">
        <w:rPr>
          <w:rStyle w:val="footnotemark"/>
          <w:lang w:val="en-GB"/>
        </w:rPr>
        <w:footnoteRef/>
      </w:r>
      <w:r w:rsidRPr="000457F4">
        <w:rPr>
          <w:lang w:val="en-GB"/>
        </w:rPr>
        <w:t xml:space="preserve"> www.unevaluation.org/unegcodeofconduct </w:t>
      </w:r>
    </w:p>
    <w:p w14:paraId="413715A4" w14:textId="77777777" w:rsidR="00DF262F" w:rsidRPr="000457F4" w:rsidRDefault="00DF262F" w:rsidP="004F50DB">
      <w:pPr>
        <w:pStyle w:val="footnotedescription"/>
        <w:rPr>
          <w:lang w:val="en-GB"/>
        </w:rPr>
      </w:pPr>
      <w:r w:rsidRPr="000457F4">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177B" w14:textId="77777777" w:rsidR="00DF262F" w:rsidRPr="00503BB1" w:rsidRDefault="00DF262F">
    <w:pPr>
      <w:pStyle w:val="Header"/>
      <w:pBdr>
        <w:bottom w:val="single" w:sz="4" w:space="8" w:color="4F81BD" w:themeColor="accent1"/>
      </w:pBdr>
      <w:spacing w:after="360"/>
      <w:contextualSpacing/>
      <w:jc w:val="right"/>
      <w:rPr>
        <w:color w:val="404040" w:themeColor="text1" w:themeTint="BF"/>
        <w:sz w:val="20"/>
        <w:lang w:val="en-US"/>
      </w:rPr>
    </w:pPr>
    <w:r w:rsidRPr="00503BB1">
      <w:rPr>
        <w:color w:val="404040" w:themeColor="text1" w:themeTint="BF"/>
        <w:sz w:val="20"/>
        <w:lang w:val="en-US"/>
      </w:rPr>
      <w:t xml:space="preserve">Terminal Evaluation of </w:t>
    </w:r>
    <w:r>
      <w:rPr>
        <w:color w:val="404040" w:themeColor="text1" w:themeTint="BF"/>
        <w:sz w:val="20"/>
        <w:lang w:val="en-US"/>
      </w:rPr>
      <w:t>the TIC Project</w:t>
    </w:r>
  </w:p>
  <w:p w14:paraId="10FFC0E6" w14:textId="77777777" w:rsidR="00DF262F" w:rsidRPr="00503BB1" w:rsidRDefault="00DF262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DAD"/>
    <w:multiLevelType w:val="hybridMultilevel"/>
    <w:tmpl w:val="3AF066FA"/>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7EF7A1B"/>
    <w:multiLevelType w:val="hybridMultilevel"/>
    <w:tmpl w:val="38F6C600"/>
    <w:lvl w:ilvl="0" w:tplc="B90CAC62">
      <w:start w:val="1"/>
      <w:numFmt w:val="bullet"/>
      <w:lvlText w:val="▪"/>
      <w:lvlJc w:val="left"/>
      <w:pPr>
        <w:ind w:left="72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40D3"/>
    <w:multiLevelType w:val="hybridMultilevel"/>
    <w:tmpl w:val="21D0A43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AC5B74"/>
    <w:multiLevelType w:val="hybridMultilevel"/>
    <w:tmpl w:val="73E8251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109C4"/>
    <w:multiLevelType w:val="hybridMultilevel"/>
    <w:tmpl w:val="A8D68708"/>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4D5C86"/>
    <w:multiLevelType w:val="hybridMultilevel"/>
    <w:tmpl w:val="DFF0A4D0"/>
    <w:lvl w:ilvl="0" w:tplc="C764CE72">
      <w:start w:val="1"/>
      <w:numFmt w:val="bullet"/>
      <w:lvlText w:val=""/>
      <w:lvlJc w:val="left"/>
      <w:pPr>
        <w:tabs>
          <w:tab w:val="num" w:pos="360"/>
        </w:tabs>
        <w:ind w:left="360" w:hanging="360"/>
      </w:pPr>
      <w:rPr>
        <w:rFonts w:ascii="Symbol" w:hAnsi="Symbol" w:hint="default"/>
      </w:rPr>
    </w:lvl>
    <w:lvl w:ilvl="1" w:tplc="486019C8">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B0B7277"/>
    <w:multiLevelType w:val="hybridMultilevel"/>
    <w:tmpl w:val="19C038A4"/>
    <w:lvl w:ilvl="0" w:tplc="48242356">
      <w:start w:val="1"/>
      <w:numFmt w:val="decimal"/>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0A922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029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54CA2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EABEC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8D17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8E330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680B1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08E79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130E88"/>
    <w:multiLevelType w:val="hybridMultilevel"/>
    <w:tmpl w:val="D4CE8EE2"/>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382496E"/>
    <w:multiLevelType w:val="hybridMultilevel"/>
    <w:tmpl w:val="81063650"/>
    <w:lvl w:ilvl="0" w:tplc="B90CAC62">
      <w:start w:val="1"/>
      <w:numFmt w:val="bullet"/>
      <w:lvlText w:val="▪"/>
      <w:lvlJc w:val="left"/>
      <w:pPr>
        <w:ind w:left="1065" w:hanging="705"/>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0542C"/>
    <w:multiLevelType w:val="hybridMultilevel"/>
    <w:tmpl w:val="DAD26B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E2A1C09"/>
    <w:multiLevelType w:val="hybridMultilevel"/>
    <w:tmpl w:val="9072DA88"/>
    <w:lvl w:ilvl="0" w:tplc="08090011">
      <w:start w:val="1"/>
      <w:numFmt w:val="bullet"/>
      <w:lvlText w:val=""/>
      <w:lvlJc w:val="left"/>
      <w:pPr>
        <w:tabs>
          <w:tab w:val="num" w:pos="360"/>
        </w:tabs>
        <w:ind w:left="360" w:hanging="360"/>
      </w:pPr>
      <w:rPr>
        <w:rFonts w:ascii="Symbol" w:hAnsi="Symbol" w:cs="Symbol"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cs="Wingdings" w:hint="default"/>
      </w:rPr>
    </w:lvl>
    <w:lvl w:ilvl="3" w:tplc="0809000F">
      <w:start w:val="1"/>
      <w:numFmt w:val="bullet"/>
      <w:lvlText w:val=""/>
      <w:lvlJc w:val="left"/>
      <w:pPr>
        <w:tabs>
          <w:tab w:val="num" w:pos="2520"/>
        </w:tabs>
        <w:ind w:left="2520" w:hanging="360"/>
      </w:pPr>
      <w:rPr>
        <w:rFonts w:ascii="Symbol" w:hAnsi="Symbol" w:cs="Symbol" w:hint="default"/>
      </w:rPr>
    </w:lvl>
    <w:lvl w:ilvl="4" w:tplc="08090019">
      <w:start w:val="1"/>
      <w:numFmt w:val="bullet"/>
      <w:lvlText w:val="o"/>
      <w:lvlJc w:val="left"/>
      <w:pPr>
        <w:tabs>
          <w:tab w:val="num" w:pos="3240"/>
        </w:tabs>
        <w:ind w:left="3240" w:hanging="360"/>
      </w:pPr>
      <w:rPr>
        <w:rFonts w:ascii="Courier New" w:hAnsi="Courier New" w:cs="Courier New" w:hint="default"/>
      </w:rPr>
    </w:lvl>
    <w:lvl w:ilvl="5" w:tplc="0809001B">
      <w:start w:val="1"/>
      <w:numFmt w:val="bullet"/>
      <w:lvlText w:val=""/>
      <w:lvlJc w:val="left"/>
      <w:pPr>
        <w:tabs>
          <w:tab w:val="num" w:pos="3960"/>
        </w:tabs>
        <w:ind w:left="3960" w:hanging="360"/>
      </w:pPr>
      <w:rPr>
        <w:rFonts w:ascii="Wingdings" w:hAnsi="Wingdings" w:cs="Wingdings" w:hint="default"/>
      </w:rPr>
    </w:lvl>
    <w:lvl w:ilvl="6" w:tplc="0809000F">
      <w:start w:val="1"/>
      <w:numFmt w:val="bullet"/>
      <w:lvlText w:val=""/>
      <w:lvlJc w:val="left"/>
      <w:pPr>
        <w:tabs>
          <w:tab w:val="num" w:pos="4680"/>
        </w:tabs>
        <w:ind w:left="4680" w:hanging="360"/>
      </w:pPr>
      <w:rPr>
        <w:rFonts w:ascii="Symbol" w:hAnsi="Symbol" w:cs="Symbol" w:hint="default"/>
      </w:rPr>
    </w:lvl>
    <w:lvl w:ilvl="7" w:tplc="08090019">
      <w:start w:val="1"/>
      <w:numFmt w:val="bullet"/>
      <w:lvlText w:val="o"/>
      <w:lvlJc w:val="left"/>
      <w:pPr>
        <w:tabs>
          <w:tab w:val="num" w:pos="5400"/>
        </w:tabs>
        <w:ind w:left="5400" w:hanging="360"/>
      </w:pPr>
      <w:rPr>
        <w:rFonts w:ascii="Courier New" w:hAnsi="Courier New" w:cs="Courier New" w:hint="default"/>
      </w:rPr>
    </w:lvl>
    <w:lvl w:ilvl="8" w:tplc="0809001B">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1B457C8"/>
    <w:multiLevelType w:val="hybridMultilevel"/>
    <w:tmpl w:val="1CBE0E0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D440E8"/>
    <w:multiLevelType w:val="hybridMultilevel"/>
    <w:tmpl w:val="3496A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84146F"/>
    <w:multiLevelType w:val="hybridMultilevel"/>
    <w:tmpl w:val="27A676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546DE"/>
    <w:multiLevelType w:val="hybridMultilevel"/>
    <w:tmpl w:val="C36EE91C"/>
    <w:lvl w:ilvl="0" w:tplc="7772B39E">
      <w:start w:val="1"/>
      <w:numFmt w:val="decimal"/>
      <w:lvlText w:val="%1"/>
      <w:lvlJc w:val="center"/>
      <w:pPr>
        <w:ind w:left="1776" w:hanging="36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7" w15:restartNumberingAfterBreak="0">
    <w:nsid w:val="529C011E"/>
    <w:multiLevelType w:val="hybridMultilevel"/>
    <w:tmpl w:val="E696CDF6"/>
    <w:lvl w:ilvl="0" w:tplc="E9560DAA">
      <w:start w:val="1"/>
      <w:numFmt w:val="decimal"/>
      <w:pStyle w:val="ListParagraph"/>
      <w:lvlText w:val="%1"/>
      <w:lvlJc w:val="center"/>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973FC7"/>
    <w:multiLevelType w:val="hybridMultilevel"/>
    <w:tmpl w:val="8B34D3A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F41444"/>
    <w:multiLevelType w:val="hybridMultilevel"/>
    <w:tmpl w:val="336E4EDC"/>
    <w:lvl w:ilvl="0" w:tplc="A74461D2">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6EE32">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3A2528">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40853C">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4E3B86">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7AEDBE">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7A53D6">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1E5096">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6246B6">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0052EA"/>
    <w:multiLevelType w:val="hybridMultilevel"/>
    <w:tmpl w:val="34143C3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FB7F9B"/>
    <w:multiLevelType w:val="hybridMultilevel"/>
    <w:tmpl w:val="7B168DCE"/>
    <w:lvl w:ilvl="0" w:tplc="8AF433D4">
      <w:start w:val="1"/>
      <w:numFmt w:val="bullet"/>
      <w:pStyle w:val="Tabl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2C3B8C"/>
    <w:multiLevelType w:val="hybridMultilevel"/>
    <w:tmpl w:val="648CE6B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3" w15:restartNumberingAfterBreak="0">
    <w:nsid w:val="60737941"/>
    <w:multiLevelType w:val="hybridMultilevel"/>
    <w:tmpl w:val="64766EE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5A30A8"/>
    <w:multiLevelType w:val="hybridMultilevel"/>
    <w:tmpl w:val="A286A0A4"/>
    <w:lvl w:ilvl="0" w:tplc="068C7AD6">
      <w:start w:val="1"/>
      <w:numFmt w:val="bullet"/>
      <w:pStyle w:val="ListBullet"/>
      <w:lvlText w:val=""/>
      <w:lvlJc w:val="left"/>
      <w:pPr>
        <w:ind w:left="1494" w:hanging="360"/>
      </w:pPr>
      <w:rPr>
        <w:rFonts w:ascii="Wingdings" w:hAnsi="Wingdings" w:hint="default"/>
      </w:rPr>
    </w:lvl>
    <w:lvl w:ilvl="1" w:tplc="0C0A0003">
      <w:start w:val="1"/>
      <w:numFmt w:val="bullet"/>
      <w:lvlText w:val="o"/>
      <w:lvlJc w:val="left"/>
      <w:pPr>
        <w:ind w:left="2448" w:hanging="360"/>
      </w:pPr>
      <w:rPr>
        <w:rFonts w:ascii="Courier New" w:hAnsi="Courier New" w:cs="Courier New" w:hint="default"/>
      </w:rPr>
    </w:lvl>
    <w:lvl w:ilvl="2" w:tplc="0C0A0005">
      <w:start w:val="1"/>
      <w:numFmt w:val="bullet"/>
      <w:lvlText w:val=""/>
      <w:lvlJc w:val="left"/>
      <w:pPr>
        <w:ind w:left="3168" w:hanging="360"/>
      </w:pPr>
      <w:rPr>
        <w:rFonts w:ascii="Wingdings" w:hAnsi="Wingdings" w:hint="default"/>
      </w:rPr>
    </w:lvl>
    <w:lvl w:ilvl="3" w:tplc="0C0A0001" w:tentative="1">
      <w:start w:val="1"/>
      <w:numFmt w:val="bullet"/>
      <w:lvlText w:val=""/>
      <w:lvlJc w:val="left"/>
      <w:pPr>
        <w:ind w:left="3888" w:hanging="360"/>
      </w:pPr>
      <w:rPr>
        <w:rFonts w:ascii="Symbol" w:hAnsi="Symbol" w:hint="default"/>
      </w:rPr>
    </w:lvl>
    <w:lvl w:ilvl="4" w:tplc="0C0A0003" w:tentative="1">
      <w:start w:val="1"/>
      <w:numFmt w:val="bullet"/>
      <w:lvlText w:val="o"/>
      <w:lvlJc w:val="left"/>
      <w:pPr>
        <w:ind w:left="4608" w:hanging="360"/>
      </w:pPr>
      <w:rPr>
        <w:rFonts w:ascii="Courier New" w:hAnsi="Courier New" w:cs="Courier New" w:hint="default"/>
      </w:rPr>
    </w:lvl>
    <w:lvl w:ilvl="5" w:tplc="0C0A0005" w:tentative="1">
      <w:start w:val="1"/>
      <w:numFmt w:val="bullet"/>
      <w:lvlText w:val=""/>
      <w:lvlJc w:val="left"/>
      <w:pPr>
        <w:ind w:left="5328" w:hanging="360"/>
      </w:pPr>
      <w:rPr>
        <w:rFonts w:ascii="Wingdings" w:hAnsi="Wingdings" w:hint="default"/>
      </w:rPr>
    </w:lvl>
    <w:lvl w:ilvl="6" w:tplc="0C0A0001" w:tentative="1">
      <w:start w:val="1"/>
      <w:numFmt w:val="bullet"/>
      <w:lvlText w:val=""/>
      <w:lvlJc w:val="left"/>
      <w:pPr>
        <w:ind w:left="6048" w:hanging="360"/>
      </w:pPr>
      <w:rPr>
        <w:rFonts w:ascii="Symbol" w:hAnsi="Symbol" w:hint="default"/>
      </w:rPr>
    </w:lvl>
    <w:lvl w:ilvl="7" w:tplc="0C0A0003" w:tentative="1">
      <w:start w:val="1"/>
      <w:numFmt w:val="bullet"/>
      <w:lvlText w:val="o"/>
      <w:lvlJc w:val="left"/>
      <w:pPr>
        <w:ind w:left="6768" w:hanging="360"/>
      </w:pPr>
      <w:rPr>
        <w:rFonts w:ascii="Courier New" w:hAnsi="Courier New" w:cs="Courier New" w:hint="default"/>
      </w:rPr>
    </w:lvl>
    <w:lvl w:ilvl="8" w:tplc="0C0A0005" w:tentative="1">
      <w:start w:val="1"/>
      <w:numFmt w:val="bullet"/>
      <w:lvlText w:val=""/>
      <w:lvlJc w:val="left"/>
      <w:pPr>
        <w:ind w:left="7488" w:hanging="360"/>
      </w:pPr>
      <w:rPr>
        <w:rFonts w:ascii="Wingdings" w:hAnsi="Wingdings" w:hint="default"/>
      </w:rPr>
    </w:lvl>
  </w:abstractNum>
  <w:abstractNum w:abstractNumId="25" w15:restartNumberingAfterBreak="0">
    <w:nsid w:val="658C7EA8"/>
    <w:multiLevelType w:val="hybridMultilevel"/>
    <w:tmpl w:val="B7C48B60"/>
    <w:lvl w:ilvl="0" w:tplc="25160F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BB5241"/>
    <w:multiLevelType w:val="hybridMultilevel"/>
    <w:tmpl w:val="8EDE3C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8B0BC0"/>
    <w:multiLevelType w:val="hybridMultilevel"/>
    <w:tmpl w:val="ED64B036"/>
    <w:lvl w:ilvl="0" w:tplc="063C90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C07EB4"/>
    <w:multiLevelType w:val="hybridMultilevel"/>
    <w:tmpl w:val="1BF29BB8"/>
    <w:lvl w:ilvl="0" w:tplc="0809001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2122A"/>
    <w:multiLevelType w:val="hybridMultilevel"/>
    <w:tmpl w:val="072A47D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11E4C0E"/>
    <w:multiLevelType w:val="hybridMultilevel"/>
    <w:tmpl w:val="D8DAD4DE"/>
    <w:lvl w:ilvl="0" w:tplc="D8E2E3E0">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428B4">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C6F04">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4B846">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E66F6C">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4A40A6">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6B622">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CB200">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0CECB0">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3166E10"/>
    <w:multiLevelType w:val="hybridMultilevel"/>
    <w:tmpl w:val="DF94D750"/>
    <w:lvl w:ilvl="0" w:tplc="929AA65C">
      <w:start w:val="1"/>
      <w:numFmt w:val="bullet"/>
      <w:pStyle w:val="Char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0713F"/>
    <w:multiLevelType w:val="hybridMultilevel"/>
    <w:tmpl w:val="A9FC934C"/>
    <w:lvl w:ilvl="0" w:tplc="7200CCBC">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6BDBA">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EDC96">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4EA25E">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4AF800">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25394">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54FF78">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94168E">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94C214">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9"/>
  </w:num>
  <w:num w:numId="3">
    <w:abstractNumId w:val="1"/>
  </w:num>
  <w:num w:numId="4">
    <w:abstractNumId w:val="27"/>
  </w:num>
  <w:num w:numId="5">
    <w:abstractNumId w:val="21"/>
  </w:num>
  <w:num w:numId="6">
    <w:abstractNumId w:val="7"/>
  </w:num>
  <w:num w:numId="7">
    <w:abstractNumId w:val="15"/>
  </w:num>
  <w:num w:numId="8">
    <w:abstractNumId w:val="31"/>
  </w:num>
  <w:num w:numId="9">
    <w:abstractNumId w:val="6"/>
  </w:num>
  <w:num w:numId="10">
    <w:abstractNumId w:val="10"/>
  </w:num>
  <w:num w:numId="11">
    <w:abstractNumId w:val="11"/>
  </w:num>
  <w:num w:numId="12">
    <w:abstractNumId w:val="2"/>
  </w:num>
  <w:num w:numId="13">
    <w:abstractNumId w:val="13"/>
  </w:num>
  <w:num w:numId="14">
    <w:abstractNumId w:val="22"/>
  </w:num>
  <w:num w:numId="15">
    <w:abstractNumId w:val="28"/>
  </w:num>
  <w:num w:numId="16">
    <w:abstractNumId w:val="14"/>
  </w:num>
  <w:num w:numId="17">
    <w:abstractNumId w:val="26"/>
  </w:num>
  <w:num w:numId="18">
    <w:abstractNumId w:val="4"/>
  </w:num>
  <w:num w:numId="19">
    <w:abstractNumId w:val="0"/>
  </w:num>
  <w:num w:numId="20">
    <w:abstractNumId w:val="8"/>
  </w:num>
  <w:num w:numId="21">
    <w:abstractNumId w:val="25"/>
  </w:num>
  <w:num w:numId="22">
    <w:abstractNumId w:val="30"/>
  </w:num>
  <w:num w:numId="23">
    <w:abstractNumId w:val="19"/>
  </w:num>
  <w:num w:numId="24">
    <w:abstractNumId w:val="32"/>
  </w:num>
  <w:num w:numId="25">
    <w:abstractNumId w:val="18"/>
  </w:num>
  <w:num w:numId="26">
    <w:abstractNumId w:val="23"/>
  </w:num>
  <w:num w:numId="27">
    <w:abstractNumId w:val="20"/>
  </w:num>
  <w:num w:numId="28">
    <w:abstractNumId w:val="12"/>
  </w:num>
  <w:num w:numId="29">
    <w:abstractNumId w:val="3"/>
  </w:num>
  <w:num w:numId="30">
    <w:abstractNumId w:val="17"/>
  </w:num>
  <w:num w:numId="31">
    <w:abstractNumId w:val="16"/>
  </w:num>
  <w:num w:numId="32">
    <w:abstractNumId w:val="29"/>
  </w:num>
  <w:num w:numId="3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88"/>
    <w:rsid w:val="00000AF5"/>
    <w:rsid w:val="000014A9"/>
    <w:rsid w:val="00001C6F"/>
    <w:rsid w:val="00001E1D"/>
    <w:rsid w:val="00002952"/>
    <w:rsid w:val="00002C75"/>
    <w:rsid w:val="00002FF8"/>
    <w:rsid w:val="00003105"/>
    <w:rsid w:val="000034F9"/>
    <w:rsid w:val="00003C42"/>
    <w:rsid w:val="00004E65"/>
    <w:rsid w:val="000050B7"/>
    <w:rsid w:val="00005780"/>
    <w:rsid w:val="00007D20"/>
    <w:rsid w:val="0001008A"/>
    <w:rsid w:val="0001095B"/>
    <w:rsid w:val="00013E9E"/>
    <w:rsid w:val="00015673"/>
    <w:rsid w:val="00016150"/>
    <w:rsid w:val="00016A91"/>
    <w:rsid w:val="0001742A"/>
    <w:rsid w:val="00017D45"/>
    <w:rsid w:val="00020DB2"/>
    <w:rsid w:val="000211AE"/>
    <w:rsid w:val="000217E6"/>
    <w:rsid w:val="00022604"/>
    <w:rsid w:val="00023221"/>
    <w:rsid w:val="00023BB9"/>
    <w:rsid w:val="00023EFA"/>
    <w:rsid w:val="0002464C"/>
    <w:rsid w:val="00025456"/>
    <w:rsid w:val="000261C9"/>
    <w:rsid w:val="000266A8"/>
    <w:rsid w:val="000268FE"/>
    <w:rsid w:val="0002726D"/>
    <w:rsid w:val="000275E8"/>
    <w:rsid w:val="00027E49"/>
    <w:rsid w:val="000300A1"/>
    <w:rsid w:val="00030178"/>
    <w:rsid w:val="00030986"/>
    <w:rsid w:val="00030BD8"/>
    <w:rsid w:val="00031A48"/>
    <w:rsid w:val="00033228"/>
    <w:rsid w:val="00035C69"/>
    <w:rsid w:val="00036C99"/>
    <w:rsid w:val="000371FE"/>
    <w:rsid w:val="00037EA2"/>
    <w:rsid w:val="000401F7"/>
    <w:rsid w:val="00040786"/>
    <w:rsid w:val="00041376"/>
    <w:rsid w:val="000413CF"/>
    <w:rsid w:val="00041F43"/>
    <w:rsid w:val="00041F92"/>
    <w:rsid w:val="000421FC"/>
    <w:rsid w:val="0004278E"/>
    <w:rsid w:val="00043CC7"/>
    <w:rsid w:val="000457F4"/>
    <w:rsid w:val="00045F99"/>
    <w:rsid w:val="00045FE6"/>
    <w:rsid w:val="0004604F"/>
    <w:rsid w:val="0004757F"/>
    <w:rsid w:val="00050DA6"/>
    <w:rsid w:val="00050E47"/>
    <w:rsid w:val="00051E0D"/>
    <w:rsid w:val="00051E18"/>
    <w:rsid w:val="00052485"/>
    <w:rsid w:val="0005424A"/>
    <w:rsid w:val="000549DB"/>
    <w:rsid w:val="00054BCC"/>
    <w:rsid w:val="000560D2"/>
    <w:rsid w:val="00056766"/>
    <w:rsid w:val="000574AE"/>
    <w:rsid w:val="00057B2F"/>
    <w:rsid w:val="00060602"/>
    <w:rsid w:val="00060A55"/>
    <w:rsid w:val="00060CD3"/>
    <w:rsid w:val="0006191F"/>
    <w:rsid w:val="0006219F"/>
    <w:rsid w:val="000621BE"/>
    <w:rsid w:val="00062FA8"/>
    <w:rsid w:val="00063684"/>
    <w:rsid w:val="00063E0A"/>
    <w:rsid w:val="000644B3"/>
    <w:rsid w:val="000653A6"/>
    <w:rsid w:val="00065999"/>
    <w:rsid w:val="00065BC1"/>
    <w:rsid w:val="000666D1"/>
    <w:rsid w:val="0006749B"/>
    <w:rsid w:val="000679DC"/>
    <w:rsid w:val="00073317"/>
    <w:rsid w:val="00073667"/>
    <w:rsid w:val="00075D4D"/>
    <w:rsid w:val="00080BEB"/>
    <w:rsid w:val="0008100A"/>
    <w:rsid w:val="000812B9"/>
    <w:rsid w:val="00082374"/>
    <w:rsid w:val="000823BE"/>
    <w:rsid w:val="000834D0"/>
    <w:rsid w:val="00084926"/>
    <w:rsid w:val="00084D57"/>
    <w:rsid w:val="00084EBC"/>
    <w:rsid w:val="0008712E"/>
    <w:rsid w:val="00087CBF"/>
    <w:rsid w:val="00090C63"/>
    <w:rsid w:val="00090FB0"/>
    <w:rsid w:val="00091ADF"/>
    <w:rsid w:val="00091F13"/>
    <w:rsid w:val="0009224F"/>
    <w:rsid w:val="000929BF"/>
    <w:rsid w:val="0009390D"/>
    <w:rsid w:val="000942A6"/>
    <w:rsid w:val="0009570C"/>
    <w:rsid w:val="00095D76"/>
    <w:rsid w:val="00095D8B"/>
    <w:rsid w:val="00095F42"/>
    <w:rsid w:val="00096195"/>
    <w:rsid w:val="0009684B"/>
    <w:rsid w:val="00097DCD"/>
    <w:rsid w:val="000A3419"/>
    <w:rsid w:val="000A3FBA"/>
    <w:rsid w:val="000A4D19"/>
    <w:rsid w:val="000A57B3"/>
    <w:rsid w:val="000A5EDA"/>
    <w:rsid w:val="000A6C88"/>
    <w:rsid w:val="000A74B5"/>
    <w:rsid w:val="000A786C"/>
    <w:rsid w:val="000B07D7"/>
    <w:rsid w:val="000B27E3"/>
    <w:rsid w:val="000B2D8E"/>
    <w:rsid w:val="000B39D4"/>
    <w:rsid w:val="000B3AB9"/>
    <w:rsid w:val="000B6DF9"/>
    <w:rsid w:val="000B73BD"/>
    <w:rsid w:val="000B7FE1"/>
    <w:rsid w:val="000C12AD"/>
    <w:rsid w:val="000C3007"/>
    <w:rsid w:val="000C3448"/>
    <w:rsid w:val="000C73A1"/>
    <w:rsid w:val="000C7BD5"/>
    <w:rsid w:val="000D1578"/>
    <w:rsid w:val="000D22AC"/>
    <w:rsid w:val="000D284E"/>
    <w:rsid w:val="000D28C4"/>
    <w:rsid w:val="000D2B32"/>
    <w:rsid w:val="000D336B"/>
    <w:rsid w:val="000D45AD"/>
    <w:rsid w:val="000D5221"/>
    <w:rsid w:val="000D6742"/>
    <w:rsid w:val="000D6DBA"/>
    <w:rsid w:val="000D6DE5"/>
    <w:rsid w:val="000D6E94"/>
    <w:rsid w:val="000E082B"/>
    <w:rsid w:val="000E1BF8"/>
    <w:rsid w:val="000E1D72"/>
    <w:rsid w:val="000E3146"/>
    <w:rsid w:val="000E33C4"/>
    <w:rsid w:val="000E3617"/>
    <w:rsid w:val="000E510E"/>
    <w:rsid w:val="000E61E9"/>
    <w:rsid w:val="000E696E"/>
    <w:rsid w:val="000E6E39"/>
    <w:rsid w:val="000E7A78"/>
    <w:rsid w:val="000F0CC8"/>
    <w:rsid w:val="000F1948"/>
    <w:rsid w:val="000F1A11"/>
    <w:rsid w:val="000F30EE"/>
    <w:rsid w:val="000F51B2"/>
    <w:rsid w:val="00100EA6"/>
    <w:rsid w:val="001017E6"/>
    <w:rsid w:val="00101FCE"/>
    <w:rsid w:val="00102AAB"/>
    <w:rsid w:val="00102C50"/>
    <w:rsid w:val="001035B8"/>
    <w:rsid w:val="001048F2"/>
    <w:rsid w:val="00105111"/>
    <w:rsid w:val="00105836"/>
    <w:rsid w:val="001066A5"/>
    <w:rsid w:val="00107365"/>
    <w:rsid w:val="00107588"/>
    <w:rsid w:val="001106AA"/>
    <w:rsid w:val="00111392"/>
    <w:rsid w:val="00111C9E"/>
    <w:rsid w:val="00111D27"/>
    <w:rsid w:val="00112A3F"/>
    <w:rsid w:val="00112D9F"/>
    <w:rsid w:val="001139BE"/>
    <w:rsid w:val="00113AF0"/>
    <w:rsid w:val="00113DF2"/>
    <w:rsid w:val="00114B8A"/>
    <w:rsid w:val="0011623A"/>
    <w:rsid w:val="001168AC"/>
    <w:rsid w:val="0011769F"/>
    <w:rsid w:val="00120121"/>
    <w:rsid w:val="00120DD6"/>
    <w:rsid w:val="0012158F"/>
    <w:rsid w:val="00121DCA"/>
    <w:rsid w:val="00121EE7"/>
    <w:rsid w:val="00121F59"/>
    <w:rsid w:val="00121F8B"/>
    <w:rsid w:val="0012244C"/>
    <w:rsid w:val="0012244E"/>
    <w:rsid w:val="00122637"/>
    <w:rsid w:val="00124631"/>
    <w:rsid w:val="00126F3D"/>
    <w:rsid w:val="001270EC"/>
    <w:rsid w:val="00127BB5"/>
    <w:rsid w:val="001304AF"/>
    <w:rsid w:val="00131151"/>
    <w:rsid w:val="00132B4B"/>
    <w:rsid w:val="00132C2E"/>
    <w:rsid w:val="001334AE"/>
    <w:rsid w:val="0013489E"/>
    <w:rsid w:val="001349FE"/>
    <w:rsid w:val="00135901"/>
    <w:rsid w:val="001365FE"/>
    <w:rsid w:val="001367A8"/>
    <w:rsid w:val="001372A4"/>
    <w:rsid w:val="001374C1"/>
    <w:rsid w:val="001378F0"/>
    <w:rsid w:val="00140287"/>
    <w:rsid w:val="00141DBB"/>
    <w:rsid w:val="00141FC8"/>
    <w:rsid w:val="001432B2"/>
    <w:rsid w:val="00144AC7"/>
    <w:rsid w:val="00146A1B"/>
    <w:rsid w:val="00146F7A"/>
    <w:rsid w:val="00150184"/>
    <w:rsid w:val="001504B4"/>
    <w:rsid w:val="00150743"/>
    <w:rsid w:val="0015117D"/>
    <w:rsid w:val="0015199F"/>
    <w:rsid w:val="001520D9"/>
    <w:rsid w:val="0015250C"/>
    <w:rsid w:val="00152701"/>
    <w:rsid w:val="00153FA1"/>
    <w:rsid w:val="00154AD7"/>
    <w:rsid w:val="00155128"/>
    <w:rsid w:val="001556E1"/>
    <w:rsid w:val="00156492"/>
    <w:rsid w:val="00156572"/>
    <w:rsid w:val="00156767"/>
    <w:rsid w:val="00157DB3"/>
    <w:rsid w:val="00157EBF"/>
    <w:rsid w:val="0016018A"/>
    <w:rsid w:val="001634AB"/>
    <w:rsid w:val="00163794"/>
    <w:rsid w:val="00164F49"/>
    <w:rsid w:val="0016519D"/>
    <w:rsid w:val="001651BF"/>
    <w:rsid w:val="001651D4"/>
    <w:rsid w:val="001657EA"/>
    <w:rsid w:val="001679EA"/>
    <w:rsid w:val="001716FB"/>
    <w:rsid w:val="00171820"/>
    <w:rsid w:val="00171BC4"/>
    <w:rsid w:val="00171EF2"/>
    <w:rsid w:val="00174292"/>
    <w:rsid w:val="00174D7D"/>
    <w:rsid w:val="001750D9"/>
    <w:rsid w:val="00176583"/>
    <w:rsid w:val="00176E03"/>
    <w:rsid w:val="00180C7D"/>
    <w:rsid w:val="00180D90"/>
    <w:rsid w:val="0018114F"/>
    <w:rsid w:val="001811C5"/>
    <w:rsid w:val="001822C3"/>
    <w:rsid w:val="00182AA7"/>
    <w:rsid w:val="00183832"/>
    <w:rsid w:val="001839B7"/>
    <w:rsid w:val="00183A99"/>
    <w:rsid w:val="00184541"/>
    <w:rsid w:val="00184D8F"/>
    <w:rsid w:val="00184FEC"/>
    <w:rsid w:val="00185732"/>
    <w:rsid w:val="00185909"/>
    <w:rsid w:val="0018679F"/>
    <w:rsid w:val="00187622"/>
    <w:rsid w:val="001910F9"/>
    <w:rsid w:val="00191A63"/>
    <w:rsid w:val="00191A94"/>
    <w:rsid w:val="00192D79"/>
    <w:rsid w:val="00193B92"/>
    <w:rsid w:val="001945DE"/>
    <w:rsid w:val="00195347"/>
    <w:rsid w:val="001953DE"/>
    <w:rsid w:val="00195475"/>
    <w:rsid w:val="0019689B"/>
    <w:rsid w:val="00196951"/>
    <w:rsid w:val="001A0FAC"/>
    <w:rsid w:val="001A16A9"/>
    <w:rsid w:val="001A1EE9"/>
    <w:rsid w:val="001A2008"/>
    <w:rsid w:val="001A28C0"/>
    <w:rsid w:val="001A2F71"/>
    <w:rsid w:val="001A47DB"/>
    <w:rsid w:val="001A69BD"/>
    <w:rsid w:val="001A6F64"/>
    <w:rsid w:val="001A77BD"/>
    <w:rsid w:val="001B0D52"/>
    <w:rsid w:val="001B1A60"/>
    <w:rsid w:val="001B1B2B"/>
    <w:rsid w:val="001B36A4"/>
    <w:rsid w:val="001B3930"/>
    <w:rsid w:val="001B3F28"/>
    <w:rsid w:val="001B45D4"/>
    <w:rsid w:val="001B51EA"/>
    <w:rsid w:val="001B5586"/>
    <w:rsid w:val="001C25F3"/>
    <w:rsid w:val="001C2A27"/>
    <w:rsid w:val="001C2EDF"/>
    <w:rsid w:val="001C3857"/>
    <w:rsid w:val="001C3DFF"/>
    <w:rsid w:val="001C4023"/>
    <w:rsid w:val="001C4291"/>
    <w:rsid w:val="001C52F1"/>
    <w:rsid w:val="001C6028"/>
    <w:rsid w:val="001D0ADC"/>
    <w:rsid w:val="001D0DA2"/>
    <w:rsid w:val="001D23D4"/>
    <w:rsid w:val="001D3907"/>
    <w:rsid w:val="001D4E6B"/>
    <w:rsid w:val="001D6F3C"/>
    <w:rsid w:val="001D7941"/>
    <w:rsid w:val="001E090F"/>
    <w:rsid w:val="001E1929"/>
    <w:rsid w:val="001E31F8"/>
    <w:rsid w:val="001E37C8"/>
    <w:rsid w:val="001E37D1"/>
    <w:rsid w:val="001E38CE"/>
    <w:rsid w:val="001E41C0"/>
    <w:rsid w:val="001E4A59"/>
    <w:rsid w:val="001E54E6"/>
    <w:rsid w:val="001E65A3"/>
    <w:rsid w:val="001E67AF"/>
    <w:rsid w:val="001E6DE8"/>
    <w:rsid w:val="001E726F"/>
    <w:rsid w:val="001E78EE"/>
    <w:rsid w:val="001F091D"/>
    <w:rsid w:val="001F1964"/>
    <w:rsid w:val="001F28DC"/>
    <w:rsid w:val="001F2938"/>
    <w:rsid w:val="001F2A19"/>
    <w:rsid w:val="001F33F6"/>
    <w:rsid w:val="001F4A37"/>
    <w:rsid w:val="001F4BF6"/>
    <w:rsid w:val="001F4F0D"/>
    <w:rsid w:val="001F5A83"/>
    <w:rsid w:val="001F7319"/>
    <w:rsid w:val="002019D8"/>
    <w:rsid w:val="002024CF"/>
    <w:rsid w:val="00202540"/>
    <w:rsid w:val="00202BF5"/>
    <w:rsid w:val="002057D1"/>
    <w:rsid w:val="00205CC5"/>
    <w:rsid w:val="002064F8"/>
    <w:rsid w:val="00206B25"/>
    <w:rsid w:val="00207174"/>
    <w:rsid w:val="0020777D"/>
    <w:rsid w:val="00207EFF"/>
    <w:rsid w:val="00210440"/>
    <w:rsid w:val="00210696"/>
    <w:rsid w:val="00210D6B"/>
    <w:rsid w:val="002110B2"/>
    <w:rsid w:val="002114A2"/>
    <w:rsid w:val="00211C27"/>
    <w:rsid w:val="00211C9F"/>
    <w:rsid w:val="0021201A"/>
    <w:rsid w:val="002129C4"/>
    <w:rsid w:val="00212CFE"/>
    <w:rsid w:val="00213FDD"/>
    <w:rsid w:val="00214435"/>
    <w:rsid w:val="00215AF2"/>
    <w:rsid w:val="00216EB4"/>
    <w:rsid w:val="00216EBC"/>
    <w:rsid w:val="0022009B"/>
    <w:rsid w:val="002208AE"/>
    <w:rsid w:val="002209A2"/>
    <w:rsid w:val="00220BFC"/>
    <w:rsid w:val="0022249E"/>
    <w:rsid w:val="00223755"/>
    <w:rsid w:val="00224100"/>
    <w:rsid w:val="00225EF8"/>
    <w:rsid w:val="00230DB5"/>
    <w:rsid w:val="00230ECC"/>
    <w:rsid w:val="002313F7"/>
    <w:rsid w:val="0023239E"/>
    <w:rsid w:val="0023246B"/>
    <w:rsid w:val="00232673"/>
    <w:rsid w:val="00234BC8"/>
    <w:rsid w:val="00235F93"/>
    <w:rsid w:val="0023622D"/>
    <w:rsid w:val="002364F9"/>
    <w:rsid w:val="0024089E"/>
    <w:rsid w:val="002429B2"/>
    <w:rsid w:val="002429C2"/>
    <w:rsid w:val="00243BB6"/>
    <w:rsid w:val="00243C08"/>
    <w:rsid w:val="002447A1"/>
    <w:rsid w:val="00247052"/>
    <w:rsid w:val="002528B8"/>
    <w:rsid w:val="00253A97"/>
    <w:rsid w:val="00253CD6"/>
    <w:rsid w:val="00253FD8"/>
    <w:rsid w:val="00254127"/>
    <w:rsid w:val="00254273"/>
    <w:rsid w:val="002566F7"/>
    <w:rsid w:val="00256E80"/>
    <w:rsid w:val="00257667"/>
    <w:rsid w:val="00257808"/>
    <w:rsid w:val="00257BF5"/>
    <w:rsid w:val="00257DF2"/>
    <w:rsid w:val="00257EA6"/>
    <w:rsid w:val="002610A9"/>
    <w:rsid w:val="00261153"/>
    <w:rsid w:val="0026175A"/>
    <w:rsid w:val="00263382"/>
    <w:rsid w:val="002642A1"/>
    <w:rsid w:val="00264738"/>
    <w:rsid w:val="0026556E"/>
    <w:rsid w:val="00265BBA"/>
    <w:rsid w:val="0026714A"/>
    <w:rsid w:val="00267435"/>
    <w:rsid w:val="002700BF"/>
    <w:rsid w:val="00270414"/>
    <w:rsid w:val="00270532"/>
    <w:rsid w:val="00270AA3"/>
    <w:rsid w:val="00271A6B"/>
    <w:rsid w:val="0027276F"/>
    <w:rsid w:val="00274787"/>
    <w:rsid w:val="00276259"/>
    <w:rsid w:val="002771B9"/>
    <w:rsid w:val="00280097"/>
    <w:rsid w:val="00280616"/>
    <w:rsid w:val="00282EEA"/>
    <w:rsid w:val="00283750"/>
    <w:rsid w:val="00283A72"/>
    <w:rsid w:val="00283C2B"/>
    <w:rsid w:val="00284C17"/>
    <w:rsid w:val="0028504A"/>
    <w:rsid w:val="00285364"/>
    <w:rsid w:val="002856B8"/>
    <w:rsid w:val="00285A43"/>
    <w:rsid w:val="00285AA4"/>
    <w:rsid w:val="002909C6"/>
    <w:rsid w:val="002926A0"/>
    <w:rsid w:val="00294EE1"/>
    <w:rsid w:val="00295637"/>
    <w:rsid w:val="002959BE"/>
    <w:rsid w:val="00295C91"/>
    <w:rsid w:val="00296EEE"/>
    <w:rsid w:val="00297046"/>
    <w:rsid w:val="00297451"/>
    <w:rsid w:val="002A00D2"/>
    <w:rsid w:val="002A089C"/>
    <w:rsid w:val="002A0F1C"/>
    <w:rsid w:val="002A13BC"/>
    <w:rsid w:val="002A142F"/>
    <w:rsid w:val="002A1AFD"/>
    <w:rsid w:val="002A1DDC"/>
    <w:rsid w:val="002A1F1C"/>
    <w:rsid w:val="002A200A"/>
    <w:rsid w:val="002A2506"/>
    <w:rsid w:val="002A3808"/>
    <w:rsid w:val="002A4AD1"/>
    <w:rsid w:val="002A4D88"/>
    <w:rsid w:val="002A6F30"/>
    <w:rsid w:val="002B0DE0"/>
    <w:rsid w:val="002B2064"/>
    <w:rsid w:val="002B2C88"/>
    <w:rsid w:val="002B3151"/>
    <w:rsid w:val="002B372C"/>
    <w:rsid w:val="002B3A7A"/>
    <w:rsid w:val="002B3B83"/>
    <w:rsid w:val="002B43E5"/>
    <w:rsid w:val="002B4556"/>
    <w:rsid w:val="002B4B6A"/>
    <w:rsid w:val="002B7B8B"/>
    <w:rsid w:val="002C0BA3"/>
    <w:rsid w:val="002C1E91"/>
    <w:rsid w:val="002C37E3"/>
    <w:rsid w:val="002C3C28"/>
    <w:rsid w:val="002C3FB6"/>
    <w:rsid w:val="002C40DA"/>
    <w:rsid w:val="002C571E"/>
    <w:rsid w:val="002D1EC7"/>
    <w:rsid w:val="002D223A"/>
    <w:rsid w:val="002D233B"/>
    <w:rsid w:val="002D38A7"/>
    <w:rsid w:val="002D3A1B"/>
    <w:rsid w:val="002D434F"/>
    <w:rsid w:val="002D4540"/>
    <w:rsid w:val="002D4A15"/>
    <w:rsid w:val="002D6374"/>
    <w:rsid w:val="002D65F5"/>
    <w:rsid w:val="002D763E"/>
    <w:rsid w:val="002E0680"/>
    <w:rsid w:val="002E1217"/>
    <w:rsid w:val="002E1D77"/>
    <w:rsid w:val="002E207A"/>
    <w:rsid w:val="002E3A4B"/>
    <w:rsid w:val="002E4328"/>
    <w:rsid w:val="002E433A"/>
    <w:rsid w:val="002E4374"/>
    <w:rsid w:val="002E4E91"/>
    <w:rsid w:val="002E4FA2"/>
    <w:rsid w:val="002E59B8"/>
    <w:rsid w:val="002E629B"/>
    <w:rsid w:val="002E66DD"/>
    <w:rsid w:val="002E6AD9"/>
    <w:rsid w:val="002E71FC"/>
    <w:rsid w:val="002E7E97"/>
    <w:rsid w:val="002F13E8"/>
    <w:rsid w:val="002F1B1F"/>
    <w:rsid w:val="002F2ADE"/>
    <w:rsid w:val="002F2C9F"/>
    <w:rsid w:val="002F36B4"/>
    <w:rsid w:val="002F3751"/>
    <w:rsid w:val="002F383D"/>
    <w:rsid w:val="002F491A"/>
    <w:rsid w:val="002F6EE0"/>
    <w:rsid w:val="003001C2"/>
    <w:rsid w:val="003026F0"/>
    <w:rsid w:val="0030381F"/>
    <w:rsid w:val="003045E9"/>
    <w:rsid w:val="00304B24"/>
    <w:rsid w:val="00304C26"/>
    <w:rsid w:val="00305C46"/>
    <w:rsid w:val="00305F42"/>
    <w:rsid w:val="003063A3"/>
    <w:rsid w:val="00310326"/>
    <w:rsid w:val="003106AA"/>
    <w:rsid w:val="0031103E"/>
    <w:rsid w:val="003115F4"/>
    <w:rsid w:val="0031183D"/>
    <w:rsid w:val="00311BFC"/>
    <w:rsid w:val="003137AD"/>
    <w:rsid w:val="00314A3A"/>
    <w:rsid w:val="003164F2"/>
    <w:rsid w:val="00317422"/>
    <w:rsid w:val="00317D17"/>
    <w:rsid w:val="003201FA"/>
    <w:rsid w:val="00320FC2"/>
    <w:rsid w:val="00322429"/>
    <w:rsid w:val="003224EC"/>
    <w:rsid w:val="003229BF"/>
    <w:rsid w:val="00324092"/>
    <w:rsid w:val="003246F3"/>
    <w:rsid w:val="00325062"/>
    <w:rsid w:val="0032513E"/>
    <w:rsid w:val="003264B2"/>
    <w:rsid w:val="00326D35"/>
    <w:rsid w:val="003304D6"/>
    <w:rsid w:val="00330E15"/>
    <w:rsid w:val="003324B8"/>
    <w:rsid w:val="003324DE"/>
    <w:rsid w:val="003329EA"/>
    <w:rsid w:val="00333D41"/>
    <w:rsid w:val="00334789"/>
    <w:rsid w:val="00334E2D"/>
    <w:rsid w:val="00335252"/>
    <w:rsid w:val="003354F6"/>
    <w:rsid w:val="00336055"/>
    <w:rsid w:val="003363CF"/>
    <w:rsid w:val="00340496"/>
    <w:rsid w:val="00341C06"/>
    <w:rsid w:val="00341E94"/>
    <w:rsid w:val="0034385B"/>
    <w:rsid w:val="00344334"/>
    <w:rsid w:val="0034484C"/>
    <w:rsid w:val="00344D12"/>
    <w:rsid w:val="0034540B"/>
    <w:rsid w:val="00345BCE"/>
    <w:rsid w:val="003463EC"/>
    <w:rsid w:val="003465ED"/>
    <w:rsid w:val="00346F47"/>
    <w:rsid w:val="00347120"/>
    <w:rsid w:val="00350906"/>
    <w:rsid w:val="00350D7D"/>
    <w:rsid w:val="00352036"/>
    <w:rsid w:val="00352124"/>
    <w:rsid w:val="00352458"/>
    <w:rsid w:val="0035261C"/>
    <w:rsid w:val="00352E5F"/>
    <w:rsid w:val="00352F95"/>
    <w:rsid w:val="0035349B"/>
    <w:rsid w:val="00354297"/>
    <w:rsid w:val="003545D6"/>
    <w:rsid w:val="00354B99"/>
    <w:rsid w:val="00354CA1"/>
    <w:rsid w:val="00355114"/>
    <w:rsid w:val="00355590"/>
    <w:rsid w:val="003575D4"/>
    <w:rsid w:val="003578C0"/>
    <w:rsid w:val="00357FEA"/>
    <w:rsid w:val="003600ED"/>
    <w:rsid w:val="00360219"/>
    <w:rsid w:val="0036023B"/>
    <w:rsid w:val="003604D7"/>
    <w:rsid w:val="00360851"/>
    <w:rsid w:val="00361207"/>
    <w:rsid w:val="00362415"/>
    <w:rsid w:val="003624A1"/>
    <w:rsid w:val="00362A5F"/>
    <w:rsid w:val="0036380B"/>
    <w:rsid w:val="00363A3F"/>
    <w:rsid w:val="00365138"/>
    <w:rsid w:val="00366BEF"/>
    <w:rsid w:val="00370A68"/>
    <w:rsid w:val="003715E6"/>
    <w:rsid w:val="003737C3"/>
    <w:rsid w:val="00373E03"/>
    <w:rsid w:val="00373E9C"/>
    <w:rsid w:val="003740D0"/>
    <w:rsid w:val="003742B1"/>
    <w:rsid w:val="00374398"/>
    <w:rsid w:val="00374DC0"/>
    <w:rsid w:val="003752E4"/>
    <w:rsid w:val="00375866"/>
    <w:rsid w:val="00375C07"/>
    <w:rsid w:val="00376E87"/>
    <w:rsid w:val="00377A96"/>
    <w:rsid w:val="00377EAE"/>
    <w:rsid w:val="0038151F"/>
    <w:rsid w:val="00381A9F"/>
    <w:rsid w:val="00383DD7"/>
    <w:rsid w:val="00384297"/>
    <w:rsid w:val="003845DD"/>
    <w:rsid w:val="00390004"/>
    <w:rsid w:val="00391FCF"/>
    <w:rsid w:val="003920A3"/>
    <w:rsid w:val="003930A0"/>
    <w:rsid w:val="00393151"/>
    <w:rsid w:val="003931AF"/>
    <w:rsid w:val="00397823"/>
    <w:rsid w:val="00397A39"/>
    <w:rsid w:val="00397C23"/>
    <w:rsid w:val="00397E39"/>
    <w:rsid w:val="003A0E57"/>
    <w:rsid w:val="003A14D9"/>
    <w:rsid w:val="003A151E"/>
    <w:rsid w:val="003A30FF"/>
    <w:rsid w:val="003A439A"/>
    <w:rsid w:val="003A4B48"/>
    <w:rsid w:val="003B2A27"/>
    <w:rsid w:val="003B3CC8"/>
    <w:rsid w:val="003B5157"/>
    <w:rsid w:val="003B556B"/>
    <w:rsid w:val="003B5C18"/>
    <w:rsid w:val="003B6B57"/>
    <w:rsid w:val="003B7430"/>
    <w:rsid w:val="003B76EB"/>
    <w:rsid w:val="003B7FCB"/>
    <w:rsid w:val="003C0136"/>
    <w:rsid w:val="003C02A3"/>
    <w:rsid w:val="003C02E3"/>
    <w:rsid w:val="003C270F"/>
    <w:rsid w:val="003C29E9"/>
    <w:rsid w:val="003C2A60"/>
    <w:rsid w:val="003C2A99"/>
    <w:rsid w:val="003C3F76"/>
    <w:rsid w:val="003C5416"/>
    <w:rsid w:val="003C5B4D"/>
    <w:rsid w:val="003C624B"/>
    <w:rsid w:val="003C6601"/>
    <w:rsid w:val="003C6B9F"/>
    <w:rsid w:val="003C704D"/>
    <w:rsid w:val="003C76DA"/>
    <w:rsid w:val="003D1E6D"/>
    <w:rsid w:val="003D1FE1"/>
    <w:rsid w:val="003D2296"/>
    <w:rsid w:val="003D254C"/>
    <w:rsid w:val="003D462F"/>
    <w:rsid w:val="003D4677"/>
    <w:rsid w:val="003D5815"/>
    <w:rsid w:val="003D64C7"/>
    <w:rsid w:val="003D6E9B"/>
    <w:rsid w:val="003D74E4"/>
    <w:rsid w:val="003D75CF"/>
    <w:rsid w:val="003D7652"/>
    <w:rsid w:val="003E0763"/>
    <w:rsid w:val="003E0E5E"/>
    <w:rsid w:val="003E130A"/>
    <w:rsid w:val="003E2EBF"/>
    <w:rsid w:val="003E3E1D"/>
    <w:rsid w:val="003E494C"/>
    <w:rsid w:val="003E5032"/>
    <w:rsid w:val="003E5A84"/>
    <w:rsid w:val="003E6296"/>
    <w:rsid w:val="003E7B19"/>
    <w:rsid w:val="003F0C89"/>
    <w:rsid w:val="003F116D"/>
    <w:rsid w:val="003F17DA"/>
    <w:rsid w:val="003F190F"/>
    <w:rsid w:val="003F1D45"/>
    <w:rsid w:val="003F21CE"/>
    <w:rsid w:val="003F2811"/>
    <w:rsid w:val="003F2891"/>
    <w:rsid w:val="003F2A87"/>
    <w:rsid w:val="003F2B8F"/>
    <w:rsid w:val="003F2CE6"/>
    <w:rsid w:val="003F34F6"/>
    <w:rsid w:val="003F4080"/>
    <w:rsid w:val="003F4791"/>
    <w:rsid w:val="003F65F6"/>
    <w:rsid w:val="003F67D7"/>
    <w:rsid w:val="0040089D"/>
    <w:rsid w:val="00400D9D"/>
    <w:rsid w:val="0040174A"/>
    <w:rsid w:val="00401969"/>
    <w:rsid w:val="00401A87"/>
    <w:rsid w:val="00402B8D"/>
    <w:rsid w:val="00402E8A"/>
    <w:rsid w:val="00404442"/>
    <w:rsid w:val="00404EBC"/>
    <w:rsid w:val="00406FA8"/>
    <w:rsid w:val="00407245"/>
    <w:rsid w:val="00410640"/>
    <w:rsid w:val="00410CBA"/>
    <w:rsid w:val="00410EA9"/>
    <w:rsid w:val="00411543"/>
    <w:rsid w:val="00411975"/>
    <w:rsid w:val="00412667"/>
    <w:rsid w:val="004139BB"/>
    <w:rsid w:val="004153CC"/>
    <w:rsid w:val="00416C4D"/>
    <w:rsid w:val="00416FCC"/>
    <w:rsid w:val="0041728A"/>
    <w:rsid w:val="00417A67"/>
    <w:rsid w:val="00417B9D"/>
    <w:rsid w:val="00422B99"/>
    <w:rsid w:val="0042305F"/>
    <w:rsid w:val="00423841"/>
    <w:rsid w:val="00423C9E"/>
    <w:rsid w:val="00423DE6"/>
    <w:rsid w:val="00426436"/>
    <w:rsid w:val="0043031A"/>
    <w:rsid w:val="00431322"/>
    <w:rsid w:val="00431ABC"/>
    <w:rsid w:val="00431FB2"/>
    <w:rsid w:val="004330A4"/>
    <w:rsid w:val="00433B3E"/>
    <w:rsid w:val="00435472"/>
    <w:rsid w:val="00436098"/>
    <w:rsid w:val="00436746"/>
    <w:rsid w:val="00436DED"/>
    <w:rsid w:val="004370DA"/>
    <w:rsid w:val="00440295"/>
    <w:rsid w:val="00440853"/>
    <w:rsid w:val="00440E17"/>
    <w:rsid w:val="00441767"/>
    <w:rsid w:val="00441F4B"/>
    <w:rsid w:val="004423E6"/>
    <w:rsid w:val="0044330A"/>
    <w:rsid w:val="004435C1"/>
    <w:rsid w:val="004444FD"/>
    <w:rsid w:val="004448B9"/>
    <w:rsid w:val="0044568E"/>
    <w:rsid w:val="00446552"/>
    <w:rsid w:val="00451BDD"/>
    <w:rsid w:val="004522E7"/>
    <w:rsid w:val="004528D0"/>
    <w:rsid w:val="00452974"/>
    <w:rsid w:val="00452CB8"/>
    <w:rsid w:val="00454DE0"/>
    <w:rsid w:val="00455E34"/>
    <w:rsid w:val="004560C8"/>
    <w:rsid w:val="0045686C"/>
    <w:rsid w:val="004569B1"/>
    <w:rsid w:val="00457B40"/>
    <w:rsid w:val="004602CF"/>
    <w:rsid w:val="00461547"/>
    <w:rsid w:val="004618A3"/>
    <w:rsid w:val="0046260C"/>
    <w:rsid w:val="00464422"/>
    <w:rsid w:val="00464B24"/>
    <w:rsid w:val="00464CDA"/>
    <w:rsid w:val="004656A7"/>
    <w:rsid w:val="004659E3"/>
    <w:rsid w:val="00466136"/>
    <w:rsid w:val="0046613D"/>
    <w:rsid w:val="004671D9"/>
    <w:rsid w:val="0046757C"/>
    <w:rsid w:val="004716A2"/>
    <w:rsid w:val="0047403E"/>
    <w:rsid w:val="00474737"/>
    <w:rsid w:val="004749F8"/>
    <w:rsid w:val="00475B35"/>
    <w:rsid w:val="0047654D"/>
    <w:rsid w:val="00477742"/>
    <w:rsid w:val="00481200"/>
    <w:rsid w:val="00482883"/>
    <w:rsid w:val="00483210"/>
    <w:rsid w:val="00483E1B"/>
    <w:rsid w:val="004846A9"/>
    <w:rsid w:val="00484E3B"/>
    <w:rsid w:val="00485CF8"/>
    <w:rsid w:val="00487CA1"/>
    <w:rsid w:val="00487D06"/>
    <w:rsid w:val="00490598"/>
    <w:rsid w:val="004922A5"/>
    <w:rsid w:val="00493620"/>
    <w:rsid w:val="004940AF"/>
    <w:rsid w:val="00494D98"/>
    <w:rsid w:val="004953B9"/>
    <w:rsid w:val="00495965"/>
    <w:rsid w:val="004962A6"/>
    <w:rsid w:val="00496759"/>
    <w:rsid w:val="00496D40"/>
    <w:rsid w:val="00497435"/>
    <w:rsid w:val="00497483"/>
    <w:rsid w:val="0049766A"/>
    <w:rsid w:val="004A039A"/>
    <w:rsid w:val="004A1D55"/>
    <w:rsid w:val="004A2F37"/>
    <w:rsid w:val="004A40BD"/>
    <w:rsid w:val="004A46A1"/>
    <w:rsid w:val="004A5B0A"/>
    <w:rsid w:val="004A6D1E"/>
    <w:rsid w:val="004A6D1F"/>
    <w:rsid w:val="004A7523"/>
    <w:rsid w:val="004B06FC"/>
    <w:rsid w:val="004B0EB6"/>
    <w:rsid w:val="004B1340"/>
    <w:rsid w:val="004B13B0"/>
    <w:rsid w:val="004B1496"/>
    <w:rsid w:val="004B188E"/>
    <w:rsid w:val="004B245B"/>
    <w:rsid w:val="004B2779"/>
    <w:rsid w:val="004B27CA"/>
    <w:rsid w:val="004B4599"/>
    <w:rsid w:val="004B46E6"/>
    <w:rsid w:val="004B4827"/>
    <w:rsid w:val="004B5A4A"/>
    <w:rsid w:val="004B5AFC"/>
    <w:rsid w:val="004B6715"/>
    <w:rsid w:val="004B6E14"/>
    <w:rsid w:val="004B6F06"/>
    <w:rsid w:val="004B7E61"/>
    <w:rsid w:val="004C12A8"/>
    <w:rsid w:val="004C1D1E"/>
    <w:rsid w:val="004C1E0A"/>
    <w:rsid w:val="004C26D5"/>
    <w:rsid w:val="004C4B79"/>
    <w:rsid w:val="004C51B1"/>
    <w:rsid w:val="004C571F"/>
    <w:rsid w:val="004C57FE"/>
    <w:rsid w:val="004C7C0F"/>
    <w:rsid w:val="004D0A45"/>
    <w:rsid w:val="004D0AF2"/>
    <w:rsid w:val="004D0D58"/>
    <w:rsid w:val="004D3979"/>
    <w:rsid w:val="004D5BE5"/>
    <w:rsid w:val="004D6B9A"/>
    <w:rsid w:val="004E1A5D"/>
    <w:rsid w:val="004E2D04"/>
    <w:rsid w:val="004E2D40"/>
    <w:rsid w:val="004E3DB7"/>
    <w:rsid w:val="004E4431"/>
    <w:rsid w:val="004E4942"/>
    <w:rsid w:val="004E4D08"/>
    <w:rsid w:val="004E7909"/>
    <w:rsid w:val="004E7FC5"/>
    <w:rsid w:val="004F1240"/>
    <w:rsid w:val="004F15C8"/>
    <w:rsid w:val="004F2296"/>
    <w:rsid w:val="004F28C8"/>
    <w:rsid w:val="004F3F11"/>
    <w:rsid w:val="004F48A6"/>
    <w:rsid w:val="004F50DB"/>
    <w:rsid w:val="004F5560"/>
    <w:rsid w:val="004F55FB"/>
    <w:rsid w:val="004F5755"/>
    <w:rsid w:val="004F6604"/>
    <w:rsid w:val="004F6974"/>
    <w:rsid w:val="004F6AA9"/>
    <w:rsid w:val="004F6B0E"/>
    <w:rsid w:val="004F7BDE"/>
    <w:rsid w:val="004F7E54"/>
    <w:rsid w:val="005008E3"/>
    <w:rsid w:val="005016B0"/>
    <w:rsid w:val="00502486"/>
    <w:rsid w:val="00502752"/>
    <w:rsid w:val="00502FA5"/>
    <w:rsid w:val="005034D5"/>
    <w:rsid w:val="005038A4"/>
    <w:rsid w:val="00503BB1"/>
    <w:rsid w:val="00505E08"/>
    <w:rsid w:val="00506D00"/>
    <w:rsid w:val="005078E9"/>
    <w:rsid w:val="00507C89"/>
    <w:rsid w:val="00507E29"/>
    <w:rsid w:val="0051331A"/>
    <w:rsid w:val="00513F66"/>
    <w:rsid w:val="005155DB"/>
    <w:rsid w:val="00516FC7"/>
    <w:rsid w:val="0051713D"/>
    <w:rsid w:val="00517816"/>
    <w:rsid w:val="005203ED"/>
    <w:rsid w:val="00520670"/>
    <w:rsid w:val="00520CFB"/>
    <w:rsid w:val="00520F0D"/>
    <w:rsid w:val="0052208B"/>
    <w:rsid w:val="0052214C"/>
    <w:rsid w:val="00522338"/>
    <w:rsid w:val="00522725"/>
    <w:rsid w:val="00522F54"/>
    <w:rsid w:val="00523299"/>
    <w:rsid w:val="00523352"/>
    <w:rsid w:val="00523E73"/>
    <w:rsid w:val="005246D1"/>
    <w:rsid w:val="00524AC2"/>
    <w:rsid w:val="00524FEB"/>
    <w:rsid w:val="00525245"/>
    <w:rsid w:val="00525CFB"/>
    <w:rsid w:val="0052679F"/>
    <w:rsid w:val="0052738B"/>
    <w:rsid w:val="0052739C"/>
    <w:rsid w:val="00530C17"/>
    <w:rsid w:val="005315EF"/>
    <w:rsid w:val="0053231D"/>
    <w:rsid w:val="005325A5"/>
    <w:rsid w:val="00532835"/>
    <w:rsid w:val="00533658"/>
    <w:rsid w:val="00533D0A"/>
    <w:rsid w:val="00533ECF"/>
    <w:rsid w:val="0053472D"/>
    <w:rsid w:val="00534DDC"/>
    <w:rsid w:val="00534FF2"/>
    <w:rsid w:val="00535FC9"/>
    <w:rsid w:val="0053652E"/>
    <w:rsid w:val="00536AE2"/>
    <w:rsid w:val="00536B77"/>
    <w:rsid w:val="00536D88"/>
    <w:rsid w:val="00540BBB"/>
    <w:rsid w:val="005461F3"/>
    <w:rsid w:val="00546D49"/>
    <w:rsid w:val="00547767"/>
    <w:rsid w:val="005506CA"/>
    <w:rsid w:val="00550B59"/>
    <w:rsid w:val="00551CE9"/>
    <w:rsid w:val="00552325"/>
    <w:rsid w:val="00553446"/>
    <w:rsid w:val="00553479"/>
    <w:rsid w:val="005535A8"/>
    <w:rsid w:val="0055382F"/>
    <w:rsid w:val="005547E3"/>
    <w:rsid w:val="0055484B"/>
    <w:rsid w:val="00555160"/>
    <w:rsid w:val="00555B4E"/>
    <w:rsid w:val="005563CE"/>
    <w:rsid w:val="005566B8"/>
    <w:rsid w:val="00560592"/>
    <w:rsid w:val="00560D3A"/>
    <w:rsid w:val="005610E5"/>
    <w:rsid w:val="005627C2"/>
    <w:rsid w:val="00562A88"/>
    <w:rsid w:val="00562D57"/>
    <w:rsid w:val="005634C5"/>
    <w:rsid w:val="005639B8"/>
    <w:rsid w:val="005655A8"/>
    <w:rsid w:val="00565D8D"/>
    <w:rsid w:val="0057000D"/>
    <w:rsid w:val="00570D88"/>
    <w:rsid w:val="0057193C"/>
    <w:rsid w:val="00572325"/>
    <w:rsid w:val="00574A11"/>
    <w:rsid w:val="00574B1B"/>
    <w:rsid w:val="00574E1E"/>
    <w:rsid w:val="0057518B"/>
    <w:rsid w:val="00575F94"/>
    <w:rsid w:val="00577092"/>
    <w:rsid w:val="005800C5"/>
    <w:rsid w:val="00580C07"/>
    <w:rsid w:val="0058179A"/>
    <w:rsid w:val="00581A47"/>
    <w:rsid w:val="00581E34"/>
    <w:rsid w:val="005826FD"/>
    <w:rsid w:val="00582E07"/>
    <w:rsid w:val="00582F28"/>
    <w:rsid w:val="00582FCA"/>
    <w:rsid w:val="00583253"/>
    <w:rsid w:val="0058347C"/>
    <w:rsid w:val="00586CA8"/>
    <w:rsid w:val="00587126"/>
    <w:rsid w:val="00587A76"/>
    <w:rsid w:val="00590200"/>
    <w:rsid w:val="005903E5"/>
    <w:rsid w:val="00590680"/>
    <w:rsid w:val="0059100F"/>
    <w:rsid w:val="0059240C"/>
    <w:rsid w:val="00595107"/>
    <w:rsid w:val="005964B6"/>
    <w:rsid w:val="00596B29"/>
    <w:rsid w:val="00597386"/>
    <w:rsid w:val="0059784B"/>
    <w:rsid w:val="005979E5"/>
    <w:rsid w:val="00597B5F"/>
    <w:rsid w:val="005A0EDE"/>
    <w:rsid w:val="005A22E6"/>
    <w:rsid w:val="005A23F5"/>
    <w:rsid w:val="005A26A5"/>
    <w:rsid w:val="005A3759"/>
    <w:rsid w:val="005A43BF"/>
    <w:rsid w:val="005A49CB"/>
    <w:rsid w:val="005A5009"/>
    <w:rsid w:val="005A5700"/>
    <w:rsid w:val="005A697B"/>
    <w:rsid w:val="005A7196"/>
    <w:rsid w:val="005A7815"/>
    <w:rsid w:val="005B0208"/>
    <w:rsid w:val="005B0C93"/>
    <w:rsid w:val="005B1867"/>
    <w:rsid w:val="005B3403"/>
    <w:rsid w:val="005B39D8"/>
    <w:rsid w:val="005B48BD"/>
    <w:rsid w:val="005B49AD"/>
    <w:rsid w:val="005B554F"/>
    <w:rsid w:val="005B71BB"/>
    <w:rsid w:val="005B7567"/>
    <w:rsid w:val="005B7951"/>
    <w:rsid w:val="005B7AD5"/>
    <w:rsid w:val="005B7B94"/>
    <w:rsid w:val="005C17B8"/>
    <w:rsid w:val="005C1A00"/>
    <w:rsid w:val="005C32B1"/>
    <w:rsid w:val="005C4E42"/>
    <w:rsid w:val="005C6182"/>
    <w:rsid w:val="005C69CD"/>
    <w:rsid w:val="005C6D60"/>
    <w:rsid w:val="005C780B"/>
    <w:rsid w:val="005D080A"/>
    <w:rsid w:val="005D2524"/>
    <w:rsid w:val="005D2DDE"/>
    <w:rsid w:val="005D5758"/>
    <w:rsid w:val="005D624D"/>
    <w:rsid w:val="005D79EA"/>
    <w:rsid w:val="005E0D30"/>
    <w:rsid w:val="005E0F23"/>
    <w:rsid w:val="005E130F"/>
    <w:rsid w:val="005E1723"/>
    <w:rsid w:val="005E1B23"/>
    <w:rsid w:val="005E2580"/>
    <w:rsid w:val="005E2F9A"/>
    <w:rsid w:val="005E3774"/>
    <w:rsid w:val="005E3C6B"/>
    <w:rsid w:val="005E4F5D"/>
    <w:rsid w:val="005E4FD7"/>
    <w:rsid w:val="005E5857"/>
    <w:rsid w:val="005E59F2"/>
    <w:rsid w:val="005E717F"/>
    <w:rsid w:val="005E7EFF"/>
    <w:rsid w:val="005F03CD"/>
    <w:rsid w:val="005F0F9D"/>
    <w:rsid w:val="005F10EC"/>
    <w:rsid w:val="005F1E53"/>
    <w:rsid w:val="005F238C"/>
    <w:rsid w:val="005F2475"/>
    <w:rsid w:val="005F2DB5"/>
    <w:rsid w:val="005F3DB0"/>
    <w:rsid w:val="005F412E"/>
    <w:rsid w:val="005F58C4"/>
    <w:rsid w:val="005F7277"/>
    <w:rsid w:val="005F75B2"/>
    <w:rsid w:val="005F795E"/>
    <w:rsid w:val="00601C6E"/>
    <w:rsid w:val="00602718"/>
    <w:rsid w:val="00602F34"/>
    <w:rsid w:val="006033B7"/>
    <w:rsid w:val="00603A21"/>
    <w:rsid w:val="006041D0"/>
    <w:rsid w:val="006041F6"/>
    <w:rsid w:val="0060444D"/>
    <w:rsid w:val="00604989"/>
    <w:rsid w:val="00604C0B"/>
    <w:rsid w:val="00604E80"/>
    <w:rsid w:val="00604F73"/>
    <w:rsid w:val="00606937"/>
    <w:rsid w:val="006076A4"/>
    <w:rsid w:val="00607D9D"/>
    <w:rsid w:val="00610EDC"/>
    <w:rsid w:val="00611153"/>
    <w:rsid w:val="0061120E"/>
    <w:rsid w:val="00611489"/>
    <w:rsid w:val="00612301"/>
    <w:rsid w:val="00612DE8"/>
    <w:rsid w:val="00612F35"/>
    <w:rsid w:val="006132D1"/>
    <w:rsid w:val="00613BE9"/>
    <w:rsid w:val="00614B1D"/>
    <w:rsid w:val="00614EEC"/>
    <w:rsid w:val="00615F69"/>
    <w:rsid w:val="00616118"/>
    <w:rsid w:val="00616B13"/>
    <w:rsid w:val="00617264"/>
    <w:rsid w:val="006172E0"/>
    <w:rsid w:val="00617F92"/>
    <w:rsid w:val="0062274B"/>
    <w:rsid w:val="00622AC2"/>
    <w:rsid w:val="006230D1"/>
    <w:rsid w:val="00624B42"/>
    <w:rsid w:val="00624D18"/>
    <w:rsid w:val="00625C4A"/>
    <w:rsid w:val="00625F69"/>
    <w:rsid w:val="006262CB"/>
    <w:rsid w:val="00626395"/>
    <w:rsid w:val="00626F14"/>
    <w:rsid w:val="006271D0"/>
    <w:rsid w:val="00631579"/>
    <w:rsid w:val="00631799"/>
    <w:rsid w:val="006320FE"/>
    <w:rsid w:val="0063447A"/>
    <w:rsid w:val="00642B88"/>
    <w:rsid w:val="00643174"/>
    <w:rsid w:val="0064338E"/>
    <w:rsid w:val="006434BD"/>
    <w:rsid w:val="00643F2C"/>
    <w:rsid w:val="006457AD"/>
    <w:rsid w:val="006460FA"/>
    <w:rsid w:val="00646126"/>
    <w:rsid w:val="00646FBB"/>
    <w:rsid w:val="00647D00"/>
    <w:rsid w:val="0065034C"/>
    <w:rsid w:val="0065076C"/>
    <w:rsid w:val="006509FA"/>
    <w:rsid w:val="0065175F"/>
    <w:rsid w:val="00652804"/>
    <w:rsid w:val="006532FB"/>
    <w:rsid w:val="0065332F"/>
    <w:rsid w:val="00653A89"/>
    <w:rsid w:val="00654263"/>
    <w:rsid w:val="00654393"/>
    <w:rsid w:val="00654AD4"/>
    <w:rsid w:val="00654C6F"/>
    <w:rsid w:val="00655798"/>
    <w:rsid w:val="00655840"/>
    <w:rsid w:val="0065600E"/>
    <w:rsid w:val="006565B8"/>
    <w:rsid w:val="00657257"/>
    <w:rsid w:val="00657965"/>
    <w:rsid w:val="006579AE"/>
    <w:rsid w:val="00661578"/>
    <w:rsid w:val="00661F29"/>
    <w:rsid w:val="006624CB"/>
    <w:rsid w:val="00662B73"/>
    <w:rsid w:val="00663005"/>
    <w:rsid w:val="0066341B"/>
    <w:rsid w:val="006638DF"/>
    <w:rsid w:val="006639A8"/>
    <w:rsid w:val="006658E9"/>
    <w:rsid w:val="00665C42"/>
    <w:rsid w:val="00665E74"/>
    <w:rsid w:val="00665FEC"/>
    <w:rsid w:val="0066614D"/>
    <w:rsid w:val="0066661B"/>
    <w:rsid w:val="00666872"/>
    <w:rsid w:val="00666980"/>
    <w:rsid w:val="00666EAF"/>
    <w:rsid w:val="0067028E"/>
    <w:rsid w:val="006718A7"/>
    <w:rsid w:val="00672CD8"/>
    <w:rsid w:val="00673CD4"/>
    <w:rsid w:val="00673EF2"/>
    <w:rsid w:val="00674605"/>
    <w:rsid w:val="006748EF"/>
    <w:rsid w:val="00675B4A"/>
    <w:rsid w:val="00675D53"/>
    <w:rsid w:val="00677D91"/>
    <w:rsid w:val="00680A0A"/>
    <w:rsid w:val="00681C64"/>
    <w:rsid w:val="00683087"/>
    <w:rsid w:val="006834BD"/>
    <w:rsid w:val="006845B6"/>
    <w:rsid w:val="00684F3B"/>
    <w:rsid w:val="006851E7"/>
    <w:rsid w:val="006864DF"/>
    <w:rsid w:val="0068661E"/>
    <w:rsid w:val="00686C50"/>
    <w:rsid w:val="0068797E"/>
    <w:rsid w:val="00690626"/>
    <w:rsid w:val="00690743"/>
    <w:rsid w:val="00691DAF"/>
    <w:rsid w:val="00692C81"/>
    <w:rsid w:val="0069328A"/>
    <w:rsid w:val="00694076"/>
    <w:rsid w:val="00694F4C"/>
    <w:rsid w:val="006955D9"/>
    <w:rsid w:val="00695C42"/>
    <w:rsid w:val="006962ED"/>
    <w:rsid w:val="006A0D3B"/>
    <w:rsid w:val="006A18E2"/>
    <w:rsid w:val="006A1A7F"/>
    <w:rsid w:val="006A24F5"/>
    <w:rsid w:val="006A2755"/>
    <w:rsid w:val="006A2862"/>
    <w:rsid w:val="006A2C25"/>
    <w:rsid w:val="006A375B"/>
    <w:rsid w:val="006A3F80"/>
    <w:rsid w:val="006A4DCE"/>
    <w:rsid w:val="006A5D34"/>
    <w:rsid w:val="006A5F53"/>
    <w:rsid w:val="006A6414"/>
    <w:rsid w:val="006A6F83"/>
    <w:rsid w:val="006B07AD"/>
    <w:rsid w:val="006B11A7"/>
    <w:rsid w:val="006B11D4"/>
    <w:rsid w:val="006B1E57"/>
    <w:rsid w:val="006B21CB"/>
    <w:rsid w:val="006B2936"/>
    <w:rsid w:val="006B2A9B"/>
    <w:rsid w:val="006B2E40"/>
    <w:rsid w:val="006B344F"/>
    <w:rsid w:val="006B3C46"/>
    <w:rsid w:val="006B4A0D"/>
    <w:rsid w:val="006B5799"/>
    <w:rsid w:val="006B7D86"/>
    <w:rsid w:val="006C01D5"/>
    <w:rsid w:val="006C04F0"/>
    <w:rsid w:val="006C063E"/>
    <w:rsid w:val="006C0F45"/>
    <w:rsid w:val="006C19E5"/>
    <w:rsid w:val="006C22E0"/>
    <w:rsid w:val="006C2570"/>
    <w:rsid w:val="006C383C"/>
    <w:rsid w:val="006C38D8"/>
    <w:rsid w:val="006C3DB7"/>
    <w:rsid w:val="006C4C87"/>
    <w:rsid w:val="006C4FA6"/>
    <w:rsid w:val="006C591C"/>
    <w:rsid w:val="006C595A"/>
    <w:rsid w:val="006C5B43"/>
    <w:rsid w:val="006C5E52"/>
    <w:rsid w:val="006C64FF"/>
    <w:rsid w:val="006C6DCD"/>
    <w:rsid w:val="006C7550"/>
    <w:rsid w:val="006C78DD"/>
    <w:rsid w:val="006D001A"/>
    <w:rsid w:val="006D16B1"/>
    <w:rsid w:val="006D19AB"/>
    <w:rsid w:val="006D1F7C"/>
    <w:rsid w:val="006D23E9"/>
    <w:rsid w:val="006D4CAA"/>
    <w:rsid w:val="006D583D"/>
    <w:rsid w:val="006D5980"/>
    <w:rsid w:val="006D6E42"/>
    <w:rsid w:val="006D71FC"/>
    <w:rsid w:val="006D72C9"/>
    <w:rsid w:val="006D7724"/>
    <w:rsid w:val="006D7A4F"/>
    <w:rsid w:val="006E046F"/>
    <w:rsid w:val="006E06A9"/>
    <w:rsid w:val="006E12C8"/>
    <w:rsid w:val="006E1382"/>
    <w:rsid w:val="006E1845"/>
    <w:rsid w:val="006E1F0B"/>
    <w:rsid w:val="006E2B2F"/>
    <w:rsid w:val="006E41A6"/>
    <w:rsid w:val="006E5221"/>
    <w:rsid w:val="006E54AB"/>
    <w:rsid w:val="006E55D7"/>
    <w:rsid w:val="006E697D"/>
    <w:rsid w:val="006F0CEC"/>
    <w:rsid w:val="006F182B"/>
    <w:rsid w:val="006F22BA"/>
    <w:rsid w:val="006F3101"/>
    <w:rsid w:val="006F414D"/>
    <w:rsid w:val="006F46FF"/>
    <w:rsid w:val="006F66BD"/>
    <w:rsid w:val="006F6EEF"/>
    <w:rsid w:val="00701A0B"/>
    <w:rsid w:val="00701EB2"/>
    <w:rsid w:val="00702B3D"/>
    <w:rsid w:val="0070317C"/>
    <w:rsid w:val="00704820"/>
    <w:rsid w:val="00706C8C"/>
    <w:rsid w:val="00706CB8"/>
    <w:rsid w:val="007073A2"/>
    <w:rsid w:val="007079C6"/>
    <w:rsid w:val="0071260F"/>
    <w:rsid w:val="007136E7"/>
    <w:rsid w:val="007138A3"/>
    <w:rsid w:val="007157CB"/>
    <w:rsid w:val="00715E95"/>
    <w:rsid w:val="00716B9A"/>
    <w:rsid w:val="0071740D"/>
    <w:rsid w:val="0071785D"/>
    <w:rsid w:val="007208FB"/>
    <w:rsid w:val="00720E7F"/>
    <w:rsid w:val="00721D0C"/>
    <w:rsid w:val="00721EFD"/>
    <w:rsid w:val="007222A0"/>
    <w:rsid w:val="0072296C"/>
    <w:rsid w:val="00722FDE"/>
    <w:rsid w:val="00725868"/>
    <w:rsid w:val="00725E65"/>
    <w:rsid w:val="00725EAF"/>
    <w:rsid w:val="00725F40"/>
    <w:rsid w:val="00726006"/>
    <w:rsid w:val="0072765C"/>
    <w:rsid w:val="007276E1"/>
    <w:rsid w:val="00727D89"/>
    <w:rsid w:val="00730972"/>
    <w:rsid w:val="00731229"/>
    <w:rsid w:val="00732289"/>
    <w:rsid w:val="007325FD"/>
    <w:rsid w:val="007326F5"/>
    <w:rsid w:val="00733D02"/>
    <w:rsid w:val="0073426D"/>
    <w:rsid w:val="0073464F"/>
    <w:rsid w:val="00735426"/>
    <w:rsid w:val="007360E6"/>
    <w:rsid w:val="00740168"/>
    <w:rsid w:val="00746A1F"/>
    <w:rsid w:val="00746AE2"/>
    <w:rsid w:val="007474D1"/>
    <w:rsid w:val="00753111"/>
    <w:rsid w:val="00754344"/>
    <w:rsid w:val="0075555F"/>
    <w:rsid w:val="007556E5"/>
    <w:rsid w:val="00755AC3"/>
    <w:rsid w:val="00756358"/>
    <w:rsid w:val="00756526"/>
    <w:rsid w:val="007567A6"/>
    <w:rsid w:val="00757035"/>
    <w:rsid w:val="00760DF9"/>
    <w:rsid w:val="0076127C"/>
    <w:rsid w:val="00761323"/>
    <w:rsid w:val="00762285"/>
    <w:rsid w:val="00764283"/>
    <w:rsid w:val="007653AA"/>
    <w:rsid w:val="007658D0"/>
    <w:rsid w:val="00766BB3"/>
    <w:rsid w:val="0076756B"/>
    <w:rsid w:val="00767728"/>
    <w:rsid w:val="00767E0D"/>
    <w:rsid w:val="007701BF"/>
    <w:rsid w:val="007708E1"/>
    <w:rsid w:val="00770ECF"/>
    <w:rsid w:val="00771816"/>
    <w:rsid w:val="00772173"/>
    <w:rsid w:val="007728B8"/>
    <w:rsid w:val="007739ED"/>
    <w:rsid w:val="007748C3"/>
    <w:rsid w:val="00775677"/>
    <w:rsid w:val="00775E16"/>
    <w:rsid w:val="007762A2"/>
    <w:rsid w:val="00777038"/>
    <w:rsid w:val="00777133"/>
    <w:rsid w:val="007800CA"/>
    <w:rsid w:val="0078071C"/>
    <w:rsid w:val="00781993"/>
    <w:rsid w:val="0078283C"/>
    <w:rsid w:val="0078348A"/>
    <w:rsid w:val="00783D82"/>
    <w:rsid w:val="00784109"/>
    <w:rsid w:val="007848FC"/>
    <w:rsid w:val="00784F88"/>
    <w:rsid w:val="00785E2F"/>
    <w:rsid w:val="00785F97"/>
    <w:rsid w:val="00786690"/>
    <w:rsid w:val="00787207"/>
    <w:rsid w:val="00790DDB"/>
    <w:rsid w:val="007913CC"/>
    <w:rsid w:val="00792014"/>
    <w:rsid w:val="007921EF"/>
    <w:rsid w:val="00792A5E"/>
    <w:rsid w:val="007930A6"/>
    <w:rsid w:val="00793335"/>
    <w:rsid w:val="0079554C"/>
    <w:rsid w:val="00795972"/>
    <w:rsid w:val="00795F71"/>
    <w:rsid w:val="00796CB7"/>
    <w:rsid w:val="007A1653"/>
    <w:rsid w:val="007A1CFA"/>
    <w:rsid w:val="007A2122"/>
    <w:rsid w:val="007A2DCB"/>
    <w:rsid w:val="007A3651"/>
    <w:rsid w:val="007A38E1"/>
    <w:rsid w:val="007A4767"/>
    <w:rsid w:val="007A589A"/>
    <w:rsid w:val="007A64BA"/>
    <w:rsid w:val="007A7024"/>
    <w:rsid w:val="007A7769"/>
    <w:rsid w:val="007B1556"/>
    <w:rsid w:val="007B1845"/>
    <w:rsid w:val="007B1E22"/>
    <w:rsid w:val="007B2051"/>
    <w:rsid w:val="007B286E"/>
    <w:rsid w:val="007B2BFC"/>
    <w:rsid w:val="007B38E1"/>
    <w:rsid w:val="007B3F10"/>
    <w:rsid w:val="007B4D6E"/>
    <w:rsid w:val="007B4F1B"/>
    <w:rsid w:val="007B58D9"/>
    <w:rsid w:val="007B5DA0"/>
    <w:rsid w:val="007B5EE1"/>
    <w:rsid w:val="007C0903"/>
    <w:rsid w:val="007C15D5"/>
    <w:rsid w:val="007C1C32"/>
    <w:rsid w:val="007C26F3"/>
    <w:rsid w:val="007C2802"/>
    <w:rsid w:val="007C2E46"/>
    <w:rsid w:val="007C2ED9"/>
    <w:rsid w:val="007C3923"/>
    <w:rsid w:val="007C4DB0"/>
    <w:rsid w:val="007C6616"/>
    <w:rsid w:val="007D07C1"/>
    <w:rsid w:val="007D1223"/>
    <w:rsid w:val="007D2B00"/>
    <w:rsid w:val="007D5245"/>
    <w:rsid w:val="007D6FE5"/>
    <w:rsid w:val="007D77A9"/>
    <w:rsid w:val="007D78A5"/>
    <w:rsid w:val="007D7B85"/>
    <w:rsid w:val="007E148C"/>
    <w:rsid w:val="007E1B6C"/>
    <w:rsid w:val="007E1D86"/>
    <w:rsid w:val="007E2136"/>
    <w:rsid w:val="007E21D7"/>
    <w:rsid w:val="007E298D"/>
    <w:rsid w:val="007E2D5F"/>
    <w:rsid w:val="007E2D63"/>
    <w:rsid w:val="007E2E58"/>
    <w:rsid w:val="007E3981"/>
    <w:rsid w:val="007E39B9"/>
    <w:rsid w:val="007E6EBB"/>
    <w:rsid w:val="007E77D3"/>
    <w:rsid w:val="007F0432"/>
    <w:rsid w:val="007F085D"/>
    <w:rsid w:val="007F0924"/>
    <w:rsid w:val="007F170A"/>
    <w:rsid w:val="007F2340"/>
    <w:rsid w:val="007F28AE"/>
    <w:rsid w:val="007F2A21"/>
    <w:rsid w:val="007F412A"/>
    <w:rsid w:val="007F4AE3"/>
    <w:rsid w:val="007F63CF"/>
    <w:rsid w:val="007F67A2"/>
    <w:rsid w:val="00800105"/>
    <w:rsid w:val="00800787"/>
    <w:rsid w:val="0080133C"/>
    <w:rsid w:val="0080159B"/>
    <w:rsid w:val="00801B11"/>
    <w:rsid w:val="008022BA"/>
    <w:rsid w:val="00802C38"/>
    <w:rsid w:val="0080322A"/>
    <w:rsid w:val="00804460"/>
    <w:rsid w:val="008057EA"/>
    <w:rsid w:val="008065D2"/>
    <w:rsid w:val="008114CF"/>
    <w:rsid w:val="00812927"/>
    <w:rsid w:val="00813143"/>
    <w:rsid w:val="00813B21"/>
    <w:rsid w:val="00814431"/>
    <w:rsid w:val="00814CBF"/>
    <w:rsid w:val="008150BF"/>
    <w:rsid w:val="008150C0"/>
    <w:rsid w:val="008172A5"/>
    <w:rsid w:val="00817833"/>
    <w:rsid w:val="0082022E"/>
    <w:rsid w:val="00823454"/>
    <w:rsid w:val="00824DC4"/>
    <w:rsid w:val="00824EAA"/>
    <w:rsid w:val="008260C3"/>
    <w:rsid w:val="00827154"/>
    <w:rsid w:val="00830951"/>
    <w:rsid w:val="008316E9"/>
    <w:rsid w:val="00831950"/>
    <w:rsid w:val="0083298A"/>
    <w:rsid w:val="00832A8F"/>
    <w:rsid w:val="0083488D"/>
    <w:rsid w:val="0083554C"/>
    <w:rsid w:val="0083657A"/>
    <w:rsid w:val="008369EF"/>
    <w:rsid w:val="008419FD"/>
    <w:rsid w:val="00841A4F"/>
    <w:rsid w:val="00841FDD"/>
    <w:rsid w:val="0084360E"/>
    <w:rsid w:val="00845B09"/>
    <w:rsid w:val="00845E48"/>
    <w:rsid w:val="00846C8F"/>
    <w:rsid w:val="00847910"/>
    <w:rsid w:val="00851E59"/>
    <w:rsid w:val="00852A92"/>
    <w:rsid w:val="0085414B"/>
    <w:rsid w:val="0085493F"/>
    <w:rsid w:val="00854D25"/>
    <w:rsid w:val="00854DE8"/>
    <w:rsid w:val="00854FBB"/>
    <w:rsid w:val="00855321"/>
    <w:rsid w:val="00856D97"/>
    <w:rsid w:val="0085712F"/>
    <w:rsid w:val="00857339"/>
    <w:rsid w:val="008601CD"/>
    <w:rsid w:val="00861768"/>
    <w:rsid w:val="008618BF"/>
    <w:rsid w:val="008625F5"/>
    <w:rsid w:val="00862973"/>
    <w:rsid w:val="00862BA1"/>
    <w:rsid w:val="00863DF3"/>
    <w:rsid w:val="008649C9"/>
    <w:rsid w:val="00865A2C"/>
    <w:rsid w:val="00866472"/>
    <w:rsid w:val="008702FC"/>
    <w:rsid w:val="00870393"/>
    <w:rsid w:val="00870B30"/>
    <w:rsid w:val="00871317"/>
    <w:rsid w:val="00871E23"/>
    <w:rsid w:val="008739B0"/>
    <w:rsid w:val="00873F24"/>
    <w:rsid w:val="00873F59"/>
    <w:rsid w:val="00874C06"/>
    <w:rsid w:val="00877390"/>
    <w:rsid w:val="00880DD9"/>
    <w:rsid w:val="00880FE6"/>
    <w:rsid w:val="00882232"/>
    <w:rsid w:val="008847F5"/>
    <w:rsid w:val="00884F1B"/>
    <w:rsid w:val="0088500C"/>
    <w:rsid w:val="00885B2D"/>
    <w:rsid w:val="00885FD9"/>
    <w:rsid w:val="0088718D"/>
    <w:rsid w:val="008872B7"/>
    <w:rsid w:val="008873D4"/>
    <w:rsid w:val="008878D2"/>
    <w:rsid w:val="00887997"/>
    <w:rsid w:val="00887F90"/>
    <w:rsid w:val="008900A4"/>
    <w:rsid w:val="008906A9"/>
    <w:rsid w:val="00890741"/>
    <w:rsid w:val="00890D7F"/>
    <w:rsid w:val="0089184E"/>
    <w:rsid w:val="00892A27"/>
    <w:rsid w:val="00892AE9"/>
    <w:rsid w:val="008944B4"/>
    <w:rsid w:val="008950EC"/>
    <w:rsid w:val="00895BEC"/>
    <w:rsid w:val="00896D25"/>
    <w:rsid w:val="00897034"/>
    <w:rsid w:val="008A05C6"/>
    <w:rsid w:val="008A1C27"/>
    <w:rsid w:val="008A5C81"/>
    <w:rsid w:val="008A6981"/>
    <w:rsid w:val="008A6AE4"/>
    <w:rsid w:val="008A6E5D"/>
    <w:rsid w:val="008A702E"/>
    <w:rsid w:val="008A720F"/>
    <w:rsid w:val="008A7B26"/>
    <w:rsid w:val="008B0019"/>
    <w:rsid w:val="008B0034"/>
    <w:rsid w:val="008B02BF"/>
    <w:rsid w:val="008B0C04"/>
    <w:rsid w:val="008B375A"/>
    <w:rsid w:val="008B38C3"/>
    <w:rsid w:val="008B4AC6"/>
    <w:rsid w:val="008B4EA1"/>
    <w:rsid w:val="008B65C8"/>
    <w:rsid w:val="008B680B"/>
    <w:rsid w:val="008B7FC2"/>
    <w:rsid w:val="008C0839"/>
    <w:rsid w:val="008C0A0B"/>
    <w:rsid w:val="008C2D8B"/>
    <w:rsid w:val="008C383C"/>
    <w:rsid w:val="008C46C6"/>
    <w:rsid w:val="008C480E"/>
    <w:rsid w:val="008C5EB4"/>
    <w:rsid w:val="008C605C"/>
    <w:rsid w:val="008D0EF2"/>
    <w:rsid w:val="008D0FBC"/>
    <w:rsid w:val="008D1349"/>
    <w:rsid w:val="008D1C19"/>
    <w:rsid w:val="008D22EC"/>
    <w:rsid w:val="008D390F"/>
    <w:rsid w:val="008D467E"/>
    <w:rsid w:val="008D56B0"/>
    <w:rsid w:val="008D56C2"/>
    <w:rsid w:val="008D58B5"/>
    <w:rsid w:val="008D5A38"/>
    <w:rsid w:val="008D60F1"/>
    <w:rsid w:val="008E0BE6"/>
    <w:rsid w:val="008E1339"/>
    <w:rsid w:val="008E404E"/>
    <w:rsid w:val="008E4230"/>
    <w:rsid w:val="008E5141"/>
    <w:rsid w:val="008E601E"/>
    <w:rsid w:val="008E63BD"/>
    <w:rsid w:val="008E6ABB"/>
    <w:rsid w:val="008E6D88"/>
    <w:rsid w:val="008E78BB"/>
    <w:rsid w:val="008F1C87"/>
    <w:rsid w:val="008F3842"/>
    <w:rsid w:val="008F4BF8"/>
    <w:rsid w:val="008F630C"/>
    <w:rsid w:val="008F7085"/>
    <w:rsid w:val="008F7156"/>
    <w:rsid w:val="008F740F"/>
    <w:rsid w:val="008F756E"/>
    <w:rsid w:val="0090067C"/>
    <w:rsid w:val="0090319D"/>
    <w:rsid w:val="00903A0B"/>
    <w:rsid w:val="009064DC"/>
    <w:rsid w:val="00906D88"/>
    <w:rsid w:val="00906E6E"/>
    <w:rsid w:val="00911092"/>
    <w:rsid w:val="00911645"/>
    <w:rsid w:val="009117C1"/>
    <w:rsid w:val="00911CE0"/>
    <w:rsid w:val="00911D85"/>
    <w:rsid w:val="00912E6C"/>
    <w:rsid w:val="009130B1"/>
    <w:rsid w:val="009133B6"/>
    <w:rsid w:val="009141BC"/>
    <w:rsid w:val="0091459F"/>
    <w:rsid w:val="009149FF"/>
    <w:rsid w:val="00914B4A"/>
    <w:rsid w:val="00914CD3"/>
    <w:rsid w:val="00914E24"/>
    <w:rsid w:val="00914F22"/>
    <w:rsid w:val="00915832"/>
    <w:rsid w:val="0091592B"/>
    <w:rsid w:val="00916619"/>
    <w:rsid w:val="009169AC"/>
    <w:rsid w:val="009176ED"/>
    <w:rsid w:val="00920402"/>
    <w:rsid w:val="00920530"/>
    <w:rsid w:val="00920862"/>
    <w:rsid w:val="0092164E"/>
    <w:rsid w:val="00921DBE"/>
    <w:rsid w:val="009228D1"/>
    <w:rsid w:val="0092327E"/>
    <w:rsid w:val="009242B2"/>
    <w:rsid w:val="009242E9"/>
    <w:rsid w:val="009249C3"/>
    <w:rsid w:val="009252CB"/>
    <w:rsid w:val="0092576F"/>
    <w:rsid w:val="00926E93"/>
    <w:rsid w:val="00927A39"/>
    <w:rsid w:val="009309A4"/>
    <w:rsid w:val="009320FA"/>
    <w:rsid w:val="0093232C"/>
    <w:rsid w:val="00932437"/>
    <w:rsid w:val="00932B3E"/>
    <w:rsid w:val="00933CBD"/>
    <w:rsid w:val="00934C3F"/>
    <w:rsid w:val="00935DDA"/>
    <w:rsid w:val="0093785D"/>
    <w:rsid w:val="00940005"/>
    <w:rsid w:val="009400F4"/>
    <w:rsid w:val="00940C6F"/>
    <w:rsid w:val="00940EFE"/>
    <w:rsid w:val="00941B72"/>
    <w:rsid w:val="00941DD5"/>
    <w:rsid w:val="00942091"/>
    <w:rsid w:val="009422AA"/>
    <w:rsid w:val="009426D9"/>
    <w:rsid w:val="009428AD"/>
    <w:rsid w:val="009430BE"/>
    <w:rsid w:val="00943AE2"/>
    <w:rsid w:val="00943BA4"/>
    <w:rsid w:val="0094486B"/>
    <w:rsid w:val="00944E5B"/>
    <w:rsid w:val="00946A2D"/>
    <w:rsid w:val="00947601"/>
    <w:rsid w:val="0095071D"/>
    <w:rsid w:val="0095080E"/>
    <w:rsid w:val="00952435"/>
    <w:rsid w:val="00952445"/>
    <w:rsid w:val="00953640"/>
    <w:rsid w:val="0095420C"/>
    <w:rsid w:val="0095440A"/>
    <w:rsid w:val="0095440B"/>
    <w:rsid w:val="0095465A"/>
    <w:rsid w:val="00954FFC"/>
    <w:rsid w:val="00955188"/>
    <w:rsid w:val="00955DB7"/>
    <w:rsid w:val="009564AA"/>
    <w:rsid w:val="00957038"/>
    <w:rsid w:val="00957805"/>
    <w:rsid w:val="00957821"/>
    <w:rsid w:val="00960BB2"/>
    <w:rsid w:val="009617C9"/>
    <w:rsid w:val="009621CB"/>
    <w:rsid w:val="0096233D"/>
    <w:rsid w:val="0096261F"/>
    <w:rsid w:val="009633EA"/>
    <w:rsid w:val="0096344D"/>
    <w:rsid w:val="009638B1"/>
    <w:rsid w:val="00963B4E"/>
    <w:rsid w:val="009649E4"/>
    <w:rsid w:val="00964F1A"/>
    <w:rsid w:val="009659BC"/>
    <w:rsid w:val="00965A1C"/>
    <w:rsid w:val="009669BD"/>
    <w:rsid w:val="00966A9B"/>
    <w:rsid w:val="00967A4B"/>
    <w:rsid w:val="009701CA"/>
    <w:rsid w:val="00970BA6"/>
    <w:rsid w:val="00970F04"/>
    <w:rsid w:val="00973B06"/>
    <w:rsid w:val="00974423"/>
    <w:rsid w:val="00976413"/>
    <w:rsid w:val="00976E32"/>
    <w:rsid w:val="009779CB"/>
    <w:rsid w:val="00980F89"/>
    <w:rsid w:val="00982808"/>
    <w:rsid w:val="00982A0F"/>
    <w:rsid w:val="00982F7E"/>
    <w:rsid w:val="00983A29"/>
    <w:rsid w:val="009846CF"/>
    <w:rsid w:val="009847AA"/>
    <w:rsid w:val="00984FB9"/>
    <w:rsid w:val="00985210"/>
    <w:rsid w:val="00985820"/>
    <w:rsid w:val="00985BE0"/>
    <w:rsid w:val="0099070D"/>
    <w:rsid w:val="00990985"/>
    <w:rsid w:val="00991220"/>
    <w:rsid w:val="009921D2"/>
    <w:rsid w:val="009936D1"/>
    <w:rsid w:val="00993793"/>
    <w:rsid w:val="00994F3D"/>
    <w:rsid w:val="009956B2"/>
    <w:rsid w:val="00995D11"/>
    <w:rsid w:val="00996652"/>
    <w:rsid w:val="0099746A"/>
    <w:rsid w:val="00997826"/>
    <w:rsid w:val="0099782F"/>
    <w:rsid w:val="009A0014"/>
    <w:rsid w:val="009A14D1"/>
    <w:rsid w:val="009A24A5"/>
    <w:rsid w:val="009A26E8"/>
    <w:rsid w:val="009A3446"/>
    <w:rsid w:val="009A351D"/>
    <w:rsid w:val="009A3AD6"/>
    <w:rsid w:val="009A4425"/>
    <w:rsid w:val="009A48BB"/>
    <w:rsid w:val="009A51D0"/>
    <w:rsid w:val="009A62DF"/>
    <w:rsid w:val="009A64B6"/>
    <w:rsid w:val="009A6772"/>
    <w:rsid w:val="009A6FC3"/>
    <w:rsid w:val="009B0329"/>
    <w:rsid w:val="009B04D8"/>
    <w:rsid w:val="009B04EA"/>
    <w:rsid w:val="009B084D"/>
    <w:rsid w:val="009B0E05"/>
    <w:rsid w:val="009B141F"/>
    <w:rsid w:val="009B1F38"/>
    <w:rsid w:val="009B2C26"/>
    <w:rsid w:val="009B2D77"/>
    <w:rsid w:val="009B2DFB"/>
    <w:rsid w:val="009B37D8"/>
    <w:rsid w:val="009B3954"/>
    <w:rsid w:val="009B47C0"/>
    <w:rsid w:val="009B5315"/>
    <w:rsid w:val="009B5CB7"/>
    <w:rsid w:val="009B61F3"/>
    <w:rsid w:val="009B660C"/>
    <w:rsid w:val="009B6C26"/>
    <w:rsid w:val="009B6C42"/>
    <w:rsid w:val="009B73AE"/>
    <w:rsid w:val="009B784E"/>
    <w:rsid w:val="009C1051"/>
    <w:rsid w:val="009C10B4"/>
    <w:rsid w:val="009C1FBC"/>
    <w:rsid w:val="009C274A"/>
    <w:rsid w:val="009C3B31"/>
    <w:rsid w:val="009C4408"/>
    <w:rsid w:val="009C4685"/>
    <w:rsid w:val="009C4A0F"/>
    <w:rsid w:val="009C5004"/>
    <w:rsid w:val="009C6353"/>
    <w:rsid w:val="009C6810"/>
    <w:rsid w:val="009C686F"/>
    <w:rsid w:val="009C72DF"/>
    <w:rsid w:val="009C7C22"/>
    <w:rsid w:val="009D0390"/>
    <w:rsid w:val="009D37A7"/>
    <w:rsid w:val="009D380E"/>
    <w:rsid w:val="009D4F2B"/>
    <w:rsid w:val="009D6EAB"/>
    <w:rsid w:val="009D75DE"/>
    <w:rsid w:val="009E069F"/>
    <w:rsid w:val="009E0A87"/>
    <w:rsid w:val="009E0B3D"/>
    <w:rsid w:val="009E0DDC"/>
    <w:rsid w:val="009E4AC1"/>
    <w:rsid w:val="009E630C"/>
    <w:rsid w:val="009E6BCC"/>
    <w:rsid w:val="009E7501"/>
    <w:rsid w:val="009F0D0B"/>
    <w:rsid w:val="009F2546"/>
    <w:rsid w:val="009F442C"/>
    <w:rsid w:val="009F6C2B"/>
    <w:rsid w:val="00A013F0"/>
    <w:rsid w:val="00A01919"/>
    <w:rsid w:val="00A02593"/>
    <w:rsid w:val="00A0262D"/>
    <w:rsid w:val="00A02AF1"/>
    <w:rsid w:val="00A03B7E"/>
    <w:rsid w:val="00A07C3D"/>
    <w:rsid w:val="00A10480"/>
    <w:rsid w:val="00A10F41"/>
    <w:rsid w:val="00A1132C"/>
    <w:rsid w:val="00A11495"/>
    <w:rsid w:val="00A11912"/>
    <w:rsid w:val="00A11F1A"/>
    <w:rsid w:val="00A15134"/>
    <w:rsid w:val="00A15F96"/>
    <w:rsid w:val="00A166AB"/>
    <w:rsid w:val="00A17A58"/>
    <w:rsid w:val="00A20396"/>
    <w:rsid w:val="00A21BCD"/>
    <w:rsid w:val="00A2209A"/>
    <w:rsid w:val="00A228BA"/>
    <w:rsid w:val="00A229D8"/>
    <w:rsid w:val="00A26BD9"/>
    <w:rsid w:val="00A27803"/>
    <w:rsid w:val="00A27943"/>
    <w:rsid w:val="00A27A5B"/>
    <w:rsid w:val="00A308E6"/>
    <w:rsid w:val="00A31FF5"/>
    <w:rsid w:val="00A32171"/>
    <w:rsid w:val="00A32307"/>
    <w:rsid w:val="00A33C5B"/>
    <w:rsid w:val="00A353B5"/>
    <w:rsid w:val="00A361D3"/>
    <w:rsid w:val="00A37F4D"/>
    <w:rsid w:val="00A4050A"/>
    <w:rsid w:val="00A41AFC"/>
    <w:rsid w:val="00A425D7"/>
    <w:rsid w:val="00A43628"/>
    <w:rsid w:val="00A4381A"/>
    <w:rsid w:val="00A445E8"/>
    <w:rsid w:val="00A4576B"/>
    <w:rsid w:val="00A46581"/>
    <w:rsid w:val="00A478A0"/>
    <w:rsid w:val="00A479D8"/>
    <w:rsid w:val="00A50CC1"/>
    <w:rsid w:val="00A50E13"/>
    <w:rsid w:val="00A52BDE"/>
    <w:rsid w:val="00A52E84"/>
    <w:rsid w:val="00A53B62"/>
    <w:rsid w:val="00A53DC5"/>
    <w:rsid w:val="00A54052"/>
    <w:rsid w:val="00A54267"/>
    <w:rsid w:val="00A5453D"/>
    <w:rsid w:val="00A54FD4"/>
    <w:rsid w:val="00A55504"/>
    <w:rsid w:val="00A55589"/>
    <w:rsid w:val="00A57C13"/>
    <w:rsid w:val="00A60215"/>
    <w:rsid w:val="00A60A46"/>
    <w:rsid w:val="00A613DF"/>
    <w:rsid w:val="00A61C13"/>
    <w:rsid w:val="00A621DA"/>
    <w:rsid w:val="00A6241C"/>
    <w:rsid w:val="00A62FF9"/>
    <w:rsid w:val="00A63393"/>
    <w:rsid w:val="00A63CC0"/>
    <w:rsid w:val="00A65033"/>
    <w:rsid w:val="00A6687D"/>
    <w:rsid w:val="00A66ED2"/>
    <w:rsid w:val="00A710BE"/>
    <w:rsid w:val="00A7288C"/>
    <w:rsid w:val="00A73920"/>
    <w:rsid w:val="00A7424D"/>
    <w:rsid w:val="00A74610"/>
    <w:rsid w:val="00A74862"/>
    <w:rsid w:val="00A75556"/>
    <w:rsid w:val="00A766E1"/>
    <w:rsid w:val="00A7687C"/>
    <w:rsid w:val="00A7695A"/>
    <w:rsid w:val="00A77545"/>
    <w:rsid w:val="00A80A70"/>
    <w:rsid w:val="00A81319"/>
    <w:rsid w:val="00A81332"/>
    <w:rsid w:val="00A82171"/>
    <w:rsid w:val="00A84ED8"/>
    <w:rsid w:val="00A867E6"/>
    <w:rsid w:val="00A86DF7"/>
    <w:rsid w:val="00A879A2"/>
    <w:rsid w:val="00A90896"/>
    <w:rsid w:val="00A91A3C"/>
    <w:rsid w:val="00A92BB5"/>
    <w:rsid w:val="00A93468"/>
    <w:rsid w:val="00A93C26"/>
    <w:rsid w:val="00A9551A"/>
    <w:rsid w:val="00A95CF2"/>
    <w:rsid w:val="00A95F44"/>
    <w:rsid w:val="00A9646F"/>
    <w:rsid w:val="00A97100"/>
    <w:rsid w:val="00AA02DA"/>
    <w:rsid w:val="00AA1595"/>
    <w:rsid w:val="00AA15D0"/>
    <w:rsid w:val="00AA2172"/>
    <w:rsid w:val="00AA4275"/>
    <w:rsid w:val="00AA4D90"/>
    <w:rsid w:val="00AA7467"/>
    <w:rsid w:val="00AB18F2"/>
    <w:rsid w:val="00AB263F"/>
    <w:rsid w:val="00AB29C5"/>
    <w:rsid w:val="00AB2D2D"/>
    <w:rsid w:val="00AB3696"/>
    <w:rsid w:val="00AB3AA8"/>
    <w:rsid w:val="00AB40BC"/>
    <w:rsid w:val="00AB78D6"/>
    <w:rsid w:val="00AB7B4C"/>
    <w:rsid w:val="00AC0BD5"/>
    <w:rsid w:val="00AC1E3F"/>
    <w:rsid w:val="00AC24D6"/>
    <w:rsid w:val="00AC35B7"/>
    <w:rsid w:val="00AC380C"/>
    <w:rsid w:val="00AC41C7"/>
    <w:rsid w:val="00AC481D"/>
    <w:rsid w:val="00AC50A6"/>
    <w:rsid w:val="00AC51E5"/>
    <w:rsid w:val="00AC5F04"/>
    <w:rsid w:val="00AC61E9"/>
    <w:rsid w:val="00AC6455"/>
    <w:rsid w:val="00AD02E3"/>
    <w:rsid w:val="00AD0838"/>
    <w:rsid w:val="00AD1349"/>
    <w:rsid w:val="00AD253F"/>
    <w:rsid w:val="00AD26C7"/>
    <w:rsid w:val="00AD2DD2"/>
    <w:rsid w:val="00AD2DEC"/>
    <w:rsid w:val="00AD2F57"/>
    <w:rsid w:val="00AD396F"/>
    <w:rsid w:val="00AD5406"/>
    <w:rsid w:val="00AD67C1"/>
    <w:rsid w:val="00AE05C1"/>
    <w:rsid w:val="00AE09A4"/>
    <w:rsid w:val="00AE19C0"/>
    <w:rsid w:val="00AE28D3"/>
    <w:rsid w:val="00AE2B39"/>
    <w:rsid w:val="00AE30B7"/>
    <w:rsid w:val="00AE3F1F"/>
    <w:rsid w:val="00AE457F"/>
    <w:rsid w:val="00AE4E74"/>
    <w:rsid w:val="00AE559C"/>
    <w:rsid w:val="00AE728B"/>
    <w:rsid w:val="00AE7958"/>
    <w:rsid w:val="00AF08EC"/>
    <w:rsid w:val="00AF12C0"/>
    <w:rsid w:val="00AF17B1"/>
    <w:rsid w:val="00AF1CE4"/>
    <w:rsid w:val="00AF2153"/>
    <w:rsid w:val="00AF22FA"/>
    <w:rsid w:val="00AF2B2F"/>
    <w:rsid w:val="00AF2BC3"/>
    <w:rsid w:val="00AF372A"/>
    <w:rsid w:val="00AF3830"/>
    <w:rsid w:val="00AF38BF"/>
    <w:rsid w:val="00AF44D0"/>
    <w:rsid w:val="00AF644B"/>
    <w:rsid w:val="00AF6611"/>
    <w:rsid w:val="00AF6E43"/>
    <w:rsid w:val="00AF720A"/>
    <w:rsid w:val="00AF7363"/>
    <w:rsid w:val="00B00260"/>
    <w:rsid w:val="00B0088C"/>
    <w:rsid w:val="00B02385"/>
    <w:rsid w:val="00B047B2"/>
    <w:rsid w:val="00B04DBF"/>
    <w:rsid w:val="00B0531B"/>
    <w:rsid w:val="00B05DEB"/>
    <w:rsid w:val="00B0724A"/>
    <w:rsid w:val="00B10484"/>
    <w:rsid w:val="00B1363E"/>
    <w:rsid w:val="00B13776"/>
    <w:rsid w:val="00B1583D"/>
    <w:rsid w:val="00B15CF9"/>
    <w:rsid w:val="00B15F36"/>
    <w:rsid w:val="00B16EF1"/>
    <w:rsid w:val="00B17B0F"/>
    <w:rsid w:val="00B213C3"/>
    <w:rsid w:val="00B215A4"/>
    <w:rsid w:val="00B2261F"/>
    <w:rsid w:val="00B22693"/>
    <w:rsid w:val="00B22B24"/>
    <w:rsid w:val="00B23EA0"/>
    <w:rsid w:val="00B24A3F"/>
    <w:rsid w:val="00B25A44"/>
    <w:rsid w:val="00B276D2"/>
    <w:rsid w:val="00B27B82"/>
    <w:rsid w:val="00B30708"/>
    <w:rsid w:val="00B309AF"/>
    <w:rsid w:val="00B3181A"/>
    <w:rsid w:val="00B320B4"/>
    <w:rsid w:val="00B32C09"/>
    <w:rsid w:val="00B32C77"/>
    <w:rsid w:val="00B33AD6"/>
    <w:rsid w:val="00B3427F"/>
    <w:rsid w:val="00B352D1"/>
    <w:rsid w:val="00B361C1"/>
    <w:rsid w:val="00B3648C"/>
    <w:rsid w:val="00B370E5"/>
    <w:rsid w:val="00B3716A"/>
    <w:rsid w:val="00B37A28"/>
    <w:rsid w:val="00B41437"/>
    <w:rsid w:val="00B41CAD"/>
    <w:rsid w:val="00B428B6"/>
    <w:rsid w:val="00B42D82"/>
    <w:rsid w:val="00B430D2"/>
    <w:rsid w:val="00B45776"/>
    <w:rsid w:val="00B463AA"/>
    <w:rsid w:val="00B46828"/>
    <w:rsid w:val="00B46981"/>
    <w:rsid w:val="00B51EDE"/>
    <w:rsid w:val="00B5275E"/>
    <w:rsid w:val="00B52EBB"/>
    <w:rsid w:val="00B53A7B"/>
    <w:rsid w:val="00B53CAC"/>
    <w:rsid w:val="00B542B9"/>
    <w:rsid w:val="00B54962"/>
    <w:rsid w:val="00B54AC3"/>
    <w:rsid w:val="00B54B6A"/>
    <w:rsid w:val="00B559FA"/>
    <w:rsid w:val="00B55BCB"/>
    <w:rsid w:val="00B56E11"/>
    <w:rsid w:val="00B574DE"/>
    <w:rsid w:val="00B57AC2"/>
    <w:rsid w:val="00B57E35"/>
    <w:rsid w:val="00B6138F"/>
    <w:rsid w:val="00B61CB2"/>
    <w:rsid w:val="00B62FD8"/>
    <w:rsid w:val="00B63576"/>
    <w:rsid w:val="00B638B9"/>
    <w:rsid w:val="00B6414D"/>
    <w:rsid w:val="00B642C5"/>
    <w:rsid w:val="00B64644"/>
    <w:rsid w:val="00B6533F"/>
    <w:rsid w:val="00B6628E"/>
    <w:rsid w:val="00B67031"/>
    <w:rsid w:val="00B67D42"/>
    <w:rsid w:val="00B67FE2"/>
    <w:rsid w:val="00B714CE"/>
    <w:rsid w:val="00B718CF"/>
    <w:rsid w:val="00B742FA"/>
    <w:rsid w:val="00B74F25"/>
    <w:rsid w:val="00B75454"/>
    <w:rsid w:val="00B757E2"/>
    <w:rsid w:val="00B75E2A"/>
    <w:rsid w:val="00B76E62"/>
    <w:rsid w:val="00B77D36"/>
    <w:rsid w:val="00B80CF2"/>
    <w:rsid w:val="00B81173"/>
    <w:rsid w:val="00B8376B"/>
    <w:rsid w:val="00B8401A"/>
    <w:rsid w:val="00B847FA"/>
    <w:rsid w:val="00B849E9"/>
    <w:rsid w:val="00B84CA7"/>
    <w:rsid w:val="00B857F2"/>
    <w:rsid w:val="00B8596E"/>
    <w:rsid w:val="00B863E5"/>
    <w:rsid w:val="00B864A0"/>
    <w:rsid w:val="00B87386"/>
    <w:rsid w:val="00B87434"/>
    <w:rsid w:val="00B87E27"/>
    <w:rsid w:val="00B90C27"/>
    <w:rsid w:val="00B90C8D"/>
    <w:rsid w:val="00B91754"/>
    <w:rsid w:val="00B91A96"/>
    <w:rsid w:val="00B92167"/>
    <w:rsid w:val="00B92B7C"/>
    <w:rsid w:val="00B92C4C"/>
    <w:rsid w:val="00B94790"/>
    <w:rsid w:val="00B9495D"/>
    <w:rsid w:val="00B956B1"/>
    <w:rsid w:val="00B96EA6"/>
    <w:rsid w:val="00B96FCB"/>
    <w:rsid w:val="00B97BE9"/>
    <w:rsid w:val="00BA0305"/>
    <w:rsid w:val="00BA2947"/>
    <w:rsid w:val="00BA3930"/>
    <w:rsid w:val="00BA6A52"/>
    <w:rsid w:val="00BA6E53"/>
    <w:rsid w:val="00BA7097"/>
    <w:rsid w:val="00BA746E"/>
    <w:rsid w:val="00BB056F"/>
    <w:rsid w:val="00BB0B72"/>
    <w:rsid w:val="00BB2747"/>
    <w:rsid w:val="00BB2B4A"/>
    <w:rsid w:val="00BB4226"/>
    <w:rsid w:val="00BB6524"/>
    <w:rsid w:val="00BC0407"/>
    <w:rsid w:val="00BC11B6"/>
    <w:rsid w:val="00BC19DC"/>
    <w:rsid w:val="00BC1CA7"/>
    <w:rsid w:val="00BC30AB"/>
    <w:rsid w:val="00BC3496"/>
    <w:rsid w:val="00BC387E"/>
    <w:rsid w:val="00BC3E43"/>
    <w:rsid w:val="00BC6354"/>
    <w:rsid w:val="00BC7E34"/>
    <w:rsid w:val="00BD0470"/>
    <w:rsid w:val="00BD074E"/>
    <w:rsid w:val="00BD1232"/>
    <w:rsid w:val="00BD1242"/>
    <w:rsid w:val="00BD1623"/>
    <w:rsid w:val="00BD165E"/>
    <w:rsid w:val="00BD2625"/>
    <w:rsid w:val="00BD357D"/>
    <w:rsid w:val="00BD460A"/>
    <w:rsid w:val="00BD4864"/>
    <w:rsid w:val="00BD4B13"/>
    <w:rsid w:val="00BD4CDA"/>
    <w:rsid w:val="00BD5AFD"/>
    <w:rsid w:val="00BD64C8"/>
    <w:rsid w:val="00BD73B1"/>
    <w:rsid w:val="00BD7511"/>
    <w:rsid w:val="00BD77E3"/>
    <w:rsid w:val="00BD7B95"/>
    <w:rsid w:val="00BE007F"/>
    <w:rsid w:val="00BE03B9"/>
    <w:rsid w:val="00BE0F58"/>
    <w:rsid w:val="00BE12EC"/>
    <w:rsid w:val="00BE22A1"/>
    <w:rsid w:val="00BE2C1A"/>
    <w:rsid w:val="00BE2F94"/>
    <w:rsid w:val="00BE33F7"/>
    <w:rsid w:val="00BE50C1"/>
    <w:rsid w:val="00BE5A2D"/>
    <w:rsid w:val="00BE61A1"/>
    <w:rsid w:val="00BE6D6B"/>
    <w:rsid w:val="00BE7348"/>
    <w:rsid w:val="00BE7884"/>
    <w:rsid w:val="00BF0123"/>
    <w:rsid w:val="00BF03F4"/>
    <w:rsid w:val="00BF05F7"/>
    <w:rsid w:val="00BF0FEF"/>
    <w:rsid w:val="00BF1788"/>
    <w:rsid w:val="00BF2510"/>
    <w:rsid w:val="00BF2A02"/>
    <w:rsid w:val="00BF36B3"/>
    <w:rsid w:val="00BF3D31"/>
    <w:rsid w:val="00BF7789"/>
    <w:rsid w:val="00BF7A2A"/>
    <w:rsid w:val="00C001C5"/>
    <w:rsid w:val="00C00F02"/>
    <w:rsid w:val="00C0124F"/>
    <w:rsid w:val="00C01C38"/>
    <w:rsid w:val="00C02282"/>
    <w:rsid w:val="00C02CC1"/>
    <w:rsid w:val="00C03B63"/>
    <w:rsid w:val="00C03CC7"/>
    <w:rsid w:val="00C03E7E"/>
    <w:rsid w:val="00C05BE3"/>
    <w:rsid w:val="00C06866"/>
    <w:rsid w:val="00C07C5C"/>
    <w:rsid w:val="00C10541"/>
    <w:rsid w:val="00C10DD8"/>
    <w:rsid w:val="00C11C69"/>
    <w:rsid w:val="00C11CF5"/>
    <w:rsid w:val="00C123C0"/>
    <w:rsid w:val="00C12A78"/>
    <w:rsid w:val="00C12C66"/>
    <w:rsid w:val="00C14954"/>
    <w:rsid w:val="00C157E5"/>
    <w:rsid w:val="00C16EFD"/>
    <w:rsid w:val="00C1769C"/>
    <w:rsid w:val="00C17E33"/>
    <w:rsid w:val="00C2063B"/>
    <w:rsid w:val="00C208A6"/>
    <w:rsid w:val="00C21024"/>
    <w:rsid w:val="00C232E8"/>
    <w:rsid w:val="00C242CC"/>
    <w:rsid w:val="00C24FAB"/>
    <w:rsid w:val="00C259F4"/>
    <w:rsid w:val="00C31456"/>
    <w:rsid w:val="00C31A9C"/>
    <w:rsid w:val="00C3376B"/>
    <w:rsid w:val="00C33D86"/>
    <w:rsid w:val="00C34424"/>
    <w:rsid w:val="00C34E7C"/>
    <w:rsid w:val="00C36882"/>
    <w:rsid w:val="00C36BAF"/>
    <w:rsid w:val="00C37723"/>
    <w:rsid w:val="00C377E4"/>
    <w:rsid w:val="00C37A18"/>
    <w:rsid w:val="00C37A51"/>
    <w:rsid w:val="00C37F31"/>
    <w:rsid w:val="00C407BD"/>
    <w:rsid w:val="00C42138"/>
    <w:rsid w:val="00C431AB"/>
    <w:rsid w:val="00C4413B"/>
    <w:rsid w:val="00C44614"/>
    <w:rsid w:val="00C44C07"/>
    <w:rsid w:val="00C4640F"/>
    <w:rsid w:val="00C47198"/>
    <w:rsid w:val="00C47A89"/>
    <w:rsid w:val="00C50A92"/>
    <w:rsid w:val="00C50D5E"/>
    <w:rsid w:val="00C50EFF"/>
    <w:rsid w:val="00C520E9"/>
    <w:rsid w:val="00C536E6"/>
    <w:rsid w:val="00C53DD0"/>
    <w:rsid w:val="00C543E7"/>
    <w:rsid w:val="00C548AC"/>
    <w:rsid w:val="00C558C6"/>
    <w:rsid w:val="00C56036"/>
    <w:rsid w:val="00C565CE"/>
    <w:rsid w:val="00C56F84"/>
    <w:rsid w:val="00C60604"/>
    <w:rsid w:val="00C60DAD"/>
    <w:rsid w:val="00C615FB"/>
    <w:rsid w:val="00C6209B"/>
    <w:rsid w:val="00C6420C"/>
    <w:rsid w:val="00C6469B"/>
    <w:rsid w:val="00C6474A"/>
    <w:rsid w:val="00C64A65"/>
    <w:rsid w:val="00C6627E"/>
    <w:rsid w:val="00C67086"/>
    <w:rsid w:val="00C6737E"/>
    <w:rsid w:val="00C67880"/>
    <w:rsid w:val="00C70EC4"/>
    <w:rsid w:val="00C71166"/>
    <w:rsid w:val="00C71661"/>
    <w:rsid w:val="00C718E6"/>
    <w:rsid w:val="00C72736"/>
    <w:rsid w:val="00C7273D"/>
    <w:rsid w:val="00C72E8F"/>
    <w:rsid w:val="00C733D8"/>
    <w:rsid w:val="00C7491B"/>
    <w:rsid w:val="00C74F89"/>
    <w:rsid w:val="00C75C4C"/>
    <w:rsid w:val="00C77571"/>
    <w:rsid w:val="00C77916"/>
    <w:rsid w:val="00C81177"/>
    <w:rsid w:val="00C81996"/>
    <w:rsid w:val="00C830CD"/>
    <w:rsid w:val="00C83EDB"/>
    <w:rsid w:val="00C85754"/>
    <w:rsid w:val="00C86BDA"/>
    <w:rsid w:val="00C87E17"/>
    <w:rsid w:val="00C9098F"/>
    <w:rsid w:val="00C91253"/>
    <w:rsid w:val="00C91957"/>
    <w:rsid w:val="00C91CE7"/>
    <w:rsid w:val="00C91DC2"/>
    <w:rsid w:val="00C92CBB"/>
    <w:rsid w:val="00C93833"/>
    <w:rsid w:val="00C945C7"/>
    <w:rsid w:val="00C957A3"/>
    <w:rsid w:val="00C96ACC"/>
    <w:rsid w:val="00C97030"/>
    <w:rsid w:val="00C970BC"/>
    <w:rsid w:val="00C9735B"/>
    <w:rsid w:val="00C979B9"/>
    <w:rsid w:val="00CA23C5"/>
    <w:rsid w:val="00CA2589"/>
    <w:rsid w:val="00CA2FC8"/>
    <w:rsid w:val="00CA332E"/>
    <w:rsid w:val="00CA406E"/>
    <w:rsid w:val="00CA4C69"/>
    <w:rsid w:val="00CA53E1"/>
    <w:rsid w:val="00CA575B"/>
    <w:rsid w:val="00CA580E"/>
    <w:rsid w:val="00CA583B"/>
    <w:rsid w:val="00CA69BC"/>
    <w:rsid w:val="00CA7092"/>
    <w:rsid w:val="00CA766D"/>
    <w:rsid w:val="00CA77A1"/>
    <w:rsid w:val="00CB0101"/>
    <w:rsid w:val="00CB0E0B"/>
    <w:rsid w:val="00CB0EB6"/>
    <w:rsid w:val="00CB22FD"/>
    <w:rsid w:val="00CB2C15"/>
    <w:rsid w:val="00CB34B0"/>
    <w:rsid w:val="00CB3B0C"/>
    <w:rsid w:val="00CB434C"/>
    <w:rsid w:val="00CB4891"/>
    <w:rsid w:val="00CB52F6"/>
    <w:rsid w:val="00CB5933"/>
    <w:rsid w:val="00CB5EEC"/>
    <w:rsid w:val="00CB5EF0"/>
    <w:rsid w:val="00CB66CC"/>
    <w:rsid w:val="00CB66D0"/>
    <w:rsid w:val="00CB6FD9"/>
    <w:rsid w:val="00CB74C3"/>
    <w:rsid w:val="00CC00BF"/>
    <w:rsid w:val="00CC0A75"/>
    <w:rsid w:val="00CC1FEF"/>
    <w:rsid w:val="00CC2130"/>
    <w:rsid w:val="00CC2ECA"/>
    <w:rsid w:val="00CC3BC0"/>
    <w:rsid w:val="00CC43CA"/>
    <w:rsid w:val="00CC4FB3"/>
    <w:rsid w:val="00CC558C"/>
    <w:rsid w:val="00CC73C6"/>
    <w:rsid w:val="00CC7CF7"/>
    <w:rsid w:val="00CC7FFE"/>
    <w:rsid w:val="00CD1363"/>
    <w:rsid w:val="00CD1587"/>
    <w:rsid w:val="00CD1799"/>
    <w:rsid w:val="00CD1909"/>
    <w:rsid w:val="00CD1FC4"/>
    <w:rsid w:val="00CD2957"/>
    <w:rsid w:val="00CD3F2E"/>
    <w:rsid w:val="00CD406E"/>
    <w:rsid w:val="00CD4274"/>
    <w:rsid w:val="00CD5EC0"/>
    <w:rsid w:val="00CD7C5A"/>
    <w:rsid w:val="00CD7F11"/>
    <w:rsid w:val="00CD7F19"/>
    <w:rsid w:val="00CE03A8"/>
    <w:rsid w:val="00CE1332"/>
    <w:rsid w:val="00CE1B08"/>
    <w:rsid w:val="00CE2046"/>
    <w:rsid w:val="00CE2876"/>
    <w:rsid w:val="00CE43C8"/>
    <w:rsid w:val="00CE4BC9"/>
    <w:rsid w:val="00CE68E6"/>
    <w:rsid w:val="00CE6EEB"/>
    <w:rsid w:val="00CE73C5"/>
    <w:rsid w:val="00CE7F76"/>
    <w:rsid w:val="00CF1222"/>
    <w:rsid w:val="00CF1482"/>
    <w:rsid w:val="00CF250D"/>
    <w:rsid w:val="00CF2959"/>
    <w:rsid w:val="00CF2F80"/>
    <w:rsid w:val="00CF35C0"/>
    <w:rsid w:val="00CF3A0D"/>
    <w:rsid w:val="00CF3E77"/>
    <w:rsid w:val="00CF40BD"/>
    <w:rsid w:val="00CF43E8"/>
    <w:rsid w:val="00CF4741"/>
    <w:rsid w:val="00CF4CF9"/>
    <w:rsid w:val="00CF5DED"/>
    <w:rsid w:val="00CF609C"/>
    <w:rsid w:val="00CF6180"/>
    <w:rsid w:val="00D00069"/>
    <w:rsid w:val="00D01136"/>
    <w:rsid w:val="00D01738"/>
    <w:rsid w:val="00D021D2"/>
    <w:rsid w:val="00D03755"/>
    <w:rsid w:val="00D03B0F"/>
    <w:rsid w:val="00D03C4C"/>
    <w:rsid w:val="00D040A4"/>
    <w:rsid w:val="00D04823"/>
    <w:rsid w:val="00D07801"/>
    <w:rsid w:val="00D11D97"/>
    <w:rsid w:val="00D12BF7"/>
    <w:rsid w:val="00D12D3B"/>
    <w:rsid w:val="00D12FC3"/>
    <w:rsid w:val="00D147C4"/>
    <w:rsid w:val="00D14E35"/>
    <w:rsid w:val="00D15141"/>
    <w:rsid w:val="00D15B73"/>
    <w:rsid w:val="00D16A34"/>
    <w:rsid w:val="00D16B35"/>
    <w:rsid w:val="00D1752F"/>
    <w:rsid w:val="00D17A29"/>
    <w:rsid w:val="00D20130"/>
    <w:rsid w:val="00D202CC"/>
    <w:rsid w:val="00D20499"/>
    <w:rsid w:val="00D2054E"/>
    <w:rsid w:val="00D20C36"/>
    <w:rsid w:val="00D20FB0"/>
    <w:rsid w:val="00D21BCB"/>
    <w:rsid w:val="00D22D74"/>
    <w:rsid w:val="00D25717"/>
    <w:rsid w:val="00D25878"/>
    <w:rsid w:val="00D26F7C"/>
    <w:rsid w:val="00D27403"/>
    <w:rsid w:val="00D27EEC"/>
    <w:rsid w:val="00D3039F"/>
    <w:rsid w:val="00D30F28"/>
    <w:rsid w:val="00D31823"/>
    <w:rsid w:val="00D31CB5"/>
    <w:rsid w:val="00D3363B"/>
    <w:rsid w:val="00D33915"/>
    <w:rsid w:val="00D348A3"/>
    <w:rsid w:val="00D35564"/>
    <w:rsid w:val="00D3690D"/>
    <w:rsid w:val="00D36954"/>
    <w:rsid w:val="00D36A72"/>
    <w:rsid w:val="00D37AE6"/>
    <w:rsid w:val="00D42625"/>
    <w:rsid w:val="00D43776"/>
    <w:rsid w:val="00D43798"/>
    <w:rsid w:val="00D44633"/>
    <w:rsid w:val="00D448BD"/>
    <w:rsid w:val="00D44AB4"/>
    <w:rsid w:val="00D44B70"/>
    <w:rsid w:val="00D44BE9"/>
    <w:rsid w:val="00D460EA"/>
    <w:rsid w:val="00D47AE8"/>
    <w:rsid w:val="00D47FDB"/>
    <w:rsid w:val="00D504C1"/>
    <w:rsid w:val="00D51241"/>
    <w:rsid w:val="00D517B1"/>
    <w:rsid w:val="00D52303"/>
    <w:rsid w:val="00D5237D"/>
    <w:rsid w:val="00D52953"/>
    <w:rsid w:val="00D52E70"/>
    <w:rsid w:val="00D53043"/>
    <w:rsid w:val="00D53994"/>
    <w:rsid w:val="00D5402B"/>
    <w:rsid w:val="00D5494B"/>
    <w:rsid w:val="00D550E3"/>
    <w:rsid w:val="00D55F1F"/>
    <w:rsid w:val="00D56C96"/>
    <w:rsid w:val="00D56F20"/>
    <w:rsid w:val="00D57E95"/>
    <w:rsid w:val="00D6055F"/>
    <w:rsid w:val="00D6099F"/>
    <w:rsid w:val="00D60D86"/>
    <w:rsid w:val="00D6123E"/>
    <w:rsid w:val="00D613F3"/>
    <w:rsid w:val="00D642EF"/>
    <w:rsid w:val="00D64719"/>
    <w:rsid w:val="00D6504D"/>
    <w:rsid w:val="00D659DC"/>
    <w:rsid w:val="00D65B8D"/>
    <w:rsid w:val="00D67061"/>
    <w:rsid w:val="00D701D8"/>
    <w:rsid w:val="00D70B41"/>
    <w:rsid w:val="00D71FE2"/>
    <w:rsid w:val="00D72185"/>
    <w:rsid w:val="00D72B8D"/>
    <w:rsid w:val="00D7348D"/>
    <w:rsid w:val="00D73F51"/>
    <w:rsid w:val="00D747D3"/>
    <w:rsid w:val="00D7536D"/>
    <w:rsid w:val="00D767B2"/>
    <w:rsid w:val="00D803BE"/>
    <w:rsid w:val="00D8086E"/>
    <w:rsid w:val="00D80EC8"/>
    <w:rsid w:val="00D82558"/>
    <w:rsid w:val="00D8259B"/>
    <w:rsid w:val="00D828DC"/>
    <w:rsid w:val="00D82B2C"/>
    <w:rsid w:val="00D83D3E"/>
    <w:rsid w:val="00D83F54"/>
    <w:rsid w:val="00D84A67"/>
    <w:rsid w:val="00D84E91"/>
    <w:rsid w:val="00D855B6"/>
    <w:rsid w:val="00D858E2"/>
    <w:rsid w:val="00D90212"/>
    <w:rsid w:val="00D9097E"/>
    <w:rsid w:val="00D90A41"/>
    <w:rsid w:val="00D90F36"/>
    <w:rsid w:val="00D91666"/>
    <w:rsid w:val="00D916FB"/>
    <w:rsid w:val="00D917C8"/>
    <w:rsid w:val="00D917CF"/>
    <w:rsid w:val="00D91A20"/>
    <w:rsid w:val="00D929EE"/>
    <w:rsid w:val="00D93437"/>
    <w:rsid w:val="00D9373F"/>
    <w:rsid w:val="00D94151"/>
    <w:rsid w:val="00D942AF"/>
    <w:rsid w:val="00D946C9"/>
    <w:rsid w:val="00D9480B"/>
    <w:rsid w:val="00D95503"/>
    <w:rsid w:val="00DA0549"/>
    <w:rsid w:val="00DA08AC"/>
    <w:rsid w:val="00DA28CA"/>
    <w:rsid w:val="00DA2E8E"/>
    <w:rsid w:val="00DA2F9A"/>
    <w:rsid w:val="00DA3126"/>
    <w:rsid w:val="00DA3169"/>
    <w:rsid w:val="00DA31B3"/>
    <w:rsid w:val="00DA3600"/>
    <w:rsid w:val="00DA3F5E"/>
    <w:rsid w:val="00DA4DA7"/>
    <w:rsid w:val="00DA54F4"/>
    <w:rsid w:val="00DA558E"/>
    <w:rsid w:val="00DA6871"/>
    <w:rsid w:val="00DA6BFB"/>
    <w:rsid w:val="00DA772B"/>
    <w:rsid w:val="00DA788A"/>
    <w:rsid w:val="00DB0529"/>
    <w:rsid w:val="00DB08B3"/>
    <w:rsid w:val="00DB09EA"/>
    <w:rsid w:val="00DB32FD"/>
    <w:rsid w:val="00DB37A9"/>
    <w:rsid w:val="00DB462E"/>
    <w:rsid w:val="00DB588F"/>
    <w:rsid w:val="00DB6634"/>
    <w:rsid w:val="00DB7C32"/>
    <w:rsid w:val="00DC0850"/>
    <w:rsid w:val="00DC2179"/>
    <w:rsid w:val="00DC2BF9"/>
    <w:rsid w:val="00DC3726"/>
    <w:rsid w:val="00DC45B0"/>
    <w:rsid w:val="00DC4864"/>
    <w:rsid w:val="00DC5FE3"/>
    <w:rsid w:val="00DC7A03"/>
    <w:rsid w:val="00DC7BF6"/>
    <w:rsid w:val="00DC7F86"/>
    <w:rsid w:val="00DD1929"/>
    <w:rsid w:val="00DD1C52"/>
    <w:rsid w:val="00DD1D8A"/>
    <w:rsid w:val="00DD28DC"/>
    <w:rsid w:val="00DD2F8D"/>
    <w:rsid w:val="00DD4AC5"/>
    <w:rsid w:val="00DD5C14"/>
    <w:rsid w:val="00DD6742"/>
    <w:rsid w:val="00DE0B3B"/>
    <w:rsid w:val="00DE1277"/>
    <w:rsid w:val="00DE2229"/>
    <w:rsid w:val="00DE23A5"/>
    <w:rsid w:val="00DE2BD9"/>
    <w:rsid w:val="00DE2F81"/>
    <w:rsid w:val="00DE3B01"/>
    <w:rsid w:val="00DE50D8"/>
    <w:rsid w:val="00DE6D1E"/>
    <w:rsid w:val="00DF1192"/>
    <w:rsid w:val="00DF146C"/>
    <w:rsid w:val="00DF1E6A"/>
    <w:rsid w:val="00DF1EDB"/>
    <w:rsid w:val="00DF262F"/>
    <w:rsid w:val="00DF2897"/>
    <w:rsid w:val="00DF3263"/>
    <w:rsid w:val="00DF37C0"/>
    <w:rsid w:val="00DF3CCB"/>
    <w:rsid w:val="00DF45E8"/>
    <w:rsid w:val="00DF4EF4"/>
    <w:rsid w:val="00DF545E"/>
    <w:rsid w:val="00DF734B"/>
    <w:rsid w:val="00E00231"/>
    <w:rsid w:val="00E00A35"/>
    <w:rsid w:val="00E0191D"/>
    <w:rsid w:val="00E026E6"/>
    <w:rsid w:val="00E03538"/>
    <w:rsid w:val="00E0371A"/>
    <w:rsid w:val="00E03B15"/>
    <w:rsid w:val="00E04694"/>
    <w:rsid w:val="00E04BDD"/>
    <w:rsid w:val="00E0556C"/>
    <w:rsid w:val="00E05CC3"/>
    <w:rsid w:val="00E076CC"/>
    <w:rsid w:val="00E07DAC"/>
    <w:rsid w:val="00E10BC1"/>
    <w:rsid w:val="00E10C85"/>
    <w:rsid w:val="00E10D1D"/>
    <w:rsid w:val="00E11CB3"/>
    <w:rsid w:val="00E12021"/>
    <w:rsid w:val="00E13614"/>
    <w:rsid w:val="00E1364E"/>
    <w:rsid w:val="00E145C3"/>
    <w:rsid w:val="00E14AB0"/>
    <w:rsid w:val="00E161AC"/>
    <w:rsid w:val="00E16707"/>
    <w:rsid w:val="00E16A28"/>
    <w:rsid w:val="00E16A66"/>
    <w:rsid w:val="00E21D3E"/>
    <w:rsid w:val="00E21F25"/>
    <w:rsid w:val="00E22F80"/>
    <w:rsid w:val="00E2329A"/>
    <w:rsid w:val="00E2336A"/>
    <w:rsid w:val="00E23B54"/>
    <w:rsid w:val="00E252C6"/>
    <w:rsid w:val="00E254FD"/>
    <w:rsid w:val="00E25683"/>
    <w:rsid w:val="00E2686A"/>
    <w:rsid w:val="00E269E4"/>
    <w:rsid w:val="00E26CF2"/>
    <w:rsid w:val="00E270F0"/>
    <w:rsid w:val="00E274B8"/>
    <w:rsid w:val="00E277BB"/>
    <w:rsid w:val="00E30B4A"/>
    <w:rsid w:val="00E30EB6"/>
    <w:rsid w:val="00E32561"/>
    <w:rsid w:val="00E3285A"/>
    <w:rsid w:val="00E32968"/>
    <w:rsid w:val="00E32BE2"/>
    <w:rsid w:val="00E3360E"/>
    <w:rsid w:val="00E3422E"/>
    <w:rsid w:val="00E36380"/>
    <w:rsid w:val="00E36484"/>
    <w:rsid w:val="00E36573"/>
    <w:rsid w:val="00E3691E"/>
    <w:rsid w:val="00E36DEE"/>
    <w:rsid w:val="00E370CA"/>
    <w:rsid w:val="00E3711C"/>
    <w:rsid w:val="00E371C8"/>
    <w:rsid w:val="00E37405"/>
    <w:rsid w:val="00E41A2A"/>
    <w:rsid w:val="00E41FE1"/>
    <w:rsid w:val="00E43D9F"/>
    <w:rsid w:val="00E44082"/>
    <w:rsid w:val="00E44C22"/>
    <w:rsid w:val="00E44E8C"/>
    <w:rsid w:val="00E44F6E"/>
    <w:rsid w:val="00E44FF7"/>
    <w:rsid w:val="00E461F2"/>
    <w:rsid w:val="00E472AE"/>
    <w:rsid w:val="00E476EC"/>
    <w:rsid w:val="00E47B77"/>
    <w:rsid w:val="00E47BE8"/>
    <w:rsid w:val="00E50D7F"/>
    <w:rsid w:val="00E51D27"/>
    <w:rsid w:val="00E522D5"/>
    <w:rsid w:val="00E52BFE"/>
    <w:rsid w:val="00E52CA2"/>
    <w:rsid w:val="00E52F28"/>
    <w:rsid w:val="00E541ED"/>
    <w:rsid w:val="00E546C3"/>
    <w:rsid w:val="00E547E9"/>
    <w:rsid w:val="00E54EA1"/>
    <w:rsid w:val="00E5540E"/>
    <w:rsid w:val="00E55B92"/>
    <w:rsid w:val="00E56BB4"/>
    <w:rsid w:val="00E57BBA"/>
    <w:rsid w:val="00E60227"/>
    <w:rsid w:val="00E60266"/>
    <w:rsid w:val="00E604BF"/>
    <w:rsid w:val="00E60FA5"/>
    <w:rsid w:val="00E6174B"/>
    <w:rsid w:val="00E61789"/>
    <w:rsid w:val="00E61CF3"/>
    <w:rsid w:val="00E62473"/>
    <w:rsid w:val="00E6321B"/>
    <w:rsid w:val="00E6371E"/>
    <w:rsid w:val="00E643D8"/>
    <w:rsid w:val="00E64446"/>
    <w:rsid w:val="00E64EC9"/>
    <w:rsid w:val="00E65E7F"/>
    <w:rsid w:val="00E66BCA"/>
    <w:rsid w:val="00E67064"/>
    <w:rsid w:val="00E672FC"/>
    <w:rsid w:val="00E743A2"/>
    <w:rsid w:val="00E74E9B"/>
    <w:rsid w:val="00E75F27"/>
    <w:rsid w:val="00E76666"/>
    <w:rsid w:val="00E775A6"/>
    <w:rsid w:val="00E77F0C"/>
    <w:rsid w:val="00E8223D"/>
    <w:rsid w:val="00E83CEA"/>
    <w:rsid w:val="00E84329"/>
    <w:rsid w:val="00E84EF4"/>
    <w:rsid w:val="00E84F3B"/>
    <w:rsid w:val="00E86095"/>
    <w:rsid w:val="00E86614"/>
    <w:rsid w:val="00E87074"/>
    <w:rsid w:val="00E904E9"/>
    <w:rsid w:val="00E929E5"/>
    <w:rsid w:val="00E92DD2"/>
    <w:rsid w:val="00E93798"/>
    <w:rsid w:val="00E93AB5"/>
    <w:rsid w:val="00E948A4"/>
    <w:rsid w:val="00E94D01"/>
    <w:rsid w:val="00E972E8"/>
    <w:rsid w:val="00E979F0"/>
    <w:rsid w:val="00EA0C83"/>
    <w:rsid w:val="00EA0CAD"/>
    <w:rsid w:val="00EA2579"/>
    <w:rsid w:val="00EA2F73"/>
    <w:rsid w:val="00EA49A6"/>
    <w:rsid w:val="00EA49B5"/>
    <w:rsid w:val="00EA4B93"/>
    <w:rsid w:val="00EA4ED4"/>
    <w:rsid w:val="00EA5230"/>
    <w:rsid w:val="00EA61F8"/>
    <w:rsid w:val="00EA65EB"/>
    <w:rsid w:val="00EA721D"/>
    <w:rsid w:val="00EA7E75"/>
    <w:rsid w:val="00EB0C9A"/>
    <w:rsid w:val="00EB1082"/>
    <w:rsid w:val="00EB31B5"/>
    <w:rsid w:val="00EB376F"/>
    <w:rsid w:val="00EB3DBC"/>
    <w:rsid w:val="00EB3FC0"/>
    <w:rsid w:val="00EB4827"/>
    <w:rsid w:val="00EB6DB6"/>
    <w:rsid w:val="00EB7D55"/>
    <w:rsid w:val="00EC1BC2"/>
    <w:rsid w:val="00EC2E1D"/>
    <w:rsid w:val="00EC30A8"/>
    <w:rsid w:val="00EC311A"/>
    <w:rsid w:val="00EC3513"/>
    <w:rsid w:val="00EC3A4C"/>
    <w:rsid w:val="00EC44C2"/>
    <w:rsid w:val="00EC4DDC"/>
    <w:rsid w:val="00EC526C"/>
    <w:rsid w:val="00EC5D08"/>
    <w:rsid w:val="00EC5FB1"/>
    <w:rsid w:val="00EC6017"/>
    <w:rsid w:val="00EC61E0"/>
    <w:rsid w:val="00EC63BF"/>
    <w:rsid w:val="00EC728E"/>
    <w:rsid w:val="00ED024D"/>
    <w:rsid w:val="00ED1D93"/>
    <w:rsid w:val="00ED21E6"/>
    <w:rsid w:val="00ED2C15"/>
    <w:rsid w:val="00ED3330"/>
    <w:rsid w:val="00ED3E23"/>
    <w:rsid w:val="00ED4FE3"/>
    <w:rsid w:val="00ED5C34"/>
    <w:rsid w:val="00ED689C"/>
    <w:rsid w:val="00ED7EB6"/>
    <w:rsid w:val="00ED7FC4"/>
    <w:rsid w:val="00EE01A8"/>
    <w:rsid w:val="00EE0C0E"/>
    <w:rsid w:val="00EE2EEA"/>
    <w:rsid w:val="00EE34BE"/>
    <w:rsid w:val="00EE36E5"/>
    <w:rsid w:val="00EE3C47"/>
    <w:rsid w:val="00EE54F1"/>
    <w:rsid w:val="00EE58B3"/>
    <w:rsid w:val="00EE652D"/>
    <w:rsid w:val="00EE7D4F"/>
    <w:rsid w:val="00EF0E10"/>
    <w:rsid w:val="00EF14AD"/>
    <w:rsid w:val="00EF1EEB"/>
    <w:rsid w:val="00EF2470"/>
    <w:rsid w:val="00EF279E"/>
    <w:rsid w:val="00EF27A9"/>
    <w:rsid w:val="00EF289C"/>
    <w:rsid w:val="00EF3B34"/>
    <w:rsid w:val="00EF47B3"/>
    <w:rsid w:val="00EF4EAD"/>
    <w:rsid w:val="00EF56C5"/>
    <w:rsid w:val="00EF58C3"/>
    <w:rsid w:val="00EF71F7"/>
    <w:rsid w:val="00EF761F"/>
    <w:rsid w:val="00EF771E"/>
    <w:rsid w:val="00EF794A"/>
    <w:rsid w:val="00EF7F22"/>
    <w:rsid w:val="00F0077A"/>
    <w:rsid w:val="00F02D3D"/>
    <w:rsid w:val="00F02D79"/>
    <w:rsid w:val="00F02EAB"/>
    <w:rsid w:val="00F03439"/>
    <w:rsid w:val="00F039D1"/>
    <w:rsid w:val="00F04496"/>
    <w:rsid w:val="00F05007"/>
    <w:rsid w:val="00F0569A"/>
    <w:rsid w:val="00F05EF9"/>
    <w:rsid w:val="00F06805"/>
    <w:rsid w:val="00F06F87"/>
    <w:rsid w:val="00F1168A"/>
    <w:rsid w:val="00F12160"/>
    <w:rsid w:val="00F121A0"/>
    <w:rsid w:val="00F12F25"/>
    <w:rsid w:val="00F156A7"/>
    <w:rsid w:val="00F156FF"/>
    <w:rsid w:val="00F15B36"/>
    <w:rsid w:val="00F168C0"/>
    <w:rsid w:val="00F16B97"/>
    <w:rsid w:val="00F16BC1"/>
    <w:rsid w:val="00F170E6"/>
    <w:rsid w:val="00F17110"/>
    <w:rsid w:val="00F1740F"/>
    <w:rsid w:val="00F20515"/>
    <w:rsid w:val="00F20B34"/>
    <w:rsid w:val="00F21083"/>
    <w:rsid w:val="00F233F6"/>
    <w:rsid w:val="00F23FE4"/>
    <w:rsid w:val="00F25536"/>
    <w:rsid w:val="00F306BF"/>
    <w:rsid w:val="00F3319F"/>
    <w:rsid w:val="00F337FC"/>
    <w:rsid w:val="00F337FF"/>
    <w:rsid w:val="00F359DF"/>
    <w:rsid w:val="00F35E36"/>
    <w:rsid w:val="00F37794"/>
    <w:rsid w:val="00F40341"/>
    <w:rsid w:val="00F40964"/>
    <w:rsid w:val="00F40DC9"/>
    <w:rsid w:val="00F42153"/>
    <w:rsid w:val="00F4274C"/>
    <w:rsid w:val="00F42860"/>
    <w:rsid w:val="00F42DE9"/>
    <w:rsid w:val="00F43019"/>
    <w:rsid w:val="00F4339F"/>
    <w:rsid w:val="00F445A6"/>
    <w:rsid w:val="00F45D89"/>
    <w:rsid w:val="00F4629A"/>
    <w:rsid w:val="00F4683A"/>
    <w:rsid w:val="00F479F3"/>
    <w:rsid w:val="00F51A69"/>
    <w:rsid w:val="00F51E67"/>
    <w:rsid w:val="00F51FB0"/>
    <w:rsid w:val="00F53C90"/>
    <w:rsid w:val="00F5480C"/>
    <w:rsid w:val="00F55F2A"/>
    <w:rsid w:val="00F56C68"/>
    <w:rsid w:val="00F618B2"/>
    <w:rsid w:val="00F627B8"/>
    <w:rsid w:val="00F62A17"/>
    <w:rsid w:val="00F63BDF"/>
    <w:rsid w:val="00F64217"/>
    <w:rsid w:val="00F642E2"/>
    <w:rsid w:val="00F64482"/>
    <w:rsid w:val="00F662D7"/>
    <w:rsid w:val="00F66F02"/>
    <w:rsid w:val="00F6728B"/>
    <w:rsid w:val="00F67B04"/>
    <w:rsid w:val="00F7016E"/>
    <w:rsid w:val="00F70D30"/>
    <w:rsid w:val="00F7153C"/>
    <w:rsid w:val="00F71AF7"/>
    <w:rsid w:val="00F71BCF"/>
    <w:rsid w:val="00F71C13"/>
    <w:rsid w:val="00F72A96"/>
    <w:rsid w:val="00F72AA8"/>
    <w:rsid w:val="00F73139"/>
    <w:rsid w:val="00F75764"/>
    <w:rsid w:val="00F76496"/>
    <w:rsid w:val="00F76A78"/>
    <w:rsid w:val="00F76D49"/>
    <w:rsid w:val="00F772CE"/>
    <w:rsid w:val="00F77C8C"/>
    <w:rsid w:val="00F80087"/>
    <w:rsid w:val="00F8060E"/>
    <w:rsid w:val="00F80B60"/>
    <w:rsid w:val="00F8101C"/>
    <w:rsid w:val="00F8173F"/>
    <w:rsid w:val="00F83636"/>
    <w:rsid w:val="00F837CC"/>
    <w:rsid w:val="00F83BFA"/>
    <w:rsid w:val="00F83CBB"/>
    <w:rsid w:val="00F85716"/>
    <w:rsid w:val="00F85EBD"/>
    <w:rsid w:val="00F8660E"/>
    <w:rsid w:val="00F86EBB"/>
    <w:rsid w:val="00F86EE2"/>
    <w:rsid w:val="00F8749D"/>
    <w:rsid w:val="00F874BA"/>
    <w:rsid w:val="00F87579"/>
    <w:rsid w:val="00F87EA3"/>
    <w:rsid w:val="00F90005"/>
    <w:rsid w:val="00F90047"/>
    <w:rsid w:val="00F91D91"/>
    <w:rsid w:val="00F9204E"/>
    <w:rsid w:val="00F929C0"/>
    <w:rsid w:val="00F92FF3"/>
    <w:rsid w:val="00F93942"/>
    <w:rsid w:val="00F9497B"/>
    <w:rsid w:val="00F94D4B"/>
    <w:rsid w:val="00F956FC"/>
    <w:rsid w:val="00F96865"/>
    <w:rsid w:val="00F9686F"/>
    <w:rsid w:val="00FA1344"/>
    <w:rsid w:val="00FA29C9"/>
    <w:rsid w:val="00FA2C8A"/>
    <w:rsid w:val="00FA487A"/>
    <w:rsid w:val="00FA4CBA"/>
    <w:rsid w:val="00FA4D68"/>
    <w:rsid w:val="00FA5493"/>
    <w:rsid w:val="00FA5869"/>
    <w:rsid w:val="00FA5A3B"/>
    <w:rsid w:val="00FA5E23"/>
    <w:rsid w:val="00FA7398"/>
    <w:rsid w:val="00FB10AF"/>
    <w:rsid w:val="00FB1469"/>
    <w:rsid w:val="00FB1851"/>
    <w:rsid w:val="00FB1E82"/>
    <w:rsid w:val="00FB28CE"/>
    <w:rsid w:val="00FB3E0D"/>
    <w:rsid w:val="00FB4BF8"/>
    <w:rsid w:val="00FB579A"/>
    <w:rsid w:val="00FB745A"/>
    <w:rsid w:val="00FB75D6"/>
    <w:rsid w:val="00FB78C1"/>
    <w:rsid w:val="00FB7E4E"/>
    <w:rsid w:val="00FC0557"/>
    <w:rsid w:val="00FC0EF1"/>
    <w:rsid w:val="00FC1D4F"/>
    <w:rsid w:val="00FC28E0"/>
    <w:rsid w:val="00FC28F5"/>
    <w:rsid w:val="00FC2A10"/>
    <w:rsid w:val="00FC2D2E"/>
    <w:rsid w:val="00FC3F84"/>
    <w:rsid w:val="00FC475C"/>
    <w:rsid w:val="00FC503F"/>
    <w:rsid w:val="00FC5601"/>
    <w:rsid w:val="00FC5623"/>
    <w:rsid w:val="00FC56D8"/>
    <w:rsid w:val="00FC683B"/>
    <w:rsid w:val="00FC6F18"/>
    <w:rsid w:val="00FC7897"/>
    <w:rsid w:val="00FD04AE"/>
    <w:rsid w:val="00FD08C0"/>
    <w:rsid w:val="00FD105F"/>
    <w:rsid w:val="00FD1576"/>
    <w:rsid w:val="00FD1BF1"/>
    <w:rsid w:val="00FD25B0"/>
    <w:rsid w:val="00FD3228"/>
    <w:rsid w:val="00FD36AD"/>
    <w:rsid w:val="00FD3F60"/>
    <w:rsid w:val="00FD5C9D"/>
    <w:rsid w:val="00FD6602"/>
    <w:rsid w:val="00FD76AE"/>
    <w:rsid w:val="00FD7882"/>
    <w:rsid w:val="00FD79D7"/>
    <w:rsid w:val="00FE21F6"/>
    <w:rsid w:val="00FE2517"/>
    <w:rsid w:val="00FE2D7B"/>
    <w:rsid w:val="00FE361E"/>
    <w:rsid w:val="00FE3786"/>
    <w:rsid w:val="00FE3EC6"/>
    <w:rsid w:val="00FE455F"/>
    <w:rsid w:val="00FE4734"/>
    <w:rsid w:val="00FE5AD0"/>
    <w:rsid w:val="00FE6FB8"/>
    <w:rsid w:val="00FE7036"/>
    <w:rsid w:val="00FE755C"/>
    <w:rsid w:val="00FE795F"/>
    <w:rsid w:val="00FE7988"/>
    <w:rsid w:val="00FE7DF6"/>
    <w:rsid w:val="00FF1CC9"/>
    <w:rsid w:val="00FF220E"/>
    <w:rsid w:val="00FF258B"/>
    <w:rsid w:val="00FF2B32"/>
    <w:rsid w:val="00FF3266"/>
    <w:rsid w:val="00FF3B81"/>
    <w:rsid w:val="00FF448F"/>
    <w:rsid w:val="00FF4968"/>
    <w:rsid w:val="00FF49FA"/>
    <w:rsid w:val="00FF4AA2"/>
    <w:rsid w:val="00FF5212"/>
    <w:rsid w:val="00FF5431"/>
    <w:rsid w:val="00FF5F1E"/>
    <w:rsid w:val="00FF6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356B"/>
  <w15:docId w15:val="{9FAA582D-EBB3-462D-B28D-77FC7F9A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EA1"/>
    <w:pPr>
      <w:spacing w:before="0" w:line="240" w:lineRule="auto"/>
      <w:ind w:firstLine="706"/>
      <w:jc w:val="both"/>
    </w:pPr>
    <w:rPr>
      <w:sz w:val="24"/>
      <w:lang w:val="en-GB"/>
    </w:rPr>
  </w:style>
  <w:style w:type="paragraph" w:styleId="Heading1">
    <w:name w:val="heading 1"/>
    <w:basedOn w:val="Normal"/>
    <w:next w:val="Normal"/>
    <w:link w:val="Heading1Char"/>
    <w:uiPriority w:val="9"/>
    <w:qFormat/>
    <w:rsid w:val="00D202C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Cs w:val="22"/>
    </w:rPr>
  </w:style>
  <w:style w:type="paragraph" w:styleId="Heading2">
    <w:name w:val="heading 2"/>
    <w:basedOn w:val="Normal"/>
    <w:next w:val="Normal"/>
    <w:link w:val="Heading2Char"/>
    <w:autoRedefine/>
    <w:uiPriority w:val="9"/>
    <w:unhideWhenUsed/>
    <w:qFormat/>
    <w:rsid w:val="00F9394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outlineLvl w:val="1"/>
    </w:pPr>
    <w:rPr>
      <w:caps/>
      <w:spacing w:val="15"/>
    </w:rPr>
  </w:style>
  <w:style w:type="paragraph" w:styleId="Heading3">
    <w:name w:val="heading 3"/>
    <w:basedOn w:val="Normal"/>
    <w:next w:val="Normal"/>
    <w:link w:val="Heading3Char"/>
    <w:autoRedefine/>
    <w:uiPriority w:val="9"/>
    <w:unhideWhenUsed/>
    <w:qFormat/>
    <w:rsid w:val="00336055"/>
    <w:pPr>
      <w:pBdr>
        <w:top w:val="single" w:sz="6" w:space="2" w:color="4F81BD" w:themeColor="accent1"/>
      </w:pBdr>
      <w:spacing w:before="300" w:after="24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D202C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202C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D202C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202C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202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02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170E6"/>
    <w:pPr>
      <w:numPr>
        <w:numId w:val="1"/>
      </w:numPr>
      <w:contextualSpacing/>
    </w:pPr>
  </w:style>
  <w:style w:type="paragraph" w:styleId="ListParagraph">
    <w:name w:val="List Paragraph"/>
    <w:aliases w:val="List Paragraph1,Bullets,ADB List Paragraph,List Paragraph (numbered (a)),Lapis Bulleted List,References,List_Paragraph,Multilevel para_II,Table/Figure Heading,Dot pt,F5 List Paragraph,No Spacing1,List Paragraph Char Char Char"/>
    <w:basedOn w:val="Normal"/>
    <w:link w:val="ListParagraphChar"/>
    <w:autoRedefine/>
    <w:qFormat/>
    <w:rsid w:val="00AE457F"/>
    <w:pPr>
      <w:numPr>
        <w:numId w:val="30"/>
      </w:numPr>
      <w:spacing w:before="120" w:after="120"/>
    </w:pPr>
    <w:rPr>
      <w:rFonts w:ascii="Calibri" w:eastAsia="Arial" w:hAnsi="Calibri" w:cs="Arial"/>
    </w:rPr>
  </w:style>
  <w:style w:type="paragraph" w:styleId="FootnoteText">
    <w:name w:val="footnote text"/>
    <w:aliases w:val="Geneva 9,Font: Geneva 9,Boston 10,f,single space,footnote text,Footnote,otnote Text,Footnote Text Char Char Char Char,Footnote Text Char Char,Footnote Text Char2,Footnote Text Char1 Char1,Footnote Text Char Char Char,Footnote Text Char1"/>
    <w:basedOn w:val="Normal"/>
    <w:link w:val="FootnoteTextChar"/>
    <w:autoRedefine/>
    <w:uiPriority w:val="99"/>
    <w:unhideWhenUsed/>
    <w:qFormat/>
    <w:rsid w:val="00FE2517"/>
    <w:pPr>
      <w:spacing w:after="0"/>
    </w:pPr>
    <w:rPr>
      <w:sz w:val="20"/>
    </w:rPr>
  </w:style>
  <w:style w:type="character" w:customStyle="1" w:styleId="FootnoteTextChar">
    <w:name w:val="Footnote Text Char"/>
    <w:aliases w:val="Geneva 9 Char,Font: Geneva 9 Char,Boston 10 Char,f Char,single space Char,footnote text Char,Footnote Char,otnote Text Char,Footnote Text Char Char Char Char Char,Footnote Text Char Char Char1,Footnote Text Char2 Char"/>
    <w:basedOn w:val="DefaultParagraphFont"/>
    <w:link w:val="FootnoteText"/>
    <w:uiPriority w:val="99"/>
    <w:rsid w:val="00FE2517"/>
    <w:rPr>
      <w:lang w:val="en-GB"/>
    </w:rPr>
  </w:style>
  <w:style w:type="character" w:styleId="FootnoteReference">
    <w:name w:val="footnote reference"/>
    <w:aliases w:val="16 Point,Superscript 6 Point,Superscript 6 Point + 11 pt,ftref,fr,Footnote Ref in FtNote,Style 24,o,SUPERS,Footnote Reference Superscript,Ref,de nota al pie,number,BVI fnr, BVI fnr,Footnote Reference Number,Footnote Reference_LVL6"/>
    <w:basedOn w:val="DefaultParagraphFont"/>
    <w:unhideWhenUsed/>
    <w:rsid w:val="0075555F"/>
    <w:rPr>
      <w:vertAlign w:val="superscript"/>
    </w:rPr>
  </w:style>
  <w:style w:type="character" w:customStyle="1" w:styleId="Heading2Char">
    <w:name w:val="Heading 2 Char"/>
    <w:basedOn w:val="DefaultParagraphFont"/>
    <w:link w:val="Heading2"/>
    <w:uiPriority w:val="9"/>
    <w:rsid w:val="00F93942"/>
    <w:rPr>
      <w:caps/>
      <w:spacing w:val="15"/>
      <w:sz w:val="24"/>
      <w:shd w:val="clear" w:color="auto" w:fill="DBE5F1" w:themeFill="accent1" w:themeFillTint="33"/>
      <w:lang w:val="en-GB"/>
    </w:rPr>
  </w:style>
  <w:style w:type="table" w:customStyle="1" w:styleId="TableGrid1">
    <w:name w:val="Table Grid1"/>
    <w:basedOn w:val="TableNormal"/>
    <w:next w:val="TableGrid"/>
    <w:uiPriority w:val="1"/>
    <w:rsid w:val="007222A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2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36055"/>
    <w:rPr>
      <w:caps/>
      <w:color w:val="243F60" w:themeColor="accent1" w:themeShade="7F"/>
      <w:spacing w:val="15"/>
      <w:sz w:val="24"/>
      <w:lang w:val="en-GB"/>
    </w:rPr>
  </w:style>
  <w:style w:type="character" w:customStyle="1" w:styleId="Heading1Char">
    <w:name w:val="Heading 1 Char"/>
    <w:basedOn w:val="DefaultParagraphFont"/>
    <w:link w:val="Heading1"/>
    <w:uiPriority w:val="9"/>
    <w:rsid w:val="00D202CC"/>
    <w:rPr>
      <w:caps/>
      <w:color w:val="FFFFFF" w:themeColor="background1"/>
      <w:spacing w:val="15"/>
      <w:sz w:val="22"/>
      <w:szCs w:val="22"/>
      <w:shd w:val="clear" w:color="auto" w:fill="4F81BD" w:themeFill="accent1"/>
    </w:rPr>
  </w:style>
  <w:style w:type="paragraph" w:styleId="Header">
    <w:name w:val="header"/>
    <w:basedOn w:val="Normal"/>
    <w:link w:val="HeaderChar"/>
    <w:unhideWhenUsed/>
    <w:rsid w:val="00DA0549"/>
    <w:pPr>
      <w:tabs>
        <w:tab w:val="center" w:pos="4513"/>
        <w:tab w:val="right" w:pos="9026"/>
      </w:tabs>
      <w:spacing w:after="0"/>
    </w:pPr>
  </w:style>
  <w:style w:type="character" w:customStyle="1" w:styleId="HeaderChar">
    <w:name w:val="Header Char"/>
    <w:basedOn w:val="DefaultParagraphFont"/>
    <w:link w:val="Header"/>
    <w:rsid w:val="00DA0549"/>
  </w:style>
  <w:style w:type="paragraph" w:styleId="Footer">
    <w:name w:val="footer"/>
    <w:basedOn w:val="Normal"/>
    <w:link w:val="FooterChar"/>
    <w:uiPriority w:val="99"/>
    <w:unhideWhenUsed/>
    <w:rsid w:val="00DA0549"/>
    <w:pPr>
      <w:tabs>
        <w:tab w:val="center" w:pos="4513"/>
        <w:tab w:val="right" w:pos="9026"/>
      </w:tabs>
      <w:spacing w:after="0"/>
    </w:pPr>
  </w:style>
  <w:style w:type="character" w:customStyle="1" w:styleId="FooterChar">
    <w:name w:val="Footer Char"/>
    <w:basedOn w:val="DefaultParagraphFont"/>
    <w:link w:val="Footer"/>
    <w:uiPriority w:val="99"/>
    <w:rsid w:val="00DA0549"/>
  </w:style>
  <w:style w:type="character" w:styleId="Hyperlink">
    <w:name w:val="Hyperlink"/>
    <w:uiPriority w:val="99"/>
    <w:unhideWhenUsed/>
    <w:rsid w:val="004E1A5D"/>
    <w:rPr>
      <w:color w:val="0000FF"/>
      <w:u w:val="single"/>
    </w:rPr>
  </w:style>
  <w:style w:type="character" w:customStyle="1" w:styleId="Heading4Char">
    <w:name w:val="Heading 4 Char"/>
    <w:basedOn w:val="DefaultParagraphFont"/>
    <w:link w:val="Heading4"/>
    <w:uiPriority w:val="9"/>
    <w:rsid w:val="00D202CC"/>
    <w:rPr>
      <w:caps/>
      <w:color w:val="365F91" w:themeColor="accent1" w:themeShade="BF"/>
      <w:spacing w:val="10"/>
    </w:rPr>
  </w:style>
  <w:style w:type="table" w:customStyle="1" w:styleId="TableGrid2">
    <w:name w:val="Table Grid2"/>
    <w:basedOn w:val="TableNormal"/>
    <w:next w:val="TableGrid"/>
    <w:rsid w:val="006E52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unhideWhenUsed/>
    <w:qFormat/>
    <w:rsid w:val="00C91957"/>
    <w:pPr>
      <w:tabs>
        <w:tab w:val="num" w:pos="360"/>
      </w:tabs>
      <w:spacing w:before="240" w:after="60"/>
      <w:ind w:left="360" w:hanging="360"/>
      <w:jc w:val="left"/>
      <w:outlineLvl w:val="4"/>
    </w:pPr>
    <w:rPr>
      <w:rFonts w:eastAsia="Times New Roman"/>
      <w:b/>
      <w:bCs/>
      <w:i/>
      <w:iCs/>
      <w:sz w:val="26"/>
      <w:szCs w:val="26"/>
      <w:lang w:val="en-US"/>
    </w:rPr>
  </w:style>
  <w:style w:type="character" w:customStyle="1" w:styleId="Heading6Char">
    <w:name w:val="Heading 6 Char"/>
    <w:basedOn w:val="DefaultParagraphFont"/>
    <w:link w:val="Heading6"/>
    <w:uiPriority w:val="9"/>
    <w:rsid w:val="00D202CC"/>
    <w:rPr>
      <w:caps/>
      <w:color w:val="365F91" w:themeColor="accent1" w:themeShade="BF"/>
      <w:spacing w:val="10"/>
    </w:rPr>
  </w:style>
  <w:style w:type="paragraph" w:customStyle="1" w:styleId="Heading71">
    <w:name w:val="Heading 71"/>
    <w:basedOn w:val="Normal"/>
    <w:next w:val="Normal"/>
    <w:uiPriority w:val="9"/>
    <w:semiHidden/>
    <w:unhideWhenUsed/>
    <w:qFormat/>
    <w:rsid w:val="00C91957"/>
    <w:pPr>
      <w:tabs>
        <w:tab w:val="num" w:pos="360"/>
      </w:tabs>
      <w:spacing w:before="240" w:after="60"/>
      <w:ind w:left="360" w:hanging="360"/>
      <w:jc w:val="left"/>
      <w:outlineLvl w:val="6"/>
    </w:pPr>
    <w:rPr>
      <w:rFonts w:eastAsia="Times New Roman"/>
      <w:szCs w:val="24"/>
      <w:lang w:val="en-US"/>
    </w:rPr>
  </w:style>
  <w:style w:type="paragraph" w:customStyle="1" w:styleId="Heading81">
    <w:name w:val="Heading 81"/>
    <w:basedOn w:val="Normal"/>
    <w:next w:val="Normal"/>
    <w:uiPriority w:val="9"/>
    <w:semiHidden/>
    <w:unhideWhenUsed/>
    <w:rsid w:val="00C91957"/>
    <w:pPr>
      <w:tabs>
        <w:tab w:val="num" w:pos="360"/>
      </w:tabs>
      <w:spacing w:before="240" w:after="60"/>
      <w:ind w:left="360" w:hanging="360"/>
      <w:jc w:val="left"/>
      <w:outlineLvl w:val="7"/>
    </w:pPr>
    <w:rPr>
      <w:rFonts w:eastAsia="Times New Roman"/>
      <w:i/>
      <w:iCs/>
      <w:szCs w:val="24"/>
      <w:lang w:val="en-US"/>
    </w:rPr>
  </w:style>
  <w:style w:type="paragraph" w:customStyle="1" w:styleId="Heading91">
    <w:name w:val="Heading 91"/>
    <w:basedOn w:val="Normal"/>
    <w:next w:val="Normal"/>
    <w:uiPriority w:val="9"/>
    <w:semiHidden/>
    <w:unhideWhenUsed/>
    <w:rsid w:val="00C91957"/>
    <w:pPr>
      <w:tabs>
        <w:tab w:val="num" w:pos="360"/>
      </w:tabs>
      <w:spacing w:before="240" w:after="60"/>
      <w:ind w:left="360" w:hanging="360"/>
      <w:jc w:val="left"/>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C91957"/>
  </w:style>
  <w:style w:type="character" w:customStyle="1" w:styleId="Heading5Char">
    <w:name w:val="Heading 5 Char"/>
    <w:basedOn w:val="DefaultParagraphFont"/>
    <w:link w:val="Heading5"/>
    <w:uiPriority w:val="9"/>
    <w:rsid w:val="00D202CC"/>
    <w:rPr>
      <w:caps/>
      <w:color w:val="365F91" w:themeColor="accent1" w:themeShade="BF"/>
      <w:spacing w:val="10"/>
    </w:rPr>
  </w:style>
  <w:style w:type="character" w:customStyle="1" w:styleId="Heading7Char">
    <w:name w:val="Heading 7 Char"/>
    <w:basedOn w:val="DefaultParagraphFont"/>
    <w:link w:val="Heading7"/>
    <w:uiPriority w:val="9"/>
    <w:semiHidden/>
    <w:rsid w:val="00D202CC"/>
    <w:rPr>
      <w:caps/>
      <w:color w:val="365F91" w:themeColor="accent1" w:themeShade="BF"/>
      <w:spacing w:val="10"/>
    </w:rPr>
  </w:style>
  <w:style w:type="character" w:customStyle="1" w:styleId="Heading8Char">
    <w:name w:val="Heading 8 Char"/>
    <w:basedOn w:val="DefaultParagraphFont"/>
    <w:link w:val="Heading8"/>
    <w:uiPriority w:val="9"/>
    <w:semiHidden/>
    <w:rsid w:val="00D202CC"/>
    <w:rPr>
      <w:caps/>
      <w:spacing w:val="10"/>
      <w:sz w:val="18"/>
      <w:szCs w:val="18"/>
    </w:rPr>
  </w:style>
  <w:style w:type="character" w:customStyle="1" w:styleId="Heading9Char">
    <w:name w:val="Heading 9 Char"/>
    <w:basedOn w:val="DefaultParagraphFont"/>
    <w:link w:val="Heading9"/>
    <w:uiPriority w:val="9"/>
    <w:semiHidden/>
    <w:rsid w:val="00D202CC"/>
    <w:rPr>
      <w:i/>
      <w:iCs/>
      <w:caps/>
      <w:spacing w:val="10"/>
      <w:sz w:val="18"/>
      <w:szCs w:val="18"/>
    </w:rPr>
  </w:style>
  <w:style w:type="character" w:customStyle="1" w:styleId="Heading5Char1">
    <w:name w:val="Heading 5 Char1"/>
    <w:basedOn w:val="DefaultParagraphFont"/>
    <w:uiPriority w:val="9"/>
    <w:semiHidden/>
    <w:rsid w:val="00C91957"/>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C91957"/>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91957"/>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919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autoRedefine/>
    <w:uiPriority w:val="35"/>
    <w:unhideWhenUsed/>
    <w:qFormat/>
    <w:rsid w:val="007A64BA"/>
    <w:pPr>
      <w:keepNext/>
      <w:jc w:val="center"/>
    </w:pPr>
    <w:rPr>
      <w:b/>
      <w:bCs/>
      <w:color w:val="365F91" w:themeColor="accent1" w:themeShade="BF"/>
      <w:szCs w:val="16"/>
    </w:rPr>
  </w:style>
  <w:style w:type="numbering" w:customStyle="1" w:styleId="NoList2">
    <w:name w:val="No List2"/>
    <w:next w:val="NoList"/>
    <w:uiPriority w:val="99"/>
    <w:semiHidden/>
    <w:unhideWhenUsed/>
    <w:rsid w:val="0065034C"/>
  </w:style>
  <w:style w:type="paragraph" w:customStyle="1" w:styleId="Chart">
    <w:name w:val="Chart"/>
    <w:basedOn w:val="Normal"/>
    <w:link w:val="ChartChar"/>
    <w:autoRedefine/>
    <w:rsid w:val="00D53043"/>
    <w:pPr>
      <w:tabs>
        <w:tab w:val="left" w:pos="2520"/>
      </w:tabs>
      <w:spacing w:after="120"/>
    </w:pPr>
    <w:rPr>
      <w:sz w:val="18"/>
    </w:rPr>
  </w:style>
  <w:style w:type="numbering" w:customStyle="1" w:styleId="NoList3">
    <w:name w:val="No List3"/>
    <w:next w:val="NoList"/>
    <w:uiPriority w:val="99"/>
    <w:semiHidden/>
    <w:unhideWhenUsed/>
    <w:rsid w:val="0083488D"/>
  </w:style>
  <w:style w:type="character" w:customStyle="1" w:styleId="ChartChar">
    <w:name w:val="Chart Char"/>
    <w:basedOn w:val="DefaultParagraphFont"/>
    <w:link w:val="Chart"/>
    <w:rsid w:val="00D53043"/>
    <w:rPr>
      <w:sz w:val="18"/>
    </w:rPr>
  </w:style>
  <w:style w:type="paragraph" w:styleId="BalloonText">
    <w:name w:val="Balloon Text"/>
    <w:basedOn w:val="Normal"/>
    <w:link w:val="BalloonTextChar"/>
    <w:uiPriority w:val="99"/>
    <w:semiHidden/>
    <w:unhideWhenUsed/>
    <w:rsid w:val="008348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88D"/>
    <w:rPr>
      <w:rFonts w:ascii="Tahoma" w:hAnsi="Tahoma" w:cs="Tahoma"/>
      <w:sz w:val="16"/>
      <w:szCs w:val="16"/>
    </w:rPr>
  </w:style>
  <w:style w:type="table" w:customStyle="1" w:styleId="TableGrid3">
    <w:name w:val="Table Grid3"/>
    <w:basedOn w:val="TableNormal"/>
    <w:next w:val="TableGrid"/>
    <w:uiPriority w:val="59"/>
    <w:rsid w:val="00121F59"/>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21F59"/>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33D0A"/>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944E5B"/>
    <w:pPr>
      <w:spacing w:after="0" w:line="259" w:lineRule="auto"/>
      <w:ind w:left="5"/>
    </w:pPr>
    <w:rPr>
      <w:rFonts w:ascii="Calibri" w:eastAsia="Calibri" w:hAnsi="Calibri" w:cs="Calibri"/>
      <w:color w:val="000000"/>
      <w:sz w:val="18"/>
      <w:lang w:val="en-US"/>
    </w:rPr>
  </w:style>
  <w:style w:type="character" w:customStyle="1" w:styleId="footnotedescriptionChar">
    <w:name w:val="footnote description Char"/>
    <w:link w:val="footnotedescription"/>
    <w:rsid w:val="00944E5B"/>
    <w:rPr>
      <w:rFonts w:ascii="Calibri" w:eastAsia="Calibri" w:hAnsi="Calibri" w:cs="Calibri"/>
      <w:color w:val="000000"/>
      <w:sz w:val="18"/>
      <w:lang w:val="en-US"/>
    </w:rPr>
  </w:style>
  <w:style w:type="character" w:customStyle="1" w:styleId="footnotemark">
    <w:name w:val="footnote mark"/>
    <w:hidden/>
    <w:rsid w:val="00944E5B"/>
    <w:rPr>
      <w:rFonts w:ascii="Calibri" w:eastAsia="Calibri" w:hAnsi="Calibri" w:cs="Calibri"/>
      <w:color w:val="000000"/>
      <w:sz w:val="18"/>
      <w:vertAlign w:val="superscript"/>
    </w:rPr>
  </w:style>
  <w:style w:type="table" w:customStyle="1" w:styleId="TableGrid0">
    <w:name w:val="TableGrid"/>
    <w:rsid w:val="00944E5B"/>
    <w:pPr>
      <w:spacing w:after="0" w:line="240" w:lineRule="auto"/>
    </w:pPr>
    <w:rPr>
      <w:lang w:val="en-US"/>
    </w:rPr>
    <w:tblPr>
      <w:tblCellMar>
        <w:top w:w="0" w:type="dxa"/>
        <w:left w:w="0" w:type="dxa"/>
        <w:bottom w:w="0" w:type="dxa"/>
        <w:right w:w="0" w:type="dxa"/>
      </w:tblCellMar>
    </w:tblPr>
  </w:style>
  <w:style w:type="table" w:customStyle="1" w:styleId="TableGrid10">
    <w:name w:val="TableGrid1"/>
    <w:rsid w:val="00105111"/>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6">
    <w:name w:val="Table Grid6"/>
    <w:basedOn w:val="TableNormal"/>
    <w:next w:val="TableGrid"/>
    <w:uiPriority w:val="1"/>
    <w:rsid w:val="00F7153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AE3F1F"/>
    <w:rPr>
      <w:sz w:val="16"/>
      <w:szCs w:val="16"/>
    </w:rPr>
  </w:style>
  <w:style w:type="paragraph" w:styleId="CommentText">
    <w:name w:val="annotation text"/>
    <w:basedOn w:val="Normal"/>
    <w:link w:val="CommentTextChar"/>
    <w:unhideWhenUsed/>
    <w:rsid w:val="00AE3F1F"/>
    <w:rPr>
      <w:sz w:val="20"/>
    </w:rPr>
  </w:style>
  <w:style w:type="character" w:customStyle="1" w:styleId="CommentTextChar">
    <w:name w:val="Comment Text Char"/>
    <w:basedOn w:val="DefaultParagraphFont"/>
    <w:link w:val="CommentText"/>
    <w:rsid w:val="00AE3F1F"/>
    <w:rPr>
      <w:sz w:val="20"/>
      <w:szCs w:val="20"/>
    </w:rPr>
  </w:style>
  <w:style w:type="paragraph" w:styleId="CommentSubject">
    <w:name w:val="annotation subject"/>
    <w:basedOn w:val="CommentText"/>
    <w:next w:val="CommentText"/>
    <w:link w:val="CommentSubjectChar"/>
    <w:uiPriority w:val="99"/>
    <w:semiHidden/>
    <w:unhideWhenUsed/>
    <w:rsid w:val="00AE3F1F"/>
    <w:rPr>
      <w:b/>
      <w:bCs/>
    </w:rPr>
  </w:style>
  <w:style w:type="character" w:customStyle="1" w:styleId="CommentSubjectChar">
    <w:name w:val="Comment Subject Char"/>
    <w:basedOn w:val="CommentTextChar"/>
    <w:link w:val="CommentSubject"/>
    <w:uiPriority w:val="99"/>
    <w:semiHidden/>
    <w:rsid w:val="00AE3F1F"/>
    <w:rPr>
      <w:b/>
      <w:bCs/>
      <w:sz w:val="20"/>
      <w:szCs w:val="20"/>
    </w:rPr>
  </w:style>
  <w:style w:type="paragraph" w:styleId="Revision">
    <w:name w:val="Revision"/>
    <w:hidden/>
    <w:uiPriority w:val="99"/>
    <w:semiHidden/>
    <w:rsid w:val="00AE3F1F"/>
    <w:pPr>
      <w:spacing w:after="0" w:line="240" w:lineRule="auto"/>
    </w:pPr>
  </w:style>
  <w:style w:type="paragraph" w:styleId="Title">
    <w:name w:val="Title"/>
    <w:basedOn w:val="Normal"/>
    <w:next w:val="Normal"/>
    <w:link w:val="TitleChar"/>
    <w:uiPriority w:val="10"/>
    <w:qFormat/>
    <w:rsid w:val="00D202CC"/>
    <w:pPr>
      <w:spacing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202C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qFormat/>
    <w:rsid w:val="00D202CC"/>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202CC"/>
    <w:rPr>
      <w:caps/>
      <w:color w:val="595959" w:themeColor="text1" w:themeTint="A6"/>
      <w:spacing w:val="10"/>
      <w:sz w:val="21"/>
      <w:szCs w:val="21"/>
    </w:rPr>
  </w:style>
  <w:style w:type="character" w:styleId="Strong">
    <w:name w:val="Strong"/>
    <w:uiPriority w:val="22"/>
    <w:qFormat/>
    <w:rsid w:val="00D202CC"/>
    <w:rPr>
      <w:b/>
      <w:bCs/>
    </w:rPr>
  </w:style>
  <w:style w:type="character" w:styleId="Emphasis">
    <w:name w:val="Emphasis"/>
    <w:uiPriority w:val="20"/>
    <w:qFormat/>
    <w:rsid w:val="00D202CC"/>
    <w:rPr>
      <w:caps/>
      <w:color w:val="243F60" w:themeColor="accent1" w:themeShade="7F"/>
      <w:spacing w:val="5"/>
    </w:rPr>
  </w:style>
  <w:style w:type="paragraph" w:styleId="NoSpacing">
    <w:name w:val="No Spacing"/>
    <w:link w:val="NoSpacingChar"/>
    <w:uiPriority w:val="1"/>
    <w:qFormat/>
    <w:rsid w:val="00D202CC"/>
    <w:pPr>
      <w:spacing w:after="0" w:line="240" w:lineRule="auto"/>
    </w:pPr>
  </w:style>
  <w:style w:type="paragraph" w:styleId="Quote">
    <w:name w:val="Quote"/>
    <w:basedOn w:val="Normal"/>
    <w:next w:val="Normal"/>
    <w:link w:val="QuoteChar"/>
    <w:uiPriority w:val="29"/>
    <w:qFormat/>
    <w:rsid w:val="00D202CC"/>
    <w:rPr>
      <w:i/>
      <w:iCs/>
      <w:szCs w:val="24"/>
    </w:rPr>
  </w:style>
  <w:style w:type="character" w:customStyle="1" w:styleId="QuoteChar">
    <w:name w:val="Quote Char"/>
    <w:basedOn w:val="DefaultParagraphFont"/>
    <w:link w:val="Quote"/>
    <w:uiPriority w:val="29"/>
    <w:rsid w:val="00D202CC"/>
    <w:rPr>
      <w:i/>
      <w:iCs/>
      <w:sz w:val="24"/>
      <w:szCs w:val="24"/>
    </w:rPr>
  </w:style>
  <w:style w:type="paragraph" w:styleId="IntenseQuote">
    <w:name w:val="Intense Quote"/>
    <w:basedOn w:val="Normal"/>
    <w:next w:val="Normal"/>
    <w:link w:val="IntenseQuoteChar"/>
    <w:uiPriority w:val="30"/>
    <w:qFormat/>
    <w:rsid w:val="00D202CC"/>
    <w:pPr>
      <w:spacing w:before="240" w:after="240"/>
      <w:ind w:left="1080" w:right="1080"/>
      <w:jc w:val="center"/>
    </w:pPr>
    <w:rPr>
      <w:color w:val="4F81BD" w:themeColor="accent1"/>
      <w:szCs w:val="24"/>
    </w:rPr>
  </w:style>
  <w:style w:type="character" w:customStyle="1" w:styleId="IntenseQuoteChar">
    <w:name w:val="Intense Quote Char"/>
    <w:basedOn w:val="DefaultParagraphFont"/>
    <w:link w:val="IntenseQuote"/>
    <w:uiPriority w:val="30"/>
    <w:rsid w:val="00D202CC"/>
    <w:rPr>
      <w:color w:val="4F81BD" w:themeColor="accent1"/>
      <w:sz w:val="24"/>
      <w:szCs w:val="24"/>
    </w:rPr>
  </w:style>
  <w:style w:type="character" w:styleId="SubtleEmphasis">
    <w:name w:val="Subtle Emphasis"/>
    <w:uiPriority w:val="19"/>
    <w:qFormat/>
    <w:rsid w:val="00D202CC"/>
    <w:rPr>
      <w:i/>
      <w:iCs/>
      <w:color w:val="243F60" w:themeColor="accent1" w:themeShade="7F"/>
    </w:rPr>
  </w:style>
  <w:style w:type="character" w:styleId="IntenseEmphasis">
    <w:name w:val="Intense Emphasis"/>
    <w:uiPriority w:val="21"/>
    <w:qFormat/>
    <w:rsid w:val="00D202CC"/>
    <w:rPr>
      <w:b/>
      <w:bCs/>
      <w:caps/>
      <w:color w:val="243F60" w:themeColor="accent1" w:themeShade="7F"/>
      <w:spacing w:val="10"/>
    </w:rPr>
  </w:style>
  <w:style w:type="character" w:styleId="SubtleReference">
    <w:name w:val="Subtle Reference"/>
    <w:uiPriority w:val="31"/>
    <w:qFormat/>
    <w:rsid w:val="00D202CC"/>
    <w:rPr>
      <w:b/>
      <w:bCs/>
      <w:color w:val="4F81BD" w:themeColor="accent1"/>
    </w:rPr>
  </w:style>
  <w:style w:type="character" w:styleId="IntenseReference">
    <w:name w:val="Intense Reference"/>
    <w:uiPriority w:val="32"/>
    <w:qFormat/>
    <w:rsid w:val="00D202CC"/>
    <w:rPr>
      <w:b/>
      <w:bCs/>
      <w:i/>
      <w:iCs/>
      <w:caps/>
      <w:color w:val="4F81BD" w:themeColor="accent1"/>
    </w:rPr>
  </w:style>
  <w:style w:type="character" w:styleId="BookTitle">
    <w:name w:val="Book Title"/>
    <w:uiPriority w:val="33"/>
    <w:qFormat/>
    <w:rsid w:val="00D202CC"/>
    <w:rPr>
      <w:b/>
      <w:bCs/>
      <w:i/>
      <w:iCs/>
      <w:spacing w:val="0"/>
    </w:rPr>
  </w:style>
  <w:style w:type="paragraph" w:styleId="TOCHeading">
    <w:name w:val="TOC Heading"/>
    <w:basedOn w:val="Heading1"/>
    <w:next w:val="Normal"/>
    <w:uiPriority w:val="39"/>
    <w:unhideWhenUsed/>
    <w:qFormat/>
    <w:rsid w:val="00D202CC"/>
    <w:pPr>
      <w:outlineLvl w:val="9"/>
    </w:pPr>
  </w:style>
  <w:style w:type="paragraph" w:customStyle="1" w:styleId="Table">
    <w:name w:val="Table"/>
    <w:basedOn w:val="Normal"/>
    <w:link w:val="TableChar"/>
    <w:autoRedefine/>
    <w:qFormat/>
    <w:rsid w:val="006851E7"/>
    <w:pPr>
      <w:numPr>
        <w:numId w:val="5"/>
      </w:numPr>
      <w:spacing w:after="0"/>
    </w:pPr>
    <w:rPr>
      <w:rFonts w:ascii="Calibri" w:eastAsia="Calibri" w:hAnsi="Calibri" w:cs="Calibri"/>
      <w:sz w:val="20"/>
      <w:lang w:val="en-US"/>
    </w:rPr>
  </w:style>
  <w:style w:type="character" w:customStyle="1" w:styleId="TableChar">
    <w:name w:val="Table Char"/>
    <w:basedOn w:val="DefaultParagraphFont"/>
    <w:link w:val="Table"/>
    <w:rsid w:val="006851E7"/>
    <w:rPr>
      <w:rFonts w:ascii="Calibri" w:eastAsia="Calibri" w:hAnsi="Calibri" w:cs="Calibri"/>
      <w:lang w:val="en-US"/>
    </w:rPr>
  </w:style>
  <w:style w:type="paragraph" w:styleId="BodyText3">
    <w:name w:val="Body Text 3"/>
    <w:basedOn w:val="Normal"/>
    <w:link w:val="BodyText3Char"/>
    <w:rsid w:val="00C242CC"/>
    <w:pPr>
      <w:spacing w:after="60"/>
    </w:pPr>
    <w:rPr>
      <w:rFonts w:ascii="Arial" w:eastAsia="Times New Roman" w:hAnsi="Arial" w:cs="Times New Roman"/>
      <w:lang w:val="en-US"/>
    </w:rPr>
  </w:style>
  <w:style w:type="character" w:customStyle="1" w:styleId="BodyText3Char">
    <w:name w:val="Body Text 3 Char"/>
    <w:basedOn w:val="DefaultParagraphFont"/>
    <w:link w:val="BodyText3"/>
    <w:rsid w:val="00C242CC"/>
    <w:rPr>
      <w:rFonts w:ascii="Arial" w:eastAsia="Times New Roman" w:hAnsi="Arial" w:cs="Times New Roman"/>
      <w:sz w:val="22"/>
      <w:lang w:val="en-US"/>
    </w:rPr>
  </w:style>
  <w:style w:type="paragraph" w:customStyle="1" w:styleId="TableTAP">
    <w:name w:val="Table TAP"/>
    <w:basedOn w:val="Normal"/>
    <w:link w:val="TableTAPChar"/>
    <w:autoRedefine/>
    <w:qFormat/>
    <w:rsid w:val="00BE33F7"/>
    <w:pPr>
      <w:spacing w:after="0"/>
      <w:ind w:firstLine="0"/>
      <w:jc w:val="left"/>
    </w:pPr>
    <w:rPr>
      <w:rFonts w:eastAsia="Times New Roman" w:cstheme="minorHAnsi"/>
      <w:color w:val="000000"/>
      <w:sz w:val="20"/>
      <w:szCs w:val="22"/>
      <w:lang w:val="en-US"/>
    </w:rPr>
  </w:style>
  <w:style w:type="character" w:customStyle="1" w:styleId="TableTAPChar">
    <w:name w:val="Table TAP Char"/>
    <w:basedOn w:val="DefaultParagraphFont"/>
    <w:link w:val="TableTAP"/>
    <w:rsid w:val="00BE33F7"/>
    <w:rPr>
      <w:rFonts w:eastAsia="Times New Roman" w:cstheme="minorHAnsi"/>
      <w:color w:val="000000"/>
      <w:szCs w:val="22"/>
      <w:lang w:val="en-US"/>
    </w:rPr>
  </w:style>
  <w:style w:type="table" w:customStyle="1" w:styleId="TableGrid20">
    <w:name w:val="TableGrid2"/>
    <w:rsid w:val="00F43019"/>
    <w:pPr>
      <w:spacing w:before="0" w:after="0" w:line="240" w:lineRule="auto"/>
    </w:pPr>
    <w:rPr>
      <w:sz w:val="22"/>
      <w:szCs w:val="22"/>
      <w:lang w:val="en-US"/>
    </w:rPr>
    <w:tblPr>
      <w:tblCellMar>
        <w:top w:w="0" w:type="dxa"/>
        <w:left w:w="0" w:type="dxa"/>
        <w:bottom w:w="0" w:type="dxa"/>
        <w:right w:w="0" w:type="dxa"/>
      </w:tblCellMar>
    </w:tblPr>
  </w:style>
  <w:style w:type="paragraph" w:styleId="TOC1">
    <w:name w:val="toc 1"/>
    <w:basedOn w:val="Normal"/>
    <w:next w:val="Normal"/>
    <w:autoRedefine/>
    <w:uiPriority w:val="39"/>
    <w:unhideWhenUsed/>
    <w:rsid w:val="006B11D4"/>
    <w:pPr>
      <w:tabs>
        <w:tab w:val="left" w:pos="480"/>
        <w:tab w:val="right" w:leader="dot" w:pos="9350"/>
      </w:tabs>
      <w:spacing w:after="100"/>
      <w:jc w:val="right"/>
    </w:pPr>
  </w:style>
  <w:style w:type="paragraph" w:styleId="TOC2">
    <w:name w:val="toc 2"/>
    <w:basedOn w:val="Normal"/>
    <w:next w:val="Normal"/>
    <w:autoRedefine/>
    <w:uiPriority w:val="39"/>
    <w:unhideWhenUsed/>
    <w:rsid w:val="001C4291"/>
    <w:pPr>
      <w:spacing w:after="100"/>
      <w:ind w:left="240"/>
    </w:pPr>
  </w:style>
  <w:style w:type="paragraph" w:styleId="TOC3">
    <w:name w:val="toc 3"/>
    <w:basedOn w:val="Normal"/>
    <w:next w:val="Normal"/>
    <w:autoRedefine/>
    <w:uiPriority w:val="39"/>
    <w:unhideWhenUsed/>
    <w:rsid w:val="001C4291"/>
    <w:pPr>
      <w:spacing w:after="100"/>
      <w:ind w:left="480"/>
    </w:pPr>
  </w:style>
  <w:style w:type="paragraph" w:customStyle="1" w:styleId="NoTableTitle">
    <w:name w:val="NoTableTitle"/>
    <w:basedOn w:val="Normal"/>
    <w:link w:val="NoTableTitleChar"/>
    <w:autoRedefine/>
    <w:qFormat/>
    <w:rsid w:val="00497483"/>
    <w:pPr>
      <w:spacing w:line="360" w:lineRule="auto"/>
      <w:jc w:val="center"/>
    </w:pPr>
    <w:rPr>
      <w:rFonts w:ascii="Calibri Light" w:hAnsi="Calibri Light"/>
      <w:smallCaps/>
      <w:sz w:val="28"/>
    </w:rPr>
  </w:style>
  <w:style w:type="paragraph" w:customStyle="1" w:styleId="Default">
    <w:name w:val="Default"/>
    <w:rsid w:val="00AF6E43"/>
    <w:pPr>
      <w:autoSpaceDE w:val="0"/>
      <w:autoSpaceDN w:val="0"/>
      <w:adjustRightInd w:val="0"/>
      <w:spacing w:before="0" w:after="0" w:line="240" w:lineRule="auto"/>
    </w:pPr>
    <w:rPr>
      <w:rFonts w:ascii="Arial" w:eastAsia="Calibri" w:hAnsi="Arial" w:cs="Arial"/>
      <w:color w:val="000000"/>
      <w:sz w:val="24"/>
      <w:szCs w:val="24"/>
      <w:lang w:val="en-US"/>
    </w:rPr>
  </w:style>
  <w:style w:type="character" w:customStyle="1" w:styleId="NoTableTitleChar">
    <w:name w:val="NoTableTitle Char"/>
    <w:basedOn w:val="DefaultParagraphFont"/>
    <w:link w:val="NoTableTitle"/>
    <w:rsid w:val="00497483"/>
    <w:rPr>
      <w:rFonts w:ascii="Calibri Light" w:hAnsi="Calibri Light"/>
      <w:smallCaps/>
      <w:sz w:val="28"/>
      <w:lang w:val="en-GB"/>
    </w:rPr>
  </w:style>
  <w:style w:type="table" w:customStyle="1" w:styleId="PlainTable31">
    <w:name w:val="Plain Table 31"/>
    <w:basedOn w:val="TableNormal"/>
    <w:uiPriority w:val="43"/>
    <w:rsid w:val="006D71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EC5FB1"/>
  </w:style>
  <w:style w:type="table" w:customStyle="1" w:styleId="TableGrid30">
    <w:name w:val="TableGrid3"/>
    <w:rsid w:val="001B45D4"/>
    <w:pPr>
      <w:spacing w:before="0" w:after="0" w:line="240" w:lineRule="auto"/>
    </w:pPr>
    <w:rPr>
      <w:sz w:val="22"/>
      <w:szCs w:val="22"/>
      <w:lang w:val="en-US"/>
    </w:rPr>
    <w:tblPr>
      <w:tblCellMar>
        <w:top w:w="0" w:type="dxa"/>
        <w:left w:w="0" w:type="dxa"/>
        <w:bottom w:w="0" w:type="dxa"/>
        <w:right w:w="0" w:type="dxa"/>
      </w:tblCellMar>
    </w:tblPr>
  </w:style>
  <w:style w:type="numbering" w:customStyle="1" w:styleId="NoList4">
    <w:name w:val="No List4"/>
    <w:next w:val="NoList"/>
    <w:uiPriority w:val="99"/>
    <w:semiHidden/>
    <w:unhideWhenUsed/>
    <w:rsid w:val="008B0C04"/>
  </w:style>
  <w:style w:type="paragraph" w:customStyle="1" w:styleId="Heading11">
    <w:name w:val="Heading 11"/>
    <w:basedOn w:val="Normal"/>
    <w:next w:val="Normal"/>
    <w:uiPriority w:val="9"/>
    <w:qFormat/>
    <w:rsid w:val="008B0C04"/>
    <w:pPr>
      <w:pBdr>
        <w:top w:val="single" w:sz="24" w:space="0" w:color="4F81BD"/>
        <w:left w:val="single" w:sz="24" w:space="0" w:color="4F81BD"/>
        <w:bottom w:val="single" w:sz="24" w:space="0" w:color="4F81BD"/>
        <w:right w:val="single" w:sz="24" w:space="0" w:color="4F81BD"/>
      </w:pBdr>
      <w:shd w:val="clear" w:color="auto" w:fill="4F81BD"/>
      <w:spacing w:before="200" w:after="0"/>
      <w:jc w:val="left"/>
      <w:outlineLvl w:val="0"/>
    </w:pPr>
    <w:rPr>
      <w:rFonts w:eastAsiaTheme="minorHAnsi"/>
      <w:b/>
      <w:bCs/>
      <w:caps/>
      <w:color w:val="FFFFFF"/>
      <w:spacing w:val="15"/>
      <w:sz w:val="22"/>
      <w:szCs w:val="22"/>
      <w:lang w:val="en-US" w:bidi="en-US"/>
    </w:rPr>
  </w:style>
  <w:style w:type="paragraph" w:customStyle="1" w:styleId="Heading21">
    <w:name w:val="Heading 21"/>
    <w:basedOn w:val="Normal"/>
    <w:next w:val="Normal"/>
    <w:uiPriority w:val="9"/>
    <w:unhideWhenUsed/>
    <w:qFormat/>
    <w:rsid w:val="008B0C04"/>
    <w:pPr>
      <w:pBdr>
        <w:top w:val="single" w:sz="24" w:space="0" w:color="DBE5F1"/>
        <w:left w:val="single" w:sz="24" w:space="0" w:color="DBE5F1"/>
        <w:bottom w:val="single" w:sz="24" w:space="0" w:color="DBE5F1"/>
        <w:right w:val="single" w:sz="24" w:space="0" w:color="DBE5F1"/>
      </w:pBdr>
      <w:shd w:val="clear" w:color="auto" w:fill="DBE5F1"/>
      <w:spacing w:before="200" w:after="0"/>
      <w:jc w:val="left"/>
      <w:outlineLvl w:val="1"/>
    </w:pPr>
    <w:rPr>
      <w:rFonts w:eastAsia="Times New Roman"/>
      <w:caps/>
      <w:spacing w:val="15"/>
      <w:sz w:val="22"/>
      <w:szCs w:val="22"/>
      <w:lang w:val="en-US" w:bidi="en-US"/>
    </w:rPr>
  </w:style>
  <w:style w:type="paragraph" w:customStyle="1" w:styleId="Heading31">
    <w:name w:val="Heading 31"/>
    <w:basedOn w:val="Heading51"/>
    <w:next w:val="Normal"/>
    <w:uiPriority w:val="9"/>
    <w:unhideWhenUsed/>
    <w:qFormat/>
    <w:rsid w:val="008B0C04"/>
    <w:pPr>
      <w:pBdr>
        <w:bottom w:val="single" w:sz="6" w:space="1" w:color="4F81BD"/>
      </w:pBdr>
      <w:tabs>
        <w:tab w:val="clear" w:pos="360"/>
      </w:tabs>
      <w:spacing w:before="300" w:after="0"/>
      <w:ind w:left="0" w:firstLine="0"/>
    </w:pPr>
    <w:rPr>
      <w:bCs w:val="0"/>
      <w:i w:val="0"/>
      <w:iCs w:val="0"/>
      <w:caps/>
      <w:spacing w:val="10"/>
      <w:sz w:val="22"/>
      <w:szCs w:val="22"/>
      <w:lang w:bidi="en-US"/>
    </w:rPr>
  </w:style>
  <w:style w:type="paragraph" w:customStyle="1" w:styleId="Heading41">
    <w:name w:val="Heading 41"/>
    <w:basedOn w:val="Normal"/>
    <w:next w:val="Normal"/>
    <w:uiPriority w:val="9"/>
    <w:unhideWhenUsed/>
    <w:qFormat/>
    <w:rsid w:val="008B0C04"/>
    <w:pPr>
      <w:pBdr>
        <w:top w:val="dotted" w:sz="6" w:space="2" w:color="4F81BD"/>
        <w:left w:val="dotted" w:sz="6" w:space="2" w:color="4F81BD"/>
      </w:pBdr>
      <w:spacing w:before="300" w:after="0"/>
      <w:jc w:val="left"/>
      <w:outlineLvl w:val="3"/>
    </w:pPr>
    <w:rPr>
      <w:rFonts w:eastAsia="Times New Roman"/>
      <w:caps/>
      <w:color w:val="365F91"/>
      <w:spacing w:val="10"/>
      <w:sz w:val="22"/>
      <w:szCs w:val="22"/>
      <w:lang w:val="en-US" w:bidi="en-US"/>
    </w:rPr>
  </w:style>
  <w:style w:type="paragraph" w:customStyle="1" w:styleId="Heading61">
    <w:name w:val="Heading 61"/>
    <w:basedOn w:val="Normal"/>
    <w:next w:val="Normal"/>
    <w:uiPriority w:val="9"/>
    <w:semiHidden/>
    <w:unhideWhenUsed/>
    <w:qFormat/>
    <w:rsid w:val="008B0C04"/>
    <w:pPr>
      <w:pBdr>
        <w:bottom w:val="dotted" w:sz="6" w:space="1" w:color="4F81BD"/>
      </w:pBdr>
      <w:spacing w:before="300" w:after="0"/>
      <w:jc w:val="left"/>
      <w:outlineLvl w:val="5"/>
    </w:pPr>
    <w:rPr>
      <w:rFonts w:eastAsia="Times New Roman"/>
      <w:caps/>
      <w:color w:val="365F91"/>
      <w:spacing w:val="10"/>
      <w:sz w:val="22"/>
      <w:szCs w:val="22"/>
      <w:lang w:val="en-US" w:bidi="en-US"/>
    </w:rPr>
  </w:style>
  <w:style w:type="numbering" w:customStyle="1" w:styleId="NoList11">
    <w:name w:val="No List11"/>
    <w:next w:val="NoList"/>
    <w:uiPriority w:val="99"/>
    <w:semiHidden/>
    <w:unhideWhenUsed/>
    <w:rsid w:val="008B0C04"/>
  </w:style>
  <w:style w:type="paragraph" w:customStyle="1" w:styleId="Caption1">
    <w:name w:val="Caption1"/>
    <w:basedOn w:val="Normal"/>
    <w:next w:val="Normal"/>
    <w:uiPriority w:val="35"/>
    <w:semiHidden/>
    <w:unhideWhenUsed/>
    <w:qFormat/>
    <w:rsid w:val="008B0C04"/>
    <w:pPr>
      <w:spacing w:before="200"/>
      <w:jc w:val="left"/>
    </w:pPr>
    <w:rPr>
      <w:rFonts w:eastAsia="Times New Roman"/>
      <w:b/>
      <w:bCs/>
      <w:color w:val="365F91"/>
      <w:sz w:val="16"/>
      <w:szCs w:val="16"/>
      <w:lang w:val="en-US" w:bidi="en-US"/>
    </w:rPr>
  </w:style>
  <w:style w:type="paragraph" w:customStyle="1" w:styleId="Title1">
    <w:name w:val="Title1"/>
    <w:basedOn w:val="Normal"/>
    <w:next w:val="Normal"/>
    <w:uiPriority w:val="10"/>
    <w:qFormat/>
    <w:rsid w:val="008B0C04"/>
    <w:pPr>
      <w:spacing w:before="720"/>
      <w:jc w:val="left"/>
    </w:pPr>
    <w:rPr>
      <w:rFonts w:eastAsia="Times New Roman"/>
      <w:caps/>
      <w:color w:val="4F81BD"/>
      <w:spacing w:val="10"/>
      <w:kern w:val="28"/>
      <w:sz w:val="52"/>
      <w:szCs w:val="52"/>
      <w:lang w:val="en-US" w:bidi="en-US"/>
    </w:rPr>
  </w:style>
  <w:style w:type="paragraph" w:customStyle="1" w:styleId="Subtitle1">
    <w:name w:val="Subtitle1"/>
    <w:basedOn w:val="Normal"/>
    <w:next w:val="Normal"/>
    <w:uiPriority w:val="11"/>
    <w:qFormat/>
    <w:rsid w:val="008B0C04"/>
    <w:pPr>
      <w:spacing w:before="200" w:after="1000"/>
      <w:jc w:val="left"/>
    </w:pPr>
    <w:rPr>
      <w:rFonts w:eastAsia="Times New Roman"/>
      <w:caps/>
      <w:color w:val="595959"/>
      <w:spacing w:val="10"/>
      <w:szCs w:val="24"/>
      <w:lang w:val="en-US" w:bidi="en-US"/>
    </w:rPr>
  </w:style>
  <w:style w:type="character" w:customStyle="1" w:styleId="Emphasis1">
    <w:name w:val="Emphasis1"/>
    <w:uiPriority w:val="20"/>
    <w:qFormat/>
    <w:rsid w:val="008B0C04"/>
    <w:rPr>
      <w:caps/>
      <w:color w:val="243F60"/>
      <w:spacing w:val="5"/>
    </w:rPr>
  </w:style>
  <w:style w:type="character" w:customStyle="1" w:styleId="NoSpacingChar">
    <w:name w:val="No Spacing Char"/>
    <w:basedOn w:val="DefaultParagraphFont"/>
    <w:link w:val="NoSpacing"/>
    <w:uiPriority w:val="1"/>
    <w:rsid w:val="008B0C04"/>
  </w:style>
  <w:style w:type="paragraph" w:customStyle="1" w:styleId="IntenseQuote1">
    <w:name w:val="Intense Quote1"/>
    <w:basedOn w:val="Normal"/>
    <w:next w:val="Normal"/>
    <w:uiPriority w:val="30"/>
    <w:qFormat/>
    <w:rsid w:val="009B6C42"/>
    <w:pPr>
      <w:pBdr>
        <w:top w:val="single" w:sz="4" w:space="10" w:color="4F81BD"/>
        <w:left w:val="single" w:sz="4" w:space="10" w:color="4F81BD"/>
      </w:pBdr>
      <w:spacing w:before="200" w:after="0"/>
      <w:ind w:left="1296" w:right="1152"/>
    </w:pPr>
    <w:rPr>
      <w:rFonts w:eastAsia="Times New Roman"/>
      <w:i/>
      <w:iCs/>
      <w:color w:val="4F81BD"/>
      <w:lang w:val="en-US" w:bidi="en-US"/>
    </w:rPr>
  </w:style>
  <w:style w:type="character" w:customStyle="1" w:styleId="SubtleEmphasis1">
    <w:name w:val="Subtle Emphasis1"/>
    <w:uiPriority w:val="19"/>
    <w:qFormat/>
    <w:rsid w:val="008B0C04"/>
    <w:rPr>
      <w:i/>
      <w:iCs/>
      <w:color w:val="243F60"/>
    </w:rPr>
  </w:style>
  <w:style w:type="character" w:customStyle="1" w:styleId="IntenseEmphasis1">
    <w:name w:val="Intense Emphasis1"/>
    <w:uiPriority w:val="21"/>
    <w:qFormat/>
    <w:rsid w:val="008B0C04"/>
    <w:rPr>
      <w:b/>
      <w:bCs/>
      <w:caps/>
      <w:color w:val="243F60"/>
      <w:spacing w:val="10"/>
    </w:rPr>
  </w:style>
  <w:style w:type="character" w:customStyle="1" w:styleId="SubtleReference1">
    <w:name w:val="Subtle Reference1"/>
    <w:uiPriority w:val="31"/>
    <w:qFormat/>
    <w:rsid w:val="008B0C04"/>
    <w:rPr>
      <w:b/>
      <w:bCs/>
      <w:color w:val="4F81BD"/>
    </w:rPr>
  </w:style>
  <w:style w:type="character" w:customStyle="1" w:styleId="IntenseReference1">
    <w:name w:val="Intense Reference1"/>
    <w:uiPriority w:val="32"/>
    <w:qFormat/>
    <w:rsid w:val="008B0C04"/>
    <w:rPr>
      <w:b/>
      <w:bCs/>
      <w:i/>
      <w:iCs/>
      <w:caps/>
      <w:color w:val="4F81BD"/>
    </w:rPr>
  </w:style>
  <w:style w:type="character" w:customStyle="1" w:styleId="Heading1Char1">
    <w:name w:val="Heading 1 Char1"/>
    <w:basedOn w:val="DefaultParagraphFont"/>
    <w:uiPriority w:val="9"/>
    <w:rsid w:val="008B0C04"/>
    <w:rPr>
      <w:rFonts w:asciiTheme="majorHAnsi" w:eastAsiaTheme="majorEastAsia" w:hAnsiTheme="majorHAnsi" w:cstheme="majorBidi"/>
      <w:b/>
      <w:bCs/>
      <w:color w:val="365F91" w:themeColor="accent1" w:themeShade="BF"/>
      <w:sz w:val="28"/>
      <w:szCs w:val="28"/>
    </w:rPr>
  </w:style>
  <w:style w:type="paragraph" w:customStyle="1" w:styleId="normalbullet">
    <w:name w:val="normal bullet"/>
    <w:basedOn w:val="Normal"/>
    <w:link w:val="normalbulletChar"/>
    <w:qFormat/>
    <w:rsid w:val="008B0C04"/>
    <w:pPr>
      <w:numPr>
        <w:numId w:val="7"/>
      </w:numPr>
      <w:spacing w:before="60" w:after="60"/>
      <w:jc w:val="left"/>
    </w:pPr>
    <w:rPr>
      <w:rFonts w:ascii="Calibri" w:eastAsia="Times New Roman" w:hAnsi="Calibri" w:cs="Times New Roman"/>
      <w:sz w:val="20"/>
      <w:lang w:val="en-US" w:bidi="en-US"/>
    </w:rPr>
  </w:style>
  <w:style w:type="character" w:customStyle="1" w:styleId="normalbulletChar">
    <w:name w:val="normal bullet Char"/>
    <w:basedOn w:val="DefaultParagraphFont"/>
    <w:link w:val="normalbullet"/>
    <w:rsid w:val="008B0C04"/>
    <w:rPr>
      <w:rFonts w:ascii="Calibri" w:eastAsia="Times New Roman" w:hAnsi="Calibri" w:cs="Times New Roman"/>
      <w:lang w:val="en-US" w:bidi="en-US"/>
    </w:rPr>
  </w:style>
  <w:style w:type="paragraph" w:customStyle="1" w:styleId="Normalbullet0">
    <w:name w:val="Normal bullet"/>
    <w:basedOn w:val="Normal"/>
    <w:link w:val="NormalbulletChar0"/>
    <w:qFormat/>
    <w:rsid w:val="008B0C04"/>
    <w:pPr>
      <w:jc w:val="left"/>
    </w:pPr>
    <w:rPr>
      <w:rFonts w:ascii="Calibri" w:eastAsia="Times New Roman" w:hAnsi="Calibri" w:cs="Calibri"/>
      <w:bCs/>
      <w:sz w:val="22"/>
      <w:szCs w:val="22"/>
      <w:lang w:val="en-US" w:bidi="en-US"/>
    </w:rPr>
  </w:style>
  <w:style w:type="character" w:customStyle="1" w:styleId="NormalbulletChar0">
    <w:name w:val="Normal bullet Char"/>
    <w:basedOn w:val="DefaultParagraphFont"/>
    <w:link w:val="Normalbullet0"/>
    <w:rsid w:val="008B0C04"/>
    <w:rPr>
      <w:rFonts w:ascii="Calibri" w:eastAsia="Times New Roman" w:hAnsi="Calibri" w:cs="Calibri"/>
      <w:bCs/>
      <w:sz w:val="22"/>
      <w:szCs w:val="22"/>
      <w:lang w:val="en-US" w:bidi="en-US"/>
    </w:rPr>
  </w:style>
  <w:style w:type="paragraph" w:styleId="BodyText">
    <w:name w:val="Body Text"/>
    <w:basedOn w:val="Normal"/>
    <w:link w:val="BodyTextChar"/>
    <w:rsid w:val="008B0C04"/>
    <w:pPr>
      <w:spacing w:after="120"/>
      <w:jc w:val="left"/>
    </w:pPr>
    <w:rPr>
      <w:rFonts w:ascii="Times New Roman" w:eastAsia="Times New Roman" w:hAnsi="Times New Roman"/>
      <w:szCs w:val="24"/>
      <w:lang w:val="en-US" w:bidi="en-US"/>
    </w:rPr>
  </w:style>
  <w:style w:type="character" w:customStyle="1" w:styleId="BodyTextChar">
    <w:name w:val="Body Text Char"/>
    <w:basedOn w:val="DefaultParagraphFont"/>
    <w:link w:val="BodyText"/>
    <w:rsid w:val="008B0C04"/>
    <w:rPr>
      <w:rFonts w:ascii="Times New Roman" w:eastAsia="Times New Roman" w:hAnsi="Times New Roman"/>
      <w:sz w:val="24"/>
      <w:szCs w:val="24"/>
      <w:lang w:val="en-US" w:bidi="en-US"/>
    </w:rPr>
  </w:style>
  <w:style w:type="character" w:customStyle="1" w:styleId="ListParagraphChar">
    <w:name w:val="List Paragraph Char"/>
    <w:aliases w:val="List Paragraph1 Char,Bullets Char,ADB List Paragraph Char,List Paragraph (numbered (a)) Char,Lapis Bulleted List Char,References Char,List_Paragraph Char,Multilevel para_II Char,Table/Figure Heading Char,Dot pt Char,No Spacing1 Char"/>
    <w:basedOn w:val="DefaultParagraphFont"/>
    <w:link w:val="ListParagraph"/>
    <w:rsid w:val="00AE457F"/>
    <w:rPr>
      <w:rFonts w:ascii="Calibri" w:eastAsia="Arial" w:hAnsi="Calibri" w:cs="Arial"/>
      <w:sz w:val="24"/>
      <w:lang w:val="en-GB"/>
    </w:rPr>
  </w:style>
  <w:style w:type="table" w:customStyle="1" w:styleId="TableGrid7">
    <w:name w:val="Table Grid7"/>
    <w:basedOn w:val="TableNormal"/>
    <w:next w:val="TableGrid"/>
    <w:uiPriority w:val="39"/>
    <w:rsid w:val="008B0C04"/>
    <w:pPr>
      <w:spacing w:before="0" w:after="0" w:line="240" w:lineRule="auto"/>
    </w:pPr>
    <w:rPr>
      <w:rFonts w:ascii="Times New Roman" w:eastAsia="MS Mincho"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B0C04"/>
    <w:rPr>
      <w:color w:val="800080"/>
      <w:u w:val="single"/>
    </w:rPr>
  </w:style>
  <w:style w:type="character" w:styleId="HTMLCite">
    <w:name w:val="HTML Cite"/>
    <w:basedOn w:val="DefaultParagraphFont"/>
    <w:uiPriority w:val="99"/>
    <w:unhideWhenUsed/>
    <w:rsid w:val="008B0C04"/>
    <w:rPr>
      <w:i w:val="0"/>
      <w:iCs w:val="0"/>
      <w:color w:val="0E774A"/>
    </w:rPr>
  </w:style>
  <w:style w:type="table" w:customStyle="1" w:styleId="LightList1">
    <w:name w:val="Light List1"/>
    <w:basedOn w:val="TableNormal"/>
    <w:uiPriority w:val="61"/>
    <w:rsid w:val="008B0C04"/>
    <w:pPr>
      <w:spacing w:before="0" w:after="0" w:line="240" w:lineRule="auto"/>
    </w:pPr>
    <w:rPr>
      <w:rFonts w:eastAsia="Times New Roman"/>
      <w:sz w:val="22"/>
      <w:szCs w:val="22"/>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8B0C04"/>
    <w:pPr>
      <w:spacing w:before="0" w:after="0" w:line="240" w:lineRule="auto"/>
    </w:pPr>
    <w:rPr>
      <w:rFonts w:eastAsia="Times New Roman"/>
      <w:sz w:val="22"/>
      <w:szCs w:val="22"/>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B0C04"/>
    <w:pPr>
      <w:spacing w:before="0" w:after="0" w:line="240" w:lineRule="auto"/>
    </w:pPr>
    <w:rPr>
      <w:rFonts w:eastAsia="Times New Roman"/>
      <w:sz w:val="22"/>
      <w:szCs w:val="22"/>
      <w:lang w:val="en-US"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8B0C04"/>
    <w:pPr>
      <w:spacing w:before="0" w:after="0" w:line="240" w:lineRule="auto"/>
    </w:pPr>
    <w:rPr>
      <w:rFonts w:eastAsia="Times New Roman"/>
      <w:sz w:val="22"/>
      <w:szCs w:val="22"/>
      <w:lang w:val="en-US"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8B0C04"/>
    <w:pPr>
      <w:spacing w:before="0" w:after="0" w:line="240" w:lineRule="auto"/>
    </w:pPr>
    <w:rPr>
      <w:rFonts w:eastAsia="Times New Roman"/>
      <w:color w:val="000000"/>
      <w:sz w:val="22"/>
      <w:szCs w:val="22"/>
      <w:lang w:val="en-US"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8B0C04"/>
    <w:pPr>
      <w:spacing w:before="0" w:after="0" w:line="240" w:lineRule="auto"/>
    </w:pPr>
    <w:rPr>
      <w:rFonts w:eastAsia="Times New Roman"/>
      <w:color w:val="000000"/>
      <w:sz w:val="22"/>
      <w:szCs w:val="22"/>
      <w:lang w:val="en-US"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B0C04"/>
    <w:pPr>
      <w:spacing w:before="0" w:after="0" w:line="240" w:lineRule="auto"/>
    </w:pPr>
    <w:rPr>
      <w:rFonts w:eastAsia="Times New Roman"/>
      <w:color w:val="000000"/>
      <w:sz w:val="22"/>
      <w:szCs w:val="22"/>
      <w:lang w:val="en-US"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8B0C04"/>
    <w:pPr>
      <w:tabs>
        <w:tab w:val="left" w:pos="108"/>
      </w:tabs>
      <w:overflowPunct w:val="0"/>
      <w:autoSpaceDE w:val="0"/>
      <w:autoSpaceDN w:val="0"/>
      <w:adjustRightInd w:val="0"/>
      <w:spacing w:before="60" w:after="60" w:line="180" w:lineRule="exact"/>
      <w:ind w:left="187" w:right="72" w:hanging="115"/>
      <w:jc w:val="left"/>
      <w:textAlignment w:val="baseline"/>
    </w:pPr>
    <w:rPr>
      <w:rFonts w:ascii="Times New Roman" w:eastAsia="Times New Roman" w:hAnsi="Times New Roman" w:cs="Times New Roman"/>
      <w:sz w:val="18"/>
      <w:lang w:val="fr-FR"/>
    </w:rPr>
  </w:style>
  <w:style w:type="paragraph" w:customStyle="1" w:styleId="Tableau-Texte">
    <w:name w:val="Tableau - Texte"/>
    <w:basedOn w:val="Normal"/>
    <w:rsid w:val="008B0C04"/>
    <w:pPr>
      <w:overflowPunct w:val="0"/>
      <w:autoSpaceDE w:val="0"/>
      <w:autoSpaceDN w:val="0"/>
      <w:adjustRightInd w:val="0"/>
      <w:spacing w:before="60" w:after="60" w:line="180" w:lineRule="exact"/>
      <w:ind w:left="72" w:right="72"/>
      <w:jc w:val="left"/>
      <w:textAlignment w:val="baseline"/>
    </w:pPr>
    <w:rPr>
      <w:rFonts w:ascii="Times New Roman" w:eastAsia="Times New Roman" w:hAnsi="Times New Roman" w:cs="Times New Roman"/>
      <w:sz w:val="18"/>
      <w:lang w:val="fr-FR"/>
    </w:rPr>
  </w:style>
  <w:style w:type="table" w:customStyle="1" w:styleId="MediumShading1-Accent11">
    <w:name w:val="Medium Shading 1 - Accent 11"/>
    <w:basedOn w:val="TableNormal"/>
    <w:uiPriority w:val="63"/>
    <w:rsid w:val="008B0C04"/>
    <w:pPr>
      <w:spacing w:before="0" w:after="0" w:line="240" w:lineRule="auto"/>
    </w:pPr>
    <w:rPr>
      <w:rFonts w:eastAsia="Times New Roman"/>
      <w:sz w:val="22"/>
      <w:szCs w:val="22"/>
      <w:lang w:val="en-US"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B0C04"/>
    <w:rPr>
      <w:color w:val="808080"/>
    </w:rPr>
  </w:style>
  <w:style w:type="character" w:customStyle="1" w:styleId="apple-style-span">
    <w:name w:val="apple-style-span"/>
    <w:basedOn w:val="DefaultParagraphFont"/>
    <w:rsid w:val="008B0C04"/>
  </w:style>
  <w:style w:type="table" w:customStyle="1" w:styleId="LightShading1">
    <w:name w:val="Light Shading1"/>
    <w:basedOn w:val="TableNormal"/>
    <w:uiPriority w:val="60"/>
    <w:rsid w:val="008B0C04"/>
    <w:pPr>
      <w:spacing w:before="0" w:after="0" w:line="240" w:lineRule="auto"/>
    </w:pPr>
    <w:rPr>
      <w:rFonts w:eastAsia="Times New Roman"/>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8B0C04"/>
    <w:pPr>
      <w:spacing w:after="0"/>
      <w:jc w:val="left"/>
    </w:pPr>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8B0C04"/>
    <w:rPr>
      <w:rFonts w:ascii="Tahoma" w:eastAsia="Times New Roman" w:hAnsi="Tahoma" w:cs="Tahoma"/>
      <w:sz w:val="16"/>
      <w:szCs w:val="16"/>
      <w:lang w:val="en-US" w:bidi="en-US"/>
    </w:rPr>
  </w:style>
  <w:style w:type="paragraph" w:styleId="BodyText2">
    <w:name w:val="Body Text 2"/>
    <w:basedOn w:val="Normal"/>
    <w:link w:val="BodyText2Char"/>
    <w:uiPriority w:val="99"/>
    <w:semiHidden/>
    <w:unhideWhenUsed/>
    <w:rsid w:val="008B0C04"/>
    <w:pPr>
      <w:spacing w:before="200" w:after="120" w:line="480" w:lineRule="auto"/>
      <w:jc w:val="left"/>
    </w:pPr>
    <w:rPr>
      <w:rFonts w:eastAsia="Times New Roman"/>
      <w:sz w:val="20"/>
      <w:lang w:val="en-US" w:bidi="en-US"/>
    </w:rPr>
  </w:style>
  <w:style w:type="character" w:customStyle="1" w:styleId="BodyText2Char">
    <w:name w:val="Body Text 2 Char"/>
    <w:basedOn w:val="DefaultParagraphFont"/>
    <w:link w:val="BodyText2"/>
    <w:uiPriority w:val="99"/>
    <w:semiHidden/>
    <w:rsid w:val="008B0C04"/>
    <w:rPr>
      <w:rFonts w:eastAsia="Times New Roman"/>
      <w:lang w:val="en-US" w:bidi="en-US"/>
    </w:rPr>
  </w:style>
  <w:style w:type="character" w:customStyle="1" w:styleId="Heading2Char1">
    <w:name w:val="Heading 2 Char1"/>
    <w:basedOn w:val="DefaultParagraphFont"/>
    <w:uiPriority w:val="9"/>
    <w:semiHidden/>
    <w:rsid w:val="008B0C0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B0C0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B0C04"/>
    <w:rPr>
      <w:rFonts w:asciiTheme="majorHAnsi" w:eastAsiaTheme="majorEastAsia" w:hAnsiTheme="majorHAnsi" w:cstheme="majorBidi"/>
      <w:b/>
      <w:bCs/>
      <w:i/>
      <w:iCs/>
      <w:color w:val="4F81BD" w:themeColor="accent1"/>
    </w:rPr>
  </w:style>
  <w:style w:type="character" w:customStyle="1" w:styleId="Heading6Char1">
    <w:name w:val="Heading 6 Char1"/>
    <w:basedOn w:val="DefaultParagraphFont"/>
    <w:uiPriority w:val="9"/>
    <w:semiHidden/>
    <w:rsid w:val="008B0C04"/>
    <w:rPr>
      <w:rFonts w:asciiTheme="majorHAnsi" w:eastAsiaTheme="majorEastAsia" w:hAnsiTheme="majorHAnsi" w:cstheme="majorBidi"/>
      <w:i/>
      <w:iCs/>
      <w:color w:val="243F60" w:themeColor="accent1" w:themeShade="7F"/>
    </w:rPr>
  </w:style>
  <w:style w:type="character" w:customStyle="1" w:styleId="TitleChar1">
    <w:name w:val="Title Char1"/>
    <w:basedOn w:val="DefaultParagraphFont"/>
    <w:uiPriority w:val="10"/>
    <w:rsid w:val="008B0C04"/>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DefaultParagraphFont"/>
    <w:uiPriority w:val="11"/>
    <w:rsid w:val="008B0C04"/>
    <w:rPr>
      <w:rFonts w:asciiTheme="majorHAnsi" w:eastAsiaTheme="majorEastAsia" w:hAnsiTheme="majorHAnsi" w:cstheme="majorBidi"/>
      <w:i/>
      <w:iCs/>
      <w:color w:val="4F81BD" w:themeColor="accent1"/>
      <w:spacing w:val="15"/>
      <w:sz w:val="24"/>
      <w:szCs w:val="24"/>
    </w:rPr>
  </w:style>
  <w:style w:type="character" w:customStyle="1" w:styleId="IntenseQuoteChar1">
    <w:name w:val="Intense Quote Char1"/>
    <w:basedOn w:val="DefaultParagraphFont"/>
    <w:uiPriority w:val="30"/>
    <w:rsid w:val="008B0C04"/>
    <w:rPr>
      <w:b/>
      <w:bCs/>
      <w:i/>
      <w:iCs/>
      <w:color w:val="4F81BD" w:themeColor="accent1"/>
    </w:rPr>
  </w:style>
  <w:style w:type="character" w:styleId="FollowedHyperlink">
    <w:name w:val="FollowedHyperlink"/>
    <w:basedOn w:val="DefaultParagraphFont"/>
    <w:uiPriority w:val="99"/>
    <w:semiHidden/>
    <w:unhideWhenUsed/>
    <w:rsid w:val="008B0C04"/>
    <w:rPr>
      <w:color w:val="800080" w:themeColor="followedHyperlink"/>
      <w:u w:val="single"/>
    </w:rPr>
  </w:style>
  <w:style w:type="table" w:styleId="LightList-Accent2">
    <w:name w:val="Light List Accent 2"/>
    <w:basedOn w:val="TableNormal"/>
    <w:uiPriority w:val="61"/>
    <w:rsid w:val="008B0C04"/>
    <w:pPr>
      <w:spacing w:before="0" w:after="0" w:line="240" w:lineRule="auto"/>
    </w:pPr>
    <w:rPr>
      <w:rFonts w:eastAsiaTheme="minorHAnsi"/>
      <w:sz w:val="22"/>
      <w:szCs w:val="22"/>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8B0C04"/>
    <w:pPr>
      <w:spacing w:before="0" w:after="0" w:line="240" w:lineRule="auto"/>
    </w:pPr>
    <w:rPr>
      <w:rFonts w:eastAsiaTheme="minorHAnsi"/>
      <w:color w:val="000000" w:themeColor="text1"/>
      <w:sz w:val="22"/>
      <w:szCs w:val="22"/>
      <w:lang w:val="en-US"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8B0C04"/>
    <w:pPr>
      <w:spacing w:before="0" w:after="0" w:line="240" w:lineRule="auto"/>
    </w:pPr>
    <w:rPr>
      <w:rFonts w:eastAsiaTheme="minorHAnsi"/>
      <w:color w:val="000000" w:themeColor="text1"/>
      <w:sz w:val="22"/>
      <w:szCs w:val="22"/>
      <w:lang w:val="en-US"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
    <w:name w:val="Normal1"/>
    <w:rsid w:val="008B0C04"/>
    <w:pPr>
      <w:spacing w:before="0"/>
    </w:pPr>
    <w:rPr>
      <w:rFonts w:ascii="Calibri" w:eastAsia="Calibri" w:hAnsi="Calibri" w:cs="Calibri"/>
      <w:color w:val="000000"/>
      <w:sz w:val="22"/>
      <w:lang w:val="en-GB" w:eastAsia="en-GB"/>
    </w:rPr>
  </w:style>
  <w:style w:type="table" w:customStyle="1" w:styleId="TableGrid40">
    <w:name w:val="TableGrid4"/>
    <w:rsid w:val="006E046F"/>
    <w:pPr>
      <w:spacing w:before="0" w:after="0" w:line="240" w:lineRule="auto"/>
    </w:pPr>
    <w:rPr>
      <w:sz w:val="22"/>
      <w:szCs w:val="22"/>
      <w:lang w:val="en-US"/>
    </w:rPr>
    <w:tblPr>
      <w:tblCellMar>
        <w:top w:w="0" w:type="dxa"/>
        <w:left w:w="0" w:type="dxa"/>
        <w:bottom w:w="0" w:type="dxa"/>
        <w:right w:w="0" w:type="dxa"/>
      </w:tblCellMar>
    </w:tblPr>
  </w:style>
  <w:style w:type="table" w:customStyle="1" w:styleId="TableGrid8">
    <w:name w:val="Table Grid8"/>
    <w:basedOn w:val="TableNormal"/>
    <w:next w:val="TableGrid"/>
    <w:uiPriority w:val="59"/>
    <w:rsid w:val="00350906"/>
    <w:pPr>
      <w:spacing w:before="0"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D84A67"/>
    <w:pPr>
      <w:spacing w:before="0"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84A67"/>
    <w:pPr>
      <w:jc w:val="both"/>
    </w:pPr>
    <w:rPr>
      <w:rFonts w:ascii="Calibri" w:eastAsia="Calibri" w:hAnsi="Calibri" w:cs="Calibri"/>
      <w:color w:val="000000"/>
      <w:sz w:val="24"/>
      <w:szCs w:val="24"/>
      <w:u w:color="000000"/>
      <w:lang w:val="en-US"/>
    </w:rPr>
  </w:style>
  <w:style w:type="table" w:customStyle="1" w:styleId="TableGrid100">
    <w:name w:val="Table Grid10"/>
    <w:basedOn w:val="TableNormal"/>
    <w:next w:val="TableGrid"/>
    <w:rsid w:val="00410EA9"/>
    <w:pPr>
      <w:spacing w:before="0"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s">
    <w:name w:val="Charts"/>
    <w:basedOn w:val="Normal"/>
    <w:link w:val="ChartsChar"/>
    <w:autoRedefine/>
    <w:qFormat/>
    <w:rsid w:val="00A73920"/>
    <w:pPr>
      <w:numPr>
        <w:numId w:val="8"/>
      </w:numPr>
      <w:spacing w:after="0"/>
      <w:ind w:left="0" w:firstLine="0"/>
    </w:pPr>
    <w:rPr>
      <w:sz w:val="22"/>
    </w:rPr>
  </w:style>
  <w:style w:type="table" w:customStyle="1" w:styleId="TableGrid11">
    <w:name w:val="Table Grid11"/>
    <w:basedOn w:val="TableNormal"/>
    <w:next w:val="TableGrid"/>
    <w:rsid w:val="00185909"/>
    <w:pPr>
      <w:spacing w:before="0"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tsChar">
    <w:name w:val="Charts Char"/>
    <w:basedOn w:val="DefaultParagraphFont"/>
    <w:link w:val="Charts"/>
    <w:rsid w:val="00A73920"/>
    <w:rPr>
      <w:sz w:val="22"/>
      <w:lang w:val="en-GB"/>
    </w:rPr>
  </w:style>
  <w:style w:type="character" w:styleId="UnresolvedMention">
    <w:name w:val="Unresolved Mention"/>
    <w:basedOn w:val="DefaultParagraphFont"/>
    <w:uiPriority w:val="99"/>
    <w:semiHidden/>
    <w:unhideWhenUsed/>
    <w:rsid w:val="001F4BF6"/>
    <w:rPr>
      <w:color w:val="605E5C"/>
      <w:shd w:val="clear" w:color="auto" w:fill="E1DFDD"/>
    </w:rPr>
  </w:style>
  <w:style w:type="table" w:customStyle="1" w:styleId="PlainTable11">
    <w:name w:val="Plain Table 11"/>
    <w:basedOn w:val="TableNormal"/>
    <w:next w:val="PlainTable1"/>
    <w:uiPriority w:val="41"/>
    <w:rsid w:val="0022009B"/>
    <w:pPr>
      <w:spacing w:before="0" w:after="0" w:line="240" w:lineRule="auto"/>
    </w:pPr>
    <w:rPr>
      <w:rFonts w:eastAsia="Calibri"/>
      <w:sz w:val="21"/>
      <w:szCs w:val="21"/>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2200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rafodelista1">
    <w:name w:val="Párrafo de lista1"/>
    <w:basedOn w:val="Normal"/>
    <w:rsid w:val="000A57B3"/>
    <w:pPr>
      <w:spacing w:after="0"/>
      <w:ind w:left="720" w:firstLine="0"/>
      <w:jc w:val="left"/>
    </w:pPr>
    <w:rPr>
      <w:rFonts w:ascii="Palatino Linotype" w:eastAsia="Times New Roman" w:hAnsi="Palatino Linotype" w:cs="Times New Roman"/>
      <w:sz w:val="22"/>
      <w:szCs w:val="22"/>
      <w:lang w:val="es-EC" w:eastAsia="es-EC"/>
    </w:rPr>
  </w:style>
  <w:style w:type="numbering" w:customStyle="1" w:styleId="NoList5">
    <w:name w:val="No List5"/>
    <w:next w:val="NoList"/>
    <w:uiPriority w:val="99"/>
    <w:semiHidden/>
    <w:unhideWhenUsed/>
    <w:rsid w:val="00D83F54"/>
  </w:style>
  <w:style w:type="numbering" w:customStyle="1" w:styleId="NoList12">
    <w:name w:val="No List12"/>
    <w:next w:val="NoList"/>
    <w:uiPriority w:val="99"/>
    <w:semiHidden/>
    <w:unhideWhenUsed/>
    <w:rsid w:val="00D83F54"/>
  </w:style>
  <w:style w:type="table" w:customStyle="1" w:styleId="TableGrid12">
    <w:name w:val="Table Grid12"/>
    <w:basedOn w:val="TableNormal"/>
    <w:next w:val="TableGrid"/>
    <w:rsid w:val="00D83F54"/>
    <w:pPr>
      <w:spacing w:before="0" w:after="0" w:line="240" w:lineRule="auto"/>
    </w:pPr>
    <w:rPr>
      <w:rFonts w:ascii="Times New Roman" w:eastAsia="MS Mincho"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1">
    <w:name w:val="Chart 1"/>
    <w:basedOn w:val="Normal"/>
    <w:link w:val="Chart1Char"/>
    <w:autoRedefine/>
    <w:qFormat/>
    <w:rsid w:val="00CF2F80"/>
    <w:pPr>
      <w:spacing w:after="0"/>
      <w:ind w:firstLine="0"/>
      <w:jc w:val="left"/>
    </w:pPr>
    <w:rPr>
      <w:rFonts w:cstheme="minorHAnsi"/>
      <w:color w:val="000000"/>
      <w:sz w:val="22"/>
      <w:szCs w:val="22"/>
    </w:rPr>
  </w:style>
  <w:style w:type="character" w:customStyle="1" w:styleId="Chart1Char">
    <w:name w:val="Chart 1 Char"/>
    <w:basedOn w:val="DefaultParagraphFont"/>
    <w:link w:val="Chart1"/>
    <w:rsid w:val="00CF2F80"/>
    <w:rPr>
      <w:rFonts w:cstheme="minorHAnsi"/>
      <w:color w:val="000000"/>
      <w:sz w:val="22"/>
      <w:szCs w:val="22"/>
      <w:lang w:val="en-GB"/>
    </w:rPr>
  </w:style>
  <w:style w:type="paragraph" w:customStyle="1" w:styleId="Chartsinglespace">
    <w:name w:val="Chart single space"/>
    <w:basedOn w:val="Normal"/>
    <w:link w:val="ChartsinglespaceChar"/>
    <w:autoRedefine/>
    <w:qFormat/>
    <w:rsid w:val="00FE2D7B"/>
    <w:pPr>
      <w:snapToGrid w:val="0"/>
      <w:spacing w:after="0"/>
      <w:ind w:firstLine="0"/>
    </w:pPr>
    <w:rPr>
      <w:rFonts w:ascii="Calibri" w:eastAsia="Times New Roman" w:hAnsi="Calibri" w:cs="Calibri"/>
      <w:b/>
      <w:sz w:val="18"/>
      <w:szCs w:val="24"/>
      <w:lang w:eastAsia="es-EC"/>
    </w:rPr>
  </w:style>
  <w:style w:type="character" w:customStyle="1" w:styleId="ChartsinglespaceChar">
    <w:name w:val="Chart single space Char"/>
    <w:basedOn w:val="DefaultParagraphFont"/>
    <w:link w:val="Chartsinglespace"/>
    <w:rsid w:val="00FE2D7B"/>
    <w:rPr>
      <w:rFonts w:ascii="Calibri" w:eastAsia="Times New Roman" w:hAnsi="Calibri" w:cs="Calibri"/>
      <w:b/>
      <w:sz w:val="18"/>
      <w:szCs w:val="24"/>
      <w:lang w:val="en-GB"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59409">
      <w:bodyDiv w:val="1"/>
      <w:marLeft w:val="0"/>
      <w:marRight w:val="0"/>
      <w:marTop w:val="0"/>
      <w:marBottom w:val="0"/>
      <w:divBdr>
        <w:top w:val="none" w:sz="0" w:space="0" w:color="auto"/>
        <w:left w:val="none" w:sz="0" w:space="0" w:color="auto"/>
        <w:bottom w:val="none" w:sz="0" w:space="0" w:color="auto"/>
        <w:right w:val="none" w:sz="0" w:space="0" w:color="auto"/>
      </w:divBdr>
    </w:div>
    <w:div w:id="606960008">
      <w:bodyDiv w:val="1"/>
      <w:marLeft w:val="0"/>
      <w:marRight w:val="0"/>
      <w:marTop w:val="0"/>
      <w:marBottom w:val="0"/>
      <w:divBdr>
        <w:top w:val="none" w:sz="0" w:space="0" w:color="auto"/>
        <w:left w:val="none" w:sz="0" w:space="0" w:color="auto"/>
        <w:bottom w:val="none" w:sz="0" w:space="0" w:color="auto"/>
        <w:right w:val="none" w:sz="0" w:space="0" w:color="auto"/>
      </w:divBdr>
    </w:div>
    <w:div w:id="1001544245">
      <w:bodyDiv w:val="1"/>
      <w:marLeft w:val="0"/>
      <w:marRight w:val="0"/>
      <w:marTop w:val="0"/>
      <w:marBottom w:val="0"/>
      <w:divBdr>
        <w:top w:val="none" w:sz="0" w:space="0" w:color="auto"/>
        <w:left w:val="none" w:sz="0" w:space="0" w:color="auto"/>
        <w:bottom w:val="none" w:sz="0" w:space="0" w:color="auto"/>
        <w:right w:val="none" w:sz="0" w:space="0" w:color="auto"/>
      </w:divBdr>
    </w:div>
    <w:div w:id="1052122846">
      <w:bodyDiv w:val="1"/>
      <w:marLeft w:val="0"/>
      <w:marRight w:val="0"/>
      <w:marTop w:val="0"/>
      <w:marBottom w:val="0"/>
      <w:divBdr>
        <w:top w:val="none" w:sz="0" w:space="0" w:color="auto"/>
        <w:left w:val="none" w:sz="0" w:space="0" w:color="auto"/>
        <w:bottom w:val="none" w:sz="0" w:space="0" w:color="auto"/>
        <w:right w:val="none" w:sz="0" w:space="0" w:color="auto"/>
      </w:divBdr>
    </w:div>
    <w:div w:id="1336763710">
      <w:bodyDiv w:val="1"/>
      <w:marLeft w:val="0"/>
      <w:marRight w:val="0"/>
      <w:marTop w:val="0"/>
      <w:marBottom w:val="0"/>
      <w:divBdr>
        <w:top w:val="none" w:sz="0" w:space="0" w:color="auto"/>
        <w:left w:val="none" w:sz="0" w:space="0" w:color="auto"/>
        <w:bottom w:val="none" w:sz="0" w:space="0" w:color="auto"/>
        <w:right w:val="none" w:sz="0" w:space="0" w:color="auto"/>
      </w:divBdr>
    </w:div>
    <w:div w:id="1630626489">
      <w:bodyDiv w:val="1"/>
      <w:marLeft w:val="0"/>
      <w:marRight w:val="0"/>
      <w:marTop w:val="0"/>
      <w:marBottom w:val="0"/>
      <w:divBdr>
        <w:top w:val="none" w:sz="0" w:space="0" w:color="auto"/>
        <w:left w:val="none" w:sz="0" w:space="0" w:color="auto"/>
        <w:bottom w:val="none" w:sz="0" w:space="0" w:color="auto"/>
        <w:right w:val="none" w:sz="0" w:space="0" w:color="auto"/>
      </w:divBdr>
    </w:div>
    <w:div w:id="1713576163">
      <w:bodyDiv w:val="1"/>
      <w:marLeft w:val="0"/>
      <w:marRight w:val="0"/>
      <w:marTop w:val="0"/>
      <w:marBottom w:val="0"/>
      <w:divBdr>
        <w:top w:val="none" w:sz="0" w:space="0" w:color="auto"/>
        <w:left w:val="none" w:sz="0" w:space="0" w:color="auto"/>
        <w:bottom w:val="none" w:sz="0" w:space="0" w:color="auto"/>
        <w:right w:val="none" w:sz="0" w:space="0" w:color="auto"/>
      </w:divBdr>
    </w:div>
    <w:div w:id="1754859204">
      <w:bodyDiv w:val="1"/>
      <w:marLeft w:val="0"/>
      <w:marRight w:val="0"/>
      <w:marTop w:val="0"/>
      <w:marBottom w:val="0"/>
      <w:divBdr>
        <w:top w:val="none" w:sz="0" w:space="0" w:color="auto"/>
        <w:left w:val="none" w:sz="0" w:space="0" w:color="auto"/>
        <w:bottom w:val="none" w:sz="0" w:space="0" w:color="auto"/>
        <w:right w:val="none" w:sz="0" w:space="0" w:color="auto"/>
      </w:divBdr>
    </w:div>
    <w:div w:id="1890191176">
      <w:bodyDiv w:val="1"/>
      <w:marLeft w:val="0"/>
      <w:marRight w:val="0"/>
      <w:marTop w:val="0"/>
      <w:marBottom w:val="0"/>
      <w:divBdr>
        <w:top w:val="none" w:sz="0" w:space="0" w:color="auto"/>
        <w:left w:val="none" w:sz="0" w:space="0" w:color="auto"/>
        <w:bottom w:val="none" w:sz="0" w:space="0" w:color="auto"/>
        <w:right w:val="none" w:sz="0" w:space="0" w:color="auto"/>
      </w:divBdr>
    </w:div>
    <w:div w:id="21221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2.jpeg"/><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thegef.org/gef/GEF_C39_Inf.16_Manual_Greenhouse_Gas_Benefit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thegef.org/gef/GEF_C39_Inf.16_Manual_Greenhouse_Gas_Benefi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tapgef.org/revised-methodology-for-calculating-greenhouse-gas-benefits-of-gef-energy-efficiency-projects-version-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hegef.org/gef/node/313"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hegef.org/gef/GEF_C39_Inf.16_Manual_Greenhouse_Gas_Benefi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hegef.org/gef/node/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uation.org/ethicalguidelines" TargetMode="External"/><Relationship Id="rId22" Type="http://schemas.openxmlformats.org/officeDocument/2006/relationships/hyperlink" Target="http://www.thegef.org/gef/node/313" TargetMode="External"/><Relationship Id="rId27" Type="http://schemas.microsoft.com/office/2007/relationships/hdphoto" Target="media/hdphoto1.wdp"/></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1" ma:contentTypeDescription="Create a new document." ma:contentTypeScope="" ma:versionID="607b83f91f449c8df6d849fb96a48387">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37997846acd3232f67391eccede9f880"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07A1-2580-4099-8B56-D328D5742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41C24-DD38-4BCA-9EBF-01FA4310C505}">
  <ds:schemaRefs>
    <ds:schemaRef ds:uri="http://schemas.microsoft.com/sharepoint/v3/contenttype/forms"/>
  </ds:schemaRefs>
</ds:datastoreItem>
</file>

<file path=customXml/itemProps3.xml><?xml version="1.0" encoding="utf-8"?>
<ds:datastoreItem xmlns:ds="http://schemas.openxmlformats.org/officeDocument/2006/customXml" ds:itemID="{11786023-AD10-4CF0-9125-E95606367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7FFA7E-39D3-48D7-8912-71CACDD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33798</Words>
  <Characters>192649</Characters>
  <Application>Microsoft Office Word</Application>
  <DocSecurity>0</DocSecurity>
  <Lines>1605</Lines>
  <Paragraphs>451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Jason LaCorbiniere</cp:lastModifiedBy>
  <cp:revision>4</cp:revision>
  <cp:lastPrinted>2017-10-31T14:16:00Z</cp:lastPrinted>
  <dcterms:created xsi:type="dcterms:W3CDTF">2020-02-11T18:44:00Z</dcterms:created>
  <dcterms:modified xsi:type="dcterms:W3CDTF">2020-02-18T13:43:00Z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